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5468D" w14:textId="77777777" w:rsidR="00DA6810" w:rsidRPr="00DA6810" w:rsidRDefault="00DA6810" w:rsidP="00DA6810">
      <w:pPr>
        <w:jc w:val="center"/>
        <w:rPr>
          <w:b/>
          <w:bCs/>
        </w:rPr>
      </w:pPr>
      <w:r w:rsidRPr="00DA6810">
        <w:rPr>
          <w:b/>
          <w:bCs/>
        </w:rPr>
        <w:t>Description of Additional Supplementary Files</w:t>
      </w:r>
    </w:p>
    <w:p w14:paraId="45604EE9" w14:textId="77777777" w:rsidR="00DA6810" w:rsidRPr="00DA6810" w:rsidRDefault="00DA6810" w:rsidP="00DA6810"/>
    <w:p w14:paraId="1AC0299F" w14:textId="041E0EB4" w:rsidR="00DA6810" w:rsidRPr="00DA6810" w:rsidRDefault="00DA6810" w:rsidP="00DA6810">
      <w:r w:rsidRPr="00DA6810">
        <w:t>File name: Supplementary Data</w:t>
      </w:r>
      <w:r>
        <w:t xml:space="preserve"> 1</w:t>
      </w:r>
    </w:p>
    <w:p w14:paraId="62B0DB4F" w14:textId="77777777" w:rsidR="00DA6810" w:rsidRDefault="00DA6810" w:rsidP="00DA6810">
      <w:r w:rsidRPr="00DA6810">
        <w:t>Description:</w:t>
      </w:r>
      <w:r>
        <w:t xml:space="preserve"> </w:t>
      </w:r>
      <w:r w:rsidRPr="00DA6810">
        <w:t xml:space="preserve">Non-identifying, panel-matched numerical values underlying the quantitative panels in Figures 1–5, including cohort counts, aggregate Dice summaries, age trends, correlations, distribution summaries, model estimates, association estimates, prevalence curves, phenotype summaries, ROC/AUC, ΔAUC, and </w:t>
      </w:r>
      <w:proofErr w:type="spellStart"/>
      <w:r w:rsidRPr="00DA6810">
        <w:t>cNRI</w:t>
      </w:r>
      <w:proofErr w:type="spellEnd"/>
      <w:r w:rsidRPr="00DA6810">
        <w:t xml:space="preserve"> results. Exact threshold-level Figure 5a ROC coordinates are provided in the companion CSV; no raw images or participant-level records are included.</w:t>
      </w:r>
    </w:p>
    <w:p w14:paraId="7344F9EA" w14:textId="77777777" w:rsidR="00DA6810" w:rsidRPr="00DA6810" w:rsidRDefault="00DA6810" w:rsidP="00DA6810"/>
    <w:p w14:paraId="5E023E5C" w14:textId="767440D9" w:rsidR="00DA6810" w:rsidRPr="00DA6810" w:rsidRDefault="00DA6810" w:rsidP="00DA6810">
      <w:r w:rsidRPr="00DA6810">
        <w:t>File name:</w:t>
      </w:r>
      <w:r>
        <w:t xml:space="preserve"> </w:t>
      </w:r>
      <w:r w:rsidRPr="00DA6810">
        <w:t>Supplementary Data</w:t>
      </w:r>
      <w:r>
        <w:t xml:space="preserve"> 2</w:t>
      </w:r>
    </w:p>
    <w:p w14:paraId="171F3241" w14:textId="0338D1C5" w:rsidR="00DA6810" w:rsidRPr="00DA6810" w:rsidRDefault="00DA6810" w:rsidP="00DA6810">
      <w:r w:rsidRPr="00DA6810">
        <w:t>Description:</w:t>
      </w:r>
      <w:r>
        <w:t xml:space="preserve"> </w:t>
      </w:r>
      <w:r w:rsidRPr="00DA6810">
        <w:t xml:space="preserve">Exact threshold-level false-positive-rate and true-positive-rate coordinates underlying Figure 5a for coronary artery disease, type 2 diabetes, and </w:t>
      </w:r>
      <w:proofErr w:type="spellStart"/>
      <w:r w:rsidRPr="00DA6810">
        <w:t>hyperlipidemia</w:t>
      </w:r>
      <w:proofErr w:type="spellEnd"/>
      <w:r w:rsidRPr="00DA6810">
        <w:t>, stratified by sex and model. Contains aggregate curve data only and no participant-level records.</w:t>
      </w:r>
    </w:p>
    <w:p w14:paraId="6DC34477" w14:textId="77777777" w:rsidR="00D53161" w:rsidRDefault="00D53161"/>
    <w:p w14:paraId="33258AF3" w14:textId="77777777" w:rsidR="00DA6810" w:rsidRDefault="00DA6810"/>
    <w:sectPr w:rsidR="00DA68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10"/>
    <w:rsid w:val="008E5E13"/>
    <w:rsid w:val="00AA6AC7"/>
    <w:rsid w:val="00D53161"/>
    <w:rsid w:val="00DA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94BD"/>
  <w15:chartTrackingRefBased/>
  <w15:docId w15:val="{7DD6E08F-A196-4BBD-82F7-8D1256611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68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8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8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8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8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8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8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8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8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8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8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8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8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8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8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68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68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68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8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8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8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Prithvi Samant</dc:creator>
  <cp:keywords/>
  <dc:description/>
  <cp:lastModifiedBy>Prithvi Samant</cp:lastModifiedBy>
  <cp:revision>1</cp:revision>
  <dcterms:created xsi:type="dcterms:W3CDTF">2026-08-21T15:59:00Z</dcterms:created>
  <dcterms:modified xsi:type="dcterms:W3CDTF">2026-08-21T16:01:00Z</dcterms:modified>
</cp:coreProperties>
</file>