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4C05F61" w14:textId="0045639A" w:rsidR="00FA1481" w:rsidRPr="001D420B" w:rsidRDefault="00FA1481" w:rsidP="00FA1481">
      <w:pPr>
        <w:jc w:val="center"/>
        <w:rPr>
          <w:rFonts w:ascii="Arial" w:hAnsi="Arial" w:cs="Arial"/>
          <w:sz w:val="36"/>
          <w:szCs w:val="36"/>
        </w:rPr>
      </w:pPr>
    </w:p>
    <w:p w14:paraId="3317CF4D" w14:textId="77777777" w:rsidR="00EC7C85" w:rsidRPr="001D420B" w:rsidRDefault="00EC7C85" w:rsidP="00F125EE">
      <w:pPr>
        <w:rPr>
          <w:rFonts w:ascii="Arial" w:hAnsi="Arial" w:cs="Arial"/>
          <w:sz w:val="36"/>
          <w:szCs w:val="36"/>
        </w:rPr>
      </w:pPr>
    </w:p>
    <w:p w14:paraId="53B0A160" w14:textId="77777777" w:rsidR="00393BAB" w:rsidRPr="001D420B" w:rsidRDefault="00393BAB" w:rsidP="00FA1481">
      <w:pPr>
        <w:jc w:val="center"/>
        <w:rPr>
          <w:rFonts w:ascii="Arial" w:hAnsi="Arial" w:cs="Arial"/>
          <w:sz w:val="36"/>
          <w:szCs w:val="36"/>
        </w:rPr>
      </w:pPr>
    </w:p>
    <w:p w14:paraId="31C337D1" w14:textId="77777777" w:rsidR="00D04BCF" w:rsidRPr="00717569" w:rsidRDefault="00BB2D2A" w:rsidP="00FA1481">
      <w:pPr>
        <w:jc w:val="center"/>
        <w:rPr>
          <w:rFonts w:ascii="Arial" w:hAnsi="Arial" w:cs="Arial"/>
          <w:sz w:val="36"/>
          <w:szCs w:val="36"/>
        </w:rPr>
      </w:pPr>
      <w:r w:rsidRPr="00717569">
        <w:rPr>
          <w:rFonts w:ascii="Arial" w:hAnsi="Arial" w:cs="Arial"/>
          <w:sz w:val="36"/>
          <w:szCs w:val="36"/>
        </w:rPr>
        <w:t>Supplementary Materials</w:t>
      </w:r>
      <w:r w:rsidR="009743A9" w:rsidRPr="00717569">
        <w:rPr>
          <w:rFonts w:ascii="Arial" w:hAnsi="Arial" w:cs="Arial"/>
          <w:sz w:val="36"/>
          <w:szCs w:val="36"/>
        </w:rPr>
        <w:t xml:space="preserve"> for</w:t>
      </w:r>
    </w:p>
    <w:p w14:paraId="29411C5A" w14:textId="77777777" w:rsidR="005001AC" w:rsidRPr="00717569" w:rsidRDefault="005001AC">
      <w:pPr>
        <w:rPr>
          <w:rFonts w:ascii="Arial" w:hAnsi="Arial" w:cs="Arial"/>
        </w:rPr>
      </w:pPr>
    </w:p>
    <w:p w14:paraId="339B31F7" w14:textId="70459F26" w:rsidR="00015F74" w:rsidRPr="00717569" w:rsidRDefault="002C6C72" w:rsidP="003B40E6">
      <w:pPr>
        <w:jc w:val="center"/>
        <w:rPr>
          <w:rFonts w:ascii="Arial" w:hAnsi="Arial" w:cs="Arial"/>
          <w:b/>
          <w:sz w:val="28"/>
          <w:szCs w:val="28"/>
        </w:rPr>
      </w:pPr>
      <w:r w:rsidRPr="00717569">
        <w:rPr>
          <w:rFonts w:ascii="Arial" w:hAnsi="Arial" w:cs="Arial"/>
          <w:b/>
          <w:sz w:val="28"/>
          <w:szCs w:val="28"/>
        </w:rPr>
        <w:t>B cells are activated via a nanoporous interface that stabili</w:t>
      </w:r>
      <w:r w:rsidR="001D420B" w:rsidRPr="00717569">
        <w:rPr>
          <w:rFonts w:ascii="Arial" w:hAnsi="Arial" w:cs="Arial"/>
          <w:b/>
          <w:sz w:val="28"/>
          <w:szCs w:val="28"/>
        </w:rPr>
        <w:t>z</w:t>
      </w:r>
      <w:r w:rsidRPr="00717569">
        <w:rPr>
          <w:rFonts w:ascii="Arial" w:hAnsi="Arial" w:cs="Arial"/>
          <w:b/>
          <w:sz w:val="28"/>
          <w:szCs w:val="28"/>
        </w:rPr>
        <w:t>es microvilli and engages mechanosensitive ion channels</w:t>
      </w:r>
    </w:p>
    <w:p w14:paraId="3710F2E7" w14:textId="77777777" w:rsidR="002C6C72" w:rsidRPr="00717569" w:rsidRDefault="002C6C72" w:rsidP="003B40E6">
      <w:pPr>
        <w:jc w:val="center"/>
        <w:rPr>
          <w:rFonts w:ascii="Arial" w:hAnsi="Arial" w:cs="Arial"/>
          <w:sz w:val="28"/>
          <w:szCs w:val="28"/>
        </w:rPr>
      </w:pPr>
    </w:p>
    <w:p w14:paraId="6665D463" w14:textId="18F3BE43" w:rsidR="007C45B3" w:rsidRPr="00717569" w:rsidRDefault="002C6C72" w:rsidP="005001AC">
      <w:pPr>
        <w:jc w:val="center"/>
        <w:rPr>
          <w:rFonts w:ascii="Arial" w:hAnsi="Arial" w:cs="Arial"/>
          <w:i/>
          <w:iCs/>
          <w:szCs w:val="24"/>
          <w:lang w:val="de-DE"/>
        </w:rPr>
      </w:pPr>
      <w:r w:rsidRPr="00717569">
        <w:rPr>
          <w:rFonts w:ascii="Arial" w:hAnsi="Arial" w:cs="Arial"/>
          <w:szCs w:val="24"/>
          <w:lang w:val="de-DE"/>
        </w:rPr>
        <w:t>Nozie D. Aghaizu*</w:t>
      </w:r>
      <w:r w:rsidR="007C45B3" w:rsidRPr="00717569">
        <w:rPr>
          <w:rFonts w:ascii="Arial" w:hAnsi="Arial" w:cs="Arial"/>
          <w:szCs w:val="24"/>
          <w:lang w:val="de-DE"/>
        </w:rPr>
        <w:t xml:space="preserve"> </w:t>
      </w:r>
      <w:r w:rsidR="007C45B3" w:rsidRPr="00717569">
        <w:rPr>
          <w:rFonts w:ascii="Arial" w:hAnsi="Arial" w:cs="Arial"/>
          <w:i/>
          <w:iCs/>
          <w:szCs w:val="24"/>
          <w:lang w:val="de-DE"/>
        </w:rPr>
        <w:t>et al.</w:t>
      </w:r>
    </w:p>
    <w:p w14:paraId="0648E06D" w14:textId="77777777" w:rsidR="000F0DCE" w:rsidRPr="00717569" w:rsidRDefault="000F0DCE" w:rsidP="005001AC">
      <w:pPr>
        <w:jc w:val="center"/>
        <w:rPr>
          <w:rFonts w:ascii="Arial" w:hAnsi="Arial" w:cs="Arial"/>
          <w:szCs w:val="24"/>
          <w:lang w:val="de-DE"/>
        </w:rPr>
      </w:pPr>
    </w:p>
    <w:p w14:paraId="34D67477" w14:textId="1F11BB60" w:rsidR="004779CB" w:rsidRPr="00717569" w:rsidRDefault="00533910" w:rsidP="005001AC">
      <w:pPr>
        <w:jc w:val="center"/>
        <w:rPr>
          <w:rFonts w:ascii="Arial" w:hAnsi="Arial" w:cs="Arial"/>
          <w:sz w:val="20"/>
        </w:rPr>
      </w:pPr>
      <w:r w:rsidRPr="00717569">
        <w:rPr>
          <w:rFonts w:ascii="Arial" w:hAnsi="Arial" w:cs="Arial"/>
          <w:sz w:val="20"/>
        </w:rPr>
        <w:t>*</w:t>
      </w:r>
      <w:r w:rsidR="00E4519A" w:rsidRPr="00717569">
        <w:rPr>
          <w:rFonts w:ascii="Arial" w:hAnsi="Arial" w:cs="Arial"/>
          <w:sz w:val="20"/>
        </w:rPr>
        <w:t>Correspond</w:t>
      </w:r>
      <w:r w:rsidRPr="00717569">
        <w:rPr>
          <w:rFonts w:ascii="Arial" w:hAnsi="Arial" w:cs="Arial"/>
          <w:sz w:val="20"/>
        </w:rPr>
        <w:t>ing author</w:t>
      </w:r>
      <w:r w:rsidR="00392402" w:rsidRPr="00717569">
        <w:rPr>
          <w:rFonts w:ascii="Arial" w:hAnsi="Arial" w:cs="Arial"/>
          <w:sz w:val="20"/>
        </w:rPr>
        <w:t xml:space="preserve">. </w:t>
      </w:r>
      <w:hyperlink r:id="rId10" w:history="1">
        <w:r w:rsidR="002C6C72" w:rsidRPr="00717569">
          <w:rPr>
            <w:rStyle w:val="Hyperlink"/>
            <w:rFonts w:ascii="Arial" w:hAnsi="Arial" w:cs="Arial"/>
            <w:iCs/>
            <w:lang w:val="en-GB"/>
          </w:rPr>
          <w:t>dominic.aghaizu@hu-berlin.de</w:t>
        </w:r>
      </w:hyperlink>
    </w:p>
    <w:p w14:paraId="050BA42C" w14:textId="77777777" w:rsidR="00ED2CBE" w:rsidRPr="00717569" w:rsidRDefault="00ED2CBE" w:rsidP="00533910">
      <w:pPr>
        <w:pStyle w:val="PubInfo"/>
        <w:rPr>
          <w:rFonts w:ascii="Arial" w:hAnsi="Arial" w:cs="Arial"/>
        </w:rPr>
      </w:pPr>
    </w:p>
    <w:p w14:paraId="71939F02" w14:textId="77777777" w:rsidR="00533910" w:rsidRPr="00717569" w:rsidRDefault="00533910" w:rsidP="00533910">
      <w:pPr>
        <w:jc w:val="center"/>
        <w:rPr>
          <w:rFonts w:ascii="Arial" w:hAnsi="Arial" w:cs="Arial"/>
        </w:rPr>
      </w:pPr>
    </w:p>
    <w:p w14:paraId="3A1047ED" w14:textId="77777777" w:rsidR="00533910" w:rsidRPr="00717569" w:rsidRDefault="00533910" w:rsidP="005001AC">
      <w:pPr>
        <w:jc w:val="center"/>
        <w:rPr>
          <w:rFonts w:ascii="Arial" w:hAnsi="Arial" w:cs="Arial"/>
          <w:szCs w:val="24"/>
        </w:rPr>
      </w:pPr>
    </w:p>
    <w:p w14:paraId="223EBBEB" w14:textId="77777777" w:rsidR="002C030F" w:rsidRPr="00717569" w:rsidRDefault="002C030F">
      <w:pPr>
        <w:rPr>
          <w:rFonts w:ascii="Arial" w:hAnsi="Arial" w:cs="Arial"/>
        </w:rPr>
      </w:pPr>
    </w:p>
    <w:p w14:paraId="5BBBF32C" w14:textId="77777777" w:rsidR="00015F74" w:rsidRPr="00717569" w:rsidRDefault="00015F74">
      <w:pPr>
        <w:rPr>
          <w:rFonts w:ascii="Arial" w:hAnsi="Arial" w:cs="Arial"/>
          <w:b/>
        </w:rPr>
      </w:pPr>
    </w:p>
    <w:p w14:paraId="546CBFCA" w14:textId="77777777" w:rsidR="002C030F" w:rsidRPr="00717569" w:rsidRDefault="009743A9">
      <w:pPr>
        <w:rPr>
          <w:rFonts w:ascii="Arial" w:hAnsi="Arial" w:cs="Arial"/>
          <w:b/>
        </w:rPr>
      </w:pPr>
      <w:r w:rsidRPr="00717569">
        <w:rPr>
          <w:rFonts w:ascii="Arial" w:hAnsi="Arial" w:cs="Arial"/>
          <w:b/>
        </w:rPr>
        <w:t xml:space="preserve">This PDF file </w:t>
      </w:r>
      <w:r w:rsidR="002C030F" w:rsidRPr="00717569">
        <w:rPr>
          <w:rFonts w:ascii="Arial" w:hAnsi="Arial" w:cs="Arial"/>
          <w:b/>
        </w:rPr>
        <w:t>includes:</w:t>
      </w:r>
    </w:p>
    <w:p w14:paraId="6B069C4B" w14:textId="77777777" w:rsidR="002C030F" w:rsidRPr="00717569" w:rsidRDefault="002C030F">
      <w:pPr>
        <w:rPr>
          <w:rFonts w:ascii="Arial" w:hAnsi="Arial" w:cs="Arial"/>
        </w:rPr>
      </w:pPr>
    </w:p>
    <w:p w14:paraId="68691C5A" w14:textId="2840FA55" w:rsidR="00065EBD" w:rsidRPr="00717569" w:rsidRDefault="002C030F" w:rsidP="002C6C72">
      <w:pPr>
        <w:ind w:left="720"/>
        <w:rPr>
          <w:rFonts w:ascii="Arial" w:hAnsi="Arial" w:cs="Arial"/>
        </w:rPr>
      </w:pPr>
      <w:r w:rsidRPr="00717569">
        <w:rPr>
          <w:rFonts w:ascii="Arial" w:hAnsi="Arial" w:cs="Arial"/>
        </w:rPr>
        <w:t>Fig</w:t>
      </w:r>
      <w:r w:rsidR="001D420B" w:rsidRPr="00717569">
        <w:rPr>
          <w:rFonts w:ascii="Arial" w:hAnsi="Arial" w:cs="Arial"/>
        </w:rPr>
        <w:t>ures</w:t>
      </w:r>
      <w:r w:rsidR="00A3403B" w:rsidRPr="00717569">
        <w:rPr>
          <w:rFonts w:ascii="Arial" w:hAnsi="Arial" w:cs="Arial"/>
        </w:rPr>
        <w:t xml:space="preserve"> </w:t>
      </w:r>
      <w:r w:rsidRPr="00717569">
        <w:rPr>
          <w:rFonts w:ascii="Arial" w:hAnsi="Arial" w:cs="Arial"/>
        </w:rPr>
        <w:t>S1</w:t>
      </w:r>
      <w:r w:rsidR="00A3403B" w:rsidRPr="00717569">
        <w:rPr>
          <w:rFonts w:ascii="Arial" w:hAnsi="Arial" w:cs="Arial"/>
        </w:rPr>
        <w:t xml:space="preserve"> to </w:t>
      </w:r>
      <w:r w:rsidRPr="00717569">
        <w:rPr>
          <w:rFonts w:ascii="Arial" w:hAnsi="Arial" w:cs="Arial"/>
        </w:rPr>
        <w:t>S</w:t>
      </w:r>
      <w:r w:rsidR="00A539D6" w:rsidRPr="00717569">
        <w:rPr>
          <w:rFonts w:ascii="Arial" w:hAnsi="Arial" w:cs="Arial"/>
        </w:rPr>
        <w:t>6</w:t>
      </w:r>
    </w:p>
    <w:p w14:paraId="5673BC56" w14:textId="58F55C1F" w:rsidR="00465853" w:rsidRPr="00717569" w:rsidRDefault="00465853" w:rsidP="002C6C72">
      <w:pPr>
        <w:ind w:left="720"/>
        <w:rPr>
          <w:rFonts w:ascii="Arial" w:hAnsi="Arial" w:cs="Arial"/>
        </w:rPr>
      </w:pPr>
      <w:r w:rsidRPr="00717569">
        <w:rPr>
          <w:rFonts w:ascii="Arial" w:hAnsi="Arial" w:cs="Arial"/>
        </w:rPr>
        <w:t>Table S1 (reagents and resources)</w:t>
      </w:r>
    </w:p>
    <w:p w14:paraId="23718CE0" w14:textId="77777777" w:rsidR="00015F74" w:rsidRPr="00717569" w:rsidRDefault="00015F74" w:rsidP="00262D72">
      <w:pPr>
        <w:ind w:left="720"/>
        <w:rPr>
          <w:rFonts w:ascii="Arial" w:hAnsi="Arial" w:cs="Arial"/>
        </w:rPr>
      </w:pPr>
      <w:r w:rsidRPr="00717569">
        <w:rPr>
          <w:rFonts w:ascii="Arial" w:hAnsi="Arial" w:cs="Arial"/>
        </w:rPr>
        <w:br/>
      </w:r>
    </w:p>
    <w:p w14:paraId="7F6E0C41" w14:textId="03BC466D" w:rsidR="00355362" w:rsidRPr="00717569" w:rsidRDefault="00015F74" w:rsidP="009A7C5F">
      <w:pPr>
        <w:pStyle w:val="SMHeading"/>
        <w:rPr>
          <w:rFonts w:ascii="Arial" w:hAnsi="Arial" w:cs="Arial"/>
        </w:rPr>
      </w:pPr>
      <w:r w:rsidRPr="00717569">
        <w:rPr>
          <w:rFonts w:ascii="Arial" w:hAnsi="Arial" w:cs="Arial"/>
        </w:rPr>
        <w:br w:type="page"/>
      </w:r>
      <w:bookmarkStart w:id="0" w:name="Tables"/>
      <w:bookmarkStart w:id="1" w:name="MaterialsMethods"/>
      <w:bookmarkEnd w:id="0"/>
      <w:bookmarkEnd w:id="1"/>
    </w:p>
    <w:p w14:paraId="7DD37576" w14:textId="19E63A38" w:rsidR="002C6C72" w:rsidRPr="00717569" w:rsidRDefault="000D6E91">
      <w:pPr>
        <w:rPr>
          <w:rFonts w:ascii="Arial" w:hAnsi="Arial" w:cs="Arial"/>
          <w:b/>
          <w:bCs/>
          <w:kern w:val="32"/>
          <w:szCs w:val="24"/>
        </w:rPr>
      </w:pPr>
      <w:r w:rsidRPr="00717569">
        <w:rPr>
          <w:rFonts w:ascii="Arial" w:hAnsi="Arial" w:cs="Arial"/>
          <w:noProof/>
        </w:rPr>
        <w:lastRenderedPageBreak/>
        <w:drawing>
          <wp:inline distT="0" distB="0" distL="0" distR="0" wp14:anchorId="30542FF7" wp14:editId="4B7BEC93">
            <wp:extent cx="5861957" cy="85775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 S1 microvilli microscopy pZAP70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6615" cy="858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6C72" w:rsidRPr="00717569">
        <w:rPr>
          <w:rFonts w:ascii="Arial" w:hAnsi="Arial" w:cs="Arial"/>
        </w:rPr>
        <w:br w:type="page"/>
      </w:r>
    </w:p>
    <w:p w14:paraId="6D50BBEF" w14:textId="2549E49D" w:rsidR="00015F74" w:rsidRPr="00717569" w:rsidRDefault="007411A1" w:rsidP="00B9440A">
      <w:pPr>
        <w:pStyle w:val="SMHeading"/>
        <w:rPr>
          <w:rFonts w:ascii="Arial" w:hAnsi="Arial" w:cs="Arial"/>
        </w:rPr>
      </w:pPr>
      <w:r w:rsidRPr="00717569">
        <w:rPr>
          <w:rFonts w:ascii="Arial" w:hAnsi="Arial" w:cs="Arial"/>
        </w:rPr>
        <w:lastRenderedPageBreak/>
        <w:t>Fig</w:t>
      </w:r>
      <w:r w:rsidR="001D420B" w:rsidRPr="00717569">
        <w:rPr>
          <w:rFonts w:ascii="Arial" w:hAnsi="Arial" w:cs="Arial"/>
        </w:rPr>
        <w:t>ure</w:t>
      </w:r>
      <w:r w:rsidRPr="00717569">
        <w:rPr>
          <w:rFonts w:ascii="Arial" w:hAnsi="Arial" w:cs="Arial"/>
        </w:rPr>
        <w:t xml:space="preserve"> S1.</w:t>
      </w:r>
    </w:p>
    <w:p w14:paraId="08DC9151" w14:textId="2B733DE6" w:rsidR="007E1896" w:rsidRPr="00717569" w:rsidRDefault="002C6C72" w:rsidP="002C6C72">
      <w:pPr>
        <w:jc w:val="both"/>
        <w:rPr>
          <w:rFonts w:ascii="Arial" w:hAnsi="Arial" w:cs="Arial"/>
          <w:color w:val="231F20"/>
          <w:szCs w:val="24"/>
        </w:rPr>
      </w:pP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 xml:space="preserve">B cells extend actin-filled microvilli into nanoporous substrates. 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 xml:space="preserve">B cell morphology based on phalloidin staining (yellow) with additional pZAP70 (magenta) and IgM immunolabelling (green) 30 mins after seeding on </w:t>
      </w:r>
      <w:r w:rsidRPr="00717569">
        <w:rPr>
          <w:rFonts w:ascii="Arial" w:hAnsi="Arial" w:cs="Arial"/>
          <w:color w:val="231F20"/>
          <w:szCs w:val="24"/>
          <w:lang w:val="en-GB"/>
        </w:rPr>
        <w:t>flat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A</w:t>
      </w:r>
      <w:r w:rsidRPr="00717569">
        <w:rPr>
          <w:rFonts w:ascii="Arial" w:hAnsi="Arial" w:cs="Arial"/>
          <w:color w:val="231F20"/>
          <w:szCs w:val="24"/>
          <w:lang w:val="en-GB"/>
        </w:rPr>
        <w:t>), f</w:t>
      </w:r>
      <w:r w:rsidRPr="00717569">
        <w:rPr>
          <w:rFonts w:ascii="Arial" w:hAnsi="Arial" w:cs="Arial"/>
          <w:szCs w:val="24"/>
          <w:lang w:val="en-GB"/>
        </w:rPr>
        <w:t>lat (αCD40, αIgM)</w:t>
      </w:r>
      <w:r w:rsidRPr="00717569">
        <w:rPr>
          <w:rFonts w:ascii="Arial" w:hAnsi="Arial" w:cs="Arial"/>
          <w:color w:val="231F20"/>
          <w:szCs w:val="24"/>
          <w:lang w:val="en-GB"/>
        </w:rPr>
        <w:t xml:space="preserve">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B</w:t>
      </w:r>
      <w:r w:rsidRPr="00717569">
        <w:rPr>
          <w:rFonts w:ascii="Arial" w:hAnsi="Arial" w:cs="Arial"/>
          <w:color w:val="231F20"/>
          <w:szCs w:val="24"/>
          <w:lang w:val="en-GB"/>
        </w:rPr>
        <w:t>), and nanopor</w:t>
      </w:r>
      <w:r w:rsidR="00C15BE7" w:rsidRPr="00717569">
        <w:rPr>
          <w:rFonts w:ascii="Arial" w:hAnsi="Arial" w:cs="Arial"/>
          <w:color w:val="231F20"/>
          <w:szCs w:val="24"/>
          <w:lang w:val="en-GB"/>
        </w:rPr>
        <w:t>ous</w:t>
      </w:r>
      <w:r w:rsidRPr="00717569">
        <w:rPr>
          <w:rFonts w:ascii="Arial" w:hAnsi="Arial" w:cs="Arial"/>
          <w:color w:val="231F20"/>
          <w:szCs w:val="24"/>
          <w:lang w:val="en-GB"/>
        </w:rPr>
        <w:t xml:space="preserve"> substrates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C</w:t>
      </w:r>
      <w:r w:rsidRPr="00717569">
        <w:rPr>
          <w:rFonts w:ascii="Arial" w:hAnsi="Arial" w:cs="Arial"/>
          <w:color w:val="231F20"/>
          <w:szCs w:val="24"/>
          <w:lang w:val="en-GB"/>
        </w:rPr>
        <w:t xml:space="preserve">). </w:t>
      </w:r>
      <w:r w:rsidR="00C26BAA" w:rsidRPr="00717569">
        <w:rPr>
          <w:rFonts w:ascii="Arial" w:hAnsi="Arial" w:cs="Arial"/>
          <w:bCs/>
          <w:color w:val="231F20"/>
          <w:szCs w:val="24"/>
          <w:lang w:val="en-GB"/>
        </w:rPr>
        <w:t>(</w:t>
      </w:r>
      <w:r w:rsidR="00C26BAA" w:rsidRPr="00717569">
        <w:rPr>
          <w:rFonts w:ascii="Arial" w:hAnsi="Arial" w:cs="Arial"/>
          <w:b/>
          <w:bCs/>
          <w:color w:val="231F20"/>
          <w:szCs w:val="24"/>
          <w:lang w:val="en-GB"/>
        </w:rPr>
        <w:t>D</w:t>
      </w:r>
      <w:r w:rsidR="00C26BAA" w:rsidRPr="00717569">
        <w:rPr>
          <w:rFonts w:ascii="Arial" w:hAnsi="Arial" w:cs="Arial"/>
          <w:bCs/>
          <w:color w:val="231F20"/>
          <w:szCs w:val="24"/>
          <w:lang w:val="en-GB"/>
        </w:rPr>
        <w:t xml:space="preserve">) B cell morphology based on phalloidin staining (yellow) with additional </w:t>
      </w:r>
      <w:proofErr w:type="spellStart"/>
      <w:r w:rsidR="00C26BAA" w:rsidRPr="00717569">
        <w:rPr>
          <w:rFonts w:ascii="Arial" w:hAnsi="Arial" w:cs="Arial"/>
          <w:bCs/>
          <w:color w:val="231F20"/>
          <w:szCs w:val="24"/>
          <w:lang w:val="en-GB"/>
        </w:rPr>
        <w:t>moesin</w:t>
      </w:r>
      <w:proofErr w:type="spellEnd"/>
      <w:r w:rsidR="00C26BAA" w:rsidRPr="00717569">
        <w:rPr>
          <w:rFonts w:ascii="Arial" w:hAnsi="Arial" w:cs="Arial"/>
          <w:bCs/>
          <w:color w:val="231F20"/>
          <w:szCs w:val="24"/>
          <w:lang w:val="en-GB"/>
        </w:rPr>
        <w:t xml:space="preserve"> (magenta) and CD45 immunolabelling (green) 30 mins after seeding on </w:t>
      </w:r>
      <w:r w:rsidR="00C26BAA" w:rsidRPr="00717569">
        <w:rPr>
          <w:rFonts w:ascii="Arial" w:hAnsi="Arial" w:cs="Arial"/>
          <w:color w:val="231F20"/>
          <w:szCs w:val="24"/>
          <w:lang w:val="en-GB"/>
        </w:rPr>
        <w:t>nanoporous substrates. (</w:t>
      </w:r>
      <w:r w:rsidR="00C26BAA" w:rsidRPr="00717569">
        <w:rPr>
          <w:rFonts w:ascii="Arial" w:hAnsi="Arial" w:cs="Arial"/>
          <w:b/>
          <w:color w:val="231F20"/>
          <w:szCs w:val="24"/>
          <w:lang w:val="en-GB"/>
        </w:rPr>
        <w:t>E</w:t>
      </w:r>
      <w:r w:rsidR="00C26BAA" w:rsidRPr="00717569">
        <w:rPr>
          <w:rFonts w:ascii="Arial" w:hAnsi="Arial" w:cs="Arial"/>
          <w:color w:val="231F20"/>
          <w:szCs w:val="24"/>
          <w:lang w:val="en-GB"/>
        </w:rPr>
        <w:t xml:space="preserve">) </w:t>
      </w:r>
      <w:r w:rsidR="00C26BAA" w:rsidRPr="00717569">
        <w:rPr>
          <w:rFonts w:ascii="Arial" w:hAnsi="Arial" w:cs="Arial"/>
          <w:color w:val="231F20"/>
          <w:szCs w:val="24"/>
        </w:rPr>
        <w:t xml:space="preserve">Length of phalloidin, </w:t>
      </w:r>
      <w:proofErr w:type="spellStart"/>
      <w:r w:rsidR="00C26BAA" w:rsidRPr="00717569">
        <w:rPr>
          <w:rFonts w:ascii="Arial" w:hAnsi="Arial" w:cs="Arial"/>
          <w:color w:val="231F20"/>
          <w:szCs w:val="24"/>
        </w:rPr>
        <w:t>moesin</w:t>
      </w:r>
      <w:proofErr w:type="spellEnd"/>
      <w:r w:rsidR="00C26BAA" w:rsidRPr="00717569">
        <w:rPr>
          <w:rFonts w:ascii="Arial" w:hAnsi="Arial" w:cs="Arial"/>
          <w:color w:val="231F20"/>
          <w:szCs w:val="24"/>
        </w:rPr>
        <w:t xml:space="preserve">, and CD45 signals within </w:t>
      </w:r>
      <w:proofErr w:type="spellStart"/>
      <w:r w:rsidR="00C26BAA" w:rsidRPr="00717569">
        <w:rPr>
          <w:rFonts w:ascii="Arial" w:hAnsi="Arial" w:cs="Arial"/>
          <w:color w:val="231F20"/>
          <w:szCs w:val="24"/>
        </w:rPr>
        <w:t>phalloidin</w:t>
      </w:r>
      <w:r w:rsidR="00C26BAA" w:rsidRPr="00717569">
        <w:rPr>
          <w:rFonts w:ascii="Arial" w:hAnsi="Arial" w:cs="Arial"/>
          <w:color w:val="231F20"/>
          <w:szCs w:val="24"/>
          <w:vertAlign w:val="superscript"/>
        </w:rPr>
        <w:t>+ve</w:t>
      </w:r>
      <w:proofErr w:type="spellEnd"/>
      <w:r w:rsidR="00C26BAA" w:rsidRPr="00717569">
        <w:rPr>
          <w:rFonts w:ascii="Arial" w:hAnsi="Arial" w:cs="Arial"/>
          <w:color w:val="231F20"/>
          <w:szCs w:val="24"/>
        </w:rPr>
        <w:t xml:space="preserve"> microvilli. </w:t>
      </w:r>
      <w:r w:rsidRPr="00717569">
        <w:rPr>
          <w:rFonts w:ascii="Arial" w:hAnsi="Arial" w:cs="Arial"/>
          <w:color w:val="231F20"/>
          <w:szCs w:val="24"/>
          <w:lang w:val="en-GB"/>
        </w:rPr>
        <w:t>(</w:t>
      </w:r>
      <w:r w:rsidR="00C26BAA" w:rsidRPr="00717569">
        <w:rPr>
          <w:rFonts w:ascii="Arial" w:hAnsi="Arial" w:cs="Arial"/>
          <w:b/>
          <w:color w:val="231F20"/>
          <w:szCs w:val="24"/>
          <w:lang w:val="en-GB"/>
        </w:rPr>
        <w:t>F</w:t>
      </w:r>
      <w:r w:rsidRPr="00717569">
        <w:rPr>
          <w:rFonts w:ascii="Arial" w:hAnsi="Arial" w:cs="Arial"/>
          <w:color w:val="231F20"/>
          <w:szCs w:val="24"/>
          <w:lang w:val="en-GB"/>
        </w:rPr>
        <w:t xml:space="preserve">) </w:t>
      </w:r>
      <w:r w:rsidR="00C15BE7" w:rsidRPr="00717569">
        <w:rPr>
          <w:rFonts w:ascii="Arial" w:hAnsi="Arial" w:cs="Arial"/>
          <w:bCs/>
          <w:color w:val="231F20"/>
          <w:szCs w:val="24"/>
          <w:lang w:val="en-GB"/>
        </w:rPr>
        <w:t>B cell morphology based on phalloidin staining (grayscale) 30 mins after seeding on nanoporous substrates with or without prior spin plating step</w:t>
      </w:r>
      <w:r w:rsidR="00C26BAA" w:rsidRPr="00717569">
        <w:rPr>
          <w:rFonts w:ascii="Arial" w:hAnsi="Arial" w:cs="Arial"/>
          <w:bCs/>
          <w:color w:val="231F20"/>
          <w:szCs w:val="24"/>
          <w:lang w:val="en-GB"/>
        </w:rPr>
        <w:t xml:space="preserve"> at 50 </w:t>
      </w:r>
      <w:r w:rsidR="00C26BAA" w:rsidRPr="00717569">
        <w:rPr>
          <w:rFonts w:ascii="Arial" w:hAnsi="Arial" w:cs="Arial"/>
          <w:bCs/>
          <w:i/>
          <w:color w:val="231F20"/>
          <w:szCs w:val="24"/>
          <w:lang w:val="en-GB"/>
        </w:rPr>
        <w:t>g</w:t>
      </w:r>
      <w:r w:rsidR="00C26BAA" w:rsidRPr="00717569">
        <w:rPr>
          <w:rFonts w:ascii="Arial" w:hAnsi="Arial" w:cs="Arial"/>
          <w:bCs/>
          <w:color w:val="231F20"/>
          <w:szCs w:val="24"/>
          <w:lang w:val="en-GB"/>
        </w:rPr>
        <w:t xml:space="preserve"> for 5 min</w:t>
      </w:r>
      <w:r w:rsidR="00C15BE7" w:rsidRPr="00717569">
        <w:rPr>
          <w:rFonts w:ascii="Arial" w:hAnsi="Arial" w:cs="Arial"/>
          <w:bCs/>
          <w:color w:val="231F20"/>
          <w:szCs w:val="24"/>
          <w:lang w:val="en-GB"/>
        </w:rPr>
        <w:t xml:space="preserve">. </w:t>
      </w:r>
      <w:r w:rsidR="00C15BE7" w:rsidRPr="00717569">
        <w:rPr>
          <w:rFonts w:ascii="Arial" w:hAnsi="Arial" w:cs="Arial"/>
          <w:color w:val="231F20"/>
          <w:szCs w:val="24"/>
          <w:lang w:val="en-GB"/>
        </w:rPr>
        <w:t>(</w:t>
      </w:r>
      <w:r w:rsidR="00C26BAA" w:rsidRPr="00717569">
        <w:rPr>
          <w:rFonts w:ascii="Arial" w:hAnsi="Arial" w:cs="Arial"/>
          <w:b/>
          <w:color w:val="231F20"/>
          <w:szCs w:val="24"/>
          <w:lang w:val="en-GB"/>
        </w:rPr>
        <w:t>G</w:t>
      </w:r>
      <w:r w:rsidR="00C15BE7" w:rsidRPr="00717569">
        <w:rPr>
          <w:rFonts w:ascii="Arial" w:hAnsi="Arial" w:cs="Arial"/>
          <w:color w:val="231F20"/>
          <w:szCs w:val="24"/>
          <w:lang w:val="en-GB"/>
        </w:rPr>
        <w:t xml:space="preserve">) </w:t>
      </w:r>
      <w:r w:rsidR="00C15BE7" w:rsidRPr="00717569">
        <w:rPr>
          <w:rFonts w:ascii="Arial" w:hAnsi="Arial" w:cs="Arial"/>
          <w:bCs/>
          <w:color w:val="231F20"/>
          <w:szCs w:val="24"/>
          <w:lang w:val="en-GB"/>
        </w:rPr>
        <w:t xml:space="preserve">Length of B cell microvilli protrusions into nanoporous substrates based on phalloidin staining with (+) or without (-) prior spin plating step. </w:t>
      </w:r>
      <w:r w:rsidR="00C15BE7" w:rsidRPr="00717569">
        <w:rPr>
          <w:rFonts w:ascii="Arial" w:hAnsi="Arial" w:cs="Arial"/>
          <w:color w:val="231F20"/>
          <w:szCs w:val="24"/>
        </w:rPr>
        <w:t xml:space="preserve">Scale bars, 5 µm (A-D, F) unless stated otherwise. Violin plots show mean (blue horizontal bar) ± SD (red dotted horizontal bar) (E, G). </w:t>
      </w:r>
      <w:bookmarkStart w:id="2" w:name="OLE_LINK1"/>
      <w:r w:rsidR="00C15BE7" w:rsidRPr="00717569">
        <w:rPr>
          <w:rFonts w:ascii="Arial" w:hAnsi="Arial" w:cs="Arial"/>
          <w:i/>
          <w:color w:val="231F20"/>
          <w:szCs w:val="24"/>
        </w:rPr>
        <w:t>N</w:t>
      </w:r>
      <w:r w:rsidR="00C15BE7" w:rsidRPr="00717569">
        <w:rPr>
          <w:rFonts w:ascii="Arial" w:hAnsi="Arial" w:cs="Arial"/>
          <w:color w:val="231F20"/>
          <w:szCs w:val="24"/>
        </w:rPr>
        <w:t xml:space="preserve"> = 1 biological repeat (independent blood donor), </w:t>
      </w:r>
      <w:r w:rsidR="00C15BE7" w:rsidRPr="00717569">
        <w:rPr>
          <w:rFonts w:ascii="Arial" w:hAnsi="Arial" w:cs="Arial"/>
          <w:i/>
          <w:color w:val="231F20"/>
          <w:szCs w:val="24"/>
        </w:rPr>
        <w:t>n</w:t>
      </w:r>
      <w:r w:rsidR="00C15BE7" w:rsidRPr="00717569">
        <w:rPr>
          <w:rFonts w:ascii="Arial" w:hAnsi="Arial" w:cs="Arial"/>
          <w:color w:val="231F20"/>
          <w:szCs w:val="24"/>
        </w:rPr>
        <w:t xml:space="preserve"> = total 55 cells</w:t>
      </w:r>
      <w:bookmarkEnd w:id="2"/>
      <w:r w:rsidR="00C15BE7" w:rsidRPr="00717569">
        <w:rPr>
          <w:rFonts w:ascii="Arial" w:hAnsi="Arial" w:cs="Arial"/>
          <w:color w:val="231F20"/>
          <w:szCs w:val="24"/>
        </w:rPr>
        <w:t xml:space="preserve"> imaged for microvilli analysis on nanoporous substrate (E, G).</w:t>
      </w:r>
    </w:p>
    <w:p w14:paraId="62996BEA" w14:textId="77777777" w:rsidR="007E1896" w:rsidRPr="00717569" w:rsidRDefault="007E1896">
      <w:pPr>
        <w:rPr>
          <w:rFonts w:ascii="Arial" w:hAnsi="Arial" w:cs="Arial"/>
          <w:color w:val="231F20"/>
          <w:szCs w:val="24"/>
        </w:rPr>
      </w:pPr>
      <w:r w:rsidRPr="00717569">
        <w:rPr>
          <w:rFonts w:ascii="Arial" w:hAnsi="Arial" w:cs="Arial"/>
          <w:color w:val="231F20"/>
          <w:szCs w:val="24"/>
        </w:rPr>
        <w:br w:type="page"/>
      </w:r>
    </w:p>
    <w:p w14:paraId="5FD82F79" w14:textId="70EEEC37" w:rsidR="00F41DAD" w:rsidRPr="00717569" w:rsidRDefault="001941B2">
      <w:pPr>
        <w:rPr>
          <w:rFonts w:ascii="Arial" w:hAnsi="Arial" w:cs="Arial"/>
          <w:b/>
          <w:bCs/>
          <w:kern w:val="32"/>
          <w:szCs w:val="24"/>
        </w:rPr>
      </w:pPr>
      <w:r w:rsidRPr="00717569">
        <w:rPr>
          <w:rFonts w:ascii="Arial" w:hAnsi="Arial" w:cs="Arial"/>
          <w:noProof/>
        </w:rPr>
        <w:lastRenderedPageBreak/>
        <w:drawing>
          <wp:inline distT="0" distB="0" distL="0" distR="0" wp14:anchorId="18E8F983" wp14:editId="43828627">
            <wp:extent cx="5943600" cy="7444740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ure S2 flow cytometry revisions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1DAD" w:rsidRPr="00717569">
        <w:rPr>
          <w:rFonts w:ascii="Arial" w:hAnsi="Arial" w:cs="Arial"/>
        </w:rPr>
        <w:br w:type="page"/>
      </w:r>
    </w:p>
    <w:p w14:paraId="467899EA" w14:textId="775DAD8F" w:rsidR="007E1896" w:rsidRPr="00717569" w:rsidRDefault="007E1896" w:rsidP="0069771E">
      <w:pPr>
        <w:pStyle w:val="SMHeading"/>
        <w:jc w:val="both"/>
        <w:rPr>
          <w:rFonts w:ascii="Arial" w:hAnsi="Arial" w:cs="Arial"/>
        </w:rPr>
      </w:pPr>
      <w:r w:rsidRPr="00717569">
        <w:rPr>
          <w:rFonts w:ascii="Arial" w:hAnsi="Arial" w:cs="Arial"/>
        </w:rPr>
        <w:lastRenderedPageBreak/>
        <w:t>Figure S2.</w:t>
      </w:r>
    </w:p>
    <w:p w14:paraId="1B5825DB" w14:textId="7377CF59" w:rsidR="007E1896" w:rsidRPr="00717569" w:rsidRDefault="0069771E" w:rsidP="0069771E">
      <w:pPr>
        <w:jc w:val="both"/>
        <w:rPr>
          <w:rFonts w:ascii="Arial" w:hAnsi="Arial" w:cs="Arial"/>
          <w:bCs/>
          <w:color w:val="231F20"/>
          <w:szCs w:val="24"/>
          <w:lang w:val="en-GB"/>
        </w:rPr>
      </w:pP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BCR phenotyping and class-switch analysis by flow cytometry</w:t>
      </w:r>
      <w:r w:rsidR="00F41DAD" w:rsidRPr="00717569">
        <w:rPr>
          <w:rFonts w:ascii="Arial" w:hAnsi="Arial" w:cs="Arial"/>
          <w:b/>
          <w:bCs/>
          <w:color w:val="231F20"/>
          <w:szCs w:val="24"/>
          <w:lang w:val="en-GB"/>
        </w:rPr>
        <w:t>.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 xml:space="preserve"> 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 xml:space="preserve">Cell surface expression of </w:t>
      </w:r>
      <w:proofErr w:type="spellStart"/>
      <w:r w:rsidRPr="00717569">
        <w:rPr>
          <w:rFonts w:ascii="Arial" w:hAnsi="Arial" w:cs="Arial"/>
          <w:bCs/>
          <w:color w:val="231F20"/>
          <w:szCs w:val="24"/>
          <w:lang w:val="en-GB"/>
        </w:rPr>
        <w:t>IgD</w:t>
      </w:r>
      <w:proofErr w:type="spellEnd"/>
      <w:r w:rsidRPr="00717569">
        <w:rPr>
          <w:rFonts w:ascii="Arial" w:hAnsi="Arial" w:cs="Arial"/>
          <w:bCs/>
          <w:color w:val="231F20"/>
          <w:szCs w:val="24"/>
          <w:lang w:val="en-GB"/>
        </w:rPr>
        <w:t xml:space="preserve">, IgG, and IgM BCR variants on B cells exposed to </w:t>
      </w:r>
      <w:r w:rsidRPr="00717569">
        <w:rPr>
          <w:rFonts w:ascii="Arial" w:hAnsi="Arial" w:cs="Arial"/>
          <w:color w:val="231F20"/>
          <w:szCs w:val="24"/>
        </w:rPr>
        <w:t>flat, f</w:t>
      </w:r>
      <w:r w:rsidRPr="00717569">
        <w:rPr>
          <w:rFonts w:ascii="Arial" w:hAnsi="Arial" w:cs="Arial"/>
          <w:szCs w:val="24"/>
        </w:rPr>
        <w:t>lat (αCD40, αIgM),</w:t>
      </w:r>
      <w:r w:rsidRPr="00717569">
        <w:rPr>
          <w:rFonts w:ascii="Arial" w:hAnsi="Arial" w:cs="Arial"/>
          <w:color w:val="231F20"/>
          <w:szCs w:val="24"/>
        </w:rPr>
        <w:t xml:space="preserve"> and nanoporous substrate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 xml:space="preserve">. </w:t>
      </w:r>
      <w:r w:rsidR="00582B1E" w:rsidRPr="00717569">
        <w:rPr>
          <w:rFonts w:ascii="Arial" w:hAnsi="Arial" w:cs="Arial"/>
          <w:bCs/>
          <w:color w:val="231F20"/>
          <w:szCs w:val="24"/>
        </w:rPr>
        <w:t>(</w:t>
      </w:r>
      <w:r w:rsidR="00582B1E" w:rsidRPr="00717569">
        <w:rPr>
          <w:rFonts w:ascii="Arial" w:hAnsi="Arial" w:cs="Arial"/>
          <w:b/>
          <w:bCs/>
          <w:color w:val="231F20"/>
          <w:szCs w:val="24"/>
        </w:rPr>
        <w:t>A</w:t>
      </w:r>
      <w:r w:rsidR="00582B1E" w:rsidRPr="00717569">
        <w:rPr>
          <w:rFonts w:ascii="Arial" w:hAnsi="Arial" w:cs="Arial"/>
          <w:bCs/>
          <w:color w:val="231F20"/>
          <w:szCs w:val="24"/>
        </w:rPr>
        <w:t xml:space="preserve">) </w:t>
      </w:r>
      <w:bookmarkStart w:id="3" w:name="_Hlk230972931"/>
      <w:r w:rsidR="00582B1E" w:rsidRPr="00717569">
        <w:rPr>
          <w:rFonts w:ascii="Arial" w:hAnsi="Arial" w:cs="Arial"/>
          <w:bCs/>
          <w:color w:val="231F20"/>
          <w:szCs w:val="24"/>
        </w:rPr>
        <w:t xml:space="preserve">Viability analysis of gated lymphocytes stated as % </w:t>
      </w:r>
      <w:proofErr w:type="spellStart"/>
      <w:r w:rsidR="00582B1E" w:rsidRPr="00717569">
        <w:rPr>
          <w:rFonts w:ascii="Arial" w:hAnsi="Arial" w:cs="Arial"/>
          <w:bCs/>
          <w:color w:val="231F20"/>
          <w:szCs w:val="24"/>
        </w:rPr>
        <w:t>ZombieNIR</w:t>
      </w:r>
      <w:r w:rsidR="00582B1E" w:rsidRPr="00717569">
        <w:rPr>
          <w:rFonts w:ascii="Arial" w:hAnsi="Arial" w:cs="Arial"/>
          <w:bCs/>
          <w:color w:val="231F20"/>
          <w:szCs w:val="24"/>
          <w:vertAlign w:val="superscript"/>
        </w:rPr>
        <w:t>-ve</w:t>
      </w:r>
      <w:proofErr w:type="spellEnd"/>
      <w:r w:rsidR="00582B1E" w:rsidRPr="00717569">
        <w:rPr>
          <w:rFonts w:ascii="Arial" w:hAnsi="Arial" w:cs="Arial"/>
          <w:bCs/>
          <w:color w:val="231F20"/>
          <w:szCs w:val="24"/>
        </w:rPr>
        <w:t xml:space="preserve"> of parent single lymphocyte population. </w:t>
      </w:r>
      <w:bookmarkEnd w:id="3"/>
      <w:r w:rsidR="00582B1E" w:rsidRPr="00717569">
        <w:rPr>
          <w:rFonts w:ascii="Arial" w:hAnsi="Arial" w:cs="Arial"/>
          <w:bCs/>
          <w:color w:val="231F20"/>
          <w:szCs w:val="24"/>
        </w:rPr>
        <w:t>(</w:t>
      </w:r>
      <w:r w:rsidR="00582B1E" w:rsidRPr="00717569">
        <w:rPr>
          <w:rFonts w:ascii="Arial" w:hAnsi="Arial" w:cs="Arial"/>
          <w:b/>
          <w:bCs/>
          <w:color w:val="231F20"/>
          <w:szCs w:val="24"/>
        </w:rPr>
        <w:t>B</w:t>
      </w:r>
      <w:r w:rsidR="00582B1E" w:rsidRPr="00717569">
        <w:rPr>
          <w:rFonts w:ascii="Arial" w:hAnsi="Arial" w:cs="Arial"/>
          <w:bCs/>
          <w:color w:val="231F20"/>
          <w:szCs w:val="24"/>
        </w:rPr>
        <w:t>) Purity assessment of B cells (CD19</w:t>
      </w:r>
      <w:r w:rsidR="00582B1E"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r w:rsidR="00582B1E" w:rsidRPr="00717569">
        <w:rPr>
          <w:rFonts w:ascii="Arial" w:hAnsi="Arial" w:cs="Arial"/>
          <w:bCs/>
          <w:color w:val="231F20"/>
          <w:szCs w:val="24"/>
        </w:rPr>
        <w:t>) as opposed to T cells (CD3</w:t>
      </w:r>
      <w:r w:rsidR="00582B1E"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r w:rsidR="00582B1E" w:rsidRPr="00717569">
        <w:rPr>
          <w:rFonts w:ascii="Arial" w:hAnsi="Arial" w:cs="Arial"/>
          <w:bCs/>
          <w:color w:val="231F20"/>
          <w:szCs w:val="24"/>
        </w:rPr>
        <w:t xml:space="preserve">) within cell cultures stated as % of parent live lymphocyte population. </w:t>
      </w:r>
      <w:r w:rsidRPr="00717569">
        <w:rPr>
          <w:rFonts w:ascii="Arial" w:hAnsi="Arial" w:cs="Arial"/>
          <w:bCs/>
          <w:color w:val="231F20"/>
          <w:szCs w:val="24"/>
        </w:rPr>
        <w:t>(</w:t>
      </w:r>
      <w:r w:rsidR="001941B2" w:rsidRPr="00717569">
        <w:rPr>
          <w:rFonts w:ascii="Arial" w:hAnsi="Arial" w:cs="Arial"/>
          <w:b/>
          <w:bCs/>
          <w:color w:val="231F20"/>
          <w:szCs w:val="24"/>
        </w:rPr>
        <w:t>C</w:t>
      </w:r>
      <w:r w:rsidRPr="00717569">
        <w:rPr>
          <w:rFonts w:ascii="Arial" w:hAnsi="Arial" w:cs="Arial"/>
          <w:bCs/>
          <w:color w:val="231F20"/>
          <w:szCs w:val="24"/>
        </w:rPr>
        <w:t xml:space="preserve">) </w:t>
      </w:r>
      <w:proofErr w:type="spellStart"/>
      <w:r w:rsidRPr="00717569">
        <w:rPr>
          <w:rFonts w:ascii="Arial" w:hAnsi="Arial" w:cs="Arial"/>
          <w:bCs/>
          <w:color w:val="231F20"/>
          <w:szCs w:val="24"/>
        </w:rPr>
        <w:t>IgD</w:t>
      </w:r>
      <w:proofErr w:type="spellEnd"/>
      <w:r w:rsidRPr="00717569">
        <w:rPr>
          <w:rFonts w:ascii="Arial" w:hAnsi="Arial" w:cs="Arial"/>
          <w:bCs/>
          <w:color w:val="231F20"/>
          <w:szCs w:val="24"/>
        </w:rPr>
        <w:t xml:space="preserve"> cell surface expression on B cells (</w:t>
      </w:r>
      <w:proofErr w:type="spellStart"/>
      <w:r w:rsidRPr="00717569">
        <w:rPr>
          <w:rFonts w:ascii="Arial" w:hAnsi="Arial" w:cs="Arial"/>
          <w:bCs/>
          <w:color w:val="231F20"/>
          <w:szCs w:val="24"/>
        </w:rPr>
        <w:t>IgD</w:t>
      </w:r>
      <w:r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proofErr w:type="spellEnd"/>
      <w:r w:rsidRPr="00717569">
        <w:rPr>
          <w:rFonts w:ascii="Arial" w:hAnsi="Arial" w:cs="Arial"/>
          <w:bCs/>
          <w:color w:val="231F20"/>
          <w:szCs w:val="24"/>
        </w:rPr>
        <w:t>, CD19</w:t>
      </w:r>
      <w:r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r w:rsidRPr="00717569">
        <w:rPr>
          <w:rFonts w:ascii="Arial" w:hAnsi="Arial" w:cs="Arial"/>
          <w:bCs/>
          <w:color w:val="231F20"/>
          <w:szCs w:val="24"/>
        </w:rPr>
        <w:t xml:space="preserve">) stated as % of parent live B cell population following one and five days of </w:t>
      </w:r>
      <w:r w:rsidRPr="00717569">
        <w:rPr>
          <w:rFonts w:ascii="Arial" w:hAnsi="Arial" w:cs="Arial"/>
          <w:bCs/>
          <w:i/>
          <w:color w:val="231F20"/>
          <w:szCs w:val="24"/>
        </w:rPr>
        <w:t>in vitro</w:t>
      </w:r>
      <w:r w:rsidRPr="00717569">
        <w:rPr>
          <w:rFonts w:ascii="Arial" w:hAnsi="Arial" w:cs="Arial"/>
          <w:bCs/>
          <w:color w:val="231F20"/>
          <w:szCs w:val="24"/>
        </w:rPr>
        <w:t xml:space="preserve"> incubation.</w:t>
      </w:r>
      <w:r w:rsidR="007E1896" w:rsidRPr="00717569">
        <w:rPr>
          <w:rFonts w:ascii="Arial" w:hAnsi="Arial" w:cs="Arial"/>
          <w:b/>
          <w:bCs/>
          <w:color w:val="231F20"/>
          <w:szCs w:val="24"/>
          <w:lang w:val="en-GB"/>
        </w:rPr>
        <w:t xml:space="preserve"> 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(</w:t>
      </w:r>
      <w:r w:rsidR="001941B2" w:rsidRPr="00717569">
        <w:rPr>
          <w:rFonts w:ascii="Arial" w:hAnsi="Arial" w:cs="Arial"/>
          <w:b/>
          <w:bCs/>
          <w:color w:val="231F20"/>
          <w:szCs w:val="24"/>
          <w:lang w:val="en-GB"/>
        </w:rPr>
        <w:t>D</w:t>
      </w:r>
      <w:r w:rsidRPr="00717569">
        <w:rPr>
          <w:rFonts w:ascii="Arial" w:hAnsi="Arial" w:cs="Arial"/>
          <w:bCs/>
          <w:color w:val="231F20"/>
          <w:szCs w:val="24"/>
        </w:rPr>
        <w:t>) IgG cell surface expression on B cells (</w:t>
      </w:r>
      <w:proofErr w:type="spellStart"/>
      <w:r w:rsidRPr="00717569">
        <w:rPr>
          <w:rFonts w:ascii="Arial" w:hAnsi="Arial" w:cs="Arial"/>
          <w:bCs/>
          <w:color w:val="231F20"/>
          <w:szCs w:val="24"/>
        </w:rPr>
        <w:t>IgG</w:t>
      </w:r>
      <w:r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proofErr w:type="spellEnd"/>
      <w:r w:rsidRPr="00717569">
        <w:rPr>
          <w:rFonts w:ascii="Arial" w:hAnsi="Arial" w:cs="Arial"/>
          <w:bCs/>
          <w:color w:val="231F20"/>
          <w:szCs w:val="24"/>
        </w:rPr>
        <w:t>, CD19</w:t>
      </w:r>
      <w:r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r w:rsidRPr="00717569">
        <w:rPr>
          <w:rFonts w:ascii="Arial" w:hAnsi="Arial" w:cs="Arial"/>
          <w:bCs/>
          <w:color w:val="231F20"/>
          <w:szCs w:val="24"/>
        </w:rPr>
        <w:t xml:space="preserve">) stated as % of parent live B cell population following one and five days of </w:t>
      </w:r>
      <w:r w:rsidRPr="00717569">
        <w:rPr>
          <w:rFonts w:ascii="Arial" w:hAnsi="Arial" w:cs="Arial"/>
          <w:bCs/>
          <w:i/>
          <w:color w:val="231F20"/>
          <w:szCs w:val="24"/>
        </w:rPr>
        <w:t>in vitro</w:t>
      </w:r>
      <w:r w:rsidRPr="00717569">
        <w:rPr>
          <w:rFonts w:ascii="Arial" w:hAnsi="Arial" w:cs="Arial"/>
          <w:bCs/>
          <w:color w:val="231F20"/>
          <w:szCs w:val="24"/>
        </w:rPr>
        <w:t xml:space="preserve"> incubation.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 xml:space="preserve"> 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(</w:t>
      </w:r>
      <w:r w:rsidR="001941B2" w:rsidRPr="00717569">
        <w:rPr>
          <w:rFonts w:ascii="Arial" w:hAnsi="Arial" w:cs="Arial"/>
          <w:b/>
          <w:bCs/>
          <w:color w:val="231F20"/>
          <w:szCs w:val="24"/>
          <w:lang w:val="en-GB"/>
        </w:rPr>
        <w:t>E</w:t>
      </w:r>
      <w:r w:rsidRPr="00717569">
        <w:rPr>
          <w:rFonts w:ascii="Arial" w:hAnsi="Arial" w:cs="Arial"/>
          <w:bCs/>
          <w:color w:val="231F20"/>
          <w:szCs w:val="24"/>
        </w:rPr>
        <w:t>) IgM cell surface expression on B cells (</w:t>
      </w:r>
      <w:proofErr w:type="spellStart"/>
      <w:r w:rsidRPr="00717569">
        <w:rPr>
          <w:rFonts w:ascii="Arial" w:hAnsi="Arial" w:cs="Arial"/>
          <w:bCs/>
          <w:color w:val="231F20"/>
          <w:szCs w:val="24"/>
        </w:rPr>
        <w:t>IgM</w:t>
      </w:r>
      <w:r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proofErr w:type="spellEnd"/>
      <w:r w:rsidRPr="00717569">
        <w:rPr>
          <w:rFonts w:ascii="Arial" w:hAnsi="Arial" w:cs="Arial"/>
          <w:bCs/>
          <w:color w:val="231F20"/>
          <w:szCs w:val="24"/>
        </w:rPr>
        <w:t>, CD19</w:t>
      </w:r>
      <w:r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r w:rsidRPr="00717569">
        <w:rPr>
          <w:rFonts w:ascii="Arial" w:hAnsi="Arial" w:cs="Arial"/>
          <w:bCs/>
          <w:color w:val="231F20"/>
          <w:szCs w:val="24"/>
        </w:rPr>
        <w:t xml:space="preserve">) stated as % of parent live B cell population following one and five days of </w:t>
      </w:r>
      <w:r w:rsidRPr="00717569">
        <w:rPr>
          <w:rFonts w:ascii="Arial" w:hAnsi="Arial" w:cs="Arial"/>
          <w:bCs/>
          <w:i/>
          <w:color w:val="231F20"/>
          <w:szCs w:val="24"/>
        </w:rPr>
        <w:t>in vitro</w:t>
      </w:r>
      <w:r w:rsidRPr="00717569">
        <w:rPr>
          <w:rFonts w:ascii="Arial" w:hAnsi="Arial" w:cs="Arial"/>
          <w:bCs/>
          <w:color w:val="231F20"/>
          <w:szCs w:val="24"/>
        </w:rPr>
        <w:t xml:space="preserve"> incubation.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 xml:space="preserve"> 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(</w:t>
      </w:r>
      <w:r w:rsidR="001941B2" w:rsidRPr="00717569">
        <w:rPr>
          <w:rFonts w:ascii="Arial" w:hAnsi="Arial" w:cs="Arial"/>
          <w:b/>
          <w:bCs/>
          <w:color w:val="231F20"/>
          <w:szCs w:val="24"/>
          <w:lang w:val="en-GB"/>
        </w:rPr>
        <w:t>F</w:t>
      </w:r>
      <w:r w:rsidRPr="00717569">
        <w:rPr>
          <w:rFonts w:ascii="Arial" w:hAnsi="Arial" w:cs="Arial"/>
          <w:bCs/>
          <w:color w:val="231F20"/>
          <w:szCs w:val="24"/>
        </w:rPr>
        <w:t xml:space="preserve">) Representative IgM vs. </w:t>
      </w:r>
      <w:proofErr w:type="spellStart"/>
      <w:r w:rsidRPr="00717569">
        <w:rPr>
          <w:rFonts w:ascii="Arial" w:hAnsi="Arial" w:cs="Arial"/>
          <w:bCs/>
          <w:color w:val="231F20"/>
          <w:szCs w:val="24"/>
        </w:rPr>
        <w:t>IgD</w:t>
      </w:r>
      <w:proofErr w:type="spellEnd"/>
      <w:r w:rsidRPr="00717569">
        <w:rPr>
          <w:rFonts w:ascii="Arial" w:hAnsi="Arial" w:cs="Arial"/>
          <w:bCs/>
          <w:color w:val="231F20"/>
          <w:szCs w:val="24"/>
        </w:rPr>
        <w:t xml:space="preserve"> expression scatter plots for B cells exposed to </w:t>
      </w:r>
      <w:r w:rsidRPr="00717569">
        <w:rPr>
          <w:rFonts w:ascii="Arial" w:hAnsi="Arial" w:cs="Arial"/>
          <w:color w:val="231F20"/>
          <w:szCs w:val="24"/>
        </w:rPr>
        <w:t>flat, f</w:t>
      </w:r>
      <w:r w:rsidRPr="00717569">
        <w:rPr>
          <w:rFonts w:ascii="Arial" w:hAnsi="Arial" w:cs="Arial"/>
          <w:szCs w:val="24"/>
        </w:rPr>
        <w:t>lat (αCD40, αIgM),</w:t>
      </w:r>
      <w:r w:rsidRPr="00717569">
        <w:rPr>
          <w:rFonts w:ascii="Arial" w:hAnsi="Arial" w:cs="Arial"/>
          <w:color w:val="231F20"/>
          <w:szCs w:val="24"/>
        </w:rPr>
        <w:t xml:space="preserve"> and nanoporous substrate for 1 DIV with CD19</w:t>
      </w:r>
      <w:r w:rsidRPr="00717569">
        <w:rPr>
          <w:rFonts w:ascii="Arial" w:hAnsi="Arial" w:cs="Arial"/>
          <w:color w:val="231F20"/>
          <w:szCs w:val="24"/>
          <w:vertAlign w:val="superscript"/>
        </w:rPr>
        <w:t>+ve</w:t>
      </w:r>
      <w:r w:rsidRPr="00717569">
        <w:rPr>
          <w:rFonts w:ascii="Arial" w:hAnsi="Arial" w:cs="Arial"/>
          <w:color w:val="231F20"/>
          <w:szCs w:val="24"/>
        </w:rPr>
        <w:t xml:space="preserve"> live B cells used as parent population. 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(</w:t>
      </w:r>
      <w:r w:rsidR="001941B2" w:rsidRPr="00717569">
        <w:rPr>
          <w:rFonts w:ascii="Arial" w:hAnsi="Arial" w:cs="Arial"/>
          <w:b/>
          <w:bCs/>
          <w:color w:val="231F20"/>
          <w:szCs w:val="24"/>
          <w:lang w:val="en-GB"/>
        </w:rPr>
        <w:t>G</w:t>
      </w:r>
      <w:r w:rsidRPr="00717569">
        <w:rPr>
          <w:rFonts w:ascii="Arial" w:hAnsi="Arial" w:cs="Arial"/>
          <w:bCs/>
          <w:color w:val="231F20"/>
          <w:szCs w:val="24"/>
        </w:rPr>
        <w:t xml:space="preserve"> </w:t>
      </w:r>
      <w:proofErr w:type="spellStart"/>
      <w:r w:rsidRPr="00717569">
        <w:rPr>
          <w:rFonts w:ascii="Arial" w:hAnsi="Arial" w:cs="Arial"/>
          <w:bCs/>
          <w:color w:val="231F20"/>
          <w:szCs w:val="24"/>
        </w:rPr>
        <w:t>IgD</w:t>
      </w:r>
      <w:r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proofErr w:type="spellEnd"/>
      <w:r w:rsidRPr="00717569">
        <w:rPr>
          <w:rFonts w:ascii="Arial" w:hAnsi="Arial" w:cs="Arial"/>
          <w:bCs/>
          <w:color w:val="231F20"/>
          <w:szCs w:val="24"/>
        </w:rPr>
        <w:t xml:space="preserve"> </w:t>
      </w:r>
      <w:proofErr w:type="spellStart"/>
      <w:r w:rsidRPr="00717569">
        <w:rPr>
          <w:rFonts w:ascii="Arial" w:hAnsi="Arial" w:cs="Arial"/>
          <w:bCs/>
          <w:color w:val="231F20"/>
          <w:szCs w:val="24"/>
        </w:rPr>
        <w:t>IgM</w:t>
      </w:r>
      <w:r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proofErr w:type="spellEnd"/>
      <w:r w:rsidRPr="00717569">
        <w:rPr>
          <w:rFonts w:ascii="Arial" w:hAnsi="Arial" w:cs="Arial"/>
          <w:bCs/>
          <w:color w:val="231F20"/>
          <w:szCs w:val="24"/>
        </w:rPr>
        <w:t xml:space="preserve"> double positive B cells within </w:t>
      </w:r>
      <w:r w:rsidRPr="00717569">
        <w:rPr>
          <w:rFonts w:ascii="Arial" w:hAnsi="Arial" w:cs="Arial"/>
          <w:color w:val="231F20"/>
          <w:szCs w:val="24"/>
        </w:rPr>
        <w:t>CD19</w:t>
      </w:r>
      <w:r w:rsidRPr="00717569">
        <w:rPr>
          <w:rFonts w:ascii="Arial" w:hAnsi="Arial" w:cs="Arial"/>
          <w:color w:val="231F20"/>
          <w:szCs w:val="24"/>
          <w:vertAlign w:val="superscript"/>
        </w:rPr>
        <w:t>+ve</w:t>
      </w:r>
      <w:r w:rsidRPr="00717569">
        <w:rPr>
          <w:rFonts w:ascii="Arial" w:hAnsi="Arial" w:cs="Arial"/>
          <w:color w:val="231F20"/>
          <w:szCs w:val="24"/>
        </w:rPr>
        <w:t xml:space="preserve"> live B cell parent population on different substrates compared at 1 and 5 DIV.</w:t>
      </w:r>
      <w:r w:rsidRPr="00717569">
        <w:rPr>
          <w:rFonts w:ascii="Arial" w:hAnsi="Arial" w:cs="Arial"/>
          <w:bCs/>
          <w:color w:val="231F20"/>
          <w:szCs w:val="24"/>
        </w:rPr>
        <w:t xml:space="preserve"> 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(</w:t>
      </w:r>
      <w:r w:rsidR="001941B2" w:rsidRPr="00717569">
        <w:rPr>
          <w:rFonts w:ascii="Arial" w:hAnsi="Arial" w:cs="Arial"/>
          <w:b/>
          <w:bCs/>
          <w:color w:val="231F20"/>
          <w:szCs w:val="24"/>
          <w:lang w:val="en-GB"/>
        </w:rPr>
        <w:t>H</w:t>
      </w:r>
      <w:r w:rsidRPr="00717569">
        <w:rPr>
          <w:rFonts w:ascii="Arial" w:hAnsi="Arial" w:cs="Arial"/>
          <w:bCs/>
          <w:color w:val="231F20"/>
          <w:szCs w:val="24"/>
        </w:rPr>
        <w:t xml:space="preserve">) Representative IgM vs. </w:t>
      </w:r>
      <w:proofErr w:type="spellStart"/>
      <w:r w:rsidRPr="00717569">
        <w:rPr>
          <w:rFonts w:ascii="Arial" w:hAnsi="Arial" w:cs="Arial"/>
          <w:bCs/>
          <w:color w:val="231F20"/>
          <w:szCs w:val="24"/>
        </w:rPr>
        <w:t>IgD</w:t>
      </w:r>
      <w:proofErr w:type="spellEnd"/>
      <w:r w:rsidRPr="00717569">
        <w:rPr>
          <w:rFonts w:ascii="Arial" w:hAnsi="Arial" w:cs="Arial"/>
          <w:bCs/>
          <w:color w:val="231F20"/>
          <w:szCs w:val="24"/>
        </w:rPr>
        <w:t xml:space="preserve"> expression scatter plots for B cells exposed to </w:t>
      </w:r>
      <w:r w:rsidRPr="00717569">
        <w:rPr>
          <w:rFonts w:ascii="Arial" w:hAnsi="Arial" w:cs="Arial"/>
          <w:color w:val="231F20"/>
          <w:szCs w:val="24"/>
        </w:rPr>
        <w:t>flat, f</w:t>
      </w:r>
      <w:r w:rsidRPr="00717569">
        <w:rPr>
          <w:rFonts w:ascii="Arial" w:hAnsi="Arial" w:cs="Arial"/>
          <w:szCs w:val="24"/>
        </w:rPr>
        <w:t>lat (αCD40, αIgM),</w:t>
      </w:r>
      <w:r w:rsidRPr="00717569">
        <w:rPr>
          <w:rFonts w:ascii="Arial" w:hAnsi="Arial" w:cs="Arial"/>
          <w:color w:val="231F20"/>
          <w:szCs w:val="24"/>
        </w:rPr>
        <w:t xml:space="preserve"> and nanoporous substrate for 1 DIV with activated CD69</w:t>
      </w:r>
      <w:r w:rsidRPr="00717569">
        <w:rPr>
          <w:rFonts w:ascii="Arial" w:hAnsi="Arial" w:cs="Arial"/>
          <w:color w:val="231F20"/>
          <w:szCs w:val="24"/>
          <w:vertAlign w:val="superscript"/>
        </w:rPr>
        <w:t>+ve</w:t>
      </w:r>
      <w:r w:rsidRPr="00717569">
        <w:rPr>
          <w:rFonts w:ascii="Arial" w:hAnsi="Arial" w:cs="Arial"/>
          <w:color w:val="231F20"/>
          <w:szCs w:val="24"/>
        </w:rPr>
        <w:t xml:space="preserve"> CD19</w:t>
      </w:r>
      <w:r w:rsidRPr="00717569">
        <w:rPr>
          <w:rFonts w:ascii="Arial" w:hAnsi="Arial" w:cs="Arial"/>
          <w:color w:val="231F20"/>
          <w:szCs w:val="24"/>
          <w:vertAlign w:val="superscript"/>
        </w:rPr>
        <w:t>+ve</w:t>
      </w:r>
      <w:r w:rsidRPr="00717569">
        <w:rPr>
          <w:rFonts w:ascii="Arial" w:hAnsi="Arial" w:cs="Arial"/>
          <w:color w:val="231F20"/>
          <w:szCs w:val="24"/>
        </w:rPr>
        <w:t xml:space="preserve"> live B cells used as parent population. 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(</w:t>
      </w:r>
      <w:r w:rsidR="001941B2" w:rsidRPr="00717569">
        <w:rPr>
          <w:rFonts w:ascii="Arial" w:hAnsi="Arial" w:cs="Arial"/>
          <w:b/>
          <w:bCs/>
          <w:color w:val="231F20"/>
          <w:szCs w:val="24"/>
          <w:lang w:val="en-GB"/>
        </w:rPr>
        <w:t>I</w:t>
      </w:r>
      <w:r w:rsidRPr="00717569">
        <w:rPr>
          <w:rFonts w:ascii="Arial" w:hAnsi="Arial" w:cs="Arial"/>
          <w:bCs/>
          <w:color w:val="231F20"/>
          <w:szCs w:val="24"/>
        </w:rPr>
        <w:t xml:space="preserve">) </w:t>
      </w:r>
      <w:proofErr w:type="spellStart"/>
      <w:r w:rsidRPr="00717569">
        <w:rPr>
          <w:rFonts w:ascii="Arial" w:hAnsi="Arial" w:cs="Arial"/>
          <w:bCs/>
          <w:color w:val="231F20"/>
          <w:szCs w:val="24"/>
        </w:rPr>
        <w:t>IgD</w:t>
      </w:r>
      <w:r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proofErr w:type="spellEnd"/>
      <w:r w:rsidRPr="00717569">
        <w:rPr>
          <w:rFonts w:ascii="Arial" w:hAnsi="Arial" w:cs="Arial"/>
          <w:bCs/>
          <w:color w:val="231F20"/>
          <w:szCs w:val="24"/>
        </w:rPr>
        <w:t xml:space="preserve"> </w:t>
      </w:r>
      <w:proofErr w:type="spellStart"/>
      <w:r w:rsidRPr="00717569">
        <w:rPr>
          <w:rFonts w:ascii="Arial" w:hAnsi="Arial" w:cs="Arial"/>
          <w:bCs/>
          <w:color w:val="231F20"/>
          <w:szCs w:val="24"/>
        </w:rPr>
        <w:t>IgM</w:t>
      </w:r>
      <w:r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proofErr w:type="spellEnd"/>
      <w:r w:rsidRPr="00717569">
        <w:rPr>
          <w:rFonts w:ascii="Arial" w:hAnsi="Arial" w:cs="Arial"/>
          <w:bCs/>
          <w:color w:val="231F20"/>
          <w:szCs w:val="24"/>
        </w:rPr>
        <w:t xml:space="preserve"> double positive B cells within </w:t>
      </w:r>
      <w:r w:rsidRPr="00717569">
        <w:rPr>
          <w:rFonts w:ascii="Arial" w:hAnsi="Arial" w:cs="Arial"/>
          <w:color w:val="231F20"/>
          <w:szCs w:val="24"/>
        </w:rPr>
        <w:t>activated CD69</w:t>
      </w:r>
      <w:r w:rsidRPr="00717569">
        <w:rPr>
          <w:rFonts w:ascii="Arial" w:hAnsi="Arial" w:cs="Arial"/>
          <w:color w:val="231F20"/>
          <w:szCs w:val="24"/>
          <w:vertAlign w:val="superscript"/>
        </w:rPr>
        <w:t>+ve</w:t>
      </w:r>
      <w:r w:rsidRPr="00717569">
        <w:rPr>
          <w:rFonts w:ascii="Arial" w:hAnsi="Arial" w:cs="Arial"/>
          <w:color w:val="231F20"/>
          <w:szCs w:val="24"/>
        </w:rPr>
        <w:t xml:space="preserve"> CD19</w:t>
      </w:r>
      <w:r w:rsidRPr="00717569">
        <w:rPr>
          <w:rFonts w:ascii="Arial" w:hAnsi="Arial" w:cs="Arial"/>
          <w:color w:val="231F20"/>
          <w:szCs w:val="24"/>
          <w:vertAlign w:val="superscript"/>
        </w:rPr>
        <w:t>+ve</w:t>
      </w:r>
      <w:r w:rsidRPr="00717569">
        <w:rPr>
          <w:rFonts w:ascii="Arial" w:hAnsi="Arial" w:cs="Arial"/>
          <w:color w:val="231F20"/>
          <w:szCs w:val="24"/>
        </w:rPr>
        <w:t xml:space="preserve"> live B cell parent population on different substrates compared at 1 and 5 DIV.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 xml:space="preserve"> </w:t>
      </w:r>
      <w:r w:rsidR="001941B2" w:rsidRPr="00717569">
        <w:rPr>
          <w:rFonts w:ascii="Arial" w:hAnsi="Arial" w:cs="Arial"/>
          <w:i/>
          <w:color w:val="231F20"/>
          <w:szCs w:val="24"/>
        </w:rPr>
        <w:t>N</w:t>
      </w:r>
      <w:r w:rsidR="001941B2" w:rsidRPr="00717569">
        <w:rPr>
          <w:rFonts w:ascii="Arial" w:hAnsi="Arial" w:cs="Arial"/>
          <w:color w:val="231F20"/>
          <w:szCs w:val="24"/>
        </w:rPr>
        <w:t xml:space="preserve"> = 3 biological repeats (independent blood donors). One-way ANOVA (A, B); ***p &lt; 0.001. Two-way ANOVA (C-E, G, I); *p &lt; 0.05; **p &lt; 0.01; </w:t>
      </w:r>
      <w:bookmarkStart w:id="4" w:name="_Hlk230973307"/>
      <w:r w:rsidR="001941B2" w:rsidRPr="00717569">
        <w:rPr>
          <w:rFonts w:ascii="Arial" w:hAnsi="Arial" w:cs="Arial"/>
          <w:color w:val="231F20"/>
          <w:szCs w:val="24"/>
        </w:rPr>
        <w:t>***p &lt; 0.001</w:t>
      </w:r>
      <w:bookmarkEnd w:id="4"/>
      <w:r w:rsidR="001941B2" w:rsidRPr="00717569">
        <w:rPr>
          <w:rFonts w:ascii="Arial" w:hAnsi="Arial" w:cs="Arial"/>
          <w:color w:val="231F20"/>
          <w:szCs w:val="24"/>
        </w:rPr>
        <w:t>; ****p &lt; 0.0001.</w:t>
      </w:r>
      <w:r w:rsidR="007E1896" w:rsidRPr="00717569">
        <w:rPr>
          <w:rFonts w:ascii="Arial" w:hAnsi="Arial" w:cs="Arial"/>
          <w:bCs/>
          <w:color w:val="231F20"/>
          <w:szCs w:val="24"/>
          <w:lang w:val="en-GB"/>
        </w:rPr>
        <w:br w:type="page"/>
      </w:r>
    </w:p>
    <w:p w14:paraId="7D5D5FEA" w14:textId="6B2F9393" w:rsidR="00F41DAD" w:rsidRPr="00717569" w:rsidRDefault="00A2017D">
      <w:pPr>
        <w:rPr>
          <w:rFonts w:ascii="Arial" w:hAnsi="Arial" w:cs="Arial"/>
          <w:b/>
          <w:bCs/>
          <w:kern w:val="32"/>
          <w:szCs w:val="24"/>
        </w:rPr>
      </w:pPr>
      <w:r w:rsidRPr="00717569">
        <w:rPr>
          <w:rFonts w:ascii="Arial" w:hAnsi="Arial" w:cs="Arial"/>
          <w:noProof/>
        </w:rPr>
        <w:lastRenderedPageBreak/>
        <w:drawing>
          <wp:inline distT="0" distB="0" distL="0" distR="0" wp14:anchorId="1B3D6611" wp14:editId="10FFC1F3">
            <wp:extent cx="5719445" cy="8229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 S3 DCs on nanopores revisions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1DAD" w:rsidRPr="00717569">
        <w:rPr>
          <w:rFonts w:ascii="Arial" w:hAnsi="Arial" w:cs="Arial"/>
        </w:rPr>
        <w:br w:type="page"/>
      </w:r>
    </w:p>
    <w:p w14:paraId="7F153A4F" w14:textId="03A21DC9" w:rsidR="00F41DAD" w:rsidRPr="00717569" w:rsidRDefault="00F41DAD" w:rsidP="00F41DAD">
      <w:pPr>
        <w:pStyle w:val="SMHeading"/>
        <w:jc w:val="both"/>
        <w:rPr>
          <w:rFonts w:ascii="Arial" w:hAnsi="Arial" w:cs="Arial"/>
        </w:rPr>
      </w:pPr>
      <w:r w:rsidRPr="00717569">
        <w:rPr>
          <w:rFonts w:ascii="Arial" w:hAnsi="Arial" w:cs="Arial"/>
        </w:rPr>
        <w:lastRenderedPageBreak/>
        <w:t>Figure S3.</w:t>
      </w:r>
    </w:p>
    <w:p w14:paraId="1E68DD1D" w14:textId="75A77436" w:rsidR="002C6C72" w:rsidRPr="00717569" w:rsidRDefault="00A20574" w:rsidP="00F41DAD">
      <w:pPr>
        <w:jc w:val="both"/>
        <w:rPr>
          <w:rFonts w:ascii="Arial" w:hAnsi="Arial" w:cs="Arial"/>
          <w:bCs/>
          <w:color w:val="231F20"/>
          <w:szCs w:val="24"/>
          <w:lang w:val="en-GB"/>
        </w:rPr>
      </w:pP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Assessing dendritic cell behaviour on nanoporous substrates</w:t>
      </w:r>
      <w:r w:rsidR="00A52867" w:rsidRPr="00717569">
        <w:rPr>
          <w:rFonts w:ascii="Arial" w:hAnsi="Arial" w:cs="Arial"/>
          <w:b/>
          <w:bCs/>
          <w:color w:val="231F20"/>
          <w:szCs w:val="24"/>
          <w:lang w:val="en-GB"/>
        </w:rPr>
        <w:t>.</w:t>
      </w:r>
      <w:r w:rsidR="00911298" w:rsidRPr="00717569">
        <w:rPr>
          <w:rFonts w:ascii="Arial" w:hAnsi="Arial" w:cs="Arial"/>
          <w:bCs/>
          <w:color w:val="231F20"/>
          <w:szCs w:val="24"/>
          <w:lang w:val="en-GB"/>
        </w:rPr>
        <w:t xml:space="preserve"> Monocyte-derived dendritic cells (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  <w:lang w:val="en-GB"/>
        </w:rPr>
        <w:t>moDCs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  <w:lang w:val="en-GB"/>
        </w:rPr>
        <w:t xml:space="preserve">) generated from frozen PBMCs were exposed to nanoporous substrates and responses were assessed by fluorescence microscopy and flow cytometry. </w:t>
      </w:r>
      <w:r w:rsidR="00911298" w:rsidRPr="00717569">
        <w:rPr>
          <w:rFonts w:ascii="Arial" w:hAnsi="Arial" w:cs="Arial"/>
          <w:bCs/>
          <w:color w:val="231F20"/>
          <w:szCs w:val="24"/>
        </w:rPr>
        <w:t>(</w:t>
      </w:r>
      <w:r w:rsidR="00911298" w:rsidRPr="00717569">
        <w:rPr>
          <w:rFonts w:ascii="Arial" w:hAnsi="Arial" w:cs="Arial"/>
          <w:b/>
          <w:bCs/>
          <w:color w:val="231F20"/>
          <w:szCs w:val="24"/>
        </w:rPr>
        <w:t>A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)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moDC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morphology at low magnification at two different </w:t>
      </w:r>
      <w:r w:rsidR="00911298" w:rsidRPr="00717569">
        <w:rPr>
          <w:rFonts w:ascii="Arial" w:hAnsi="Arial" w:cs="Arial"/>
          <w:bCs/>
          <w:i/>
          <w:color w:val="231F20"/>
          <w:szCs w:val="24"/>
        </w:rPr>
        <w:t>z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 depths above and below the level of the nanoporous surface based on phalloidin staining (red) and HLA-DR immunostaining (green). ROIs (blue, magenta) are enlarged in (B). (</w:t>
      </w:r>
      <w:r w:rsidR="00911298" w:rsidRPr="00717569">
        <w:rPr>
          <w:rFonts w:ascii="Arial" w:hAnsi="Arial" w:cs="Arial"/>
          <w:b/>
          <w:bCs/>
          <w:color w:val="231F20"/>
          <w:szCs w:val="24"/>
        </w:rPr>
        <w:t>B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)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moDC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morphology at high magnification based on phalloidin staining (red) and HLA-DR immunostaining (green). Example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moDCs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with or without protrusions into nanoporous substrate were derived from ROIs (magenta and blue respectively) in (A). (</w:t>
      </w:r>
      <w:r w:rsidR="00911298" w:rsidRPr="00717569">
        <w:rPr>
          <w:rFonts w:ascii="Arial" w:hAnsi="Arial" w:cs="Arial"/>
          <w:b/>
          <w:bCs/>
          <w:color w:val="231F20"/>
          <w:szCs w:val="24"/>
        </w:rPr>
        <w:t>C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) </w:t>
      </w:r>
      <w:r w:rsidR="00C13423" w:rsidRPr="00717569">
        <w:rPr>
          <w:rFonts w:ascii="Arial" w:hAnsi="Arial" w:cs="Arial"/>
          <w:bCs/>
          <w:szCs w:val="24"/>
        </w:rPr>
        <w:t xml:space="preserve">% of </w:t>
      </w:r>
      <w:proofErr w:type="spellStart"/>
      <w:r w:rsidR="00C13423" w:rsidRPr="00717569">
        <w:rPr>
          <w:rFonts w:ascii="Arial" w:hAnsi="Arial" w:cs="Arial"/>
          <w:bCs/>
          <w:szCs w:val="24"/>
        </w:rPr>
        <w:t>moDCs</w:t>
      </w:r>
      <w:proofErr w:type="spellEnd"/>
      <w:r w:rsidR="00C13423" w:rsidRPr="00717569">
        <w:rPr>
          <w:rFonts w:ascii="Arial" w:hAnsi="Arial" w:cs="Arial"/>
          <w:bCs/>
          <w:szCs w:val="24"/>
        </w:rPr>
        <w:t xml:space="preserve"> exhibiting protrusions into nanopores following 30 min (</w:t>
      </w:r>
      <w:r w:rsidR="00C13423" w:rsidRPr="00717569">
        <w:rPr>
          <w:rFonts w:ascii="Arial" w:hAnsi="Arial" w:cs="Arial"/>
          <w:bCs/>
          <w:i/>
          <w:szCs w:val="24"/>
        </w:rPr>
        <w:t>n</w:t>
      </w:r>
      <w:r w:rsidR="00C13423" w:rsidRPr="00717569">
        <w:rPr>
          <w:rFonts w:ascii="Arial" w:hAnsi="Arial" w:cs="Arial"/>
          <w:bCs/>
          <w:szCs w:val="24"/>
        </w:rPr>
        <w:t xml:space="preserve"> = 84 total cells) and 60 min incubation (</w:t>
      </w:r>
      <w:r w:rsidR="00C13423" w:rsidRPr="00717569">
        <w:rPr>
          <w:rFonts w:ascii="Arial" w:hAnsi="Arial" w:cs="Arial"/>
          <w:bCs/>
          <w:i/>
          <w:szCs w:val="24"/>
        </w:rPr>
        <w:t>n</w:t>
      </w:r>
      <w:r w:rsidR="00C13423" w:rsidRPr="00717569">
        <w:rPr>
          <w:rFonts w:ascii="Arial" w:hAnsi="Arial" w:cs="Arial"/>
          <w:bCs/>
          <w:szCs w:val="24"/>
        </w:rPr>
        <w:t xml:space="preserve"> = 245 total cells) on nanoporous substrate</w:t>
      </w:r>
      <w:r w:rsidR="00911298" w:rsidRPr="00717569">
        <w:rPr>
          <w:rFonts w:ascii="Arial" w:hAnsi="Arial" w:cs="Arial"/>
          <w:bCs/>
          <w:szCs w:val="24"/>
        </w:rPr>
        <w:t>.</w:t>
      </w:r>
      <w:r w:rsidR="00911298" w:rsidRPr="00717569">
        <w:rPr>
          <w:rFonts w:ascii="Arial" w:hAnsi="Arial" w:cs="Arial"/>
          <w:b/>
          <w:bCs/>
          <w:szCs w:val="24"/>
        </w:rPr>
        <w:t xml:space="preserve"> </w:t>
      </w:r>
      <w:r w:rsidR="00911298" w:rsidRPr="00717569">
        <w:rPr>
          <w:rFonts w:ascii="Arial" w:hAnsi="Arial" w:cs="Arial"/>
          <w:bCs/>
          <w:color w:val="231F20"/>
          <w:szCs w:val="24"/>
        </w:rPr>
        <w:t>(</w:t>
      </w:r>
      <w:r w:rsidR="00911298" w:rsidRPr="00717569">
        <w:rPr>
          <w:rFonts w:ascii="Arial" w:hAnsi="Arial" w:cs="Arial"/>
          <w:b/>
          <w:bCs/>
          <w:color w:val="231F20"/>
          <w:szCs w:val="24"/>
        </w:rPr>
        <w:t>D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) Representative flow cytometry gating strategy for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moDC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cell surface marker analysis at 24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hrs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on nanoporous substrate. (</w:t>
      </w:r>
      <w:r w:rsidR="00911298" w:rsidRPr="00717569">
        <w:rPr>
          <w:rFonts w:ascii="Arial" w:hAnsi="Arial" w:cs="Arial"/>
          <w:b/>
          <w:bCs/>
          <w:color w:val="231F20"/>
          <w:szCs w:val="24"/>
        </w:rPr>
        <w:t>E</w:t>
      </w:r>
      <w:r w:rsidR="00911298" w:rsidRPr="00717569">
        <w:rPr>
          <w:rFonts w:ascii="Arial" w:hAnsi="Arial" w:cs="Arial"/>
          <w:bCs/>
          <w:color w:val="231F20"/>
          <w:szCs w:val="24"/>
        </w:rPr>
        <w:t>) Viability analysis of gated leukocytes stated as % GhostDye510</w:t>
      </w:r>
      <w:r w:rsidR="00911298" w:rsidRPr="00717569">
        <w:rPr>
          <w:rFonts w:ascii="Arial" w:hAnsi="Arial" w:cs="Arial"/>
          <w:bCs/>
          <w:color w:val="231F20"/>
          <w:szCs w:val="24"/>
          <w:vertAlign w:val="superscript"/>
        </w:rPr>
        <w:t>-ve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 of parent single leukocyte population.</w:t>
      </w:r>
      <w:r w:rsidR="00911298" w:rsidRPr="00717569">
        <w:rPr>
          <w:rFonts w:ascii="Arial" w:hAnsi="Arial" w:cs="Arial"/>
          <w:b/>
          <w:bCs/>
          <w:color w:val="231F20"/>
          <w:szCs w:val="24"/>
        </w:rPr>
        <w:t xml:space="preserve"> </w:t>
      </w:r>
      <w:r w:rsidR="00911298" w:rsidRPr="00717569">
        <w:rPr>
          <w:rFonts w:ascii="Arial" w:hAnsi="Arial" w:cs="Arial"/>
          <w:bCs/>
          <w:color w:val="231F20"/>
          <w:szCs w:val="24"/>
        </w:rPr>
        <w:t>(</w:t>
      </w:r>
      <w:r w:rsidR="00911298" w:rsidRPr="00717569">
        <w:rPr>
          <w:rFonts w:ascii="Arial" w:hAnsi="Arial" w:cs="Arial"/>
          <w:b/>
          <w:bCs/>
          <w:color w:val="231F20"/>
          <w:szCs w:val="24"/>
        </w:rPr>
        <w:t>F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) Purity assessment of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moDCs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(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HLA-DR</w:t>
      </w:r>
      <w:r w:rsidR="00911298"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>) within cell cultures stated as % of parent live leukocyte population (see also D). (</w:t>
      </w:r>
      <w:r w:rsidR="00911298" w:rsidRPr="00717569">
        <w:rPr>
          <w:rFonts w:ascii="Arial" w:hAnsi="Arial" w:cs="Arial"/>
          <w:b/>
          <w:bCs/>
          <w:color w:val="231F20"/>
          <w:szCs w:val="24"/>
        </w:rPr>
        <w:t>G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) Cell surface expression of the activation/maturation marker CD80 on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moDCs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(CD80</w:t>
      </w:r>
      <w:r w:rsidR="00911298"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,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HLA-DR</w:t>
      </w:r>
      <w:r w:rsidR="00911298"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) stated as % of parent live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moDC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population following one day of </w:t>
      </w:r>
      <w:r w:rsidR="00911298" w:rsidRPr="00717569">
        <w:rPr>
          <w:rFonts w:ascii="Arial" w:hAnsi="Arial" w:cs="Arial"/>
          <w:bCs/>
          <w:i/>
          <w:color w:val="231F20"/>
          <w:szCs w:val="24"/>
        </w:rPr>
        <w:t>in vitro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 incubation. (</w:t>
      </w:r>
      <w:r w:rsidR="00911298" w:rsidRPr="00717569">
        <w:rPr>
          <w:rFonts w:ascii="Arial" w:hAnsi="Arial" w:cs="Arial"/>
          <w:b/>
          <w:bCs/>
          <w:color w:val="231F20"/>
          <w:szCs w:val="24"/>
        </w:rPr>
        <w:t>H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) Cell surface expression of the activation/maturation marker CD83 on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moDCs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(CD83</w:t>
      </w:r>
      <w:r w:rsidR="00911298"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,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HLA-DR</w:t>
      </w:r>
      <w:r w:rsidR="00911298"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) stated as % of parent live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moDC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population following one day of </w:t>
      </w:r>
      <w:r w:rsidR="00911298" w:rsidRPr="00717569">
        <w:rPr>
          <w:rFonts w:ascii="Arial" w:hAnsi="Arial" w:cs="Arial"/>
          <w:bCs/>
          <w:i/>
          <w:color w:val="231F20"/>
          <w:szCs w:val="24"/>
        </w:rPr>
        <w:t>in vitro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 incubation. (</w:t>
      </w:r>
      <w:r w:rsidR="00911298" w:rsidRPr="00717569">
        <w:rPr>
          <w:rFonts w:ascii="Arial" w:hAnsi="Arial" w:cs="Arial"/>
          <w:b/>
          <w:bCs/>
          <w:color w:val="231F20"/>
          <w:szCs w:val="24"/>
        </w:rPr>
        <w:t>I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) Cell surface expression of the activation/maturation marker CD86 on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moDCs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(CD86</w:t>
      </w:r>
      <w:r w:rsidR="00911298"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,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HLA-DR</w:t>
      </w:r>
      <w:r w:rsidR="00911298" w:rsidRPr="00717569">
        <w:rPr>
          <w:rFonts w:ascii="Arial" w:hAnsi="Arial" w:cs="Arial"/>
          <w:bCs/>
          <w:color w:val="231F20"/>
          <w:szCs w:val="24"/>
          <w:vertAlign w:val="superscript"/>
        </w:rPr>
        <w:t>+ve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) stated as % of parent live </w:t>
      </w:r>
      <w:proofErr w:type="spellStart"/>
      <w:r w:rsidR="00911298" w:rsidRPr="00717569">
        <w:rPr>
          <w:rFonts w:ascii="Arial" w:hAnsi="Arial" w:cs="Arial"/>
          <w:bCs/>
          <w:color w:val="231F20"/>
          <w:szCs w:val="24"/>
        </w:rPr>
        <w:t>moDC</w:t>
      </w:r>
      <w:proofErr w:type="spellEnd"/>
      <w:r w:rsidR="00911298" w:rsidRPr="00717569">
        <w:rPr>
          <w:rFonts w:ascii="Arial" w:hAnsi="Arial" w:cs="Arial"/>
          <w:bCs/>
          <w:color w:val="231F20"/>
          <w:szCs w:val="24"/>
        </w:rPr>
        <w:t xml:space="preserve"> population following one day of </w:t>
      </w:r>
      <w:r w:rsidR="00911298" w:rsidRPr="00717569">
        <w:rPr>
          <w:rFonts w:ascii="Arial" w:hAnsi="Arial" w:cs="Arial"/>
          <w:bCs/>
          <w:i/>
          <w:color w:val="231F20"/>
          <w:szCs w:val="24"/>
        </w:rPr>
        <w:t>in vitro</w:t>
      </w:r>
      <w:r w:rsidR="00911298" w:rsidRPr="00717569">
        <w:rPr>
          <w:rFonts w:ascii="Arial" w:hAnsi="Arial" w:cs="Arial"/>
          <w:bCs/>
          <w:color w:val="231F20"/>
          <w:szCs w:val="24"/>
        </w:rPr>
        <w:t xml:space="preserve"> incubation. </w:t>
      </w:r>
      <w:r w:rsidR="00911298" w:rsidRPr="00717569">
        <w:rPr>
          <w:rFonts w:ascii="Arial" w:hAnsi="Arial" w:cs="Arial"/>
          <w:i/>
          <w:color w:val="231F20"/>
          <w:szCs w:val="24"/>
        </w:rPr>
        <w:t>N</w:t>
      </w:r>
      <w:r w:rsidR="00911298" w:rsidRPr="00717569">
        <w:rPr>
          <w:rFonts w:ascii="Arial" w:hAnsi="Arial" w:cs="Arial"/>
          <w:color w:val="231F20"/>
          <w:szCs w:val="24"/>
        </w:rPr>
        <w:t xml:space="preserve"> = 3 biological repeats (independent blood donors). One-way ANOVA (E-I); ***p &lt; 0.001.</w:t>
      </w:r>
    </w:p>
    <w:p w14:paraId="6A25290A" w14:textId="77777777" w:rsidR="002C6C72" w:rsidRPr="00717569" w:rsidRDefault="002C6C72">
      <w:pPr>
        <w:rPr>
          <w:rFonts w:ascii="Arial" w:hAnsi="Arial" w:cs="Arial"/>
          <w:bCs/>
          <w:color w:val="231F20"/>
          <w:szCs w:val="24"/>
          <w:lang w:val="en-GB"/>
        </w:rPr>
      </w:pPr>
      <w:r w:rsidRPr="00717569">
        <w:rPr>
          <w:rFonts w:ascii="Arial" w:hAnsi="Arial" w:cs="Arial"/>
          <w:bCs/>
          <w:color w:val="231F20"/>
          <w:szCs w:val="24"/>
          <w:lang w:val="en-GB"/>
        </w:rPr>
        <w:br w:type="page"/>
      </w:r>
    </w:p>
    <w:p w14:paraId="612A2F5C" w14:textId="6A5A3C65" w:rsidR="006B545E" w:rsidRPr="00717569" w:rsidRDefault="006B545E">
      <w:pPr>
        <w:rPr>
          <w:rFonts w:ascii="Arial" w:hAnsi="Arial" w:cs="Arial"/>
          <w:b/>
          <w:color w:val="231F20"/>
          <w:szCs w:val="24"/>
          <w:lang w:val="en-GB"/>
        </w:rPr>
      </w:pPr>
      <w:r w:rsidRPr="00717569">
        <w:rPr>
          <w:rFonts w:ascii="Arial" w:hAnsi="Arial" w:cs="Arial"/>
          <w:b/>
          <w:noProof/>
          <w:color w:val="231F20"/>
          <w:szCs w:val="24"/>
          <w:lang w:val="en-GB"/>
        </w:rPr>
        <w:lastRenderedPageBreak/>
        <w:drawing>
          <wp:inline distT="0" distB="0" distL="0" distR="0" wp14:anchorId="22CBD771" wp14:editId="426933A9">
            <wp:extent cx="5943600" cy="8056245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 S2 pharmacology screen flow cytometry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5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7569">
        <w:rPr>
          <w:rFonts w:ascii="Arial" w:hAnsi="Arial" w:cs="Arial"/>
          <w:b/>
          <w:color w:val="231F20"/>
          <w:szCs w:val="24"/>
          <w:lang w:val="en-GB"/>
        </w:rPr>
        <w:br w:type="page"/>
      </w:r>
    </w:p>
    <w:p w14:paraId="6EBB3117" w14:textId="1EF2B722" w:rsidR="00C50C6D" w:rsidRPr="00717569" w:rsidRDefault="002C6C72" w:rsidP="002C6C72">
      <w:pPr>
        <w:rPr>
          <w:rFonts w:ascii="Arial" w:hAnsi="Arial" w:cs="Arial"/>
          <w:b/>
          <w:color w:val="231F20"/>
          <w:szCs w:val="24"/>
          <w:lang w:val="en-GB"/>
        </w:rPr>
      </w:pPr>
      <w:r w:rsidRPr="00717569">
        <w:rPr>
          <w:rFonts w:ascii="Arial" w:hAnsi="Arial" w:cs="Arial"/>
          <w:b/>
          <w:color w:val="231F20"/>
          <w:szCs w:val="24"/>
          <w:lang w:val="en-GB"/>
        </w:rPr>
        <w:lastRenderedPageBreak/>
        <w:t>Fig</w:t>
      </w:r>
      <w:r w:rsidR="001D420B" w:rsidRPr="00717569">
        <w:rPr>
          <w:rFonts w:ascii="Arial" w:hAnsi="Arial" w:cs="Arial"/>
          <w:b/>
          <w:color w:val="231F20"/>
          <w:szCs w:val="24"/>
          <w:lang w:val="en-GB"/>
        </w:rPr>
        <w:t>ure</w:t>
      </w:r>
      <w:r w:rsidRPr="00717569">
        <w:rPr>
          <w:rFonts w:ascii="Arial" w:hAnsi="Arial" w:cs="Arial"/>
          <w:b/>
          <w:color w:val="231F20"/>
          <w:szCs w:val="24"/>
          <w:lang w:val="en-GB"/>
        </w:rPr>
        <w:t xml:space="preserve"> S</w:t>
      </w:r>
      <w:r w:rsidR="007E1896" w:rsidRPr="00717569">
        <w:rPr>
          <w:rFonts w:ascii="Arial" w:hAnsi="Arial" w:cs="Arial"/>
          <w:b/>
          <w:color w:val="231F20"/>
          <w:szCs w:val="24"/>
          <w:lang w:val="en-GB"/>
        </w:rPr>
        <w:t>4</w:t>
      </w:r>
      <w:r w:rsidRPr="00717569">
        <w:rPr>
          <w:rFonts w:ascii="Arial" w:hAnsi="Arial" w:cs="Arial"/>
          <w:b/>
          <w:color w:val="231F20"/>
          <w:szCs w:val="24"/>
          <w:lang w:val="en-GB"/>
        </w:rPr>
        <w:t>.</w:t>
      </w:r>
    </w:p>
    <w:p w14:paraId="006A03DE" w14:textId="4CA1E531" w:rsidR="0022009A" w:rsidRPr="00717569" w:rsidRDefault="002C6C72" w:rsidP="002C6C72">
      <w:pPr>
        <w:jc w:val="both"/>
        <w:rPr>
          <w:rFonts w:ascii="Arial" w:hAnsi="Arial" w:cs="Arial"/>
          <w:color w:val="231F20"/>
          <w:szCs w:val="24"/>
          <w:lang w:val="en-GB"/>
        </w:rPr>
      </w:pPr>
      <w:r w:rsidRPr="00717569">
        <w:rPr>
          <w:rFonts w:ascii="Arial" w:hAnsi="Arial" w:cs="Arial"/>
          <w:b/>
          <w:bCs/>
          <w:szCs w:val="24"/>
          <w:lang w:val="en-GB"/>
        </w:rPr>
        <w:t xml:space="preserve">B cell culture viability and purity following pharmacological screening. 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B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 xml:space="preserve">) Viability analysis of gated lymphocytes stated as % </w:t>
      </w:r>
      <w:proofErr w:type="spellStart"/>
      <w:r w:rsidRPr="00717569">
        <w:rPr>
          <w:rFonts w:ascii="Arial" w:hAnsi="Arial" w:cs="Arial"/>
          <w:bCs/>
          <w:color w:val="231F20"/>
          <w:szCs w:val="24"/>
          <w:lang w:val="en-GB"/>
        </w:rPr>
        <w:t>ZombieNIR</w:t>
      </w:r>
      <w:r w:rsidRPr="00717569">
        <w:rPr>
          <w:rFonts w:ascii="Arial" w:hAnsi="Arial" w:cs="Arial"/>
          <w:bCs/>
          <w:color w:val="231F20"/>
          <w:szCs w:val="24"/>
          <w:vertAlign w:val="superscript"/>
          <w:lang w:val="en-GB"/>
        </w:rPr>
        <w:t>-ve</w:t>
      </w:r>
      <w:proofErr w:type="spellEnd"/>
      <w:r w:rsidRPr="00717569">
        <w:rPr>
          <w:rFonts w:ascii="Arial" w:hAnsi="Arial" w:cs="Arial"/>
          <w:bCs/>
          <w:color w:val="231F20"/>
          <w:szCs w:val="24"/>
          <w:lang w:val="en-GB"/>
        </w:rPr>
        <w:t xml:space="preserve"> of parent single lymphocyte population in presence of Ibrutinib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A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BAPTA-AM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B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Thapsigargin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C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Cytochalasin D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D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Jasplakinolide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E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GsMTx-4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F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GsMTX-4/Thapsigargin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G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and GsMTx-4/Cytochalasin D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H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). Purity assessment of B cells (CD19</w:t>
      </w:r>
      <w:r w:rsidRPr="00717569">
        <w:rPr>
          <w:rFonts w:ascii="Arial" w:hAnsi="Arial" w:cs="Arial"/>
          <w:bCs/>
          <w:color w:val="231F20"/>
          <w:szCs w:val="24"/>
          <w:vertAlign w:val="superscript"/>
          <w:lang w:val="en-GB"/>
        </w:rPr>
        <w:t>+ve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 as opposed to T cells (CD3</w:t>
      </w:r>
      <w:r w:rsidRPr="00717569">
        <w:rPr>
          <w:rFonts w:ascii="Arial" w:hAnsi="Arial" w:cs="Arial"/>
          <w:bCs/>
          <w:color w:val="231F20"/>
          <w:szCs w:val="24"/>
          <w:vertAlign w:val="superscript"/>
          <w:lang w:val="en-GB"/>
        </w:rPr>
        <w:t>+ve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 within cell cultures stated as % of parent live lymphocyte population in presence of Ibrutinib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I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BAPTA-AM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J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Thapsigargin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K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Cytochalasin D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L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Jasplakinolide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M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GsMTx-4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N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GsMTX-4/Thapsigargin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O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>), and GsMTx-4/Cytochalasin D (</w:t>
      </w:r>
      <w:r w:rsidRPr="00717569">
        <w:rPr>
          <w:rFonts w:ascii="Arial" w:hAnsi="Arial" w:cs="Arial"/>
          <w:b/>
          <w:bCs/>
          <w:color w:val="231F20"/>
          <w:szCs w:val="24"/>
          <w:lang w:val="en-GB"/>
        </w:rPr>
        <w:t>P</w:t>
      </w:r>
      <w:r w:rsidRPr="00717569">
        <w:rPr>
          <w:rFonts w:ascii="Arial" w:hAnsi="Arial" w:cs="Arial"/>
          <w:bCs/>
          <w:color w:val="231F20"/>
          <w:szCs w:val="24"/>
          <w:lang w:val="en-GB"/>
        </w:rPr>
        <w:t xml:space="preserve">). </w:t>
      </w:r>
      <w:r w:rsidRPr="00717569">
        <w:rPr>
          <w:rFonts w:ascii="Arial" w:hAnsi="Arial" w:cs="Arial"/>
          <w:i/>
          <w:color w:val="231F20"/>
          <w:szCs w:val="24"/>
          <w:lang w:val="en-GB"/>
        </w:rPr>
        <w:t>N</w:t>
      </w:r>
      <w:r w:rsidRPr="00717569">
        <w:rPr>
          <w:rFonts w:ascii="Arial" w:hAnsi="Arial" w:cs="Arial"/>
          <w:color w:val="231F20"/>
          <w:szCs w:val="24"/>
          <w:lang w:val="en-GB"/>
        </w:rPr>
        <w:t xml:space="preserve"> = 3 biological repeats (independent blood donors). One-way ANOVA (A-P); *p &lt; 0.05; **p &lt; 0.01; ***p &lt; 0.001.</w:t>
      </w:r>
    </w:p>
    <w:p w14:paraId="79E268EE" w14:textId="77777777" w:rsidR="0022009A" w:rsidRPr="00717569" w:rsidRDefault="0022009A">
      <w:pPr>
        <w:rPr>
          <w:rFonts w:ascii="Arial" w:hAnsi="Arial" w:cs="Arial"/>
          <w:color w:val="231F20"/>
          <w:szCs w:val="24"/>
          <w:lang w:val="en-GB"/>
        </w:rPr>
      </w:pPr>
      <w:r w:rsidRPr="00717569">
        <w:rPr>
          <w:rFonts w:ascii="Arial" w:hAnsi="Arial" w:cs="Arial"/>
          <w:color w:val="231F20"/>
          <w:szCs w:val="24"/>
          <w:lang w:val="en-GB"/>
        </w:rPr>
        <w:br w:type="page"/>
      </w:r>
    </w:p>
    <w:p w14:paraId="4929334D" w14:textId="6352E4B2" w:rsidR="0022009A" w:rsidRPr="00717569" w:rsidRDefault="001A19BA">
      <w:pPr>
        <w:rPr>
          <w:rFonts w:ascii="Arial" w:hAnsi="Arial" w:cs="Arial"/>
          <w:color w:val="231F20"/>
          <w:szCs w:val="24"/>
          <w:lang w:val="en-GB"/>
        </w:rPr>
      </w:pPr>
      <w:r w:rsidRPr="00717569">
        <w:rPr>
          <w:rFonts w:ascii="Arial" w:hAnsi="Arial" w:cs="Arial"/>
          <w:noProof/>
          <w:color w:val="231F20"/>
          <w:szCs w:val="24"/>
          <w:lang w:val="en-GB"/>
        </w:rPr>
        <w:lastRenderedPageBreak/>
        <w:drawing>
          <wp:inline distT="0" distB="0" distL="0" distR="0" wp14:anchorId="7E1C5ACD" wp14:editId="24F9C8AD">
            <wp:extent cx="4785370" cy="2569469"/>
            <wp:effectExtent l="0" t="0" r="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gure S5 pharmacology screen Ionomycin for revisions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5370" cy="2569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009A" w:rsidRPr="00717569">
        <w:rPr>
          <w:rFonts w:ascii="Arial" w:hAnsi="Arial" w:cs="Arial"/>
          <w:color w:val="231F20"/>
          <w:szCs w:val="24"/>
          <w:lang w:val="en-GB"/>
        </w:rPr>
        <w:br w:type="page"/>
      </w:r>
    </w:p>
    <w:p w14:paraId="0AEDCC32" w14:textId="77777777" w:rsidR="0022009A" w:rsidRPr="00717569" w:rsidRDefault="0022009A" w:rsidP="0022009A">
      <w:pPr>
        <w:jc w:val="both"/>
        <w:rPr>
          <w:rFonts w:ascii="Arial" w:hAnsi="Arial" w:cs="Arial"/>
          <w:b/>
          <w:color w:val="231F20"/>
          <w:szCs w:val="24"/>
          <w:lang w:val="en-GB"/>
        </w:rPr>
      </w:pPr>
      <w:r w:rsidRPr="00717569">
        <w:rPr>
          <w:rFonts w:ascii="Arial" w:hAnsi="Arial" w:cs="Arial"/>
          <w:b/>
          <w:color w:val="231F20"/>
          <w:szCs w:val="24"/>
          <w:lang w:val="en-GB"/>
        </w:rPr>
        <w:lastRenderedPageBreak/>
        <w:t>Figure S5.</w:t>
      </w:r>
    </w:p>
    <w:p w14:paraId="26DDD29B" w14:textId="3C2F94FC" w:rsidR="002C6C72" w:rsidRPr="00717569" w:rsidRDefault="00496B25" w:rsidP="0022009A">
      <w:pPr>
        <w:jc w:val="both"/>
        <w:rPr>
          <w:rFonts w:ascii="Arial" w:hAnsi="Arial" w:cs="Arial"/>
          <w:b/>
          <w:color w:val="231F20"/>
          <w:szCs w:val="24"/>
          <w:lang w:val="en-GB"/>
        </w:rPr>
      </w:pPr>
      <w:r w:rsidRPr="00717569">
        <w:rPr>
          <w:rFonts w:ascii="Arial" w:hAnsi="Arial" w:cs="Arial"/>
          <w:b/>
          <w:bCs/>
          <w:color w:val="000000" w:themeColor="text1"/>
          <w:szCs w:val="24"/>
          <w:lang w:val="en-GB"/>
        </w:rPr>
        <w:t xml:space="preserve">B cell flow cytometry quality control metrics following ionomycin treatment. </w:t>
      </w:r>
      <w:r w:rsidR="00544434" w:rsidRPr="00717569">
        <w:rPr>
          <w:rFonts w:ascii="Arial" w:hAnsi="Arial" w:cs="Arial"/>
          <w:bCs/>
          <w:color w:val="000000" w:themeColor="text1"/>
          <w:szCs w:val="24"/>
          <w:lang w:val="en-GB"/>
        </w:rPr>
        <w:t>B cells were</w:t>
      </w:r>
      <w:r w:rsidR="00544434" w:rsidRPr="00717569">
        <w:rPr>
          <w:rFonts w:ascii="Arial" w:hAnsi="Arial" w:cs="Arial"/>
          <w:b/>
          <w:bCs/>
          <w:color w:val="000000" w:themeColor="text1"/>
          <w:szCs w:val="24"/>
          <w:lang w:val="en-GB"/>
        </w:rPr>
        <w:t xml:space="preserve"> </w:t>
      </w:r>
      <w:r w:rsidR="00544434" w:rsidRPr="00717569">
        <w:rPr>
          <w:rFonts w:ascii="Arial" w:hAnsi="Arial" w:cs="Arial"/>
          <w:bCs/>
          <w:color w:val="000000" w:themeColor="text1"/>
          <w:szCs w:val="24"/>
          <w:lang w:val="en-GB"/>
        </w:rPr>
        <w:t xml:space="preserve">incubated with 1 µM ionomycin or DMSO vehicle control for 24 hrs on </w:t>
      </w:r>
      <w:r w:rsidR="00544434" w:rsidRPr="00717569">
        <w:rPr>
          <w:rFonts w:ascii="Arial" w:hAnsi="Arial" w:cs="Arial"/>
          <w:color w:val="231F20"/>
          <w:szCs w:val="24"/>
        </w:rPr>
        <w:t>flat, f</w:t>
      </w:r>
      <w:r w:rsidR="00544434" w:rsidRPr="00717569">
        <w:rPr>
          <w:rFonts w:ascii="Arial" w:hAnsi="Arial" w:cs="Arial"/>
          <w:szCs w:val="24"/>
        </w:rPr>
        <w:t>lat (αCD40, αIgM)</w:t>
      </w:r>
      <w:r w:rsidR="00544434" w:rsidRPr="00717569">
        <w:rPr>
          <w:rFonts w:ascii="Arial" w:hAnsi="Arial" w:cs="Arial"/>
          <w:color w:val="231F20"/>
          <w:szCs w:val="24"/>
        </w:rPr>
        <w:t>, and nanopore substrates</w:t>
      </w:r>
      <w:r w:rsidR="00544434" w:rsidRPr="00717569">
        <w:rPr>
          <w:rFonts w:ascii="Arial" w:hAnsi="Arial" w:cs="Arial"/>
          <w:bCs/>
          <w:color w:val="000000" w:themeColor="text1"/>
          <w:szCs w:val="24"/>
          <w:lang w:val="en-GB"/>
        </w:rPr>
        <w:t xml:space="preserve"> and subsequently harvested and processed for analysis by flow cytometry. </w:t>
      </w:r>
      <w:r w:rsidR="0022009A" w:rsidRPr="00717569">
        <w:rPr>
          <w:rFonts w:ascii="Arial" w:hAnsi="Arial" w:cs="Arial"/>
          <w:bCs/>
          <w:color w:val="000000" w:themeColor="text1"/>
          <w:szCs w:val="24"/>
          <w:lang w:val="en-GB"/>
        </w:rPr>
        <w:t>(</w:t>
      </w:r>
      <w:r w:rsidR="0022009A" w:rsidRPr="00717569">
        <w:rPr>
          <w:rFonts w:ascii="Arial" w:hAnsi="Arial" w:cs="Arial"/>
          <w:b/>
          <w:bCs/>
          <w:color w:val="000000" w:themeColor="text1"/>
          <w:szCs w:val="24"/>
          <w:lang w:val="en-GB"/>
        </w:rPr>
        <w:t>A</w:t>
      </w:r>
      <w:r w:rsidR="0022009A" w:rsidRPr="00717569">
        <w:rPr>
          <w:rFonts w:ascii="Arial" w:hAnsi="Arial" w:cs="Arial"/>
          <w:bCs/>
          <w:color w:val="000000" w:themeColor="text1"/>
          <w:szCs w:val="24"/>
          <w:lang w:val="en-GB"/>
        </w:rPr>
        <w:t>)</w:t>
      </w:r>
      <w:r w:rsidR="0022009A" w:rsidRPr="00717569">
        <w:rPr>
          <w:rFonts w:ascii="Arial" w:hAnsi="Arial" w:cs="Arial"/>
          <w:b/>
          <w:bCs/>
          <w:color w:val="000000" w:themeColor="text1"/>
          <w:szCs w:val="24"/>
          <w:lang w:val="en-GB"/>
        </w:rPr>
        <w:t xml:space="preserve"> </w:t>
      </w:r>
      <w:r w:rsidR="00544434" w:rsidRPr="00717569">
        <w:rPr>
          <w:rFonts w:ascii="Arial" w:hAnsi="Arial" w:cs="Arial"/>
          <w:bCs/>
          <w:color w:val="231F20"/>
          <w:szCs w:val="24"/>
          <w:lang w:val="en-GB"/>
        </w:rPr>
        <w:t xml:space="preserve">Viability analysis of gated lymphocytes stated as % </w:t>
      </w:r>
      <w:proofErr w:type="spellStart"/>
      <w:r w:rsidR="00544434" w:rsidRPr="00717569">
        <w:rPr>
          <w:rFonts w:ascii="Arial" w:hAnsi="Arial" w:cs="Arial"/>
          <w:bCs/>
          <w:color w:val="231F20"/>
          <w:szCs w:val="24"/>
          <w:lang w:val="en-GB"/>
        </w:rPr>
        <w:t>ZombieNIR</w:t>
      </w:r>
      <w:r w:rsidR="00544434" w:rsidRPr="00717569">
        <w:rPr>
          <w:rFonts w:ascii="Arial" w:hAnsi="Arial" w:cs="Arial"/>
          <w:bCs/>
          <w:color w:val="231F20"/>
          <w:szCs w:val="24"/>
          <w:vertAlign w:val="superscript"/>
          <w:lang w:val="en-GB"/>
        </w:rPr>
        <w:t>-ve</w:t>
      </w:r>
      <w:proofErr w:type="spellEnd"/>
      <w:r w:rsidR="00544434" w:rsidRPr="00717569">
        <w:rPr>
          <w:rFonts w:ascii="Arial" w:hAnsi="Arial" w:cs="Arial"/>
          <w:bCs/>
          <w:color w:val="231F20"/>
          <w:szCs w:val="24"/>
          <w:lang w:val="en-GB"/>
        </w:rPr>
        <w:t xml:space="preserve"> of parent single lymphocyte population in presence of ionomycin or DMSO vehicle control. (</w:t>
      </w:r>
      <w:r w:rsidR="00544434" w:rsidRPr="00717569">
        <w:rPr>
          <w:rFonts w:ascii="Arial" w:hAnsi="Arial" w:cs="Arial"/>
          <w:b/>
          <w:bCs/>
          <w:color w:val="231F20"/>
          <w:szCs w:val="24"/>
          <w:lang w:val="en-GB"/>
        </w:rPr>
        <w:t>B</w:t>
      </w:r>
      <w:r w:rsidR="00544434" w:rsidRPr="00717569">
        <w:rPr>
          <w:rFonts w:ascii="Arial" w:hAnsi="Arial" w:cs="Arial"/>
          <w:bCs/>
          <w:color w:val="231F20"/>
          <w:szCs w:val="24"/>
          <w:lang w:val="en-GB"/>
        </w:rPr>
        <w:t>) Purity assessment of B cells (CD19</w:t>
      </w:r>
      <w:r w:rsidR="00544434" w:rsidRPr="00717569">
        <w:rPr>
          <w:rFonts w:ascii="Arial" w:hAnsi="Arial" w:cs="Arial"/>
          <w:bCs/>
          <w:color w:val="231F20"/>
          <w:szCs w:val="24"/>
          <w:vertAlign w:val="superscript"/>
          <w:lang w:val="en-GB"/>
        </w:rPr>
        <w:t>+ve</w:t>
      </w:r>
      <w:r w:rsidR="00544434" w:rsidRPr="00717569">
        <w:rPr>
          <w:rFonts w:ascii="Arial" w:hAnsi="Arial" w:cs="Arial"/>
          <w:bCs/>
          <w:color w:val="231F20"/>
          <w:szCs w:val="24"/>
          <w:lang w:val="en-GB"/>
        </w:rPr>
        <w:t>) as opposed to T cells (CD3</w:t>
      </w:r>
      <w:r w:rsidR="00544434" w:rsidRPr="00717569">
        <w:rPr>
          <w:rFonts w:ascii="Arial" w:hAnsi="Arial" w:cs="Arial"/>
          <w:bCs/>
          <w:color w:val="231F20"/>
          <w:szCs w:val="24"/>
          <w:vertAlign w:val="superscript"/>
          <w:lang w:val="en-GB"/>
        </w:rPr>
        <w:t>+ve</w:t>
      </w:r>
      <w:r w:rsidR="00544434" w:rsidRPr="00717569">
        <w:rPr>
          <w:rFonts w:ascii="Arial" w:hAnsi="Arial" w:cs="Arial"/>
          <w:bCs/>
          <w:color w:val="231F20"/>
          <w:szCs w:val="24"/>
          <w:lang w:val="en-GB"/>
        </w:rPr>
        <w:t xml:space="preserve">) within cell cultures stated as % of parent live lymphocyte population in presence of ionomycin or DMSO vehicle control. </w:t>
      </w:r>
      <w:r w:rsidR="00544434" w:rsidRPr="00717569">
        <w:rPr>
          <w:rFonts w:ascii="Arial" w:hAnsi="Arial" w:cs="Arial"/>
          <w:color w:val="231F20"/>
          <w:szCs w:val="24"/>
        </w:rPr>
        <w:t>One-way ANOVA (A</w:t>
      </w:r>
      <w:r w:rsidRPr="00717569">
        <w:rPr>
          <w:rFonts w:ascii="Arial" w:hAnsi="Arial" w:cs="Arial"/>
          <w:color w:val="231F20"/>
          <w:szCs w:val="24"/>
        </w:rPr>
        <w:t>, B</w:t>
      </w:r>
      <w:r w:rsidR="00544434" w:rsidRPr="00717569">
        <w:rPr>
          <w:rFonts w:ascii="Arial" w:hAnsi="Arial" w:cs="Arial"/>
          <w:color w:val="231F20"/>
          <w:szCs w:val="24"/>
        </w:rPr>
        <w:t>); ***p &lt; 0.001.</w:t>
      </w:r>
    </w:p>
    <w:p w14:paraId="332F7C12" w14:textId="77777777" w:rsidR="002C6C72" w:rsidRPr="00717569" w:rsidRDefault="002C6C72">
      <w:pPr>
        <w:rPr>
          <w:rFonts w:ascii="Arial" w:hAnsi="Arial" w:cs="Arial"/>
          <w:color w:val="231F20"/>
          <w:szCs w:val="24"/>
          <w:lang w:val="en-GB"/>
        </w:rPr>
      </w:pPr>
      <w:r w:rsidRPr="00717569">
        <w:rPr>
          <w:rFonts w:ascii="Arial" w:hAnsi="Arial" w:cs="Arial"/>
          <w:color w:val="231F20"/>
          <w:szCs w:val="24"/>
          <w:lang w:val="en-GB"/>
        </w:rPr>
        <w:br w:type="page"/>
      </w:r>
    </w:p>
    <w:p w14:paraId="7FAB6A6A" w14:textId="1BFC8F0B" w:rsidR="006B545E" w:rsidRPr="00717569" w:rsidRDefault="006B545E">
      <w:pPr>
        <w:rPr>
          <w:rFonts w:ascii="Arial" w:hAnsi="Arial" w:cs="Arial"/>
          <w:b/>
          <w:color w:val="231F20"/>
          <w:szCs w:val="24"/>
          <w:lang w:val="en-GB"/>
        </w:rPr>
      </w:pPr>
      <w:r w:rsidRPr="00717569">
        <w:rPr>
          <w:rFonts w:ascii="Arial" w:hAnsi="Arial" w:cs="Arial"/>
          <w:b/>
          <w:noProof/>
          <w:color w:val="231F20"/>
          <w:szCs w:val="24"/>
          <w:lang w:val="en-GB"/>
        </w:rPr>
        <w:lastRenderedPageBreak/>
        <w:drawing>
          <wp:inline distT="0" distB="0" distL="0" distR="0" wp14:anchorId="43085B75" wp14:editId="2A17A703">
            <wp:extent cx="2810262" cy="372161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ure S3 pore diameter B cell activation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262" cy="3721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7569">
        <w:rPr>
          <w:rFonts w:ascii="Arial" w:hAnsi="Arial" w:cs="Arial"/>
          <w:b/>
          <w:color w:val="231F20"/>
          <w:szCs w:val="24"/>
          <w:lang w:val="en-GB"/>
        </w:rPr>
        <w:br w:type="page"/>
      </w:r>
    </w:p>
    <w:p w14:paraId="0C10DB5C" w14:textId="4D9D5A78" w:rsidR="002C6C72" w:rsidRPr="00717569" w:rsidRDefault="002C6C72" w:rsidP="002C6C72">
      <w:pPr>
        <w:jc w:val="both"/>
        <w:rPr>
          <w:rFonts w:ascii="Arial" w:hAnsi="Arial" w:cs="Arial"/>
          <w:b/>
          <w:color w:val="231F20"/>
          <w:szCs w:val="24"/>
          <w:lang w:val="en-GB"/>
        </w:rPr>
      </w:pPr>
      <w:r w:rsidRPr="00717569">
        <w:rPr>
          <w:rFonts w:ascii="Arial" w:hAnsi="Arial" w:cs="Arial"/>
          <w:b/>
          <w:color w:val="231F20"/>
          <w:szCs w:val="24"/>
          <w:lang w:val="en-GB"/>
        </w:rPr>
        <w:lastRenderedPageBreak/>
        <w:t>Fig</w:t>
      </w:r>
      <w:r w:rsidR="001D420B" w:rsidRPr="00717569">
        <w:rPr>
          <w:rFonts w:ascii="Arial" w:hAnsi="Arial" w:cs="Arial"/>
          <w:b/>
          <w:color w:val="231F20"/>
          <w:szCs w:val="24"/>
          <w:lang w:val="en-GB"/>
        </w:rPr>
        <w:t>ure</w:t>
      </w:r>
      <w:r w:rsidRPr="00717569">
        <w:rPr>
          <w:rFonts w:ascii="Arial" w:hAnsi="Arial" w:cs="Arial"/>
          <w:b/>
          <w:color w:val="231F20"/>
          <w:szCs w:val="24"/>
          <w:lang w:val="en-GB"/>
        </w:rPr>
        <w:t xml:space="preserve"> S</w:t>
      </w:r>
      <w:r w:rsidR="0022009A" w:rsidRPr="00717569">
        <w:rPr>
          <w:rFonts w:ascii="Arial" w:hAnsi="Arial" w:cs="Arial"/>
          <w:b/>
          <w:color w:val="231F20"/>
          <w:szCs w:val="24"/>
          <w:lang w:val="en-GB"/>
        </w:rPr>
        <w:t>6</w:t>
      </w:r>
      <w:r w:rsidRPr="00717569">
        <w:rPr>
          <w:rFonts w:ascii="Arial" w:hAnsi="Arial" w:cs="Arial"/>
          <w:b/>
          <w:color w:val="231F20"/>
          <w:szCs w:val="24"/>
          <w:lang w:val="en-GB"/>
        </w:rPr>
        <w:t>.</w:t>
      </w:r>
    </w:p>
    <w:p w14:paraId="15B7EFFF" w14:textId="56E5509B" w:rsidR="00465853" w:rsidRPr="00717569" w:rsidRDefault="00AD36E4" w:rsidP="00AD36E4">
      <w:pPr>
        <w:jc w:val="both"/>
        <w:rPr>
          <w:rFonts w:ascii="Arial" w:hAnsi="Arial" w:cs="Arial"/>
          <w:bCs/>
          <w:color w:val="000000" w:themeColor="text1"/>
          <w:szCs w:val="24"/>
          <w:lang w:val="en-GB"/>
        </w:rPr>
      </w:pPr>
      <w:r w:rsidRPr="00717569">
        <w:rPr>
          <w:rFonts w:ascii="Arial" w:hAnsi="Arial" w:cs="Arial"/>
          <w:b/>
          <w:bCs/>
          <w:color w:val="000000" w:themeColor="text1"/>
          <w:szCs w:val="24"/>
          <w:lang w:val="en-GB"/>
        </w:rPr>
        <w:t xml:space="preserve">Nanopore-mediated B cell activation is pore size dependent. </w:t>
      </w:r>
      <w:r w:rsidRPr="00717569">
        <w:rPr>
          <w:rFonts w:ascii="Arial" w:hAnsi="Arial" w:cs="Arial"/>
          <w:bCs/>
          <w:color w:val="000000" w:themeColor="text1"/>
          <w:szCs w:val="24"/>
          <w:lang w:val="en-GB"/>
        </w:rPr>
        <w:t>(</w:t>
      </w:r>
      <w:r w:rsidRPr="00717569">
        <w:rPr>
          <w:rFonts w:ascii="Arial" w:hAnsi="Arial" w:cs="Arial"/>
          <w:b/>
          <w:bCs/>
          <w:color w:val="000000" w:themeColor="text1"/>
          <w:szCs w:val="24"/>
          <w:lang w:val="en-GB"/>
        </w:rPr>
        <w:t>A</w:t>
      </w:r>
      <w:r w:rsidRPr="00717569">
        <w:rPr>
          <w:rFonts w:ascii="Arial" w:hAnsi="Arial" w:cs="Arial"/>
          <w:bCs/>
          <w:color w:val="000000" w:themeColor="text1"/>
          <w:szCs w:val="24"/>
          <w:lang w:val="en-GB"/>
        </w:rPr>
        <w:t>)</w:t>
      </w:r>
      <w:r w:rsidRPr="00717569">
        <w:rPr>
          <w:rFonts w:ascii="Arial" w:hAnsi="Arial" w:cs="Arial"/>
          <w:b/>
          <w:bCs/>
          <w:color w:val="000000" w:themeColor="text1"/>
          <w:szCs w:val="24"/>
          <w:lang w:val="en-GB"/>
        </w:rPr>
        <w:t xml:space="preserve"> </w:t>
      </w:r>
      <w:r w:rsidRPr="00717569">
        <w:rPr>
          <w:rFonts w:ascii="Arial" w:hAnsi="Arial" w:cs="Arial"/>
          <w:bCs/>
          <w:color w:val="000000" w:themeColor="text1"/>
          <w:szCs w:val="24"/>
          <w:lang w:val="en-GB"/>
        </w:rPr>
        <w:t>Percentage of human primary B cells expressing the activation marker CD69 following incubation for 24 hours on different substrates as assessed by flow cytometry. (</w:t>
      </w:r>
      <w:r w:rsidRPr="00717569">
        <w:rPr>
          <w:rFonts w:ascii="Arial" w:hAnsi="Arial" w:cs="Arial"/>
          <w:b/>
          <w:bCs/>
          <w:color w:val="000000" w:themeColor="text1"/>
          <w:szCs w:val="24"/>
          <w:lang w:val="en-GB"/>
        </w:rPr>
        <w:t>B</w:t>
      </w:r>
      <w:r w:rsidRPr="00717569">
        <w:rPr>
          <w:rFonts w:ascii="Arial" w:hAnsi="Arial" w:cs="Arial"/>
          <w:bCs/>
          <w:color w:val="000000" w:themeColor="text1"/>
          <w:szCs w:val="24"/>
          <w:lang w:val="en-GB"/>
        </w:rPr>
        <w:t>) Percentage of human primary B cells expressing the activation marker CD69 following incubation for 24 hours on different substrates as assessed by flow cytometry. “Al(</w:t>
      </w:r>
      <w:proofErr w:type="spellStart"/>
      <w:r w:rsidRPr="00717569">
        <w:rPr>
          <w:rFonts w:ascii="Arial" w:hAnsi="Arial" w:cs="Arial"/>
          <w:bCs/>
          <w:color w:val="000000" w:themeColor="text1"/>
          <w:szCs w:val="24"/>
          <w:lang w:val="en-GB"/>
        </w:rPr>
        <w:t>uminium</w:t>
      </w:r>
      <w:proofErr w:type="spellEnd"/>
      <w:r w:rsidRPr="00717569">
        <w:rPr>
          <w:rFonts w:ascii="Arial" w:hAnsi="Arial" w:cs="Arial"/>
          <w:bCs/>
          <w:color w:val="000000" w:themeColor="text1"/>
          <w:szCs w:val="24"/>
          <w:lang w:val="en-GB"/>
        </w:rPr>
        <w:t xml:space="preserve">) flat uncoated” refers to flat negative control surface; “glass coated + </w:t>
      </w:r>
      <w:proofErr w:type="spellStart"/>
      <w:r w:rsidRPr="00717569">
        <w:rPr>
          <w:rFonts w:ascii="Arial" w:hAnsi="Arial" w:cs="Arial"/>
          <w:bCs/>
          <w:color w:val="000000" w:themeColor="text1"/>
          <w:szCs w:val="24"/>
          <w:lang w:val="en-GB"/>
        </w:rPr>
        <w:t>cpg</w:t>
      </w:r>
      <w:proofErr w:type="spellEnd"/>
      <w:r w:rsidRPr="00717569">
        <w:rPr>
          <w:rFonts w:ascii="Arial" w:hAnsi="Arial" w:cs="Arial"/>
          <w:bCs/>
          <w:color w:val="000000" w:themeColor="text1"/>
          <w:szCs w:val="24"/>
          <w:lang w:val="en-GB"/>
        </w:rPr>
        <w:t>” refers to a positive control glass surface coated with αIgM and αCD40 antibodies and in additional presence of the adjuvant CpG; “P” refers to nanoporous substrate with pore diameters as indicated.</w:t>
      </w:r>
    </w:p>
    <w:p w14:paraId="36522BCB" w14:textId="77777777" w:rsidR="00465853" w:rsidRPr="00717569" w:rsidRDefault="00465853">
      <w:pPr>
        <w:rPr>
          <w:rFonts w:ascii="Arial" w:hAnsi="Arial" w:cs="Arial"/>
          <w:bCs/>
          <w:color w:val="000000" w:themeColor="text1"/>
          <w:szCs w:val="24"/>
          <w:lang w:val="en-GB"/>
        </w:rPr>
      </w:pPr>
      <w:r w:rsidRPr="00717569">
        <w:rPr>
          <w:rFonts w:ascii="Arial" w:hAnsi="Arial" w:cs="Arial"/>
          <w:bCs/>
          <w:color w:val="000000" w:themeColor="text1"/>
          <w:szCs w:val="24"/>
          <w:lang w:val="en-GB"/>
        </w:rPr>
        <w:br w:type="page"/>
      </w:r>
    </w:p>
    <w:p w14:paraId="6B5C819D" w14:textId="56DCABA9" w:rsidR="00AD36E4" w:rsidRPr="00717569" w:rsidRDefault="00465853" w:rsidP="00AD36E4">
      <w:pPr>
        <w:jc w:val="both"/>
        <w:rPr>
          <w:rFonts w:ascii="Arial" w:hAnsi="Arial" w:cs="Arial"/>
          <w:b/>
          <w:color w:val="231F20"/>
          <w:szCs w:val="24"/>
          <w:lang w:val="en-GB"/>
        </w:rPr>
      </w:pPr>
      <w:r w:rsidRPr="00717569">
        <w:rPr>
          <w:rFonts w:ascii="Arial" w:hAnsi="Arial" w:cs="Arial"/>
          <w:b/>
          <w:color w:val="231F20"/>
          <w:szCs w:val="24"/>
          <w:lang w:val="en-GB"/>
        </w:rPr>
        <w:lastRenderedPageBreak/>
        <w:t>Reagents and resources</w:t>
      </w:r>
    </w:p>
    <w:p w14:paraId="10BF7DE9" w14:textId="12C2B9CC" w:rsidR="00B9440A" w:rsidRPr="00717569" w:rsidRDefault="00B9440A" w:rsidP="00B9440A">
      <w:pPr>
        <w:pStyle w:val="SMcaption"/>
        <w:rPr>
          <w:rFonts w:ascii="Arial" w:hAnsi="Arial" w:cs="Arial"/>
        </w:rPr>
      </w:pPr>
    </w:p>
    <w:tbl>
      <w:tblPr>
        <w:tblW w:w="9781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44"/>
        <w:gridCol w:w="2551"/>
        <w:gridCol w:w="3686"/>
      </w:tblGrid>
      <w:tr w:rsidR="00B77AA7" w:rsidRPr="00717569" w14:paraId="355196CE" w14:textId="77777777" w:rsidTr="00B77AA7">
        <w:trPr>
          <w:trHeight w:val="660"/>
        </w:trPr>
        <w:tc>
          <w:tcPr>
            <w:tcW w:w="3544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14:paraId="672E0F8B" w14:textId="77777777" w:rsidR="00B77AA7" w:rsidRPr="00717569" w:rsidRDefault="00B77AA7" w:rsidP="00B77AA7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de-DE"/>
              </w:rPr>
              <w:t>Reagent/resource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14:paraId="6D17247B" w14:textId="77777777" w:rsidR="00B77AA7" w:rsidRPr="00717569" w:rsidRDefault="00B77AA7" w:rsidP="00B77AA7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de-DE"/>
              </w:rPr>
              <w:t>Source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14:paraId="2BDF6C7C" w14:textId="77777777" w:rsidR="00B77AA7" w:rsidRPr="00717569" w:rsidRDefault="00B77AA7" w:rsidP="00B77AA7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de-DE"/>
              </w:rPr>
              <w:t>Identifier</w:t>
            </w:r>
          </w:p>
        </w:tc>
      </w:tr>
      <w:tr w:rsidR="00B77AA7" w:rsidRPr="00717569" w14:paraId="2940B022" w14:textId="77777777" w:rsidTr="00B77AA7">
        <w:trPr>
          <w:trHeight w:val="480"/>
        </w:trPr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6133AC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Antibodies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AC3756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 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77BF3B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 </w:t>
            </w:r>
          </w:p>
        </w:tc>
      </w:tr>
      <w:tr w:rsidR="00B77AA7" w:rsidRPr="00717569" w14:paraId="4341335E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B1D23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beta actin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DDAFF0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Synaptic Systems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57637A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251006,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_2782985</w:t>
            </w:r>
          </w:p>
        </w:tc>
      </w:tr>
      <w:tr w:rsidR="00B77AA7" w:rsidRPr="00717569" w14:paraId="4FC9F9CE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75C7E1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CD45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25EAD4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Abcam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52B0E2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ab30470,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_726544</w:t>
            </w:r>
          </w:p>
        </w:tc>
      </w:tr>
      <w:tr w:rsidR="00B77AA7" w:rsidRPr="00717569" w14:paraId="4B8F2EDB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2812A4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goat anti human IgM Alexa Fluor 488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040BD5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Jackson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ImmunoResearch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EAC85A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109-547-043, RRID: AB_2337855</w:t>
            </w:r>
          </w:p>
        </w:tc>
      </w:tr>
      <w:tr w:rsidR="00B77AA7" w:rsidRPr="00717569" w14:paraId="0E9C10FE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F0566B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goat anti mouse IgG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Dylight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405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D426E8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ThermoFisher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897B23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35500BID,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_2533208</w:t>
            </w:r>
          </w:p>
        </w:tc>
      </w:tr>
      <w:tr w:rsidR="00B77AA7" w:rsidRPr="00717569" w14:paraId="58C89A50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444982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goat anti rabbit IgG Alexa Fluor 568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68E96C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ThermoFisher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73BB62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A-11036, RRID: AB_10563566</w:t>
            </w:r>
          </w:p>
        </w:tc>
      </w:tr>
      <w:tr w:rsidR="00B77AA7" w:rsidRPr="00717569" w14:paraId="19C5669F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4D13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human CD19-AF647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B293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Biolegend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9BF1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302220,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_389335</w:t>
            </w:r>
          </w:p>
        </w:tc>
      </w:tr>
      <w:tr w:rsidR="00B77AA7" w:rsidRPr="00717569" w14:paraId="60FC3C18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EA65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human CD19-BV421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F795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Biolegend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F11D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363018,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_2564227</w:t>
            </w:r>
          </w:p>
        </w:tc>
      </w:tr>
      <w:tr w:rsidR="00B77AA7" w:rsidRPr="00717569" w14:paraId="56F7183F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A608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human CD3-PE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4EB0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Biolegend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99EA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317308,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_571913</w:t>
            </w:r>
          </w:p>
        </w:tc>
      </w:tr>
      <w:tr w:rsidR="00B77AA7" w:rsidRPr="00717569" w14:paraId="54226E4D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A049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human CD69-APC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F480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Biolegend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A5A2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310910,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_314845</w:t>
            </w:r>
          </w:p>
        </w:tc>
      </w:tr>
      <w:tr w:rsidR="00B77AA7" w:rsidRPr="00717569" w14:paraId="7501AFBD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E66C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human CD80-BV421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99BD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Biolegend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D304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305222,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_2564407</w:t>
            </w:r>
          </w:p>
        </w:tc>
      </w:tr>
      <w:tr w:rsidR="00B77AA7" w:rsidRPr="00717569" w14:paraId="3FCC972A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FDC5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human CD80-PE/Dazzle594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5116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Biolegend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28A84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305230,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_2566489</w:t>
            </w:r>
          </w:p>
        </w:tc>
      </w:tr>
      <w:tr w:rsidR="00B77AA7" w:rsidRPr="00717569" w14:paraId="47A2C281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D00B5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human CD83-APC/Vio770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4FBD5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Miltenyi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0211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130-110-506, RRID: AB_2659318</w:t>
            </w:r>
          </w:p>
        </w:tc>
      </w:tr>
      <w:tr w:rsidR="00B77AA7" w:rsidRPr="00717569" w14:paraId="41B738EC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CA37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human CD83-FITC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79C1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Biolegend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CF1D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305306,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_314514</w:t>
            </w:r>
          </w:p>
        </w:tc>
      </w:tr>
      <w:tr w:rsidR="00B77AA7" w:rsidRPr="00717569" w14:paraId="7CC0478D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0F91D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human CD86-BV650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A083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Biolegend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9370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305428,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_2563823</w:t>
            </w:r>
          </w:p>
        </w:tc>
      </w:tr>
      <w:tr w:rsidR="00B77AA7" w:rsidRPr="00717569" w14:paraId="6824DEEB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85E7C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human HLA-DR-BV711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9AB5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Biolegend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FE22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307644,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_2562913</w:t>
            </w:r>
          </w:p>
        </w:tc>
      </w:tr>
      <w:tr w:rsidR="00B77AA7" w:rsidRPr="00717569" w14:paraId="3D11572D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88BFE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human HLA-DR PE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E36D54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Miltenyi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8A13F9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130-111-942,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_2726058</w:t>
            </w:r>
          </w:p>
        </w:tc>
      </w:tr>
      <w:tr w:rsidR="00B77AA7" w:rsidRPr="00717569" w14:paraId="76CB39EA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A329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human IgD-BV605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38B2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Biolegend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DDE7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348232,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_2563337</w:t>
            </w:r>
          </w:p>
        </w:tc>
      </w:tr>
      <w:tr w:rsidR="00B77AA7" w:rsidRPr="00717569" w14:paraId="2DA4B934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9C4E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human IgG-PE/Cy7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49D9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Biolegend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FE1C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410722,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_2750227</w:t>
            </w:r>
          </w:p>
        </w:tc>
      </w:tr>
      <w:tr w:rsidR="00B77AA7" w:rsidRPr="00717569" w14:paraId="0BB47B0F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1BEA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human IgM-BV421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DCFB4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Biolegend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A13D2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314516,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_2561443</w:t>
            </w:r>
          </w:p>
        </w:tc>
      </w:tr>
      <w:tr w:rsidR="00B77AA7" w:rsidRPr="00717569" w14:paraId="6DD935B5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5E1993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moesin</w:t>
            </w:r>
            <w:proofErr w:type="spellEnd"/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AC061C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Abcam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173ADA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ab52490,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_881245</w:t>
            </w:r>
          </w:p>
        </w:tc>
      </w:tr>
      <w:tr w:rsidR="00B77AA7" w:rsidRPr="00717569" w14:paraId="6D16A7A8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EE456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mouse anti human CD40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FE8985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Biolegend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29365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334343,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_2566580</w:t>
            </w:r>
          </w:p>
        </w:tc>
      </w:tr>
      <w:tr w:rsidR="00B77AA7" w:rsidRPr="00717569" w14:paraId="0975E8F6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92AC22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mouse anti human IgM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8664D9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Southern Biotech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7BC9A3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9022-08,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_2796585</w:t>
            </w:r>
          </w:p>
        </w:tc>
      </w:tr>
      <w:tr w:rsidR="00B77AA7" w:rsidRPr="00717569" w14:paraId="5E1E2A03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B76CDD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pBTK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7C31B2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Fisher Scientific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2F5788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NBP1-78295, RRID: AB_11032627</w:t>
            </w:r>
          </w:p>
        </w:tc>
      </w:tr>
      <w:tr w:rsidR="00B77AA7" w:rsidRPr="00717569" w14:paraId="619A536D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63E93C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lastRenderedPageBreak/>
              <w:t>pZAP70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B8E9B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Cell Signaling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5EB5EA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2717S, </w:t>
            </w:r>
            <w:proofErr w:type="gram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RRID:AB</w:t>
            </w:r>
            <w:proofErr w:type="gram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_2218658</w:t>
            </w:r>
          </w:p>
        </w:tc>
      </w:tr>
      <w:tr w:rsidR="00B77AA7" w:rsidRPr="00717569" w14:paraId="12749123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87F700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BFAEC21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441916A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</w:tr>
      <w:tr w:rsidR="00B77AA7" w:rsidRPr="00717569" w14:paraId="7D9878B2" w14:textId="77777777" w:rsidTr="00B77AA7">
        <w:trPr>
          <w:trHeight w:val="465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CF0A87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Chemicals,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solutions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,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media</w:t>
            </w:r>
            <w:proofErr w:type="spellEnd"/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77C5C6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8F301C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</w:tr>
      <w:tr w:rsidR="00B77AA7" w:rsidRPr="00717569" w14:paraId="362B87C8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B4E7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Tween-20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DDB9D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BioRad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F570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1706531</w:t>
            </w:r>
          </w:p>
        </w:tc>
      </w:tr>
      <w:tr w:rsidR="00B77AA7" w:rsidRPr="00717569" w14:paraId="2C988BEE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4D96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MES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409E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Sigma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CD789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M3671</w:t>
            </w:r>
          </w:p>
        </w:tc>
      </w:tr>
      <w:tr w:rsidR="00B77AA7" w:rsidRPr="00717569" w14:paraId="7F1EB341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CF72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PBS (without Ca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vertAlign w:val="superscript"/>
                <w:lang w:eastAsia="de-DE"/>
              </w:rPr>
              <w:t>2+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, Mg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vertAlign w:val="superscript"/>
                <w:lang w:eastAsia="de-DE"/>
              </w:rPr>
              <w:t>2+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)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2C79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VWR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FFB0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392-0434</w:t>
            </w:r>
          </w:p>
        </w:tc>
      </w:tr>
      <w:tr w:rsidR="00B77AA7" w:rsidRPr="00717569" w14:paraId="0BD13213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FB1C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PENICILLIN -STREPTOMYCIN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E4388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VWR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9319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SIALP4333-100ML</w:t>
            </w:r>
          </w:p>
        </w:tc>
      </w:tr>
      <w:tr w:rsidR="00B77AA7" w:rsidRPr="00717569" w14:paraId="0EC1DF1C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7AB4CD" w14:textId="11805CEF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EDTA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71BA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VWR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BAC6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MDTC46-034-CI</w:t>
            </w:r>
          </w:p>
        </w:tc>
      </w:tr>
      <w:tr w:rsidR="00B77AA7" w:rsidRPr="00717569" w14:paraId="0AE625E3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98FA0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RPMI 1640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BCDBF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PAN Biotech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4FBBD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P04-17500 </w:t>
            </w:r>
          </w:p>
        </w:tc>
      </w:tr>
      <w:tr w:rsidR="00B77AA7" w:rsidRPr="00717569" w14:paraId="1B7B3343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835D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RPMI 1640 w/o (Phenol red)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5E0F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PAN Biotech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4C44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P04-16516 </w:t>
            </w:r>
          </w:p>
        </w:tc>
      </w:tr>
      <w:tr w:rsidR="00B77AA7" w:rsidRPr="00717569" w14:paraId="6D26EE51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A45C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FBS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435E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ATCC-LGC Standards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5428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ATCC-30-2020</w:t>
            </w:r>
          </w:p>
        </w:tc>
      </w:tr>
      <w:tr w:rsidR="00B77AA7" w:rsidRPr="00717569" w14:paraId="3F30198D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91842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HEPES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68C4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ThermoFisher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C052A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15630080</w:t>
            </w:r>
          </w:p>
        </w:tc>
      </w:tr>
      <w:tr w:rsidR="00B77AA7" w:rsidRPr="00717569" w14:paraId="0783E9E4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10F5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L-Glutamin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C548C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ThermoFisher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5D68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25030081</w:t>
            </w:r>
          </w:p>
        </w:tc>
      </w:tr>
      <w:tr w:rsidR="00B77AA7" w:rsidRPr="00717569" w14:paraId="43874DE5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0723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DMSO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AB67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Sigma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7EC0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D8418-50ML</w:t>
            </w:r>
          </w:p>
        </w:tc>
      </w:tr>
      <w:tr w:rsidR="00B77AA7" w:rsidRPr="00717569" w14:paraId="5DFA0256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4133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BSA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23358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Sigma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A17A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A8806-1G</w:t>
            </w:r>
          </w:p>
        </w:tc>
      </w:tr>
      <w:tr w:rsidR="00B77AA7" w:rsidRPr="00717569" w14:paraId="276E4B4A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387E9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X-Vivo 15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CA55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Lonza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40EA6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02-060Q</w:t>
            </w:r>
          </w:p>
        </w:tc>
      </w:tr>
      <w:tr w:rsidR="00B77AA7" w:rsidRPr="00717569" w14:paraId="7BF0F96F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4B1AB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PFA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4DC21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Electron Microscopy Sciences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BC8B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15714</w:t>
            </w:r>
          </w:p>
        </w:tc>
      </w:tr>
      <w:tr w:rsidR="00B77AA7" w:rsidRPr="00717569" w14:paraId="37767601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E246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NaCl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7D18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Sigma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EB5E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S9888-25G</w:t>
            </w:r>
          </w:p>
        </w:tc>
      </w:tr>
      <w:tr w:rsidR="00B77AA7" w:rsidRPr="00717569" w14:paraId="5A47B368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9D89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Glucose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6AC4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Sigma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B61E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G8270-100G</w:t>
            </w:r>
          </w:p>
        </w:tc>
      </w:tr>
      <w:tr w:rsidR="00B77AA7" w:rsidRPr="00717569" w14:paraId="63D61AA4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A8A8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EGTA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2210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Sigma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A19A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E3889-10G</w:t>
            </w:r>
          </w:p>
        </w:tc>
      </w:tr>
      <w:tr w:rsidR="00B77AA7" w:rsidRPr="00717569" w14:paraId="1FA0A6FF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8E7A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MgCl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vertAlign w:val="subscript"/>
                <w:lang w:val="de-DE" w:eastAsia="de-DE"/>
              </w:rPr>
              <w:t>2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C0F5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Sigma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9476D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63069-100ML</w:t>
            </w:r>
          </w:p>
        </w:tc>
      </w:tr>
      <w:tr w:rsidR="00B77AA7" w:rsidRPr="00717569" w14:paraId="3398D3BA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34CA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NH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vertAlign w:val="subscript"/>
                <w:lang w:eastAsia="de-DE"/>
              </w:rPr>
              <w:t>4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Cl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01EC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Sigma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95AA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213330-25G</w:t>
            </w:r>
          </w:p>
        </w:tc>
      </w:tr>
      <w:tr w:rsidR="00B77AA7" w:rsidRPr="00717569" w14:paraId="02547020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F4CA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Normal goat serum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B8FF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Biolegend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E912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927502</w:t>
            </w:r>
          </w:p>
        </w:tc>
      </w:tr>
      <w:tr w:rsidR="00B77AA7" w:rsidRPr="00717569" w14:paraId="066E817E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E2A0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Triton x-100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E52E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Sigma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FB0C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X100-100ML</w:t>
            </w:r>
          </w:p>
        </w:tc>
      </w:tr>
      <w:tr w:rsidR="00B77AA7" w:rsidRPr="00717569" w14:paraId="0011A0F5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A6A2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Prolong gold antifade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mountant</w:t>
            </w:r>
            <w:proofErr w:type="spellEnd"/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7760E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Molecular Probes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CD4E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11559306</w:t>
            </w:r>
          </w:p>
        </w:tc>
      </w:tr>
      <w:tr w:rsidR="00B77AA7" w:rsidRPr="00717569" w14:paraId="2B5B816D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8791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HBSS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A805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PAN Biotech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8B2D7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P04-33500 </w:t>
            </w:r>
          </w:p>
        </w:tc>
      </w:tr>
      <w:tr w:rsidR="00B77AA7" w:rsidRPr="00717569" w14:paraId="41EE594F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80F49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FC block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34DF7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Miltenyi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E779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130-059-901</w:t>
            </w:r>
          </w:p>
        </w:tc>
      </w:tr>
      <w:tr w:rsidR="00B77AA7" w:rsidRPr="00717569" w14:paraId="58825531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E4FEF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55C30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E6200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</w:tr>
      <w:tr w:rsidR="00B77AA7" w:rsidRPr="00717569" w14:paraId="56D84C4E" w14:textId="77777777" w:rsidTr="00B77AA7">
        <w:trPr>
          <w:trHeight w:val="465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B0B25A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Critical commercial reagents, kits, assays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5B10E6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 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48253D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 </w:t>
            </w:r>
          </w:p>
        </w:tc>
      </w:tr>
      <w:tr w:rsidR="00B77AA7" w:rsidRPr="00717569" w14:paraId="0C26E355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4325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B cell isolation kit II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B091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Miltenyi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Biotec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D7C17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130-091-151</w:t>
            </w:r>
          </w:p>
        </w:tc>
      </w:tr>
      <w:tr w:rsidR="00B77AA7" w:rsidRPr="00717569" w14:paraId="7B2A9FA3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EBDE3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CD14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vertAlign w:val="superscript"/>
                <w:lang w:eastAsia="de-DE"/>
              </w:rPr>
              <w:t>+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microbeads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B8AF8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Miltenyi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Biotec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1EBA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130-050-201</w:t>
            </w:r>
          </w:p>
        </w:tc>
      </w:tr>
      <w:tr w:rsidR="00B77AA7" w:rsidRPr="00717569" w14:paraId="34FD3E25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B29F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LS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separation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columns</w:t>
            </w:r>
            <w:proofErr w:type="spellEnd"/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C615B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Miltenyi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CDD2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130-042-401</w:t>
            </w:r>
          </w:p>
        </w:tc>
      </w:tr>
      <w:tr w:rsidR="00B77AA7" w:rsidRPr="00717569" w14:paraId="700FB3E5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45D98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Lymphoprep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density gradient medium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B6B97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Stemcell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Technologies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6686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18060</w:t>
            </w:r>
          </w:p>
        </w:tc>
      </w:tr>
      <w:tr w:rsidR="00B77AA7" w:rsidRPr="00717569" w14:paraId="4ACBB5D0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543C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Midi MACS separator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B66FE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Miltenyi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F0C53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130-042-301</w:t>
            </w:r>
          </w:p>
        </w:tc>
      </w:tr>
      <w:tr w:rsidR="00B77AA7" w:rsidRPr="00717569" w14:paraId="6080D6D6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AC1A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SepMate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tube, 50 ml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B5173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Stemcell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Technologies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94FA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85460</w:t>
            </w:r>
          </w:p>
        </w:tc>
      </w:tr>
      <w:tr w:rsidR="00B77AA7" w:rsidRPr="00717569" w14:paraId="3BB0AEB3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EB98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0CF41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7BCE93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</w:tr>
      <w:tr w:rsidR="00B77AA7" w:rsidRPr="00717569" w14:paraId="5873F266" w14:textId="77777777" w:rsidTr="00B77AA7">
        <w:trPr>
          <w:trHeight w:val="465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42AE5F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Cytokines</w:t>
            </w:r>
            <w:proofErr w:type="spellEnd"/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CC40B0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7E788B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</w:tr>
      <w:tr w:rsidR="00B77AA7" w:rsidRPr="00717569" w14:paraId="7D3E8C12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715C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GM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noBreakHyphen/>
              <w:t>CSF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C8F7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PeproTech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8F6B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AF-300-03</w:t>
            </w:r>
          </w:p>
        </w:tc>
      </w:tr>
      <w:tr w:rsidR="00B77AA7" w:rsidRPr="00717569" w14:paraId="1394F5D7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07F7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IL-1β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67B2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PeproTech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F643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AF-200-01B</w:t>
            </w:r>
          </w:p>
        </w:tc>
      </w:tr>
      <w:tr w:rsidR="00B77AA7" w:rsidRPr="00717569" w14:paraId="186F78D6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7FAB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IL-4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B295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PeproTech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E7C3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AF-200-04</w:t>
            </w:r>
          </w:p>
        </w:tc>
      </w:tr>
      <w:tr w:rsidR="00B77AA7" w:rsidRPr="00717569" w14:paraId="2FCB3B19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B681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IL-6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4CC4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Miltenyi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Biotech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D0FF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130-093-929</w:t>
            </w:r>
          </w:p>
        </w:tc>
      </w:tr>
      <w:tr w:rsidR="00B77AA7" w:rsidRPr="00717569" w14:paraId="20B40D00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6EDEC" w14:textId="53949C33" w:rsidR="00B77AA7" w:rsidRPr="00717569" w:rsidRDefault="004578E1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P</w:t>
            </w:r>
            <w:r w:rsidR="00B77AA7"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rostaglandin E2 (PGE2)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2474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Enzo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75791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BML-PG007-001</w:t>
            </w:r>
          </w:p>
        </w:tc>
      </w:tr>
      <w:tr w:rsidR="00B77AA7" w:rsidRPr="00717569" w14:paraId="4E17F230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38D1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TNF-α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7BDB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PeproTech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6B91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AF-300-01A</w:t>
            </w:r>
          </w:p>
        </w:tc>
      </w:tr>
      <w:tr w:rsidR="00B77AA7" w:rsidRPr="00717569" w14:paraId="51348EF6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2E9D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0AA40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04358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</w:tr>
      <w:tr w:rsidR="00B77AA7" w:rsidRPr="00717569" w14:paraId="5EBD2C32" w14:textId="77777777" w:rsidTr="00B77AA7">
        <w:trPr>
          <w:trHeight w:val="465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85D674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Equipment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2500EE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4593E7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</w:tr>
      <w:tr w:rsidR="00B77AA7" w:rsidRPr="00717569" w14:paraId="5539EEFE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556E6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FACS Aria II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84E8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68D82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/</w:t>
            </w:r>
          </w:p>
        </w:tc>
      </w:tr>
      <w:tr w:rsidR="00B77AA7" w:rsidRPr="00717569" w14:paraId="36EA256C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26C6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ID7000 flow cytometer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574F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Sony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642B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/</w:t>
            </w:r>
          </w:p>
        </w:tc>
      </w:tr>
      <w:tr w:rsidR="00B77AA7" w:rsidRPr="00717569" w14:paraId="4D25CA2C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A69E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Leitz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Laborlux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S microscope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AD188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Leitz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2146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/</w:t>
            </w:r>
          </w:p>
        </w:tc>
      </w:tr>
      <w:tr w:rsidR="00B77AA7" w:rsidRPr="00717569" w14:paraId="3DDE2693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C9E58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Plasma cleaner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Zepto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model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2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7678C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Diener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0542B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/</w:t>
            </w:r>
          </w:p>
        </w:tc>
      </w:tr>
      <w:tr w:rsidR="00B77AA7" w:rsidRPr="00717569" w14:paraId="1AD01492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AAE0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Spinning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disc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microscope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, FV1000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3B14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Visitron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/Olympus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44C4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/</w:t>
            </w:r>
          </w:p>
        </w:tc>
      </w:tr>
      <w:tr w:rsidR="00B77AA7" w:rsidRPr="00717569" w14:paraId="4219E0B9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B1DC6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18AE7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A82D5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</w:tr>
      <w:tr w:rsidR="00B77AA7" w:rsidRPr="00717569" w14:paraId="468C8BFA" w14:textId="77777777" w:rsidTr="00B77AA7">
        <w:trPr>
          <w:trHeight w:val="465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5CEEDA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Experimental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models</w:t>
            </w:r>
            <w:proofErr w:type="spellEnd"/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E7FEE5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CE7755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</w:tr>
      <w:tr w:rsidR="00B77AA7" w:rsidRPr="00717569" w14:paraId="474EB4BD" w14:textId="77777777" w:rsidTr="00B77AA7">
        <w:trPr>
          <w:trHeight w:val="690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8E2D0B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Peripheral blood / buffy coat (for PBMCs, B cells, monocytes)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06D964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DRK-Blutspendedienst Nord-Ost gemeinnützige GmbH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A280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NA</w:t>
            </w:r>
          </w:p>
        </w:tc>
      </w:tr>
      <w:tr w:rsidR="00B77AA7" w:rsidRPr="00717569" w14:paraId="62FBD244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89DD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B4BF926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A221EA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</w:tr>
      <w:tr w:rsidR="00B77AA7" w:rsidRPr="00717569" w14:paraId="14F57B76" w14:textId="77777777" w:rsidTr="00B77AA7">
        <w:trPr>
          <w:trHeight w:val="465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1BE66B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Materials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078AAB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03B108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</w:tr>
      <w:tr w:rsidR="00B77AA7" w:rsidRPr="00717569" w14:paraId="7B6B691A" w14:textId="77777777" w:rsidTr="00B77AA7">
        <w:trPr>
          <w:trHeight w:val="73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88E19B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Nanoporous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aluminium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sheets (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FlexiPor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, pore depth ~5-10 µm, pore diameter ~260 nm)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E202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Smartmembranes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476B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FlexiPorS0.26-(5-10) (145-2023_08_15)</w:t>
            </w:r>
          </w:p>
        </w:tc>
      </w:tr>
      <w:tr w:rsidR="00B77AA7" w:rsidRPr="00717569" w14:paraId="1800FA7A" w14:textId="77777777" w:rsidTr="00B77AA7">
        <w:trPr>
          <w:trHeight w:val="73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2ABF8D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Flat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aluminium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sheets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, AL 99,98%,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Toyo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Aluminium 99,98% gereinigt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532D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Smartmembranes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D2BE51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Referenzprobe Aluminiumblech 99.98%, 20 x 30 cm, 200 µm</w:t>
            </w:r>
          </w:p>
        </w:tc>
      </w:tr>
      <w:tr w:rsidR="00B77AA7" w:rsidRPr="00717569" w14:paraId="282A536D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895E0A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93C31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6FAA5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</w:tr>
      <w:tr w:rsidR="00B77AA7" w:rsidRPr="00717569" w14:paraId="7EF6C1A6" w14:textId="77777777" w:rsidTr="00B77AA7">
        <w:trPr>
          <w:trHeight w:val="465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ACF3B0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Other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fluorescent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reagents</w:t>
            </w:r>
            <w:proofErr w:type="spellEnd"/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B17C7B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A54B6D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</w:tr>
      <w:tr w:rsidR="00B77AA7" w:rsidRPr="00717569" w14:paraId="2363460A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B6FE6F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Fluo4-AM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EFBFCF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Invitrogen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24D09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F14201</w:t>
            </w:r>
          </w:p>
        </w:tc>
      </w:tr>
      <w:tr w:rsidR="00B77AA7" w:rsidRPr="00717569" w14:paraId="3E57F443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282B9E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Ghost Dye Violet 510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C22F60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Cell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Signalling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445A1A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59863S</w:t>
            </w:r>
          </w:p>
        </w:tc>
      </w:tr>
      <w:tr w:rsidR="00B77AA7" w:rsidRPr="00717569" w14:paraId="65A39E3F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F4291B2" w14:textId="3599FB27" w:rsidR="00B77AA7" w:rsidRPr="00717569" w:rsidRDefault="004578E1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P</w:t>
            </w:r>
            <w:r w:rsidR="00B77AA7"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halloidin Alexa Fluor 647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7DC2DF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ThermoFisher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4DBF71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A22287</w:t>
            </w:r>
          </w:p>
        </w:tc>
      </w:tr>
      <w:tr w:rsidR="00B77AA7" w:rsidRPr="00717569" w14:paraId="1432546B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0FAD61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Zombie NIR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1F500B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Biolegend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F29085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423106</w:t>
            </w:r>
          </w:p>
        </w:tc>
      </w:tr>
      <w:tr w:rsidR="00B77AA7" w:rsidRPr="00717569" w14:paraId="54E4737E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DD39C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6FD7362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4406160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</w:tr>
      <w:tr w:rsidR="00B77AA7" w:rsidRPr="00717569" w14:paraId="700E7A79" w14:textId="77777777" w:rsidTr="00B77AA7">
        <w:trPr>
          <w:trHeight w:val="465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B2F9DE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Pharmacological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reagents</w:t>
            </w:r>
            <w:proofErr w:type="spellEnd"/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CC8E3A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1D1935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</w:tr>
      <w:tr w:rsidR="00B77AA7" w:rsidRPr="00717569" w14:paraId="1A37810F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67D562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BAPTA-AM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1604E5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Tocris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6AB71B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2787</w:t>
            </w:r>
          </w:p>
        </w:tc>
      </w:tr>
      <w:tr w:rsidR="00B77AA7" w:rsidRPr="00717569" w14:paraId="69902DA9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E5ED9A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Cytochalasin D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7D137F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ThermoFisher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05C8CB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PHZ1063</w:t>
            </w:r>
          </w:p>
        </w:tc>
      </w:tr>
      <w:tr w:rsidR="00B77AA7" w:rsidRPr="00717569" w14:paraId="69F80638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B34A80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GsMTx-4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E1EE32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Hölzel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Biotech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1FCCAA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HY-P1410-5mg</w:t>
            </w:r>
          </w:p>
        </w:tc>
      </w:tr>
      <w:tr w:rsidR="00B77AA7" w:rsidRPr="00717569" w14:paraId="014C3886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B13751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Ibrutinib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480295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Fisher Scientific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3BF69D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16474338</w:t>
            </w:r>
          </w:p>
        </w:tc>
      </w:tr>
      <w:tr w:rsidR="00B77AA7" w:rsidRPr="00717569" w14:paraId="6DD1FF3A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42110D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Ionomycin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3910A9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Sigma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E4FFE0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I3909</w:t>
            </w:r>
          </w:p>
        </w:tc>
      </w:tr>
      <w:tr w:rsidR="00B77AA7" w:rsidRPr="00717569" w14:paraId="3A34590F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C39515A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Jasplakinolide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DF2B82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Sigma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38F441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420127-50UG</w:t>
            </w:r>
          </w:p>
        </w:tc>
      </w:tr>
      <w:tr w:rsidR="00B77AA7" w:rsidRPr="00717569" w14:paraId="1542594D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5497676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Thapsigargin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E52307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Fisher Scientific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219DD0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T7458</w:t>
            </w:r>
          </w:p>
        </w:tc>
      </w:tr>
      <w:tr w:rsidR="00B77AA7" w:rsidRPr="00717569" w14:paraId="73ED5ED4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D68921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FB8B819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C7B5EB8" w14:textId="77777777" w:rsidR="00B77AA7" w:rsidRPr="00717569" w:rsidRDefault="00B77AA7" w:rsidP="00B77AA7">
            <w:pPr>
              <w:rPr>
                <w:sz w:val="22"/>
                <w:szCs w:val="22"/>
                <w:lang w:val="de-DE" w:eastAsia="de-DE"/>
              </w:rPr>
            </w:pPr>
          </w:p>
        </w:tc>
      </w:tr>
      <w:tr w:rsidR="00B77AA7" w:rsidRPr="00717569" w14:paraId="627700E0" w14:textId="77777777" w:rsidTr="00B77AA7">
        <w:trPr>
          <w:trHeight w:val="465"/>
        </w:trPr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45BEEBD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Software and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algorithms</w:t>
            </w:r>
            <w:proofErr w:type="spellEnd"/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5E2AF17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463C48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 </w:t>
            </w:r>
          </w:p>
        </w:tc>
      </w:tr>
      <w:tr w:rsidR="00B77AA7" w:rsidRPr="00717569" w14:paraId="5D814399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A69740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Ca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vertAlign w:val="superscript"/>
                <w:lang w:eastAsia="de-DE"/>
              </w:rPr>
              <w:t>2+</w:t>
            </w: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time lapse live imaging analysis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A961F6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This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paper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(W. Weber)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C3F252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Available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on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request</w:t>
            </w:r>
            <w:proofErr w:type="spellEnd"/>
          </w:p>
        </w:tc>
      </w:tr>
      <w:tr w:rsidR="00B77AA7" w:rsidRPr="00717569" w14:paraId="4065A6D8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30B3D24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Fiji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/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ImageJ</w:t>
            </w:r>
            <w:proofErr w:type="spellEnd"/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13571E3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NIH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A5EC2D8" w14:textId="77777777" w:rsidR="00B77AA7" w:rsidRPr="00717569" w:rsidRDefault="00317C21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hyperlink r:id="rId17" w:tgtFrame="_blank" w:history="1">
              <w:r w:rsidR="00B77AA7" w:rsidRPr="00717569">
                <w:rPr>
                  <w:rFonts w:ascii="Arial" w:hAnsi="Arial" w:cs="Arial"/>
                  <w:color w:val="000000"/>
                  <w:sz w:val="22"/>
                  <w:szCs w:val="22"/>
                  <w:lang w:val="de-DE" w:eastAsia="de-DE"/>
                </w:rPr>
                <w:t>https://imagej.nih.gov/ij/</w:t>
              </w:r>
            </w:hyperlink>
          </w:p>
        </w:tc>
      </w:tr>
      <w:tr w:rsidR="00B77AA7" w:rsidRPr="00717569" w14:paraId="0157F2BE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6BE8629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Flowjo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 v10.10.0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62D96A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Treestar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DF8801F" w14:textId="77777777" w:rsidR="00B77AA7" w:rsidRPr="00717569" w:rsidRDefault="00317C21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hyperlink r:id="rId18" w:history="1">
              <w:r w:rsidR="00B77AA7" w:rsidRPr="00717569">
                <w:rPr>
                  <w:rFonts w:ascii="Arial" w:hAnsi="Arial" w:cs="Arial"/>
                  <w:color w:val="000000"/>
                  <w:sz w:val="22"/>
                  <w:szCs w:val="22"/>
                  <w:lang w:val="de-DE" w:eastAsia="de-DE"/>
                </w:rPr>
                <w:t>https://www.flowjo.com/</w:t>
              </w:r>
            </w:hyperlink>
          </w:p>
        </w:tc>
      </w:tr>
      <w:tr w:rsidR="00B77AA7" w:rsidRPr="00717569" w14:paraId="3D1D7530" w14:textId="77777777" w:rsidTr="00B77AA7">
        <w:trPr>
          <w:trHeight w:val="70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6080F7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GraphPad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Prism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E45CA5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GraphPad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66FE126" w14:textId="77777777" w:rsidR="00B77AA7" w:rsidRPr="00717569" w:rsidRDefault="00317C21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hyperlink r:id="rId19" w:tgtFrame="_blank" w:history="1">
              <w:r w:rsidR="00B77AA7" w:rsidRPr="00717569">
                <w:rPr>
                  <w:rFonts w:ascii="Arial" w:hAnsi="Arial" w:cs="Arial"/>
                  <w:color w:val="000000"/>
                  <w:sz w:val="22"/>
                  <w:szCs w:val="22"/>
                  <w:lang w:val="de-DE" w:eastAsia="de-DE"/>
                </w:rPr>
                <w:t>https://www.graphpad.com/scientificsoftware/prism/</w:t>
              </w:r>
            </w:hyperlink>
          </w:p>
        </w:tc>
      </w:tr>
      <w:tr w:rsidR="00B77AA7" w:rsidRPr="00717569" w14:paraId="52C14D73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E2596C5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lastRenderedPageBreak/>
              <w:t>Illustrator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315BF5B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Adobe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45B0451" w14:textId="77777777" w:rsidR="00B77AA7" w:rsidRPr="00717569" w:rsidRDefault="00317C21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hyperlink r:id="rId20" w:tgtFrame="_blank" w:history="1">
              <w:r w:rsidR="00B77AA7" w:rsidRPr="00717569">
                <w:rPr>
                  <w:rFonts w:ascii="Arial" w:hAnsi="Arial" w:cs="Arial"/>
                  <w:color w:val="000000"/>
                  <w:sz w:val="22"/>
                  <w:szCs w:val="22"/>
                  <w:lang w:val="de-DE" w:eastAsia="de-DE"/>
                </w:rPr>
                <w:t>https://www.adobe.com/Illustrator</w:t>
              </w:r>
            </w:hyperlink>
          </w:p>
        </w:tc>
      </w:tr>
      <w:tr w:rsidR="00B77AA7" w:rsidRPr="00717569" w14:paraId="4F0200D5" w14:textId="77777777" w:rsidTr="00B77AA7">
        <w:trPr>
          <w:trHeight w:val="630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CC50D3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Microvilli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quantification</w:t>
            </w:r>
            <w:proofErr w:type="spellEnd"/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E97F788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 xml:space="preserve">This paper (A.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Polat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eastAsia="de-DE"/>
              </w:rPr>
              <w:t>, W. Weber, N.D. Aghaizu)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6FFD101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Available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on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request</w:t>
            </w:r>
            <w:proofErr w:type="spellEnd"/>
          </w:p>
        </w:tc>
      </w:tr>
      <w:tr w:rsidR="00B77AA7" w:rsidRPr="00717569" w14:paraId="53BF9D08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AE6D3C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Trackmate</w:t>
            </w:r>
            <w:proofErr w:type="spellEnd"/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4566DEE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ImageJ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</w:t>
            </w: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plugin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2C3FCA2" w14:textId="77777777" w:rsidR="00B77AA7" w:rsidRPr="00717569" w:rsidRDefault="00317C21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hyperlink r:id="rId21" w:history="1">
              <w:r w:rsidR="00B77AA7" w:rsidRPr="00717569">
                <w:rPr>
                  <w:rFonts w:ascii="Arial" w:hAnsi="Arial" w:cs="Arial"/>
                  <w:color w:val="000000"/>
                  <w:sz w:val="22"/>
                  <w:szCs w:val="22"/>
                  <w:lang w:val="de-DE" w:eastAsia="de-DE"/>
                </w:rPr>
                <w:t>https://imagej.net/plugins/trackmate/</w:t>
              </w:r>
            </w:hyperlink>
          </w:p>
        </w:tc>
      </w:tr>
      <w:tr w:rsidR="00B77AA7" w:rsidRPr="00717569" w14:paraId="3B9BAE15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8F80F00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Visiview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Software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F645DB2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proofErr w:type="spellStart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Visitron</w:t>
            </w:r>
            <w:proofErr w:type="spellEnd"/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 xml:space="preserve"> Systems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86B68AE" w14:textId="77777777" w:rsidR="00B77AA7" w:rsidRPr="00717569" w:rsidRDefault="00317C21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hyperlink r:id="rId22" w:history="1">
              <w:r w:rsidR="00B77AA7" w:rsidRPr="00717569">
                <w:rPr>
                  <w:rFonts w:ascii="Arial" w:hAnsi="Arial" w:cs="Arial"/>
                  <w:color w:val="000000"/>
                  <w:sz w:val="22"/>
                  <w:szCs w:val="22"/>
                  <w:lang w:val="de-DE" w:eastAsia="de-DE"/>
                </w:rPr>
                <w:t>https://www.visitron.de/products/visiviewr-software</w:t>
              </w:r>
            </w:hyperlink>
          </w:p>
        </w:tc>
      </w:tr>
      <w:tr w:rsidR="00B77AA7" w:rsidRPr="004578E1" w14:paraId="67FD1BFE" w14:textId="77777777" w:rsidTr="00B77AA7">
        <w:trPr>
          <w:trHeight w:val="465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2316C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Spyder v5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ED53F" w14:textId="77777777" w:rsidR="00B77AA7" w:rsidRPr="00717569" w:rsidRDefault="00B77AA7" w:rsidP="00B77AA7">
            <w:pPr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</w:pPr>
            <w:r w:rsidRPr="00717569">
              <w:rPr>
                <w:rFonts w:ascii="Arial" w:hAnsi="Arial" w:cs="Arial"/>
                <w:color w:val="000000"/>
                <w:sz w:val="22"/>
                <w:szCs w:val="22"/>
                <w:lang w:val="de-DE" w:eastAsia="de-DE"/>
              </w:rPr>
              <w:t>Spyder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7C9FF" w14:textId="77777777" w:rsidR="00B77AA7" w:rsidRPr="00B77AA7" w:rsidRDefault="00317C21" w:rsidP="00B77AA7">
            <w:pPr>
              <w:rPr>
                <w:rFonts w:ascii="Calibri" w:hAnsi="Calibri"/>
                <w:color w:val="0563C1"/>
                <w:sz w:val="22"/>
                <w:szCs w:val="22"/>
                <w:u w:val="single"/>
                <w:lang w:val="de-DE" w:eastAsia="de-DE"/>
              </w:rPr>
            </w:pPr>
            <w:hyperlink r:id="rId23" w:history="1">
              <w:r w:rsidR="00B77AA7" w:rsidRPr="00717569">
                <w:rPr>
                  <w:rFonts w:ascii="Calibri" w:hAnsi="Calibri"/>
                  <w:color w:val="0563C1"/>
                  <w:sz w:val="22"/>
                  <w:szCs w:val="22"/>
                  <w:u w:val="single"/>
                  <w:lang w:val="de-DE" w:eastAsia="de-DE"/>
                </w:rPr>
                <w:t>https://www.spyder-ide.org/</w:t>
              </w:r>
            </w:hyperlink>
            <w:bookmarkStart w:id="5" w:name="_GoBack"/>
            <w:bookmarkEnd w:id="5"/>
          </w:p>
        </w:tc>
      </w:tr>
    </w:tbl>
    <w:p w14:paraId="535E8440" w14:textId="77777777" w:rsidR="00465853" w:rsidRPr="00B77AA7" w:rsidRDefault="00465853" w:rsidP="00B9440A">
      <w:pPr>
        <w:pStyle w:val="SMcaption"/>
        <w:rPr>
          <w:rFonts w:ascii="Arial" w:hAnsi="Arial" w:cs="Arial"/>
          <w:lang w:val="de-DE"/>
        </w:rPr>
      </w:pPr>
    </w:p>
    <w:sectPr w:rsidR="00465853" w:rsidRPr="00B77AA7" w:rsidSect="00E853D5">
      <w:headerReference w:type="default" r:id="rId24"/>
      <w:footerReference w:type="default" r:id="rId25"/>
      <w:pgSz w:w="12240" w:h="15840"/>
      <w:pgMar w:top="1440" w:right="144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298E08B" w14:textId="77777777" w:rsidR="00317C21" w:rsidRDefault="00317C21">
      <w:r>
        <w:separator/>
      </w:r>
    </w:p>
  </w:endnote>
  <w:endnote w:type="continuationSeparator" w:id="0">
    <w:p w14:paraId="0A6CEF21" w14:textId="77777777" w:rsidR="00317C21" w:rsidRDefault="00317C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altName w:val="Time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58EA3E" w14:textId="32DFF1A6" w:rsidR="00F125EE" w:rsidRDefault="00114193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92B22">
      <w:rPr>
        <w:noProof/>
      </w:rPr>
      <w:t>3</w:t>
    </w:r>
    <w:r>
      <w:fldChar w:fldCharType="end"/>
    </w:r>
  </w:p>
  <w:p w14:paraId="211F3547" w14:textId="77777777" w:rsidR="00F125EE" w:rsidRDefault="00F125E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B1D24C7" w14:textId="77777777" w:rsidR="00317C21" w:rsidRDefault="00317C21">
      <w:r>
        <w:separator/>
      </w:r>
    </w:p>
  </w:footnote>
  <w:footnote w:type="continuationSeparator" w:id="0">
    <w:p w14:paraId="39AF1D17" w14:textId="77777777" w:rsidR="00317C21" w:rsidRDefault="00317C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501F95" w14:textId="77777777" w:rsidR="003A2FD8" w:rsidRPr="005001AC" w:rsidRDefault="003A2FD8" w:rsidP="005001AC">
    <w:pPr>
      <w:jc w:val="right"/>
      <w:rPr>
        <w:sz w:val="20"/>
      </w:rPr>
    </w:pPr>
  </w:p>
  <w:p w14:paraId="3CD866EE" w14:textId="77777777" w:rsidR="003A2FD8" w:rsidRDefault="003A2FD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E9A0988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498CFF00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D94376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C8CF8D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BE508C2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BDA3A4C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6ED8A8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406D81E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8E0500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E4E81E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stylePaneFormatFilter w:val="7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1" w:alternateStyleNames="0"/>
  <w:stylePaneSortMethod w:val="00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030F"/>
    <w:rsid w:val="00015F74"/>
    <w:rsid w:val="00065EBD"/>
    <w:rsid w:val="00066D0C"/>
    <w:rsid w:val="00083B44"/>
    <w:rsid w:val="000850DC"/>
    <w:rsid w:val="000C07BF"/>
    <w:rsid w:val="000C2771"/>
    <w:rsid w:val="000D46F4"/>
    <w:rsid w:val="000D6E91"/>
    <w:rsid w:val="000F0DCE"/>
    <w:rsid w:val="000F6BE3"/>
    <w:rsid w:val="00112C5B"/>
    <w:rsid w:val="00114193"/>
    <w:rsid w:val="00115A38"/>
    <w:rsid w:val="0011687B"/>
    <w:rsid w:val="0012098F"/>
    <w:rsid w:val="00124F82"/>
    <w:rsid w:val="0016337A"/>
    <w:rsid w:val="00164269"/>
    <w:rsid w:val="001941B2"/>
    <w:rsid w:val="001A19BA"/>
    <w:rsid w:val="001A1BDE"/>
    <w:rsid w:val="001B13CE"/>
    <w:rsid w:val="001D420B"/>
    <w:rsid w:val="001F0876"/>
    <w:rsid w:val="001F167C"/>
    <w:rsid w:val="001F5E91"/>
    <w:rsid w:val="002077B9"/>
    <w:rsid w:val="0022009A"/>
    <w:rsid w:val="00262D72"/>
    <w:rsid w:val="002652BB"/>
    <w:rsid w:val="00294FBB"/>
    <w:rsid w:val="002C030F"/>
    <w:rsid w:val="002C6C72"/>
    <w:rsid w:val="002F0FB6"/>
    <w:rsid w:val="0031671A"/>
    <w:rsid w:val="00317C21"/>
    <w:rsid w:val="00331D75"/>
    <w:rsid w:val="00355362"/>
    <w:rsid w:val="00363E44"/>
    <w:rsid w:val="003659A8"/>
    <w:rsid w:val="003669F9"/>
    <w:rsid w:val="00392402"/>
    <w:rsid w:val="00393BAB"/>
    <w:rsid w:val="00395E86"/>
    <w:rsid w:val="003A2FD8"/>
    <w:rsid w:val="003B40E6"/>
    <w:rsid w:val="003E3721"/>
    <w:rsid w:val="003E74FB"/>
    <w:rsid w:val="003F5904"/>
    <w:rsid w:val="003F6E14"/>
    <w:rsid w:val="00405336"/>
    <w:rsid w:val="00435ABE"/>
    <w:rsid w:val="004571D5"/>
    <w:rsid w:val="004578E1"/>
    <w:rsid w:val="00461D81"/>
    <w:rsid w:val="0046356B"/>
    <w:rsid w:val="00465853"/>
    <w:rsid w:val="00466D25"/>
    <w:rsid w:val="00477182"/>
    <w:rsid w:val="004779CB"/>
    <w:rsid w:val="00496B25"/>
    <w:rsid w:val="004A6F57"/>
    <w:rsid w:val="004D0135"/>
    <w:rsid w:val="004E42D8"/>
    <w:rsid w:val="004E7BA2"/>
    <w:rsid w:val="004F7EDF"/>
    <w:rsid w:val="005001AC"/>
    <w:rsid w:val="00527D71"/>
    <w:rsid w:val="00533910"/>
    <w:rsid w:val="00544434"/>
    <w:rsid w:val="00545AC6"/>
    <w:rsid w:val="005520A8"/>
    <w:rsid w:val="005607DD"/>
    <w:rsid w:val="00560F3D"/>
    <w:rsid w:val="00582B1E"/>
    <w:rsid w:val="005A558C"/>
    <w:rsid w:val="005D712F"/>
    <w:rsid w:val="005E28F8"/>
    <w:rsid w:val="005E6513"/>
    <w:rsid w:val="00607E8E"/>
    <w:rsid w:val="00632CA3"/>
    <w:rsid w:val="00651114"/>
    <w:rsid w:val="00664560"/>
    <w:rsid w:val="00670299"/>
    <w:rsid w:val="00691985"/>
    <w:rsid w:val="00697611"/>
    <w:rsid w:val="0069771E"/>
    <w:rsid w:val="006A1B64"/>
    <w:rsid w:val="006B545E"/>
    <w:rsid w:val="006D0F83"/>
    <w:rsid w:val="007108F5"/>
    <w:rsid w:val="00713E5B"/>
    <w:rsid w:val="00717569"/>
    <w:rsid w:val="007315B7"/>
    <w:rsid w:val="007402FC"/>
    <w:rsid w:val="007411A1"/>
    <w:rsid w:val="00793072"/>
    <w:rsid w:val="007C45B3"/>
    <w:rsid w:val="007E1896"/>
    <w:rsid w:val="007E2786"/>
    <w:rsid w:val="00807D35"/>
    <w:rsid w:val="0082150C"/>
    <w:rsid w:val="008218C4"/>
    <w:rsid w:val="00867A98"/>
    <w:rsid w:val="00870867"/>
    <w:rsid w:val="00885C9B"/>
    <w:rsid w:val="008D5D2A"/>
    <w:rsid w:val="00911298"/>
    <w:rsid w:val="00914B63"/>
    <w:rsid w:val="009354F3"/>
    <w:rsid w:val="009447DC"/>
    <w:rsid w:val="00945471"/>
    <w:rsid w:val="00950234"/>
    <w:rsid w:val="00961BA5"/>
    <w:rsid w:val="009743A9"/>
    <w:rsid w:val="009A5287"/>
    <w:rsid w:val="009A7C5F"/>
    <w:rsid w:val="009B2AC5"/>
    <w:rsid w:val="009B7984"/>
    <w:rsid w:val="009F4719"/>
    <w:rsid w:val="009F4BED"/>
    <w:rsid w:val="009F7D93"/>
    <w:rsid w:val="00A02E0C"/>
    <w:rsid w:val="00A2017D"/>
    <w:rsid w:val="00A20574"/>
    <w:rsid w:val="00A3403B"/>
    <w:rsid w:val="00A51A12"/>
    <w:rsid w:val="00A52867"/>
    <w:rsid w:val="00A539D6"/>
    <w:rsid w:val="00A53A78"/>
    <w:rsid w:val="00A627D4"/>
    <w:rsid w:val="00A74DA2"/>
    <w:rsid w:val="00A77632"/>
    <w:rsid w:val="00AB399E"/>
    <w:rsid w:val="00AC59D0"/>
    <w:rsid w:val="00AD16B1"/>
    <w:rsid w:val="00AD36E4"/>
    <w:rsid w:val="00AD499C"/>
    <w:rsid w:val="00B23A8C"/>
    <w:rsid w:val="00B353B4"/>
    <w:rsid w:val="00B36869"/>
    <w:rsid w:val="00B43B31"/>
    <w:rsid w:val="00B47CFA"/>
    <w:rsid w:val="00B574A3"/>
    <w:rsid w:val="00B57F00"/>
    <w:rsid w:val="00B63245"/>
    <w:rsid w:val="00B73C69"/>
    <w:rsid w:val="00B77AA7"/>
    <w:rsid w:val="00B77B2A"/>
    <w:rsid w:val="00B82C22"/>
    <w:rsid w:val="00B93DBA"/>
    <w:rsid w:val="00B9440A"/>
    <w:rsid w:val="00BB2D2A"/>
    <w:rsid w:val="00BC290E"/>
    <w:rsid w:val="00BC3E04"/>
    <w:rsid w:val="00BD58CF"/>
    <w:rsid w:val="00BF0C92"/>
    <w:rsid w:val="00C04CC1"/>
    <w:rsid w:val="00C13423"/>
    <w:rsid w:val="00C15BE7"/>
    <w:rsid w:val="00C26BAA"/>
    <w:rsid w:val="00C4096C"/>
    <w:rsid w:val="00C50C6D"/>
    <w:rsid w:val="00C600D9"/>
    <w:rsid w:val="00C92B22"/>
    <w:rsid w:val="00CC1384"/>
    <w:rsid w:val="00CD3720"/>
    <w:rsid w:val="00CE4283"/>
    <w:rsid w:val="00CF1848"/>
    <w:rsid w:val="00CF5C2F"/>
    <w:rsid w:val="00D04BCF"/>
    <w:rsid w:val="00D11A56"/>
    <w:rsid w:val="00D143D9"/>
    <w:rsid w:val="00D30C95"/>
    <w:rsid w:val="00D51C15"/>
    <w:rsid w:val="00D5511B"/>
    <w:rsid w:val="00D64C07"/>
    <w:rsid w:val="00D766F1"/>
    <w:rsid w:val="00DD2E17"/>
    <w:rsid w:val="00DF7D88"/>
    <w:rsid w:val="00E257C8"/>
    <w:rsid w:val="00E40A10"/>
    <w:rsid w:val="00E41512"/>
    <w:rsid w:val="00E4519A"/>
    <w:rsid w:val="00E853D5"/>
    <w:rsid w:val="00E9773B"/>
    <w:rsid w:val="00EA6F42"/>
    <w:rsid w:val="00EC13A3"/>
    <w:rsid w:val="00EC7C85"/>
    <w:rsid w:val="00ED2CBE"/>
    <w:rsid w:val="00EE33F5"/>
    <w:rsid w:val="00F125EE"/>
    <w:rsid w:val="00F12E98"/>
    <w:rsid w:val="00F13673"/>
    <w:rsid w:val="00F22029"/>
    <w:rsid w:val="00F41DAD"/>
    <w:rsid w:val="00F515FB"/>
    <w:rsid w:val="00F630EA"/>
    <w:rsid w:val="00F65FDF"/>
    <w:rsid w:val="00F7007E"/>
    <w:rsid w:val="00F73193"/>
    <w:rsid w:val="00F74F95"/>
    <w:rsid w:val="00F80705"/>
    <w:rsid w:val="00FA1481"/>
    <w:rsid w:val="00FF04E3"/>
    <w:rsid w:val="49592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C597622"/>
  <w15:docId w15:val="{EAC22EA6-1BB9-493A-BA9A-8FFD465DA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semiHidden="1" w:qFormat="1"/>
    <w:lsdException w:name="Emphasis" w:semiHidden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F630EA"/>
    <w:rPr>
      <w:sz w:val="24"/>
    </w:rPr>
  </w:style>
  <w:style w:type="paragraph" w:styleId="Heading1">
    <w:name w:val="heading 1"/>
    <w:basedOn w:val="Normal"/>
    <w:next w:val="Normal"/>
    <w:link w:val="Heading1Char"/>
    <w:semiHidden/>
    <w:qFormat/>
    <w:rsid w:val="00B43B31"/>
    <w:pPr>
      <w:keepNext/>
      <w:spacing w:before="240" w:after="60"/>
      <w:outlineLvl w:val="0"/>
    </w:pPr>
    <w:rPr>
      <w:b/>
      <w:bCs/>
      <w:kern w:val="32"/>
      <w:szCs w:val="24"/>
    </w:rPr>
  </w:style>
  <w:style w:type="paragraph" w:styleId="Heading2">
    <w:name w:val="heading 2"/>
    <w:basedOn w:val="Normal"/>
    <w:next w:val="Normal"/>
    <w:link w:val="Heading2Char"/>
    <w:semiHidden/>
    <w:qFormat/>
    <w:rsid w:val="007411A1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semiHidden/>
    <w:qFormat/>
    <w:rsid w:val="00C600D9"/>
    <w:pPr>
      <w:keepNext/>
      <w:spacing w:line="480" w:lineRule="auto"/>
      <w:outlineLvl w:val="2"/>
    </w:pPr>
    <w:rPr>
      <w:rFonts w:ascii="Times" w:eastAsia="Times" w:hAnsi="Times"/>
      <w:b/>
    </w:rPr>
  </w:style>
  <w:style w:type="paragraph" w:styleId="Heading4">
    <w:name w:val="heading 4"/>
    <w:basedOn w:val="Normal"/>
    <w:next w:val="Normal"/>
    <w:semiHidden/>
    <w:qFormat/>
    <w:rsid w:val="00C600D9"/>
    <w:pPr>
      <w:keepNext/>
      <w:spacing w:line="480" w:lineRule="auto"/>
      <w:outlineLvl w:val="3"/>
    </w:pPr>
    <w:rPr>
      <w:rFonts w:ascii="Times" w:hAnsi="Times"/>
      <w:b/>
      <w:color w:val="0000FF"/>
      <w:sz w:val="44"/>
    </w:rPr>
  </w:style>
  <w:style w:type="paragraph" w:styleId="Heading5">
    <w:name w:val="heading 5"/>
    <w:basedOn w:val="Normal"/>
    <w:next w:val="Normal"/>
    <w:link w:val="Heading5Char"/>
    <w:semiHidden/>
    <w:qFormat/>
    <w:rsid w:val="007411A1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qFormat/>
    <w:rsid w:val="007411A1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semiHidden/>
    <w:qFormat/>
    <w:rsid w:val="007411A1"/>
    <w:pPr>
      <w:spacing w:before="240" w:after="60"/>
      <w:outlineLvl w:val="6"/>
    </w:pPr>
    <w:rPr>
      <w:rFonts w:ascii="Calibri" w:hAnsi="Calibri"/>
      <w:szCs w:val="24"/>
    </w:rPr>
  </w:style>
  <w:style w:type="paragraph" w:styleId="Heading8">
    <w:name w:val="heading 8"/>
    <w:basedOn w:val="Normal"/>
    <w:next w:val="Normal"/>
    <w:link w:val="Heading8Char"/>
    <w:semiHidden/>
    <w:qFormat/>
    <w:rsid w:val="007411A1"/>
    <w:p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Heading9">
    <w:name w:val="heading 9"/>
    <w:basedOn w:val="Normal"/>
    <w:next w:val="Normal"/>
    <w:link w:val="Heading9Char"/>
    <w:semiHidden/>
    <w:qFormat/>
    <w:rsid w:val="007411A1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semiHidden/>
    <w:rsid w:val="00477182"/>
  </w:style>
  <w:style w:type="character" w:customStyle="1" w:styleId="Heading1Char">
    <w:name w:val="Heading 1 Char"/>
    <w:link w:val="Heading1"/>
    <w:semiHidden/>
    <w:rsid w:val="00FF04E3"/>
    <w:rPr>
      <w:b/>
      <w:bCs/>
      <w:kern w:val="32"/>
      <w:sz w:val="24"/>
      <w:szCs w:val="24"/>
    </w:rPr>
  </w:style>
  <w:style w:type="character" w:customStyle="1" w:styleId="Heading2Char">
    <w:name w:val="Heading 2 Char"/>
    <w:link w:val="Heading2"/>
    <w:semiHidden/>
    <w:rsid w:val="00FF04E3"/>
    <w:rPr>
      <w:rFonts w:ascii="Cambria" w:hAnsi="Cambria"/>
      <w:b/>
      <w:bCs/>
      <w:i/>
      <w:iCs/>
      <w:sz w:val="28"/>
      <w:szCs w:val="28"/>
    </w:rPr>
  </w:style>
  <w:style w:type="character" w:customStyle="1" w:styleId="Heading5Char">
    <w:name w:val="Heading 5 Char"/>
    <w:link w:val="Heading5"/>
    <w:semiHidden/>
    <w:rsid w:val="00FF04E3"/>
    <w:rPr>
      <w:rFonts w:ascii="Calibri" w:hAnsi="Calibri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semiHidden/>
    <w:rsid w:val="00FF04E3"/>
    <w:rPr>
      <w:rFonts w:ascii="Calibri" w:hAnsi="Calibri"/>
      <w:b/>
      <w:bCs/>
      <w:sz w:val="22"/>
      <w:szCs w:val="22"/>
    </w:rPr>
  </w:style>
  <w:style w:type="character" w:customStyle="1" w:styleId="Heading7Char">
    <w:name w:val="Heading 7 Char"/>
    <w:link w:val="Heading7"/>
    <w:semiHidden/>
    <w:rsid w:val="00FF04E3"/>
    <w:rPr>
      <w:rFonts w:ascii="Calibri" w:hAnsi="Calibri"/>
      <w:sz w:val="24"/>
      <w:szCs w:val="24"/>
    </w:rPr>
  </w:style>
  <w:style w:type="character" w:customStyle="1" w:styleId="Heading8Char">
    <w:name w:val="Heading 8 Char"/>
    <w:link w:val="Heading8"/>
    <w:semiHidden/>
    <w:rsid w:val="00FF04E3"/>
    <w:rPr>
      <w:rFonts w:ascii="Calibri" w:hAnsi="Calibri"/>
      <w:i/>
      <w:iCs/>
      <w:sz w:val="24"/>
      <w:szCs w:val="24"/>
    </w:rPr>
  </w:style>
  <w:style w:type="character" w:customStyle="1" w:styleId="Heading9Char">
    <w:name w:val="Heading 9 Char"/>
    <w:link w:val="Heading9"/>
    <w:semiHidden/>
    <w:rsid w:val="00FF04E3"/>
    <w:rPr>
      <w:rFonts w:ascii="Cambria" w:hAnsi="Cambria"/>
      <w:sz w:val="22"/>
      <w:szCs w:val="22"/>
    </w:rPr>
  </w:style>
  <w:style w:type="paragraph" w:customStyle="1" w:styleId="SMHeading">
    <w:name w:val="SM Heading"/>
    <w:basedOn w:val="Heading1"/>
    <w:qFormat/>
    <w:rsid w:val="00F74F95"/>
  </w:style>
  <w:style w:type="paragraph" w:customStyle="1" w:styleId="SMSubheading">
    <w:name w:val="SM Subheading"/>
    <w:basedOn w:val="Normal"/>
    <w:qFormat/>
    <w:rsid w:val="00B9440A"/>
    <w:rPr>
      <w:u w:val="words"/>
    </w:rPr>
  </w:style>
  <w:style w:type="paragraph" w:customStyle="1" w:styleId="SMText">
    <w:name w:val="SM Text"/>
    <w:basedOn w:val="Normal"/>
    <w:qFormat/>
    <w:rsid w:val="00B9440A"/>
    <w:pPr>
      <w:ind w:firstLine="480"/>
    </w:pPr>
  </w:style>
  <w:style w:type="paragraph" w:customStyle="1" w:styleId="SMcaption">
    <w:name w:val="SM caption"/>
    <w:basedOn w:val="SMText"/>
    <w:qFormat/>
    <w:rsid w:val="00B9440A"/>
    <w:pPr>
      <w:ind w:firstLine="0"/>
    </w:pPr>
  </w:style>
  <w:style w:type="paragraph" w:styleId="BalloonText">
    <w:name w:val="Balloon Text"/>
    <w:basedOn w:val="Normal"/>
    <w:link w:val="BalloonTextChar"/>
    <w:semiHidden/>
    <w:rsid w:val="0040533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FF04E3"/>
    <w:rPr>
      <w:rFonts w:ascii="Tahoma" w:hAnsi="Tahoma" w:cs="Tahoma"/>
      <w:sz w:val="16"/>
      <w:szCs w:val="16"/>
    </w:rPr>
  </w:style>
  <w:style w:type="paragraph" w:styleId="Bibliography">
    <w:name w:val="Bibliography"/>
    <w:basedOn w:val="Normal"/>
    <w:next w:val="Normal"/>
    <w:uiPriority w:val="37"/>
    <w:semiHidden/>
    <w:rsid w:val="00405336"/>
  </w:style>
  <w:style w:type="paragraph" w:styleId="BlockText">
    <w:name w:val="Block Text"/>
    <w:basedOn w:val="Normal"/>
    <w:semiHidden/>
    <w:rsid w:val="00405336"/>
    <w:pPr>
      <w:spacing w:after="120"/>
      <w:ind w:left="1440" w:right="1440"/>
    </w:pPr>
  </w:style>
  <w:style w:type="paragraph" w:styleId="BodyText">
    <w:name w:val="Body Text"/>
    <w:basedOn w:val="Normal"/>
    <w:link w:val="BodyTextChar"/>
    <w:semiHidden/>
    <w:rsid w:val="00405336"/>
    <w:pPr>
      <w:spacing w:after="120"/>
    </w:pPr>
  </w:style>
  <w:style w:type="character" w:customStyle="1" w:styleId="BodyTextChar">
    <w:name w:val="Body Text Char"/>
    <w:link w:val="BodyText"/>
    <w:semiHidden/>
    <w:rsid w:val="00FF04E3"/>
    <w:rPr>
      <w:sz w:val="24"/>
    </w:rPr>
  </w:style>
  <w:style w:type="paragraph" w:styleId="BodyText2">
    <w:name w:val="Body Text 2"/>
    <w:basedOn w:val="Normal"/>
    <w:link w:val="BodyText2Char"/>
    <w:semiHidden/>
    <w:rsid w:val="00405336"/>
    <w:pPr>
      <w:spacing w:after="120" w:line="480" w:lineRule="auto"/>
    </w:pPr>
  </w:style>
  <w:style w:type="character" w:customStyle="1" w:styleId="BodyText2Char">
    <w:name w:val="Body Text 2 Char"/>
    <w:link w:val="BodyText2"/>
    <w:semiHidden/>
    <w:rsid w:val="00FF04E3"/>
    <w:rPr>
      <w:sz w:val="24"/>
    </w:rPr>
  </w:style>
  <w:style w:type="paragraph" w:styleId="BodyText3">
    <w:name w:val="Body Text 3"/>
    <w:basedOn w:val="Normal"/>
    <w:link w:val="BodyText3Char"/>
    <w:semiHidden/>
    <w:rsid w:val="00405336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semiHidden/>
    <w:rsid w:val="00FF04E3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semiHidden/>
    <w:rsid w:val="00405336"/>
    <w:pPr>
      <w:ind w:firstLine="210"/>
    </w:pPr>
  </w:style>
  <w:style w:type="character" w:customStyle="1" w:styleId="BodyTextFirstIndentChar">
    <w:name w:val="Body Text First Indent Char"/>
    <w:link w:val="BodyTextFirstIndent"/>
    <w:semiHidden/>
    <w:rsid w:val="00FF04E3"/>
    <w:rPr>
      <w:sz w:val="24"/>
    </w:rPr>
  </w:style>
  <w:style w:type="paragraph" w:styleId="BodyTextIndent">
    <w:name w:val="Body Text Indent"/>
    <w:basedOn w:val="Normal"/>
    <w:link w:val="BodyTextIndentChar"/>
    <w:semiHidden/>
    <w:rsid w:val="00405336"/>
    <w:pPr>
      <w:spacing w:after="120"/>
      <w:ind w:left="360"/>
    </w:pPr>
  </w:style>
  <w:style w:type="character" w:customStyle="1" w:styleId="BodyTextIndentChar">
    <w:name w:val="Body Text Indent Char"/>
    <w:link w:val="BodyTextIndent"/>
    <w:semiHidden/>
    <w:rsid w:val="00FF04E3"/>
    <w:rPr>
      <w:sz w:val="24"/>
    </w:rPr>
  </w:style>
  <w:style w:type="paragraph" w:styleId="BodyTextFirstIndent2">
    <w:name w:val="Body Text First Indent 2"/>
    <w:basedOn w:val="BodyTextIndent"/>
    <w:link w:val="BodyTextFirstIndent2Char"/>
    <w:semiHidden/>
    <w:rsid w:val="00405336"/>
    <w:pPr>
      <w:ind w:firstLine="210"/>
    </w:pPr>
  </w:style>
  <w:style w:type="character" w:customStyle="1" w:styleId="BodyTextFirstIndent2Char">
    <w:name w:val="Body Text First Indent 2 Char"/>
    <w:link w:val="BodyTextFirstIndent2"/>
    <w:semiHidden/>
    <w:rsid w:val="00FF04E3"/>
    <w:rPr>
      <w:sz w:val="24"/>
    </w:rPr>
  </w:style>
  <w:style w:type="paragraph" w:styleId="BodyTextIndent2">
    <w:name w:val="Body Text Indent 2"/>
    <w:basedOn w:val="Normal"/>
    <w:link w:val="BodyTextIndent2Char"/>
    <w:semiHidden/>
    <w:rsid w:val="00405336"/>
    <w:pPr>
      <w:spacing w:after="120" w:line="480" w:lineRule="auto"/>
      <w:ind w:left="360"/>
    </w:pPr>
  </w:style>
  <w:style w:type="character" w:customStyle="1" w:styleId="BodyTextIndent2Char">
    <w:name w:val="Body Text Indent 2 Char"/>
    <w:link w:val="BodyTextIndent2"/>
    <w:semiHidden/>
    <w:rsid w:val="00FF04E3"/>
    <w:rPr>
      <w:sz w:val="24"/>
    </w:rPr>
  </w:style>
  <w:style w:type="paragraph" w:styleId="BodyTextIndent3">
    <w:name w:val="Body Text Indent 3"/>
    <w:basedOn w:val="Normal"/>
    <w:link w:val="BodyTextIndent3Char"/>
    <w:semiHidden/>
    <w:rsid w:val="00405336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link w:val="BodyTextIndent3"/>
    <w:semiHidden/>
    <w:rsid w:val="00FF04E3"/>
    <w:rPr>
      <w:sz w:val="16"/>
      <w:szCs w:val="16"/>
    </w:rPr>
  </w:style>
  <w:style w:type="paragraph" w:styleId="Caption">
    <w:name w:val="caption"/>
    <w:basedOn w:val="Normal"/>
    <w:next w:val="Normal"/>
    <w:semiHidden/>
    <w:qFormat/>
    <w:rsid w:val="00405336"/>
    <w:rPr>
      <w:b/>
      <w:bCs/>
      <w:sz w:val="20"/>
    </w:rPr>
  </w:style>
  <w:style w:type="paragraph" w:styleId="Closing">
    <w:name w:val="Closing"/>
    <w:basedOn w:val="Normal"/>
    <w:link w:val="ClosingChar"/>
    <w:semiHidden/>
    <w:rsid w:val="00405336"/>
    <w:pPr>
      <w:ind w:left="4320"/>
    </w:pPr>
  </w:style>
  <w:style w:type="character" w:customStyle="1" w:styleId="ClosingChar">
    <w:name w:val="Closing Char"/>
    <w:link w:val="Closing"/>
    <w:semiHidden/>
    <w:rsid w:val="00FF04E3"/>
    <w:rPr>
      <w:sz w:val="24"/>
    </w:rPr>
  </w:style>
  <w:style w:type="paragraph" w:styleId="CommentText">
    <w:name w:val="annotation text"/>
    <w:basedOn w:val="Normal"/>
    <w:link w:val="CommentTextChar"/>
    <w:semiHidden/>
    <w:rsid w:val="00405336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FF04E3"/>
  </w:style>
  <w:style w:type="paragraph" w:styleId="CommentSubject">
    <w:name w:val="annotation subject"/>
    <w:basedOn w:val="CommentText"/>
    <w:next w:val="CommentText"/>
    <w:link w:val="CommentSubjectChar"/>
    <w:semiHidden/>
    <w:rsid w:val="00405336"/>
    <w:rPr>
      <w:b/>
      <w:bCs/>
    </w:rPr>
  </w:style>
  <w:style w:type="character" w:customStyle="1" w:styleId="CommentSubjectChar">
    <w:name w:val="Comment Subject Char"/>
    <w:link w:val="CommentSubject"/>
    <w:semiHidden/>
    <w:rsid w:val="00FF04E3"/>
    <w:rPr>
      <w:b/>
      <w:bCs/>
    </w:rPr>
  </w:style>
  <w:style w:type="paragraph" w:styleId="Date">
    <w:name w:val="Date"/>
    <w:basedOn w:val="Normal"/>
    <w:next w:val="Normal"/>
    <w:link w:val="DateChar"/>
    <w:semiHidden/>
    <w:rsid w:val="00405336"/>
  </w:style>
  <w:style w:type="character" w:customStyle="1" w:styleId="DateChar">
    <w:name w:val="Date Char"/>
    <w:link w:val="Date"/>
    <w:semiHidden/>
    <w:rsid w:val="00FF04E3"/>
    <w:rPr>
      <w:sz w:val="24"/>
    </w:rPr>
  </w:style>
  <w:style w:type="paragraph" w:styleId="DocumentMap">
    <w:name w:val="Document Map"/>
    <w:basedOn w:val="Normal"/>
    <w:link w:val="DocumentMapChar"/>
    <w:semiHidden/>
    <w:rsid w:val="00405336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semiHidden/>
    <w:rsid w:val="00FF04E3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semiHidden/>
    <w:rsid w:val="00405336"/>
  </w:style>
  <w:style w:type="character" w:customStyle="1" w:styleId="E-mailSignatureChar">
    <w:name w:val="E-mail Signature Char"/>
    <w:link w:val="E-mailSignature"/>
    <w:semiHidden/>
    <w:rsid w:val="00FF04E3"/>
    <w:rPr>
      <w:sz w:val="24"/>
    </w:rPr>
  </w:style>
  <w:style w:type="paragraph" w:styleId="EndnoteText">
    <w:name w:val="endnote text"/>
    <w:basedOn w:val="Normal"/>
    <w:link w:val="EndnoteTextChar"/>
    <w:semiHidden/>
    <w:rsid w:val="00405336"/>
    <w:rPr>
      <w:sz w:val="20"/>
    </w:rPr>
  </w:style>
  <w:style w:type="character" w:customStyle="1" w:styleId="EndnoteTextChar">
    <w:name w:val="Endnote Text Char"/>
    <w:basedOn w:val="DefaultParagraphFont"/>
    <w:link w:val="EndnoteText"/>
    <w:semiHidden/>
    <w:rsid w:val="00FF04E3"/>
  </w:style>
  <w:style w:type="paragraph" w:styleId="EnvelopeAddress">
    <w:name w:val="envelope address"/>
    <w:basedOn w:val="Normal"/>
    <w:semiHidden/>
    <w:rsid w:val="00405336"/>
    <w:pPr>
      <w:framePr w:w="7920" w:h="1980" w:hRule="exact" w:hSpace="180" w:wrap="auto" w:hAnchor="page" w:xAlign="center" w:yAlign="bottom"/>
      <w:ind w:left="2880"/>
    </w:pPr>
    <w:rPr>
      <w:rFonts w:ascii="Cambria" w:hAnsi="Cambria"/>
      <w:szCs w:val="24"/>
    </w:rPr>
  </w:style>
  <w:style w:type="paragraph" w:styleId="EnvelopeReturn">
    <w:name w:val="envelope return"/>
    <w:basedOn w:val="Normal"/>
    <w:semiHidden/>
    <w:rsid w:val="00405336"/>
    <w:rPr>
      <w:rFonts w:ascii="Cambria" w:hAnsi="Cambria"/>
      <w:sz w:val="20"/>
    </w:rPr>
  </w:style>
  <w:style w:type="paragraph" w:styleId="Footer">
    <w:name w:val="footer"/>
    <w:basedOn w:val="Normal"/>
    <w:link w:val="FooterChar"/>
    <w:semiHidden/>
    <w:rsid w:val="00405336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semiHidden/>
    <w:rsid w:val="00FF04E3"/>
    <w:rPr>
      <w:sz w:val="24"/>
    </w:rPr>
  </w:style>
  <w:style w:type="paragraph" w:styleId="FootnoteText">
    <w:name w:val="footnote text"/>
    <w:basedOn w:val="Normal"/>
    <w:link w:val="FootnoteTextChar"/>
    <w:semiHidden/>
    <w:rsid w:val="00405336"/>
    <w:rPr>
      <w:sz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FF04E3"/>
  </w:style>
  <w:style w:type="paragraph" w:styleId="Header">
    <w:name w:val="header"/>
    <w:basedOn w:val="Normal"/>
    <w:link w:val="HeaderChar"/>
    <w:semiHidden/>
    <w:rsid w:val="0040533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semiHidden/>
    <w:rsid w:val="00FF04E3"/>
    <w:rPr>
      <w:sz w:val="24"/>
    </w:rPr>
  </w:style>
  <w:style w:type="paragraph" w:styleId="HTMLAddress">
    <w:name w:val="HTML Address"/>
    <w:basedOn w:val="Normal"/>
    <w:link w:val="HTMLAddressChar"/>
    <w:semiHidden/>
    <w:rsid w:val="00405336"/>
    <w:rPr>
      <w:i/>
      <w:iCs/>
    </w:rPr>
  </w:style>
  <w:style w:type="character" w:customStyle="1" w:styleId="HTMLAddressChar">
    <w:name w:val="HTML Address Char"/>
    <w:link w:val="HTMLAddress"/>
    <w:semiHidden/>
    <w:rsid w:val="00FF04E3"/>
    <w:rPr>
      <w:i/>
      <w:iCs/>
      <w:sz w:val="24"/>
    </w:rPr>
  </w:style>
  <w:style w:type="paragraph" w:styleId="HTMLPreformatted">
    <w:name w:val="HTML Preformatted"/>
    <w:basedOn w:val="Normal"/>
    <w:link w:val="HTMLPreformattedChar"/>
    <w:semiHidden/>
    <w:rsid w:val="00405336"/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link w:val="HTMLPreformatted"/>
    <w:semiHidden/>
    <w:rsid w:val="00FF04E3"/>
    <w:rPr>
      <w:rFonts w:ascii="Courier New" w:hAnsi="Courier New" w:cs="Courier New"/>
    </w:rPr>
  </w:style>
  <w:style w:type="paragraph" w:styleId="Index1">
    <w:name w:val="index 1"/>
    <w:basedOn w:val="Normal"/>
    <w:next w:val="Normal"/>
    <w:autoRedefine/>
    <w:semiHidden/>
    <w:rsid w:val="00405336"/>
    <w:pPr>
      <w:ind w:left="240" w:hanging="240"/>
    </w:pPr>
  </w:style>
  <w:style w:type="paragraph" w:styleId="Index2">
    <w:name w:val="index 2"/>
    <w:basedOn w:val="Normal"/>
    <w:next w:val="Normal"/>
    <w:autoRedefine/>
    <w:semiHidden/>
    <w:rsid w:val="00405336"/>
    <w:pPr>
      <w:ind w:left="480" w:hanging="240"/>
    </w:pPr>
  </w:style>
  <w:style w:type="paragraph" w:styleId="Index3">
    <w:name w:val="index 3"/>
    <w:basedOn w:val="Normal"/>
    <w:next w:val="Normal"/>
    <w:autoRedefine/>
    <w:semiHidden/>
    <w:rsid w:val="00405336"/>
    <w:pPr>
      <w:ind w:left="720" w:hanging="240"/>
    </w:pPr>
  </w:style>
  <w:style w:type="paragraph" w:styleId="Index4">
    <w:name w:val="index 4"/>
    <w:basedOn w:val="Normal"/>
    <w:next w:val="Normal"/>
    <w:autoRedefine/>
    <w:semiHidden/>
    <w:rsid w:val="00405336"/>
    <w:pPr>
      <w:ind w:left="960" w:hanging="240"/>
    </w:pPr>
  </w:style>
  <w:style w:type="paragraph" w:styleId="Index5">
    <w:name w:val="index 5"/>
    <w:basedOn w:val="Normal"/>
    <w:next w:val="Normal"/>
    <w:autoRedefine/>
    <w:semiHidden/>
    <w:rsid w:val="00405336"/>
    <w:pPr>
      <w:ind w:left="1200" w:hanging="240"/>
    </w:pPr>
  </w:style>
  <w:style w:type="paragraph" w:styleId="Index6">
    <w:name w:val="index 6"/>
    <w:basedOn w:val="Normal"/>
    <w:next w:val="Normal"/>
    <w:autoRedefine/>
    <w:semiHidden/>
    <w:rsid w:val="00405336"/>
    <w:pPr>
      <w:ind w:left="1440" w:hanging="240"/>
    </w:pPr>
  </w:style>
  <w:style w:type="paragraph" w:styleId="Index7">
    <w:name w:val="index 7"/>
    <w:basedOn w:val="Normal"/>
    <w:next w:val="Normal"/>
    <w:autoRedefine/>
    <w:semiHidden/>
    <w:rsid w:val="00405336"/>
    <w:pPr>
      <w:ind w:left="1680" w:hanging="240"/>
    </w:pPr>
  </w:style>
  <w:style w:type="paragraph" w:styleId="Index8">
    <w:name w:val="index 8"/>
    <w:basedOn w:val="Normal"/>
    <w:next w:val="Normal"/>
    <w:autoRedefine/>
    <w:semiHidden/>
    <w:rsid w:val="00405336"/>
    <w:pPr>
      <w:ind w:left="1920" w:hanging="240"/>
    </w:pPr>
  </w:style>
  <w:style w:type="paragraph" w:styleId="Index9">
    <w:name w:val="index 9"/>
    <w:basedOn w:val="Normal"/>
    <w:next w:val="Normal"/>
    <w:autoRedefine/>
    <w:semiHidden/>
    <w:rsid w:val="00405336"/>
    <w:pPr>
      <w:ind w:left="2160" w:hanging="240"/>
    </w:pPr>
  </w:style>
  <w:style w:type="paragraph" w:styleId="IndexHeading">
    <w:name w:val="index heading"/>
    <w:basedOn w:val="Normal"/>
    <w:next w:val="Index1"/>
    <w:semiHidden/>
    <w:rsid w:val="00405336"/>
    <w:rPr>
      <w:rFonts w:ascii="Cambria" w:hAnsi="Cambria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rsid w:val="0040533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semiHidden/>
    <w:rsid w:val="00FF04E3"/>
    <w:rPr>
      <w:b/>
      <w:bCs/>
      <w:i/>
      <w:iCs/>
      <w:color w:val="4F81BD"/>
      <w:sz w:val="24"/>
    </w:rPr>
  </w:style>
  <w:style w:type="paragraph" w:styleId="List">
    <w:name w:val="List"/>
    <w:basedOn w:val="Normal"/>
    <w:semiHidden/>
    <w:rsid w:val="00405336"/>
    <w:pPr>
      <w:ind w:left="360" w:hanging="360"/>
      <w:contextualSpacing/>
    </w:pPr>
  </w:style>
  <w:style w:type="paragraph" w:styleId="List2">
    <w:name w:val="List 2"/>
    <w:basedOn w:val="Normal"/>
    <w:semiHidden/>
    <w:rsid w:val="00405336"/>
    <w:pPr>
      <w:ind w:left="720" w:hanging="360"/>
      <w:contextualSpacing/>
    </w:pPr>
  </w:style>
  <w:style w:type="paragraph" w:styleId="List3">
    <w:name w:val="List 3"/>
    <w:basedOn w:val="Normal"/>
    <w:semiHidden/>
    <w:rsid w:val="00405336"/>
    <w:pPr>
      <w:ind w:left="1080" w:hanging="360"/>
      <w:contextualSpacing/>
    </w:pPr>
  </w:style>
  <w:style w:type="paragraph" w:styleId="List4">
    <w:name w:val="List 4"/>
    <w:basedOn w:val="Normal"/>
    <w:semiHidden/>
    <w:rsid w:val="00405336"/>
    <w:pPr>
      <w:ind w:left="1440" w:hanging="360"/>
      <w:contextualSpacing/>
    </w:pPr>
  </w:style>
  <w:style w:type="paragraph" w:styleId="List5">
    <w:name w:val="List 5"/>
    <w:basedOn w:val="Normal"/>
    <w:semiHidden/>
    <w:rsid w:val="00405336"/>
    <w:pPr>
      <w:ind w:left="1800" w:hanging="360"/>
      <w:contextualSpacing/>
    </w:pPr>
  </w:style>
  <w:style w:type="paragraph" w:styleId="ListBullet">
    <w:name w:val="List Bullet"/>
    <w:basedOn w:val="Normal"/>
    <w:semiHidden/>
    <w:rsid w:val="00405336"/>
    <w:pPr>
      <w:numPr>
        <w:numId w:val="1"/>
      </w:numPr>
      <w:contextualSpacing/>
    </w:pPr>
  </w:style>
  <w:style w:type="paragraph" w:styleId="ListBullet2">
    <w:name w:val="List Bullet 2"/>
    <w:basedOn w:val="Normal"/>
    <w:semiHidden/>
    <w:rsid w:val="00405336"/>
    <w:pPr>
      <w:numPr>
        <w:numId w:val="2"/>
      </w:numPr>
      <w:contextualSpacing/>
    </w:pPr>
  </w:style>
  <w:style w:type="paragraph" w:styleId="ListBullet3">
    <w:name w:val="List Bullet 3"/>
    <w:basedOn w:val="Normal"/>
    <w:semiHidden/>
    <w:rsid w:val="00405336"/>
    <w:pPr>
      <w:numPr>
        <w:numId w:val="3"/>
      </w:numPr>
      <w:contextualSpacing/>
    </w:pPr>
  </w:style>
  <w:style w:type="paragraph" w:styleId="ListBullet4">
    <w:name w:val="List Bullet 4"/>
    <w:basedOn w:val="Normal"/>
    <w:semiHidden/>
    <w:rsid w:val="00405336"/>
    <w:pPr>
      <w:numPr>
        <w:numId w:val="4"/>
      </w:numPr>
      <w:contextualSpacing/>
    </w:pPr>
  </w:style>
  <w:style w:type="paragraph" w:styleId="ListBullet5">
    <w:name w:val="List Bullet 5"/>
    <w:basedOn w:val="Normal"/>
    <w:semiHidden/>
    <w:rsid w:val="00405336"/>
    <w:pPr>
      <w:numPr>
        <w:numId w:val="5"/>
      </w:numPr>
      <w:contextualSpacing/>
    </w:pPr>
  </w:style>
  <w:style w:type="paragraph" w:styleId="ListContinue">
    <w:name w:val="List Continue"/>
    <w:basedOn w:val="Normal"/>
    <w:semiHidden/>
    <w:rsid w:val="00405336"/>
    <w:pPr>
      <w:spacing w:after="120"/>
      <w:ind w:left="360"/>
      <w:contextualSpacing/>
    </w:pPr>
  </w:style>
  <w:style w:type="paragraph" w:styleId="ListContinue2">
    <w:name w:val="List Continue 2"/>
    <w:basedOn w:val="Normal"/>
    <w:semiHidden/>
    <w:rsid w:val="00405336"/>
    <w:pPr>
      <w:spacing w:after="120"/>
      <w:ind w:left="720"/>
      <w:contextualSpacing/>
    </w:pPr>
  </w:style>
  <w:style w:type="paragraph" w:styleId="ListContinue3">
    <w:name w:val="List Continue 3"/>
    <w:basedOn w:val="Normal"/>
    <w:semiHidden/>
    <w:rsid w:val="00405336"/>
    <w:pPr>
      <w:spacing w:after="120"/>
      <w:ind w:left="1080"/>
      <w:contextualSpacing/>
    </w:pPr>
  </w:style>
  <w:style w:type="paragraph" w:styleId="ListContinue4">
    <w:name w:val="List Continue 4"/>
    <w:basedOn w:val="Normal"/>
    <w:semiHidden/>
    <w:rsid w:val="00405336"/>
    <w:pPr>
      <w:spacing w:after="120"/>
      <w:ind w:left="1440"/>
      <w:contextualSpacing/>
    </w:pPr>
  </w:style>
  <w:style w:type="paragraph" w:styleId="ListContinue5">
    <w:name w:val="List Continue 5"/>
    <w:basedOn w:val="Normal"/>
    <w:semiHidden/>
    <w:rsid w:val="00405336"/>
    <w:pPr>
      <w:spacing w:after="120"/>
      <w:ind w:left="1800"/>
      <w:contextualSpacing/>
    </w:pPr>
  </w:style>
  <w:style w:type="paragraph" w:styleId="ListNumber">
    <w:name w:val="List Number"/>
    <w:basedOn w:val="Normal"/>
    <w:semiHidden/>
    <w:rsid w:val="00405336"/>
    <w:pPr>
      <w:numPr>
        <w:numId w:val="6"/>
      </w:numPr>
      <w:contextualSpacing/>
    </w:pPr>
  </w:style>
  <w:style w:type="paragraph" w:styleId="ListNumber2">
    <w:name w:val="List Number 2"/>
    <w:basedOn w:val="Normal"/>
    <w:semiHidden/>
    <w:rsid w:val="00405336"/>
    <w:pPr>
      <w:numPr>
        <w:numId w:val="7"/>
      </w:numPr>
      <w:contextualSpacing/>
    </w:pPr>
  </w:style>
  <w:style w:type="paragraph" w:styleId="ListNumber3">
    <w:name w:val="List Number 3"/>
    <w:basedOn w:val="Normal"/>
    <w:semiHidden/>
    <w:rsid w:val="00405336"/>
    <w:pPr>
      <w:numPr>
        <w:numId w:val="8"/>
      </w:numPr>
      <w:contextualSpacing/>
    </w:pPr>
  </w:style>
  <w:style w:type="paragraph" w:styleId="ListNumber4">
    <w:name w:val="List Number 4"/>
    <w:basedOn w:val="Normal"/>
    <w:semiHidden/>
    <w:rsid w:val="00405336"/>
    <w:pPr>
      <w:numPr>
        <w:numId w:val="9"/>
      </w:numPr>
      <w:contextualSpacing/>
    </w:pPr>
  </w:style>
  <w:style w:type="paragraph" w:styleId="ListNumber5">
    <w:name w:val="List Number 5"/>
    <w:basedOn w:val="Normal"/>
    <w:semiHidden/>
    <w:rsid w:val="00405336"/>
    <w:pPr>
      <w:numPr>
        <w:numId w:val="10"/>
      </w:numPr>
      <w:contextualSpacing/>
    </w:pPr>
  </w:style>
  <w:style w:type="paragraph" w:styleId="ListParagraph">
    <w:name w:val="List Paragraph"/>
    <w:basedOn w:val="Normal"/>
    <w:uiPriority w:val="34"/>
    <w:semiHidden/>
    <w:qFormat/>
    <w:rsid w:val="00405336"/>
    <w:pPr>
      <w:ind w:left="720"/>
    </w:pPr>
  </w:style>
  <w:style w:type="paragraph" w:styleId="MacroText">
    <w:name w:val="macro"/>
    <w:link w:val="MacroTextChar"/>
    <w:semiHidden/>
    <w:rsid w:val="0040533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</w:rPr>
  </w:style>
  <w:style w:type="character" w:customStyle="1" w:styleId="MacroTextChar">
    <w:name w:val="Macro Text Char"/>
    <w:link w:val="MacroText"/>
    <w:semiHidden/>
    <w:rsid w:val="00FF04E3"/>
    <w:rPr>
      <w:rFonts w:ascii="Courier New" w:hAnsi="Courier New" w:cs="Courier New"/>
      <w:lang w:val="en-US" w:eastAsia="en-US" w:bidi="ar-SA"/>
    </w:rPr>
  </w:style>
  <w:style w:type="paragraph" w:styleId="MessageHeader">
    <w:name w:val="Message Header"/>
    <w:basedOn w:val="Normal"/>
    <w:link w:val="MessageHeaderChar"/>
    <w:semiHidden/>
    <w:rsid w:val="0040533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ambria" w:hAnsi="Cambria"/>
      <w:szCs w:val="24"/>
    </w:rPr>
  </w:style>
  <w:style w:type="character" w:customStyle="1" w:styleId="MessageHeaderChar">
    <w:name w:val="Message Header Char"/>
    <w:link w:val="MessageHeader"/>
    <w:semiHidden/>
    <w:rsid w:val="00FF04E3"/>
    <w:rPr>
      <w:rFonts w:ascii="Cambria" w:hAnsi="Cambria"/>
      <w:sz w:val="24"/>
      <w:szCs w:val="24"/>
      <w:shd w:val="pct20" w:color="auto" w:fill="auto"/>
    </w:rPr>
  </w:style>
  <w:style w:type="paragraph" w:styleId="NoSpacing">
    <w:name w:val="No Spacing"/>
    <w:uiPriority w:val="1"/>
    <w:semiHidden/>
    <w:qFormat/>
    <w:rsid w:val="00405336"/>
    <w:rPr>
      <w:sz w:val="24"/>
    </w:rPr>
  </w:style>
  <w:style w:type="paragraph" w:styleId="NormalWeb">
    <w:name w:val="Normal (Web)"/>
    <w:basedOn w:val="Normal"/>
    <w:semiHidden/>
    <w:rsid w:val="00405336"/>
    <w:rPr>
      <w:szCs w:val="24"/>
    </w:rPr>
  </w:style>
  <w:style w:type="paragraph" w:styleId="NormalIndent">
    <w:name w:val="Normal Indent"/>
    <w:basedOn w:val="Normal"/>
    <w:semiHidden/>
    <w:rsid w:val="00405336"/>
    <w:pPr>
      <w:ind w:left="720"/>
    </w:pPr>
  </w:style>
  <w:style w:type="paragraph" w:styleId="NoteHeading">
    <w:name w:val="Note Heading"/>
    <w:basedOn w:val="Normal"/>
    <w:next w:val="Normal"/>
    <w:link w:val="NoteHeadingChar"/>
    <w:semiHidden/>
    <w:rsid w:val="00405336"/>
  </w:style>
  <w:style w:type="character" w:customStyle="1" w:styleId="NoteHeadingChar">
    <w:name w:val="Note Heading Char"/>
    <w:link w:val="NoteHeading"/>
    <w:semiHidden/>
    <w:rsid w:val="00FF04E3"/>
    <w:rPr>
      <w:sz w:val="24"/>
    </w:rPr>
  </w:style>
  <w:style w:type="paragraph" w:styleId="PlainText">
    <w:name w:val="Plain Text"/>
    <w:basedOn w:val="Normal"/>
    <w:link w:val="PlainTextChar"/>
    <w:semiHidden/>
    <w:rsid w:val="00405336"/>
    <w:rPr>
      <w:rFonts w:ascii="Courier New" w:hAnsi="Courier New" w:cs="Courier New"/>
      <w:sz w:val="20"/>
    </w:rPr>
  </w:style>
  <w:style w:type="character" w:customStyle="1" w:styleId="PlainTextChar">
    <w:name w:val="Plain Text Char"/>
    <w:link w:val="PlainText"/>
    <w:semiHidden/>
    <w:rsid w:val="00FF04E3"/>
    <w:rPr>
      <w:rFonts w:ascii="Courier New" w:hAnsi="Courier New" w:cs="Courier New"/>
    </w:rPr>
  </w:style>
  <w:style w:type="paragraph" w:styleId="Quote">
    <w:name w:val="Quote"/>
    <w:basedOn w:val="Normal"/>
    <w:next w:val="Normal"/>
    <w:link w:val="QuoteChar"/>
    <w:uiPriority w:val="29"/>
    <w:semiHidden/>
    <w:qFormat/>
    <w:rsid w:val="00405336"/>
    <w:rPr>
      <w:i/>
      <w:iCs/>
      <w:color w:val="000000"/>
    </w:rPr>
  </w:style>
  <w:style w:type="character" w:customStyle="1" w:styleId="QuoteChar">
    <w:name w:val="Quote Char"/>
    <w:link w:val="Quote"/>
    <w:uiPriority w:val="29"/>
    <w:semiHidden/>
    <w:rsid w:val="00FF04E3"/>
    <w:rPr>
      <w:i/>
      <w:iCs/>
      <w:color w:val="000000"/>
      <w:sz w:val="24"/>
    </w:rPr>
  </w:style>
  <w:style w:type="paragraph" w:styleId="Salutation">
    <w:name w:val="Salutation"/>
    <w:basedOn w:val="Normal"/>
    <w:next w:val="Normal"/>
    <w:link w:val="SalutationChar"/>
    <w:semiHidden/>
    <w:rsid w:val="00405336"/>
  </w:style>
  <w:style w:type="character" w:customStyle="1" w:styleId="SalutationChar">
    <w:name w:val="Salutation Char"/>
    <w:link w:val="Salutation"/>
    <w:semiHidden/>
    <w:rsid w:val="00FF04E3"/>
    <w:rPr>
      <w:sz w:val="24"/>
    </w:rPr>
  </w:style>
  <w:style w:type="paragraph" w:styleId="Signature">
    <w:name w:val="Signature"/>
    <w:basedOn w:val="Normal"/>
    <w:link w:val="SignatureChar"/>
    <w:semiHidden/>
    <w:rsid w:val="00405336"/>
    <w:pPr>
      <w:ind w:left="4320"/>
    </w:pPr>
  </w:style>
  <w:style w:type="character" w:customStyle="1" w:styleId="SignatureChar">
    <w:name w:val="Signature Char"/>
    <w:link w:val="Signature"/>
    <w:semiHidden/>
    <w:rsid w:val="00FF04E3"/>
    <w:rPr>
      <w:sz w:val="24"/>
    </w:rPr>
  </w:style>
  <w:style w:type="paragraph" w:styleId="Subtitle">
    <w:name w:val="Subtitle"/>
    <w:basedOn w:val="Normal"/>
    <w:next w:val="Normal"/>
    <w:link w:val="SubtitleChar"/>
    <w:semiHidden/>
    <w:qFormat/>
    <w:rsid w:val="00405336"/>
    <w:pPr>
      <w:spacing w:after="60"/>
      <w:jc w:val="center"/>
      <w:outlineLvl w:val="1"/>
    </w:pPr>
    <w:rPr>
      <w:rFonts w:ascii="Cambria" w:hAnsi="Cambria"/>
      <w:szCs w:val="24"/>
    </w:rPr>
  </w:style>
  <w:style w:type="character" w:customStyle="1" w:styleId="SubtitleChar">
    <w:name w:val="Subtitle Char"/>
    <w:link w:val="Subtitle"/>
    <w:semiHidden/>
    <w:rsid w:val="00FF04E3"/>
    <w:rPr>
      <w:rFonts w:ascii="Cambria" w:hAnsi="Cambria"/>
      <w:sz w:val="24"/>
      <w:szCs w:val="24"/>
    </w:rPr>
  </w:style>
  <w:style w:type="paragraph" w:styleId="TableofAuthorities">
    <w:name w:val="table of authorities"/>
    <w:basedOn w:val="Normal"/>
    <w:next w:val="Normal"/>
    <w:semiHidden/>
    <w:rsid w:val="00405336"/>
    <w:pPr>
      <w:ind w:left="240" w:hanging="240"/>
    </w:pPr>
  </w:style>
  <w:style w:type="paragraph" w:styleId="TableofFigures">
    <w:name w:val="table of figures"/>
    <w:basedOn w:val="Normal"/>
    <w:next w:val="Normal"/>
    <w:semiHidden/>
    <w:rsid w:val="00405336"/>
  </w:style>
  <w:style w:type="paragraph" w:styleId="Title">
    <w:name w:val="Title"/>
    <w:basedOn w:val="Normal"/>
    <w:next w:val="Normal"/>
    <w:link w:val="TitleChar"/>
    <w:semiHidden/>
    <w:qFormat/>
    <w:rsid w:val="0040533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leChar">
    <w:name w:val="Title Char"/>
    <w:link w:val="Title"/>
    <w:semiHidden/>
    <w:rsid w:val="00FF04E3"/>
    <w:rPr>
      <w:rFonts w:ascii="Cambria" w:hAnsi="Cambria"/>
      <w:b/>
      <w:bCs/>
      <w:kern w:val="28"/>
      <w:sz w:val="32"/>
      <w:szCs w:val="32"/>
    </w:rPr>
  </w:style>
  <w:style w:type="paragraph" w:styleId="TOAHeading">
    <w:name w:val="toa heading"/>
    <w:basedOn w:val="Normal"/>
    <w:next w:val="Normal"/>
    <w:semiHidden/>
    <w:rsid w:val="00405336"/>
    <w:pPr>
      <w:spacing w:before="120"/>
    </w:pPr>
    <w:rPr>
      <w:rFonts w:ascii="Cambria" w:hAnsi="Cambria"/>
      <w:b/>
      <w:bCs/>
      <w:szCs w:val="24"/>
    </w:rPr>
  </w:style>
  <w:style w:type="paragraph" w:styleId="TOC1">
    <w:name w:val="toc 1"/>
    <w:basedOn w:val="Normal"/>
    <w:next w:val="Normal"/>
    <w:autoRedefine/>
    <w:semiHidden/>
    <w:rsid w:val="00405336"/>
  </w:style>
  <w:style w:type="paragraph" w:styleId="TOC2">
    <w:name w:val="toc 2"/>
    <w:basedOn w:val="Normal"/>
    <w:next w:val="Normal"/>
    <w:autoRedefine/>
    <w:semiHidden/>
    <w:rsid w:val="00405336"/>
    <w:pPr>
      <w:ind w:left="240"/>
    </w:pPr>
  </w:style>
  <w:style w:type="paragraph" w:styleId="TOC3">
    <w:name w:val="toc 3"/>
    <w:basedOn w:val="Normal"/>
    <w:next w:val="Normal"/>
    <w:autoRedefine/>
    <w:semiHidden/>
    <w:rsid w:val="00405336"/>
    <w:pPr>
      <w:ind w:left="480"/>
    </w:pPr>
  </w:style>
  <w:style w:type="paragraph" w:styleId="TOC4">
    <w:name w:val="toc 4"/>
    <w:basedOn w:val="Normal"/>
    <w:next w:val="Normal"/>
    <w:autoRedefine/>
    <w:semiHidden/>
    <w:rsid w:val="00405336"/>
    <w:pPr>
      <w:ind w:left="720"/>
    </w:pPr>
  </w:style>
  <w:style w:type="paragraph" w:styleId="TOC5">
    <w:name w:val="toc 5"/>
    <w:basedOn w:val="Normal"/>
    <w:next w:val="Normal"/>
    <w:autoRedefine/>
    <w:semiHidden/>
    <w:rsid w:val="00405336"/>
    <w:pPr>
      <w:ind w:left="960"/>
    </w:pPr>
  </w:style>
  <w:style w:type="paragraph" w:styleId="TOC6">
    <w:name w:val="toc 6"/>
    <w:basedOn w:val="Normal"/>
    <w:next w:val="Normal"/>
    <w:autoRedefine/>
    <w:semiHidden/>
    <w:rsid w:val="00405336"/>
    <w:pPr>
      <w:ind w:left="1200"/>
    </w:pPr>
  </w:style>
  <w:style w:type="paragraph" w:styleId="TOC7">
    <w:name w:val="toc 7"/>
    <w:basedOn w:val="Normal"/>
    <w:next w:val="Normal"/>
    <w:autoRedefine/>
    <w:semiHidden/>
    <w:rsid w:val="00405336"/>
    <w:pPr>
      <w:ind w:left="1440"/>
    </w:pPr>
  </w:style>
  <w:style w:type="paragraph" w:styleId="TOC8">
    <w:name w:val="toc 8"/>
    <w:basedOn w:val="Normal"/>
    <w:next w:val="Normal"/>
    <w:autoRedefine/>
    <w:semiHidden/>
    <w:rsid w:val="00405336"/>
    <w:pPr>
      <w:ind w:left="1680"/>
    </w:pPr>
  </w:style>
  <w:style w:type="paragraph" w:styleId="TOC9">
    <w:name w:val="toc 9"/>
    <w:basedOn w:val="Normal"/>
    <w:next w:val="Normal"/>
    <w:autoRedefine/>
    <w:semiHidden/>
    <w:rsid w:val="00405336"/>
    <w:pPr>
      <w:ind w:left="192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05336"/>
    <w:pPr>
      <w:outlineLvl w:val="9"/>
    </w:pPr>
    <w:rPr>
      <w:rFonts w:ascii="Cambria" w:hAnsi="Cambria"/>
      <w:sz w:val="32"/>
      <w:szCs w:val="32"/>
    </w:rPr>
  </w:style>
  <w:style w:type="character" w:styleId="Hyperlink">
    <w:name w:val="Hyperlink"/>
    <w:uiPriority w:val="99"/>
    <w:rsid w:val="007402FC"/>
    <w:rPr>
      <w:color w:val="0000FF"/>
      <w:u w:val="single"/>
    </w:rPr>
  </w:style>
  <w:style w:type="character" w:styleId="FollowedHyperlink">
    <w:name w:val="FollowedHyperlink"/>
    <w:semiHidden/>
    <w:unhideWhenUsed/>
    <w:rsid w:val="00793072"/>
    <w:rPr>
      <w:color w:val="800080"/>
      <w:u w:val="single"/>
    </w:rPr>
  </w:style>
  <w:style w:type="character" w:styleId="CommentReference">
    <w:name w:val="annotation reference"/>
    <w:semiHidden/>
    <w:unhideWhenUsed/>
    <w:rsid w:val="00793072"/>
    <w:rPr>
      <w:sz w:val="16"/>
      <w:szCs w:val="16"/>
    </w:rPr>
  </w:style>
  <w:style w:type="character" w:styleId="UnresolvedMention">
    <w:name w:val="Unresolved Mention"/>
    <w:basedOn w:val="DefaultParagraphFont"/>
    <w:uiPriority w:val="99"/>
    <w:semiHidden/>
    <w:unhideWhenUsed/>
    <w:rsid w:val="008218C4"/>
    <w:rPr>
      <w:color w:val="808080"/>
      <w:shd w:val="clear" w:color="auto" w:fill="E6E6E6"/>
    </w:rPr>
  </w:style>
  <w:style w:type="paragraph" w:customStyle="1" w:styleId="PubInfo">
    <w:name w:val="PubInfo"/>
    <w:basedOn w:val="Normal"/>
    <w:qFormat/>
    <w:rsid w:val="00533910"/>
    <w:pPr>
      <w:suppressAutoHyphens/>
      <w:jc w:val="center"/>
    </w:pPr>
    <w:rPr>
      <w:sz w:val="20"/>
      <w:lang w:eastAsia="ar-SA"/>
    </w:rPr>
  </w:style>
  <w:style w:type="paragraph" w:customStyle="1" w:styleId="DoiInfo">
    <w:name w:val="DoiInfo"/>
    <w:basedOn w:val="Normal"/>
    <w:qFormat/>
    <w:rsid w:val="00533910"/>
    <w:pPr>
      <w:suppressAutoHyphens/>
      <w:jc w:val="center"/>
    </w:pPr>
    <w:rPr>
      <w:sz w:val="20"/>
      <w:lang w:eastAsia="ar-SA"/>
    </w:rPr>
  </w:style>
  <w:style w:type="table" w:styleId="TableGrid">
    <w:name w:val="Table Grid"/>
    <w:basedOn w:val="TableNormal"/>
    <w:rsid w:val="004658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9371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hyperlink" Target="https://www.flowjo.com/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s://imagej.net/plugins/trackmate/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hyperlink" Target="https://imagej.nih.gov/ij/" TargetMode="External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yperlink" Target="https://www.adobe.com/Illustrator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24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hyperlink" Target="https://www.spyder-ide.org/" TargetMode="External"/><Relationship Id="rId10" Type="http://schemas.openxmlformats.org/officeDocument/2006/relationships/hyperlink" Target="mailto:dominic.aghaizu@hu-berlin.de" TargetMode="External"/><Relationship Id="rId19" Type="http://schemas.openxmlformats.org/officeDocument/2006/relationships/hyperlink" Target="https://www.graphpad.com/scientificsoftware/prism/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hyperlink" Target="https://www.visitron.de/products/visiviewr-software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C8221A7F0343744B07CC2CED3D6F8EE" ma:contentTypeVersion="12" ma:contentTypeDescription="Create a new document." ma:contentTypeScope="" ma:versionID="4ed130d46c3bc80f8d043bccdf574eeb">
  <xsd:schema xmlns:xsd="http://www.w3.org/2001/XMLSchema" xmlns:xs="http://www.w3.org/2001/XMLSchema" xmlns:p="http://schemas.microsoft.com/office/2006/metadata/properties" xmlns:ns3="96858f5b-69cf-4d49-a520-6ae816db1d8d" xmlns:ns4="1867113f-8995-4870-a940-2b72f688d265" targetNamespace="http://schemas.microsoft.com/office/2006/metadata/properties" ma:root="true" ma:fieldsID="194ceea0314d884e28c6faa81920b7ec" ns3:_="" ns4:_="">
    <xsd:import namespace="96858f5b-69cf-4d49-a520-6ae816db1d8d"/>
    <xsd:import namespace="1867113f-8995-4870-a940-2b72f688d26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858f5b-69cf-4d49-a520-6ae816db1d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67113f-8995-4870-a940-2b72f688d26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06A6A5F-BF35-401C-A3A1-63045C83100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8F523CB-42AC-406D-90D9-CA3AE16CA9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858f5b-69cf-4d49-a520-6ae816db1d8d"/>
    <ds:schemaRef ds:uri="1867113f-8995-4870-a940-2b72f688d26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876C972-A183-49AB-BF18-FB119101A46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1660</Words>
  <Characters>10596</Characters>
  <Application>Microsoft Office Word</Application>
  <DocSecurity>0</DocSecurity>
  <Lines>182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Supporting Online Material for</vt:lpstr>
    </vt:vector>
  </TitlesOfParts>
  <Company>AAAS</Company>
  <LinksUpToDate>false</LinksUpToDate>
  <CharactersWithSpaces>12173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Supporting Online Material for</dc:title>
  <dc:subject/>
  <dc:creator>Brooks Hanson</dc:creator>
  <cp:keywords/>
  <cp:lastModifiedBy>Dominic Aghaizu</cp:lastModifiedBy>
  <cp:revision>2</cp:revision>
  <cp:lastPrinted>2018-01-11T19:53:00Z</cp:lastPrinted>
  <dcterms:created xsi:type="dcterms:W3CDTF">2026-06-04T08:02:00Z</dcterms:created>
  <dcterms:modified xsi:type="dcterms:W3CDTF">2026-06-04T08:02:00Z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0x0101000C8221A7F0343744B07CC2CED3D6F8EE</vt:lpwstr>
  </property>
</Properties>
</file>