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DD033" w14:textId="3E8C4962" w:rsidR="00C62103" w:rsidRDefault="005C4E80" w:rsidP="00B12618">
      <w:pPr>
        <w:spacing w:before="240" w:after="120" w:line="480" w:lineRule="auto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noProof/>
          <w:sz w:val="26"/>
          <w:szCs w:val="26"/>
        </w:rPr>
        <w:drawing>
          <wp:inline distT="114300" distB="114300" distL="114300" distR="114300" wp14:anchorId="26E804C7" wp14:editId="2E0C0768">
            <wp:extent cx="5118100" cy="3810000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81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DC7403" w14:textId="621CF652" w:rsidR="00B12618" w:rsidRPr="00E9087A" w:rsidRDefault="005C4E80" w:rsidP="005C4E80">
      <w:pPr>
        <w:spacing w:before="240" w:after="120" w:line="480" w:lineRule="auto"/>
        <w:jc w:val="both"/>
        <w:rPr>
          <w:b/>
          <w:bCs/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Figure S</w:t>
      </w:r>
      <w:r w:rsidR="004B5955">
        <w:rPr>
          <w:b/>
          <w:bCs/>
          <w:sz w:val="24"/>
          <w:szCs w:val="24"/>
          <w:lang w:val="en-US"/>
        </w:rPr>
        <w:t>2</w:t>
      </w:r>
      <w:r w:rsidRPr="00E64094">
        <w:rPr>
          <w:b/>
          <w:bCs/>
          <w:sz w:val="24"/>
          <w:szCs w:val="24"/>
          <w:lang w:val="en-US"/>
        </w:rPr>
        <w:t>. Observed survival according to first immunotherapy.</w:t>
      </w:r>
    </w:p>
    <w:sectPr w:rsidR="00B12618" w:rsidRPr="00E90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4B5955"/>
    <w:rsid w:val="005A17F6"/>
    <w:rsid w:val="005C4E80"/>
    <w:rsid w:val="0075297D"/>
    <w:rsid w:val="00A95D86"/>
    <w:rsid w:val="00B12618"/>
    <w:rsid w:val="00BC22E9"/>
    <w:rsid w:val="00C62103"/>
    <w:rsid w:val="00DD4B79"/>
    <w:rsid w:val="00E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4</cp:revision>
  <dcterms:created xsi:type="dcterms:W3CDTF">2026-05-21T17:12:00Z</dcterms:created>
  <dcterms:modified xsi:type="dcterms:W3CDTF">2026-06-01T02:19:00Z</dcterms:modified>
</cp:coreProperties>
</file>