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4AE5A" w14:textId="77777777" w:rsidR="00075EB9" w:rsidRPr="00782FE7" w:rsidRDefault="00075EB9" w:rsidP="00075EB9">
      <w:pPr>
        <w:jc w:val="center"/>
        <w:rPr>
          <w:sz w:val="36"/>
          <w:szCs w:val="36"/>
        </w:rPr>
      </w:pPr>
      <w:r w:rsidRPr="00782FE7">
        <w:rPr>
          <w:sz w:val="36"/>
          <w:szCs w:val="36"/>
        </w:rPr>
        <w:t>Supplementary Materials for</w:t>
      </w:r>
    </w:p>
    <w:p w14:paraId="1081B599" w14:textId="77777777" w:rsidR="00075EB9" w:rsidRPr="00782FE7" w:rsidRDefault="00075EB9" w:rsidP="00075EB9"/>
    <w:p w14:paraId="5B206EA5" w14:textId="77777777" w:rsidR="00075EB9" w:rsidRPr="000843FF" w:rsidRDefault="00075EB9" w:rsidP="00075EB9">
      <w:pPr>
        <w:pStyle w:val="Head"/>
        <w:ind w:left="360"/>
      </w:pPr>
      <w:r w:rsidRPr="000843FF">
        <w:t>Walking on the Moon: Hypogravity drives the emergence of a proprioception-dependent locomotor state</w:t>
      </w:r>
    </w:p>
    <w:p w14:paraId="06419566" w14:textId="77777777" w:rsidR="00075EB9" w:rsidRPr="00782FE7" w:rsidRDefault="00075EB9" w:rsidP="00075EB9">
      <w:pPr>
        <w:jc w:val="center"/>
        <w:rPr>
          <w:sz w:val="28"/>
          <w:szCs w:val="28"/>
        </w:rPr>
      </w:pPr>
    </w:p>
    <w:p w14:paraId="1D0D1B49" w14:textId="77777777" w:rsidR="00075EB9" w:rsidRPr="00782FE7" w:rsidRDefault="00075EB9" w:rsidP="00075EB9">
      <w:pPr>
        <w:jc w:val="center"/>
      </w:pPr>
      <w:r w:rsidRPr="00782FE7">
        <w:t xml:space="preserve">Alessandro Santuz*, Francesco Luciano, Valentina Natalucci, Adama Mbaye, Nini Ma, Dario Cazzola, Steffi Colyer, James Cowburn, Kirsten Albracht, Bjoern Braunstein, Jörn Rittweger, Nolan Herssens, Tobias Weber, David A. Green, </w:t>
      </w:r>
      <w:proofErr w:type="spellStart"/>
      <w:r w:rsidRPr="00782FE7">
        <w:t>Joriene</w:t>
      </w:r>
      <w:proofErr w:type="spellEnd"/>
      <w:r w:rsidRPr="00782FE7">
        <w:t xml:space="preserve"> de Nooij, Alberto E. Minetti, Gaspare Pavei*, Niccolò Zampieri*.</w:t>
      </w:r>
    </w:p>
    <w:p w14:paraId="1ADC7FF6" w14:textId="77777777" w:rsidR="00075EB9" w:rsidRPr="00782FE7" w:rsidRDefault="00075EB9" w:rsidP="00075EB9">
      <w:pPr>
        <w:jc w:val="center"/>
      </w:pPr>
    </w:p>
    <w:p w14:paraId="1825BBF0" w14:textId="77777777" w:rsidR="00075EB9" w:rsidRPr="00782FE7" w:rsidRDefault="00075EB9" w:rsidP="00075EB9">
      <w:pPr>
        <w:jc w:val="center"/>
      </w:pPr>
      <w:r w:rsidRPr="00782FE7">
        <w:t>*Corresponding authors: alessandro.santuz@mdc-berlin.de; gaspare.pavei@unimi.it; niccolo.zampier@mdc-berlin.de</w:t>
      </w:r>
    </w:p>
    <w:p w14:paraId="7AA7A92C" w14:textId="77777777" w:rsidR="00075EB9" w:rsidRPr="00782FE7" w:rsidRDefault="00075EB9" w:rsidP="00075EB9"/>
    <w:p w14:paraId="0D11E5AA" w14:textId="77777777" w:rsidR="00075EB9" w:rsidRPr="00782FE7" w:rsidRDefault="00075EB9" w:rsidP="00075EB9">
      <w:pPr>
        <w:rPr>
          <w:b/>
        </w:rPr>
      </w:pPr>
    </w:p>
    <w:p w14:paraId="02A454CC" w14:textId="77777777" w:rsidR="00075EB9" w:rsidRPr="00782FE7" w:rsidRDefault="00075EB9" w:rsidP="00075EB9">
      <w:pPr>
        <w:rPr>
          <w:b/>
        </w:rPr>
      </w:pPr>
      <w:r w:rsidRPr="00782FE7">
        <w:rPr>
          <w:b/>
        </w:rPr>
        <w:t>The PDF file includes:</w:t>
      </w:r>
    </w:p>
    <w:p w14:paraId="7555C5C3" w14:textId="77777777" w:rsidR="00075EB9" w:rsidRPr="00782FE7" w:rsidRDefault="00075EB9" w:rsidP="00075EB9"/>
    <w:p w14:paraId="7690B7C2" w14:textId="77777777" w:rsidR="00075EB9" w:rsidRPr="00782FE7" w:rsidRDefault="00075EB9" w:rsidP="00075EB9">
      <w:pPr>
        <w:ind w:left="720"/>
      </w:pPr>
      <w:r w:rsidRPr="00782FE7">
        <w:t>Materials and Methods</w:t>
      </w:r>
    </w:p>
    <w:p w14:paraId="28E6903A" w14:textId="77777777" w:rsidR="00075EB9" w:rsidRPr="00782FE7" w:rsidRDefault="00075EB9" w:rsidP="00075EB9">
      <w:pPr>
        <w:ind w:left="720"/>
      </w:pPr>
      <w:r w:rsidRPr="00782FE7">
        <w:t>Figs. S1 to S6</w:t>
      </w:r>
    </w:p>
    <w:p w14:paraId="3037D990" w14:textId="77777777" w:rsidR="00075EB9" w:rsidRPr="00782FE7" w:rsidRDefault="00075EB9" w:rsidP="00075EB9">
      <w:pPr>
        <w:ind w:left="720"/>
      </w:pPr>
      <w:r w:rsidRPr="00782FE7">
        <w:t>Tables S1 and S2</w:t>
      </w:r>
    </w:p>
    <w:p w14:paraId="69A230A4" w14:textId="77777777" w:rsidR="00075EB9" w:rsidRPr="00782FE7" w:rsidRDefault="00075EB9" w:rsidP="00075EB9">
      <w:pPr>
        <w:ind w:left="720"/>
      </w:pPr>
      <w:r w:rsidRPr="00782FE7">
        <w:t>References</w:t>
      </w:r>
    </w:p>
    <w:p w14:paraId="0E3100C9" w14:textId="77777777" w:rsidR="00075EB9" w:rsidRPr="00782FE7" w:rsidRDefault="00075EB9" w:rsidP="00075EB9"/>
    <w:p w14:paraId="08F7E681" w14:textId="77777777" w:rsidR="00075EB9" w:rsidRPr="00782FE7" w:rsidRDefault="00075EB9" w:rsidP="00075EB9">
      <w:r w:rsidRPr="00782FE7">
        <w:rPr>
          <w:b/>
        </w:rPr>
        <w:t xml:space="preserve">Other Supplementary Materials for this manuscript include the following: </w:t>
      </w:r>
    </w:p>
    <w:p w14:paraId="2952A148" w14:textId="77777777" w:rsidR="00075EB9" w:rsidRPr="00782FE7" w:rsidRDefault="00075EB9" w:rsidP="00075EB9"/>
    <w:p w14:paraId="62020665" w14:textId="77777777" w:rsidR="00075EB9" w:rsidRPr="00782FE7" w:rsidRDefault="00075EB9" w:rsidP="00075EB9">
      <w:pPr>
        <w:ind w:left="720"/>
      </w:pPr>
      <w:r w:rsidRPr="00782FE7">
        <w:t>Movies S1 to S6</w:t>
      </w:r>
    </w:p>
    <w:p w14:paraId="02BC3639" w14:textId="77777777" w:rsidR="00075EB9" w:rsidRPr="00782FE7" w:rsidRDefault="00075EB9" w:rsidP="00075EB9">
      <w:pPr>
        <w:rPr>
          <w:b/>
          <w:bCs/>
          <w:kern w:val="32"/>
        </w:rPr>
      </w:pPr>
      <w:r w:rsidRPr="00782FE7">
        <w:br w:type="page"/>
      </w:r>
    </w:p>
    <w:p w14:paraId="0978E0E8" w14:textId="77777777" w:rsidR="00075EB9" w:rsidRPr="00782FE7" w:rsidRDefault="00075EB9" w:rsidP="00075EB9">
      <w:pPr>
        <w:pStyle w:val="SMHeading"/>
      </w:pPr>
      <w:r w:rsidRPr="00782FE7">
        <w:lastRenderedPageBreak/>
        <w:t>Materials and Methods – Human Experiments</w:t>
      </w:r>
    </w:p>
    <w:p w14:paraId="7D58E099" w14:textId="77777777" w:rsidR="00075EB9" w:rsidRPr="00782FE7" w:rsidRDefault="00075EB9" w:rsidP="00075EB9">
      <w:pPr>
        <w:pStyle w:val="SMText"/>
        <w:jc w:val="both"/>
      </w:pPr>
      <w:r w:rsidRPr="00782FE7">
        <w:t>This study was reviewed and approved by the Ethics Committees of the University of Bath (ID: EP 18/19 018) and the University of Milan (ID: 12/22). In accordance with the Declaration of Helsinki, all participants provided written informed consent prior to the study after receiving all necessary explanations.</w:t>
      </w:r>
    </w:p>
    <w:p w14:paraId="55AD46E1" w14:textId="77777777" w:rsidR="00075EB9" w:rsidRPr="00782FE7" w:rsidRDefault="00075EB9" w:rsidP="00075EB9">
      <w:pPr>
        <w:pStyle w:val="SMSubheading"/>
        <w:jc w:val="both"/>
      </w:pPr>
    </w:p>
    <w:p w14:paraId="738519A6" w14:textId="77777777" w:rsidR="00075EB9" w:rsidRPr="00782FE7" w:rsidRDefault="00075EB9" w:rsidP="00075EB9">
      <w:pPr>
        <w:pStyle w:val="SMSubheading"/>
        <w:jc w:val="both"/>
      </w:pPr>
      <w:r w:rsidRPr="00782FE7">
        <w:t>Apollo 17 extravehicular activity (EVA) tracking and 3D pose reconstruction</w:t>
      </w:r>
    </w:p>
    <w:p w14:paraId="5435F56E" w14:textId="77777777" w:rsidR="00075EB9" w:rsidRPr="00782FE7" w:rsidRDefault="00075EB9" w:rsidP="00075EB9">
      <w:pPr>
        <w:pStyle w:val="SMText"/>
        <w:jc w:val="both"/>
      </w:pPr>
      <w:r w:rsidRPr="00782FE7">
        <w:rPr>
          <w:lang w:eastAsia="en-GB"/>
        </w:rPr>
        <w:t xml:space="preserve">To analyze the Eugene Cernan’s gait, we used the video clip from the Apollo Lunar Surface Journal of Geology Station 5 at Camelot Crater during EVA 2. This clip corresponds to the segment from mission time 146:50:03 to 146:50:53. During this time, Eugene Cernan spontaneously switches to a skipping gait while returning to the Lunar Roving Vehicle. We first used DeepLabCut v2.3.9 </w:t>
      </w:r>
      <w:r w:rsidRPr="00782FE7">
        <w:fldChar w:fldCharType="begin"/>
      </w:r>
      <w:r>
        <w:instrText xml:space="preserve"> ADDIN ZOTERO_ITEM CSL_CITATION {"citationID":"iuiqkypd","properties":{"formattedCitation":"({\\i{}24})","plainCitation":"(24)","noteIndex":0},"citationItems":[{"id":2389,"uris":["http://zotero.org/users/1328852/items/EXGR7ULI"],"itemData":{"id":2389,"type":"article-journal","abstract":"Quantifying behavior is crucial for many applications in neuroscience. Videography provides easy methods for the observation and recording of animal behavior in diverse settings, yet extracting particular aspects of a behavior for further analysis can be highly time consuming. In motor control studies, humans or other animals are often marked with reflective markers to assist with computer-based tracking, but markers are intrusive, and the number and location of the markers must be determined a priori. Here we present an efficient method for markerless pose estimation based on transfer learning with deep neural networks that achieves excellent results with minimal training data. We demonstrate the versatility of this framework by tracking various body parts in multiple species across a broad collection of behaviors. Remarkably, even when only a small number of frames are labeled (~200), the algorithm achieves excellent tracking performance on test frames that is comparable to human accuracy.","citation-key":"Mathis2018","container-title":"Nature Neuroscience","DOI":"10.1038/s41593-018-0209-y","ISSN":"1097-6256","issue":"9","note":"3361 citations (Crossref/DOI) [2025-01-15]\n2352 citations (Crossref) [2023-12-12]","page":"1281-1289","publisher":"Springer US","title":"DeepLabCut: markerless pose estimation of user-defined body parts with deep learning","volume":"21","author":[{"family":"Mathis","given":"Alexander"},{"family":"Mamidanna","given":"Pranav"},{"family":"Cury","given":"Kevin M."},{"family":"Abe","given":"Taiga"},{"family":"Murthy","given":"Venkatesh N."},{"family":"Mathis","given":"Mackenzie Weygandt"},{"family":"Bethge","given":"Matthias"}],"issued":{"date-parts":[["2018",9,20]]}}}],"schema":"https://github.com/citation-style-language/schema/raw/master/csl-citation.json"} </w:instrText>
      </w:r>
      <w:r w:rsidRPr="00782FE7">
        <w:fldChar w:fldCharType="separate"/>
      </w:r>
      <w:r w:rsidRPr="00A32D27">
        <w:t>(</w:t>
      </w:r>
      <w:r w:rsidRPr="00A32D27">
        <w:rPr>
          <w:i/>
          <w:iCs/>
        </w:rPr>
        <w:t>24</w:t>
      </w:r>
      <w:r w:rsidRPr="00A32D27">
        <w:t>)</w:t>
      </w:r>
      <w:r w:rsidRPr="00782FE7">
        <w:fldChar w:fldCharType="end"/>
      </w:r>
      <w:r w:rsidRPr="00782FE7">
        <w:t xml:space="preserve"> </w:t>
      </w:r>
      <w:r w:rsidRPr="00782FE7">
        <w:rPr>
          <w:lang w:eastAsia="en-GB"/>
        </w:rPr>
        <w:t xml:space="preserve">for markerless body part tracking and labeled 17 body landmarks on 40 frames taken from the original video, assigning 95% of the images to the training set without cropping. Specifically, we labeled the pelvis, right hip, right knee, right ankle, left hip, left knee, left ankle, spine, thorax, nose, head, left shoulder, left elbow, left wrist, right shoulder, right elbow, and right wrist. We trained the model using a ResNet-50-based neural network </w:t>
      </w:r>
      <w:r w:rsidRPr="00782FE7">
        <w:fldChar w:fldCharType="begin"/>
      </w:r>
      <w:r>
        <w:instrText xml:space="preserve"> ADDIN ZOTERO_ITEM CSL_CITATION {"citationID":"fEHczOej","properties":{"formattedCitation":"({\\i{}34}, {\\i{}35})","plainCitation":"(34, 35)","noteIndex":0},"citationItems":[{"id":1913,"uris":["http://zotero.org/users/1328852/items/VXVKH6W3"],"itemData":{"id":1913,"type":"article-journal","abstract":"Deeper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 - 8×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competitions1, where we also won the 1st places on the tasks of ImageNet detection, ImageNet localization, COCO detection, and COCO segmentation.","container-title":"Proceedings of the IEEE Computer Society Conference on Computer Vision and Pattern Recognition","DOI":"10.1109/CVPR.2016.90","ISSN":"10636919","note":"123606 citations (Crossref/DOI) [2025-01-15]\n87675 citations (Crossref) [2023-12-12]\narXiv: 1512.03385\nISBN: 9781467388504","page":"770-778","title":"Deep residual learning for image recognition","volume":"2016-Decem","author":[{"family":"He","given":"Kaiming"},{"family":"Zhang","given":"Xiangyu"},{"family":"Ren","given":"Shaoqing"},{"family":"Sun","given":"Jian"}],"issued":{"date-parts":[["2016"]]}}},{"id":719,"uris":["http://zotero.org/users/1328852/items/W7RCWTGD"],"itemData":{"id":719,"type":"chapter","container-title":"European Conference on Computer Vision","DOI":"10.1007/978-3-319-46466-4_3","ISBN":"978-3-319-46465-7","ISSN":"16113349","note":"collection-title: Lecture Notes in Computer Science","page":"34-50","publisher":"Springer International Publishing","publisher-place":"Cham","title":"DeeperCut: A Deeper, Stronger, and Faster Multi-person Pose Estimation Model","URL":"http://link.springer.com/10.1007/978-3-319-46466-4","volume":"9910","author":[{"family":"Insafutdinov","given":"Eldar"},{"family":"Pishchulin","given":"Leonid"},{"family":"Andres","given":"Bjoern"},{"family":"Andriluka","given":"Mykhaylo"},{"family":"Schiele","given":"Bernt"}],"editor":[{"family":"Leibe","given":"Bastian"},{"family":"Matas","given":"Jiri"},{"family":"Sebe","given":"Nicu"},{"family":"Welling","given":"Max"}],"issued":{"date-parts":[["2016"]]}}}],"schema":"https://github.com/citation-style-language/schema/raw/master/csl-citation.json"} </w:instrText>
      </w:r>
      <w:r w:rsidRPr="00782FE7">
        <w:fldChar w:fldCharType="separate"/>
      </w:r>
      <w:r w:rsidRPr="00A32D27">
        <w:t>(</w:t>
      </w:r>
      <w:r w:rsidRPr="00A32D27">
        <w:rPr>
          <w:i/>
          <w:iCs/>
        </w:rPr>
        <w:t>34</w:t>
      </w:r>
      <w:r w:rsidRPr="00A32D27">
        <w:t xml:space="preserve">, </w:t>
      </w:r>
      <w:r w:rsidRPr="00A32D27">
        <w:rPr>
          <w:i/>
          <w:iCs/>
        </w:rPr>
        <w:t>35</w:t>
      </w:r>
      <w:r w:rsidRPr="00A32D27">
        <w:t>)</w:t>
      </w:r>
      <w:r w:rsidRPr="00782FE7">
        <w:fldChar w:fldCharType="end"/>
      </w:r>
      <w:r w:rsidRPr="00782FE7">
        <w:t xml:space="preserve"> </w:t>
      </w:r>
      <w:r w:rsidRPr="00782FE7">
        <w:rPr>
          <w:lang w:eastAsia="en-GB"/>
        </w:rPr>
        <w:t xml:space="preserve">with default parameters for 500,000 training iterations. We validated with one shuffle and found a test error of 6.36 pixels and a train error of 1.98 pixels. We then analyzed the video with this model to get 2D landmark coordinates. Because the original footage from 1972 was monocular and not purely sagittal, the resulting 2D trajectories could not be directly interpreted as sagittal-plane kinematics. Therefore, we fed the DeepLabCut output to FMPose3D </w:t>
      </w:r>
      <w:r w:rsidRPr="00782FE7">
        <w:rPr>
          <w:lang w:eastAsia="en-GB"/>
        </w:rPr>
        <w:fldChar w:fldCharType="begin"/>
      </w:r>
      <w:r>
        <w:rPr>
          <w:lang w:eastAsia="en-GB"/>
        </w:rPr>
        <w:instrText xml:space="preserve"> ADDIN ZOTERO_ITEM CSL_CITATION {"citationID":"AG2nxXFX","properties":{"unsorted":false,"formattedCitation":"({\\i{}36})","plainCitation":"(36)","noteIndex":0},"citationItems":[{"id":23861,"uris":["http://zotero.org/users/1328852/items/ZM7EIEZF"],"itemData":{"id":23861,"type":"article","abstract":"Monocular 3D pose estimation is fundamentally ill-posed due to depth ambiguity and occlusions, thereby motivating probabilistic methods that generate multiple plausible 3D pose hypotheses. In particular, diffusion-based models have recently demonstrated strong performance, but their iterative denoising process typically requires many timesteps for each prediction, making inference computationally expensive. In contrast, we leverage Flow Matching (FM) to learn a velocity field defined by an Ordinary Differential Equation (ODE), enabling efficient generation of 3D pose samples with only a few integration steps. We propose a novel generative pose estimation framework, FMPose3D, that formulates 3D pose estimation as a conditional distribution transport problem. It continuously transports samples from a standard Gaussian prior to the distribution of plausible 3D poses conditioned only on 2D inputs. Although ODE trajectories are deterministic, FMPose3D naturally generates various pose hypotheses by sampling different noise seeds. To obtain a single accurate prediction from those hypotheses, we further introduce a Reprojection-based Posterior Expectation Aggregation (RPEA) module, which approximates the Bayesian posterior expectation over 3D hypotheses. FMPose3D surpasses existing methods on the widely used human pose estimation benchmarks Human3.6M and MPI-INF-3DHP, and further achieves state-of-the-art performance on the 3D animal pose datasets Animal3D and CtrlAni3D, demonstrating strong performance across both 3D pose domains. The code is available at https://github.com/AdaptiveMotorControlLab/FMPose3D.","DOI":"10.48550/ARXIV.2602.05755","license":"Creative Commons Attribution Non Commercial Share Alike 4.0 International","note":"version: 1","publisher":"arXiv","source":"DOI.org (Datacite)","title":"FMPose3D: monocular 3D pose estimation via flow matching","title-short":"FMPose3D","URL":"https://arxiv.org/abs/2602.05755","author":[{"family":"Wang","given":"Ti"},{"family":"Yu","given":"Xiaohang"},{"family":"Mathis","given":"Mackenzie Weygandt"}],"accessed":{"date-parts":[["2026",3,23]]},"issued":{"date-parts":[["2026"]]}}}],"schema":"https://github.com/citation-style-language/schema/raw/master/csl-citation.json"} </w:instrText>
      </w:r>
      <w:r w:rsidRPr="00782FE7">
        <w:rPr>
          <w:lang w:eastAsia="en-GB"/>
        </w:rPr>
        <w:fldChar w:fldCharType="separate"/>
      </w:r>
      <w:r w:rsidRPr="00A32D27">
        <w:t>(</w:t>
      </w:r>
      <w:r w:rsidRPr="00A32D27">
        <w:rPr>
          <w:i/>
          <w:iCs/>
        </w:rPr>
        <w:t>36</w:t>
      </w:r>
      <w:r w:rsidRPr="00A32D27">
        <w:t>)</w:t>
      </w:r>
      <w:r w:rsidRPr="00782FE7">
        <w:rPr>
          <w:lang w:eastAsia="en-GB"/>
        </w:rPr>
        <w:fldChar w:fldCharType="end"/>
      </w:r>
      <w:r w:rsidRPr="00782FE7">
        <w:rPr>
          <w:lang w:eastAsia="en-GB"/>
        </w:rPr>
        <w:t xml:space="preserve"> to lift the 2D joint trajectories into a frame-by-frame 3D pose sequence from the single video view. We then postprocessed the inferred 3D coordinates in R (v4.5.3; The R Foundation for Statistical Computing, Vienna, Austria) and projected them onto the sagittal plane to generate the stick diagrams shown in Fig. 1A.</w:t>
      </w:r>
    </w:p>
    <w:p w14:paraId="35156E2E" w14:textId="77777777" w:rsidR="00075EB9" w:rsidRPr="00782FE7" w:rsidRDefault="00075EB9" w:rsidP="00075EB9">
      <w:pPr>
        <w:pStyle w:val="SMSubheading"/>
        <w:jc w:val="both"/>
      </w:pPr>
    </w:p>
    <w:p w14:paraId="12309FCC" w14:textId="77777777" w:rsidR="00075EB9" w:rsidRPr="00782FE7" w:rsidRDefault="00075EB9" w:rsidP="00075EB9">
      <w:pPr>
        <w:pStyle w:val="SMSubheading"/>
        <w:jc w:val="both"/>
        <w:rPr>
          <w:u w:val="single"/>
        </w:rPr>
      </w:pPr>
      <w:r w:rsidRPr="00782FE7">
        <w:t xml:space="preserve">Locomotion On Other Planets </w:t>
      </w:r>
      <w:r w:rsidRPr="00782FE7">
        <w:rPr>
          <w:u w:val="single"/>
        </w:rPr>
        <w:t>facility and body weight suspension system</w:t>
      </w:r>
    </w:p>
    <w:p w14:paraId="6E6F1AB7" w14:textId="77777777" w:rsidR="00075EB9" w:rsidRPr="00782FE7" w:rsidRDefault="00075EB9" w:rsidP="00075EB9">
      <w:pPr>
        <w:pStyle w:val="SMText"/>
        <w:jc w:val="both"/>
      </w:pPr>
      <w:r w:rsidRPr="00782FE7">
        <w:t xml:space="preserve">The Locomotion On Other Planets (L.O.O.P.) laboratory is an European Space Agency ground-based facility located in the Human Physiology Building at the University of Milan </w:t>
      </w:r>
      <w:r w:rsidRPr="00782FE7">
        <w:fldChar w:fldCharType="begin"/>
      </w:r>
      <w:r>
        <w:instrText xml:space="preserve"> ADDIN ZOTERO_ITEM CSL_CITATION {"citationID":"Xli4uLe7","properties":{"formattedCitation":"({\\i{}37})","plainCitation":"(37)","noteIndex":0},"citationItems":[{"id":22640,"uris":["http://zotero.org/users/1328852/items/JAZ5J8E8"],"itemData":{"id":22640,"type":"article-journal","abstract":"Background Exposure to prolonged periods in microgravity is associated with deconditioning of the musculoskeletal system due to chronic changes in mechanical stimulation. Given astronauts will operate on the Lunar surface for extended periods of time, it is critical to quantify both external (e.g., ground reaction forces) and internal (e.g., joint reaction forces) loads of relevant movements performed during Lunar missions. Such knowledge is key to predict musculoskeletal deconditioning and determine appropriate exercise countermeasures associated with extended exposure to hypogravity.","container-title":"PLOS ONE","DOI":"10.1371/journal.pone.0278051","ISSN":"1932-6203","issue":"11","journalAbbreviation":"PLoS ONE","language":"en","note":"2 citations (Crossref/DOI) [2025-01-31]\n2 citations (Crossref/DOI) [2025-01-31]","page":"e0278051","source":"DOI.org (Crossref)","title":"Movement in low gravity environments (MoLo) programme–The MoLo-L.O.O.P. study protocol","volume":"17","author":[{"family":"Herssens","given":"Nolan"},{"family":"Cowburn","given":"James"},{"family":"Albracht","given":"Kirsten"},{"family":"Braunstein","given":"Bjoern"},{"family":"Cazzola","given":"Dario"},{"family":"Colyer","given":"Steffi"},{"family":"Minetti","given":"Alberto E."},{"family":"Pavei","given":"Gaspare"},{"family":"Rittweger","given":"Jörn"},{"family":"Weber","given":"Tobias"},{"family":"Green","given":"David A."}],"editor":[{"family":"Cattaneo","given":"Luigi"}],"issued":{"date-parts":[["2022",11,23]]}}}],"schema":"https://github.com/citation-style-language/schema/raw/master/csl-citation.json"} </w:instrText>
      </w:r>
      <w:r w:rsidRPr="00782FE7">
        <w:fldChar w:fldCharType="separate"/>
      </w:r>
      <w:r w:rsidRPr="00A32D27">
        <w:t>(</w:t>
      </w:r>
      <w:r w:rsidRPr="00A32D27">
        <w:rPr>
          <w:i/>
          <w:iCs/>
        </w:rPr>
        <w:t>37</w:t>
      </w:r>
      <w:r w:rsidRPr="00A32D27">
        <w:t>)</w:t>
      </w:r>
      <w:r w:rsidRPr="00782FE7">
        <w:fldChar w:fldCharType="end"/>
      </w:r>
      <w:r w:rsidRPr="00782FE7">
        <w:t xml:space="preserve">. L.O.O.P. simulates low gravity by means of body weight suspension inside a 3 x 3 m, 17-meter-tall </w:t>
      </w:r>
      <w:r w:rsidRPr="00782FE7">
        <w:rPr>
          <w:i/>
          <w:iCs/>
        </w:rPr>
        <w:t>cavaedium</w:t>
      </w:r>
      <w:r w:rsidRPr="00782FE7">
        <w:t xml:space="preserve"> (light shaft) </w:t>
      </w:r>
      <w:r w:rsidRPr="00782FE7">
        <w:fldChar w:fldCharType="begin"/>
      </w:r>
      <w:r>
        <w:instrText xml:space="preserve"> ADDIN ZOTERO_ITEM CSL_CITATION {"citationID":"QdCuB1HV","properties":{"formattedCitation":"({\\i{}12})","plainCitation":"(12)","noteIndex":0},"citationItems":[{"id":22598,"uris":["http://zotero.org/users/1328852/items/M9XDIT7I"],"itemData":{"id":22598,"type":"article-journal","abstract":"Hypogravity challenges bipedal locomotion in its common forms. However, as previously theoretically and empirically suggested, humans can rely on “skipping,” a less common gait available as a functional analog (perhaps a vestigium) of quadrupedal gallop, to confidently move when gravity is much lower than on Earth. We set up a 17-m-tall cavaedium (skylight shaft) with a bungee rubber body-suspension system and a treadmill to investigate the metabolic cost and the biomechanics of low-gravity (Mars, Moon) locomotion. Although skipping is never more metabolically economical than running, the difference becomes marginal at lunar gravities, with both bouncing gaits approaching values of walking on Earth (cost ≈2 J·kg\n              −1\n              ·m\n              −1\n              ). Nonmetabolic factors may thus be allowed to dominate the choice of skipping on the Moon. On the basis of center of pressure measurements and body segments kinetics, we can speculate that these factors may include a further reduction of mechanical work to move the limbs when wearing space suits and a more effective motor control during the ground (regoliths)-boot interaction.","container-title":"Journal of Applied Physiology","DOI":"10.1152/japplphysiol.01021.2014","ISSN":"8750-7587, 1522-1601","issue":"1","journalAbbreviation":"Journal of Applied Physiology","language":"en","note":"58 citations (Crossref/DOI) [2026-02-02]\n52 citations (Crossref/DOI) [2025-01-23]","page":"93-100","source":"DOI.org (Crossref)","title":"Skipping vs. running as the bipedal gait of choice in hypogravity","volume":"119","author":[{"family":"Pavei","given":"Gaspare"},{"family":"Biancardi","given":"Carlo M."},{"family":"Minetti","given":"Alberto E."}],"issued":{"date-parts":[["2015",7,1]]}}}],"schema":"https://github.com/citation-style-language/schema/raw/master/csl-citation.json"} </w:instrText>
      </w:r>
      <w:r w:rsidRPr="00782FE7">
        <w:fldChar w:fldCharType="separate"/>
      </w:r>
      <w:r w:rsidRPr="00A32D27">
        <w:t>(</w:t>
      </w:r>
      <w:r w:rsidRPr="00A32D27">
        <w:rPr>
          <w:i/>
          <w:iCs/>
        </w:rPr>
        <w:t>12</w:t>
      </w:r>
      <w:r w:rsidRPr="00A32D27">
        <w:t>)</w:t>
      </w:r>
      <w:r w:rsidRPr="00782FE7">
        <w:fldChar w:fldCharType="end"/>
      </w:r>
      <w:r w:rsidRPr="00782FE7">
        <w:t>. The body suspension system consists of 4-meter-long bungee cords (</w:t>
      </w:r>
      <w:proofErr w:type="spellStart"/>
      <w:r w:rsidRPr="00782FE7">
        <w:t>Diagoline</w:t>
      </w:r>
      <w:proofErr w:type="spellEnd"/>
      <w:r w:rsidRPr="00782FE7">
        <w:t xml:space="preserve"> </w:t>
      </w:r>
      <w:proofErr w:type="spellStart"/>
      <w:r w:rsidRPr="00782FE7">
        <w:t>S.r.l</w:t>
      </w:r>
      <w:proofErr w:type="spellEnd"/>
      <w:r w:rsidRPr="00782FE7">
        <w:t xml:space="preserve">., </w:t>
      </w:r>
      <w:proofErr w:type="spellStart"/>
      <w:r w:rsidRPr="00782FE7">
        <w:t>Ponderano</w:t>
      </w:r>
      <w:proofErr w:type="spellEnd"/>
      <w:r w:rsidRPr="00782FE7">
        <w:t xml:space="preserve">, BI, Italy) with a stiffness of 92.7 N/m. The bungee cords are linked in series with a short, inextensible 4 mm diameter, 1.2 m long </w:t>
      </w:r>
      <w:proofErr w:type="spellStart"/>
      <w:r w:rsidRPr="00782FE7">
        <w:t>Dyneema</w:t>
      </w:r>
      <w:proofErr w:type="spellEnd"/>
      <w:r w:rsidRPr="00782FE7">
        <w:t xml:space="preserve"> SK78 rope (</w:t>
      </w:r>
      <w:proofErr w:type="spellStart"/>
      <w:r w:rsidRPr="00782FE7">
        <w:t>Gottifredi</w:t>
      </w:r>
      <w:proofErr w:type="spellEnd"/>
      <w:r w:rsidRPr="00782FE7">
        <w:t xml:space="preserve"> </w:t>
      </w:r>
      <w:proofErr w:type="spellStart"/>
      <w:r w:rsidRPr="00782FE7">
        <w:t>Maffioli</w:t>
      </w:r>
      <w:proofErr w:type="spellEnd"/>
      <w:r w:rsidRPr="00782FE7">
        <w:t xml:space="preserve"> </w:t>
      </w:r>
      <w:proofErr w:type="spellStart"/>
      <w:r w:rsidRPr="00782FE7">
        <w:t>S.r.l</w:t>
      </w:r>
      <w:proofErr w:type="spellEnd"/>
      <w:r w:rsidRPr="00782FE7">
        <w:t xml:space="preserve">., Novara, NO, Italy), that slides inside a low-friction upper pulley. One bungee cord is fixed to the wall and the other is connected to a force transducer (TS 300 kg, AEP Transducers, Modena, MO, Italy), which is placed in series with a body-suspension harness. The upper pulley can be raised or lowered by a suspension cable connected to a 2.20 kW motorized winch (Officine </w:t>
      </w:r>
      <w:proofErr w:type="spellStart"/>
      <w:r w:rsidRPr="00782FE7">
        <w:t>Iori</w:t>
      </w:r>
      <w:proofErr w:type="spellEnd"/>
      <w:r w:rsidRPr="00782FE7">
        <w:t xml:space="preserve"> </w:t>
      </w:r>
      <w:proofErr w:type="spellStart"/>
      <w:r w:rsidRPr="00782FE7">
        <w:t>S.r.l</w:t>
      </w:r>
      <w:proofErr w:type="spellEnd"/>
      <w:r w:rsidRPr="00782FE7">
        <w:t xml:space="preserve">., </w:t>
      </w:r>
      <w:proofErr w:type="spellStart"/>
      <w:r w:rsidRPr="00782FE7">
        <w:t>Albinea</w:t>
      </w:r>
      <w:proofErr w:type="spellEnd"/>
      <w:r w:rsidRPr="00782FE7">
        <w:t xml:space="preserve">, RE, Italy), which allows unloading the body to the desired gravity level </w:t>
      </w:r>
      <w:r w:rsidRPr="00782FE7">
        <w:fldChar w:fldCharType="begin"/>
      </w:r>
      <w:r>
        <w:instrText xml:space="preserve"> ADDIN ZOTERO_ITEM CSL_CITATION {"citationID":"k8v28MYK","properties":{"formattedCitation":"({\\i{}12})","plainCitation":"(12)","noteIndex":0},"citationItems":[{"id":22598,"uris":["http://zotero.org/users/1328852/items/M9XDIT7I"],"itemData":{"id":22598,"type":"article-journal","abstract":"Hypogravity challenges bipedal locomotion in its common forms. However, as previously theoretically and empirically suggested, humans can rely on “skipping,” a less common gait available as a functional analog (perhaps a vestigium) of quadrupedal gallop, to confidently move when gravity is much lower than on Earth. We set up a 17-m-tall cavaedium (skylight shaft) with a bungee rubber body-suspension system and a treadmill to investigate the metabolic cost and the biomechanics of low-gravity (Mars, Moon) locomotion. Although skipping is never more metabolically economical than running, the difference becomes marginal at lunar gravities, with both bouncing gaits approaching values of walking on Earth (cost ≈2 J·kg\n              −1\n              ·m\n              −1\n              ). Nonmetabolic factors may thus be allowed to dominate the choice of skipping on the Moon. On the basis of center of pressure measurements and body segments kinetics, we can speculate that these factors may include a further reduction of mechanical work to move the limbs when wearing space suits and a more effective motor control during the ground (regoliths)-boot interaction.","container-title":"Journal of Applied Physiology","DOI":"10.1152/japplphysiol.01021.2014","ISSN":"8750-7587, 1522-1601","issue":"1","journalAbbreviation":"Journal of Applied Physiology","language":"en","note":"58 citations (Crossref/DOI) [2026-02-02]\n52 citations (Crossref/DOI) [2025-01-23]","page":"93-100","source":"DOI.org (Crossref)","title":"Skipping vs. running as the bipedal gait of choice in hypogravity","volume":"119","author":[{"family":"Pavei","given":"Gaspare"},{"family":"Biancardi","given":"Carlo M."},{"family":"Minetti","given":"Alberto E."}],"issued":{"date-parts":[["2015",7,1]]}}}],"schema":"https://github.com/citation-style-language/schema/raw/master/csl-citation.json"} </w:instrText>
      </w:r>
      <w:r w:rsidRPr="00782FE7">
        <w:fldChar w:fldCharType="separate"/>
      </w:r>
      <w:r w:rsidRPr="00A32D27">
        <w:t>(</w:t>
      </w:r>
      <w:r w:rsidRPr="00A32D27">
        <w:rPr>
          <w:i/>
          <w:iCs/>
        </w:rPr>
        <w:t>12</w:t>
      </w:r>
      <w:r w:rsidRPr="00A32D27">
        <w:t>)</w:t>
      </w:r>
      <w:r w:rsidRPr="00782FE7">
        <w:fldChar w:fldCharType="end"/>
      </w:r>
      <w:r w:rsidRPr="00782FE7">
        <w:t>.</w:t>
      </w:r>
    </w:p>
    <w:p w14:paraId="3760D4DE" w14:textId="77777777" w:rsidR="00075EB9" w:rsidRPr="00782FE7" w:rsidRDefault="00075EB9" w:rsidP="00075EB9">
      <w:pPr>
        <w:pStyle w:val="SMSubheading"/>
        <w:jc w:val="both"/>
      </w:pPr>
    </w:p>
    <w:p w14:paraId="18D32231" w14:textId="77777777" w:rsidR="00075EB9" w:rsidRPr="00782FE7" w:rsidRDefault="00075EB9" w:rsidP="00075EB9">
      <w:pPr>
        <w:pStyle w:val="SMSubheading"/>
        <w:jc w:val="both"/>
      </w:pPr>
      <w:r w:rsidRPr="00782FE7">
        <w:t>Experimental protocol</w:t>
      </w:r>
    </w:p>
    <w:p w14:paraId="76D36799" w14:textId="77777777" w:rsidR="00075EB9" w:rsidRPr="00782FE7" w:rsidRDefault="00075EB9" w:rsidP="00075EB9">
      <w:pPr>
        <w:pStyle w:val="SMText"/>
        <w:jc w:val="both"/>
      </w:pPr>
      <w:r w:rsidRPr="00782FE7">
        <w:t xml:space="preserve">Twelve participants (five females; age: 31.1 ± 5.7 years; height: 1.77 ± 0.07 m; body mass: 69.8 ± 14.1 kg; mean ± SD) were asked to walk, skip, and run at 1.1, 1.4, and 3.1 m/s on a double split-belt instrumented treadmill (FIT, </w:t>
      </w:r>
      <w:proofErr w:type="spellStart"/>
      <w:r w:rsidRPr="00782FE7">
        <w:t>Bertec</w:t>
      </w:r>
      <w:proofErr w:type="spellEnd"/>
      <w:r w:rsidRPr="00782FE7">
        <w:t xml:space="preserve"> Corporation, Columbus, OH, United States) at 1.00 g (Earth gravity) and at two simulated gravities: 0.38 g (Martian gravity), and 0.17 g (lunar gravity). Each acquisition lasted 60 s. The order of gaits and gravity levels was randomized. Participants rested for five minutes when the gravity level changed and whenever they requested </w:t>
      </w:r>
      <w:r w:rsidRPr="00782FE7">
        <w:lastRenderedPageBreak/>
        <w:t>it. At least 24 hours prior to the experiments, each participant underwent a dedicated familiarization session in which they became accustomed to the setup, gaits, and gravities.</w:t>
      </w:r>
    </w:p>
    <w:p w14:paraId="273A4275" w14:textId="77777777" w:rsidR="00075EB9" w:rsidRPr="00782FE7" w:rsidRDefault="00075EB9" w:rsidP="00075EB9">
      <w:pPr>
        <w:pStyle w:val="SMSubheading"/>
        <w:jc w:val="both"/>
      </w:pPr>
    </w:p>
    <w:p w14:paraId="01144F4F" w14:textId="77777777" w:rsidR="00075EB9" w:rsidRPr="00782FE7" w:rsidRDefault="00075EB9" w:rsidP="00075EB9">
      <w:pPr>
        <w:pStyle w:val="SMSubheading"/>
        <w:jc w:val="both"/>
      </w:pPr>
      <w:r w:rsidRPr="00782FE7">
        <w:t>Electromyographic (EMG) recordings</w:t>
      </w:r>
    </w:p>
    <w:p w14:paraId="03334426" w14:textId="77777777" w:rsidR="00075EB9" w:rsidRPr="00782FE7" w:rsidRDefault="00075EB9" w:rsidP="00075EB9">
      <w:pPr>
        <w:pStyle w:val="SMText"/>
        <w:jc w:val="both"/>
      </w:pPr>
      <w:r w:rsidRPr="00782FE7">
        <w:t xml:space="preserve">The muscle activity of the following 6 muscles was recorded bilaterally, for a total of 12 muscles, using a 16-channel wireless EMG system (Trigno, Delsys, Natick, MA, United States), with a frequency of 2000 Hz: </w:t>
      </w:r>
      <w:r w:rsidRPr="00782FE7">
        <w:rPr>
          <w:i/>
          <w:iCs/>
        </w:rPr>
        <w:t>vastus medialis</w:t>
      </w:r>
      <w:r w:rsidRPr="00782FE7">
        <w:t xml:space="preserve"> (</w:t>
      </w:r>
      <w:proofErr w:type="spellStart"/>
      <w:r w:rsidRPr="00782FE7">
        <w:t>vm</w:t>
      </w:r>
      <w:proofErr w:type="spellEnd"/>
      <w:r w:rsidRPr="00782FE7">
        <w:t xml:space="preserve">), </w:t>
      </w:r>
      <w:r w:rsidRPr="00782FE7">
        <w:rPr>
          <w:i/>
          <w:iCs/>
        </w:rPr>
        <w:t>semitendinosus</w:t>
      </w:r>
      <w:r w:rsidRPr="00782FE7">
        <w:t xml:space="preserve"> (</w:t>
      </w:r>
      <w:proofErr w:type="spellStart"/>
      <w:r w:rsidRPr="00782FE7">
        <w:t>st</w:t>
      </w:r>
      <w:proofErr w:type="spellEnd"/>
      <w:r w:rsidRPr="00782FE7">
        <w:t xml:space="preserve">), </w:t>
      </w:r>
      <w:r w:rsidRPr="00782FE7">
        <w:rPr>
          <w:i/>
          <w:iCs/>
        </w:rPr>
        <w:t>biceps femoris</w:t>
      </w:r>
      <w:r w:rsidRPr="00782FE7">
        <w:t xml:space="preserve"> (long head, bf), </w:t>
      </w:r>
      <w:r w:rsidRPr="00782FE7">
        <w:rPr>
          <w:i/>
          <w:iCs/>
        </w:rPr>
        <w:t>tibialis anterior</w:t>
      </w:r>
      <w:r w:rsidRPr="00782FE7">
        <w:t xml:space="preserve"> (ta), </w:t>
      </w:r>
      <w:r w:rsidRPr="00782FE7">
        <w:rPr>
          <w:i/>
          <w:iCs/>
        </w:rPr>
        <w:t>gastrocnemius medialis</w:t>
      </w:r>
      <w:r w:rsidRPr="00782FE7">
        <w:t xml:space="preserve"> (gm), and </w:t>
      </w:r>
      <w:r w:rsidRPr="00782FE7">
        <w:rPr>
          <w:i/>
          <w:iCs/>
        </w:rPr>
        <w:t>soleus</w:t>
      </w:r>
      <w:r w:rsidRPr="00782FE7">
        <w:t xml:space="preserve"> (so). Prior to electrode placement each recording area was shaved, abraded, and cleaned with an alcohol wipe/swab </w:t>
      </w:r>
      <w:r w:rsidRPr="00782FE7">
        <w:fldChar w:fldCharType="begin"/>
      </w:r>
      <w:r>
        <w:instrText xml:space="preserve"> ADDIN ZOTERO_ITEM CSL_CITATION {"citationID":"kW5niF5t","properties":{"unsorted":false,"formattedCitation":"({\\i{}38})","plainCitation":"(38)","noteIndex":0},"citationItems":[{"id":63,"uris":["http://zotero.org/users/1328852/items/CNFTHM6Z"],"itemData":{"id":63,"type":"article-journal","abstract":"We investigated the influence of three different high-pass (HP) and low-pass (LP) filtering conditions and a Gaussian (GNMF) and inverse-Gaussian (IGNMF) non-negative matrix factorization algorithm on the extraction of muscle synergies from myoelectric signals during human walking and running. To evaluate the effects of signal recording and processing on the outcomes, we analyzed the intraday and interday computation reliability. Results show that the IGNMF achieved a significantly higher reconstruction quality and on average needs one less synergy to sufficiently reconstruct the original signals compared to the GNMF. For both factorizations, the HP with a cut-off frequency of 250Hz significantly reduces the number of synergies. We identified the filter configuration of fourth order, HP 50Hz and LP 20 Hz as the most suitable to minimize the combination of fundamental synergies, providing a higher reliability across all filtering conditions even if HP 250 Hz is excluded. Defining a fundamental synergy as a single-peaked activation pattern, for walking and running we identified five and six fundamental synergies, respectively using both algorithms. The variability in combined synergies produced by different filtering conditions and factorization methods on the same data set suggests caution when attributing a neurophysiological nature to the combined synergies.","citation-key":"Santuz2017b","container-title":"International Journal of Neural Systems","DOI":"10.1142/S0129065717500071","ISSN":"0129-0657","issue":"05","note":"102 citations (Crossref/DOI) [2025-11-20]\n102 citations (Crossref/DOI) [2025-11-07]\n97 citations (Crossref/DOI) [2025-08-26]\n97 citations (Crossref/DOI) [2025-08-20]\n97 citations (Crossref/DOI) [2025-08-20]\n97 citations (Crossref/DOI) [2025-08-11]\n97 citations (Crossref/DOI) [2025-07-16]\n97 citations (Crossref/DOI) [2025-07-08]\n97 citations (Crossref/DOI) [2025-05-15]\n97 citations (Crossref/DOI) [2025-04-23]\n88 citations (Crossref/DOI) [2025-03-18]\n88 citations (Crossref/DOI) [2025-02-27]\n88 citations (Crossref/DOI) [2025-02-19]\n88 citations (Crossref/DOI) [2025-02-11]\n88 citations (Crossref/DOI) [2025-02-06]\n88 citations (Crossref/DOI) [2025-01-31]\n88 citations (Crossref/DOI) [2025-01-15]\n88 citations (Crossref/DOI) [2025-01-08]\n88 citations (Crossref/DOI) [2024-11-06]\n88 citations (Crossref/DOI) [2024-10-24]\n83 citations (Crossref) [2024-07-09]\n60 citations (Semantic Scholar/DOI) [2023-01-25]","page":"1750007","title":"On the Methodological Implications of Extracting Muscle Synergies from Human Locomotion","volume":"27","author":[{"family":"Santuz","given":"Alessandro"},{"family":"Ekizos","given":"Antonis"},{"family":"Janshen","given":"Lars"},{"family":"Baltzopoulos","given":"Vasilios"},{"family":"Arampatzis","given":"Adamantios"}],"issued":{"date-parts":[["2017",8,23]]}}}],"schema":"https://github.com/citation-style-language/schema/raw/master/csl-citation.json"} </w:instrText>
      </w:r>
      <w:r w:rsidRPr="00782FE7">
        <w:fldChar w:fldCharType="separate"/>
      </w:r>
      <w:r w:rsidRPr="00A32D27">
        <w:t>(</w:t>
      </w:r>
      <w:r w:rsidRPr="00A32D27">
        <w:rPr>
          <w:i/>
          <w:iCs/>
        </w:rPr>
        <w:t>38</w:t>
      </w:r>
      <w:r w:rsidRPr="00A32D27">
        <w:t>)</w:t>
      </w:r>
      <w:r w:rsidRPr="00782FE7">
        <w:fldChar w:fldCharType="end"/>
      </w:r>
      <w:r w:rsidRPr="00782FE7">
        <w:t xml:space="preserve">. Electrodes were positioned according to SENIAM guidelines </w:t>
      </w:r>
      <w:r w:rsidRPr="00782FE7">
        <w:fldChar w:fldCharType="begin"/>
      </w:r>
      <w:r>
        <w:instrText xml:space="preserve"> ADDIN ZOTERO_ITEM CSL_CITATION {"citationID":"s9GPISqo","properties":{"formattedCitation":"({\\i{}39})","plainCitation":"(39)","noteIndex":0},"citationItems":[{"id":650,"uris":["http://zotero.org/users/1328852/items/H7GSX5Z9"],"itemData":{"id":650,"type":"article-journal","citation-key":"Stegeman1999","page":"108-112","title":"Standards for surface electromyography : the European project \"Surface EMG for non-invasive assessment of muscles (SENIAM )\"","author":[{"family":"Stegeman","given":"Dick F."},{"family":"Hermens","given":"H. J."}],"issued":{"date-parts":[["1999"]]}}}],"schema":"https://github.com/citation-style-language/schema/raw/master/csl-citation.json"} </w:instrText>
      </w:r>
      <w:r w:rsidRPr="00782FE7">
        <w:fldChar w:fldCharType="separate"/>
      </w:r>
      <w:r w:rsidRPr="00A32D27">
        <w:t>(</w:t>
      </w:r>
      <w:r w:rsidRPr="00A32D27">
        <w:rPr>
          <w:i/>
          <w:iCs/>
        </w:rPr>
        <w:t>39</w:t>
      </w:r>
      <w:r w:rsidRPr="00A32D27">
        <w:t>)</w:t>
      </w:r>
      <w:r w:rsidRPr="00782FE7">
        <w:fldChar w:fldCharType="end"/>
      </w:r>
      <w:r w:rsidRPr="00782FE7">
        <w:t>.</w:t>
      </w:r>
    </w:p>
    <w:p w14:paraId="60CA0CFE" w14:textId="77777777" w:rsidR="00075EB9" w:rsidRPr="00782FE7" w:rsidRDefault="00075EB9" w:rsidP="00075EB9">
      <w:pPr>
        <w:pStyle w:val="SMSubheading"/>
        <w:jc w:val="both"/>
      </w:pPr>
    </w:p>
    <w:p w14:paraId="42615189" w14:textId="77777777" w:rsidR="00075EB9" w:rsidRPr="00782FE7" w:rsidRDefault="00075EB9" w:rsidP="00075EB9">
      <w:pPr>
        <w:pStyle w:val="SMSubheading"/>
        <w:jc w:val="both"/>
      </w:pPr>
      <w:r w:rsidRPr="00782FE7">
        <w:t>Gait cycle breakdown</w:t>
      </w:r>
    </w:p>
    <w:p w14:paraId="2A81DD85" w14:textId="77777777" w:rsidR="00075EB9" w:rsidRPr="00782FE7" w:rsidRDefault="00075EB9" w:rsidP="00075EB9">
      <w:pPr>
        <w:pStyle w:val="SMText"/>
        <w:jc w:val="both"/>
      </w:pPr>
      <w:r w:rsidRPr="00782FE7">
        <w:t>Vertical ground reaction forces were recorded at 2 kHz from the instrumented treadmill, synchronously with EMG. These forces were used to detect the touchdown and takeoff of each foot with a vertical threshold of 20 N.</w:t>
      </w:r>
    </w:p>
    <w:p w14:paraId="531C0E9B" w14:textId="77777777" w:rsidR="00075EB9" w:rsidRPr="00782FE7" w:rsidRDefault="00075EB9" w:rsidP="00075EB9">
      <w:pPr>
        <w:pStyle w:val="SMSubheading"/>
        <w:jc w:val="both"/>
      </w:pPr>
    </w:p>
    <w:p w14:paraId="76694199" w14:textId="77777777" w:rsidR="00075EB9" w:rsidRPr="00782FE7" w:rsidRDefault="00075EB9" w:rsidP="00075EB9">
      <w:pPr>
        <w:pStyle w:val="SMSubheading"/>
        <w:jc w:val="both"/>
      </w:pPr>
      <w:r w:rsidRPr="00782FE7">
        <w:t>Muscle synergies extraction</w:t>
      </w:r>
    </w:p>
    <w:p w14:paraId="3F067CFF" w14:textId="77777777" w:rsidR="00075EB9" w:rsidRPr="00782FE7" w:rsidRDefault="00075EB9" w:rsidP="00075EB9">
      <w:pPr>
        <w:pStyle w:val="SMText"/>
        <w:jc w:val="both"/>
      </w:pPr>
      <w:r w:rsidRPr="00782FE7">
        <w:t xml:space="preserve">Muscle synergies were extracted through custom scripts (R v4.5.3) using the default parameters of our R package </w:t>
      </w:r>
      <w:r w:rsidRPr="00782FE7">
        <w:rPr>
          <w:i/>
          <w:iCs/>
        </w:rPr>
        <w:t>musclesyneRgies</w:t>
      </w:r>
      <w:r w:rsidRPr="00782FE7">
        <w:t xml:space="preserve"> </w:t>
      </w:r>
      <w:r w:rsidRPr="00782FE7">
        <w:rPr>
          <w:i/>
          <w:iCs/>
        </w:rPr>
        <w:fldChar w:fldCharType="begin"/>
      </w:r>
      <w:r>
        <w:rPr>
          <w:i/>
          <w:iCs/>
        </w:rPr>
        <w:instrText xml:space="preserve"> ADDIN ZOTERO_ITEM CSL_CITATION {"citationID":"nr8OfKLc","properties":{"formattedCitation":"({\\i{}40})","plainCitation":"(40)","noteIndex":0},"citationItems":[{"id":85,"uris":["http://zotero.org/users/1328852/items/6AT32X4V"],"itemData":{"id":85,"type":"article-journal","container-title":"Journal of Open Source Software","DOI":"10.21105/joss.04439","ISSN":"2475-9066","issue":"74","note":"15 citations (Crossref/DOI) [2025-11-20]\n15 citations (Crossref/DOI) [2025-11-07]\n15 citations (Crossref/DOI) [2025-08-26]\n15 citations (Crossref/DOI) [2025-08-20]\n15 citations (Crossref/DOI) [2025-08-20]\n15 citations (Crossref/DOI) [2025-08-11]\n15 citations (Crossref/DOI) [2025-07-16]\n15 citations (Crossref/DOI) [2025-07-08]\n15 citations (Crossref/DOI) [2025-06-16]\n15 citations (Crossref/DOI) [2025-05-15]\n14 citations (Crossref/DOI) [2025-04-23]\n12 citations (Crossref/DOI) [2025-03-18]\n12 citations (Crossref/DOI) [2025-02-27]\n12 citations (Crossref/DOI) [2025-02-19]\n12 citations (Crossref/DOI) [2025-02-11]\n12 citations (Crossref/DOI) [2025-02-06]\n12 citations (Crossref/DOI) [2025-01-31]\n12 citations (Crossref/DOI) [2025-01-15]\n12 citations (Crossref/DOI) [2025-01-08]\n12 citations (Crossref/DOI) [2024-11-06]\n12 citations (Crossref/DOI) [2024-10-24]\n12 citations (Crossref) [2024-07-09]\n3 citations (Semantic Scholar/DOI) [2023-01-25]","page":"4439","title":"musclesyneRgies: factorization of electromyographic data in R with sensible defaults","volume":"7","author":[{"family":"Santuz","given":"Alessandro"}],"issued":{"date-parts":[["2022",6,28]]}}}],"schema":"https://github.com/citation-style-language/schema/raw/master/csl-citation.json"} </w:instrText>
      </w:r>
      <w:r w:rsidRPr="00782FE7">
        <w:rPr>
          <w:i/>
          <w:iCs/>
        </w:rPr>
        <w:fldChar w:fldCharType="separate"/>
      </w:r>
      <w:r w:rsidRPr="00A32D27">
        <w:t>(</w:t>
      </w:r>
      <w:r w:rsidRPr="00A32D27">
        <w:rPr>
          <w:i/>
          <w:iCs/>
        </w:rPr>
        <w:t>40</w:t>
      </w:r>
      <w:r w:rsidRPr="00A32D27">
        <w:t>)</w:t>
      </w:r>
      <w:r w:rsidRPr="00782FE7">
        <w:rPr>
          <w:i/>
          <w:iCs/>
        </w:rPr>
        <w:fldChar w:fldCharType="end"/>
      </w:r>
      <w:r w:rsidRPr="00782FE7">
        <w:t xml:space="preserve"> v1.2.5.9009 using the classical Gaussian non-negative matrix factorization (NMF) algorithm </w:t>
      </w:r>
      <w:r w:rsidRPr="00782FE7">
        <w:fldChar w:fldCharType="begin" w:fldLock="1"/>
      </w:r>
      <w:r>
        <w:instrText xml:space="preserve"> ADDIN ZOTERO_ITEM CSL_CITATION {"citationID":"dwijnmTg","properties":{"formattedCitation":"({\\i{}41})","plainCitation":"(41)","noteIndex":0},"citationItems":[{"id":1624,"uris":["http://zotero.org/users/1328852/items/CEP7LVDX"],"itemData":{"id":1624,"type":"article-journal","abstract":"Is perception of the whole based on perception of its parts? There is psychological and physiological evidence for parts-based representations in the brain, and certain computational theories of object recognition rely on such representations. But little is known about how brains or computers might learn the parts of objects. Here we demonstrate an algorithm for non-negative matrix factorization that is able to learn parts of faces and semantic features of text. This is in contrast to other methods, such as principal components analysis and vector quantization, that learn holistic, not parts-based, representations. Non-negative matrix factorization is distinguished from the other methods by its use of non-negativity constraints. These constraints lead to a parts-based representation because they allow only additive, not subtractive, combinations. When non-negative matrix factorization is implemented as a neural network, parts-based representations emerge by virtue of two properties: the firing rates of neurons are never negative and synaptic strengths do not change sign.","citation-key":"Lee1999","container-title":"Nature","DOI":"10.1038/44565","ISSN":"0028-0836","issue":"6755","note":"9849 citations (Crossref/DOI) [2025-01-15]\n9086 citations (Crossref) [2023-12-12]","page":"788-91","PMID":"10548103","title":"Learning the parts of objects by non-negative matrix factorization","volume":"401","author":[{"family":"Lee","given":"Daniel D."},{"family":"Seung","given":"H. Sebastian"}],"issued":{"date-parts":[["1999",10,21]]}}}],"schema":"https://github.com/citation-style-language/schema/raw/master/csl-citation.json"} </w:instrText>
      </w:r>
      <w:r w:rsidRPr="00782FE7">
        <w:fldChar w:fldCharType="separate"/>
      </w:r>
      <w:r w:rsidRPr="00A32D27">
        <w:t>(</w:t>
      </w:r>
      <w:r w:rsidRPr="00A32D27">
        <w:rPr>
          <w:i/>
          <w:iCs/>
        </w:rPr>
        <w:t>41</w:t>
      </w:r>
      <w:r w:rsidRPr="00A32D27">
        <w:t>)</w:t>
      </w:r>
      <w:r w:rsidRPr="00782FE7">
        <w:fldChar w:fldCharType="end"/>
      </w:r>
      <w:r w:rsidRPr="00782FE7">
        <w:t>. The raw EMG signals were band-pass filtered within the acquisition device (cut-off frequencies 10 and 500 Hz). Then the signals were high-pass filtered, full-wave rectified and lastly low-pass filtered using a 4</w:t>
      </w:r>
      <w:r w:rsidRPr="00782FE7">
        <w:rPr>
          <w:vertAlign w:val="superscript"/>
        </w:rPr>
        <w:t>th</w:t>
      </w:r>
      <w:r w:rsidRPr="00782FE7">
        <w:t xml:space="preserve"> order IIR Butterworth zero-phase filter with cut-off frequencies 50 Hz (high-pass) and 20 Hz (low-pass for creating the linear envelope of the signal). After subtracting the minimum, the amplitude of the EMG recordings was normalized to the maximum activation recorded for each trial for every individual muscle (i.e. every EMG channel was normalized to its maximum in every trial) </w:t>
      </w:r>
      <w:r w:rsidRPr="00782FE7">
        <w:fldChar w:fldCharType="begin" w:fldLock="1"/>
      </w:r>
      <w:r>
        <w:instrText xml:space="preserve"> ADDIN ZOTERO_ITEM CSL_CITATION {"citationID":"RSUPJa4G","properties":{"formattedCitation":"({\\i{}18})","plainCitation":"(18)","noteIndex":0},"citationItems":[{"id":62,"uris":["http://zotero.org/users/1328852/items/9BYEKS3W"],"itemData":{"id":62,"type":"article-journal","abstract":"The need to move over uneven terrain is a daily challenge. In order to face unexpected perturbations due to changes in the morphology of the terrain, the central nervous system must flexibly modify its control strategies. We analysed the local dynamic stability and the modular organisation of muscle activation (muscle synergies) during walking and running on an even- and an uneven-surface treadmill. We hypothesized a reduced stability during uneven-surface locomotion and a reorganisation of the modular control. We found a decreased stability when switching from even- to uneven-surface locomotion (p &lt; 0.001 in walking, p = 0.001 in running). Moreover, we observed a substantial modification of the time-dependent muscle activation patterns (motor primitives) despite a general conservation of the time-independent coefficients (motor modules). The motor primitives were considerably wider in the uneven-surface condition. Specifically, the widening was significant in both the early (+40.5%, p &lt; 0.001) and late swing (+7.7%, p = 0.040) phase in walking and in the weight acceptance (+13.6%, p = 0.006) and propulsion (+6.0%, p = 0.041) phase in running. This widening highlighted an increased motor output’s robustness (i.e. ability to cope with errors) when dealing with the unexpected perturbations. Our results confirmed the hypothesis that humans adjust their motor control strategies’ timing to deal with unsteady locomotion.","citation-key":"Santuz2018c","container-title":"Scientific Reports","DOI":"10.1038/s41598-018-21018-4","ISSN":"2045-2322","issue":"1","note":"129 citations (Crossref/DOI) [2025-11-20]\n129 citations (Crossref/DOI) [2025-11-07]\n124 citations (Crossref/DOI) [2025-08-25]\n124 citations (Crossref/DOI) [2025-08-20]\n124 citations (Crossref/DOI) [2025-08-20]\n124 citations (Crossref/DOI) [2025-08-11]\n124 citations (Crossref/DOI) [2025-07-16]\n124 citations (Crossref/DOI) [2025-07-08]\n120 citations (Crossref/DOI) [2025-05-15]\n119 citations (Crossref/DOI) [2025-04-23]\n114 citations (Crossref/DOI) [2025-03-18]\n114 citations (Crossref/DOI) [2025-02-27]\n109 citations (Crossref/DOI) [2025-02-19]\n109 citations (Crossref/DOI) [2025-02-11]\n109 citations (Crossref/DOI) [2025-02-06]\n109 citations (Crossref/DOI) [2025-01-31]\n109 citations (Crossref/DOI) [2025-01-15]\n109 citations (Crossref/DOI) [2025-01-08]\n109 citations (Crossref/DOI) [2025-01-08]\n109 citations (Crossref/DOI) [2024-11-06]\n109 citations (Crossref/DOI) [2024-10-24]\n105 citations (Crossref) [2024-07-09]\n74 citations (Semantic Scholar/DOI) [2023-01-25]","page":"2740","title":"Challenging human locomotion: stability and modular organisation in unsteady conditions","volume":"8","author":[{"family":"Santuz","given":"Alessandro"},{"family":"Ekizos","given":"Antonis"},{"family":"Eckardt","given":"Nils"},{"family":"Kibele","given":"Armin"},{"family":"Arampatzis","given":"Adamantios"}],"issued":{"date-parts":[["2018",12,9]]}}}],"schema":"https://github.com/citation-style-language/schema/raw/master/csl-citation.json"} </w:instrText>
      </w:r>
      <w:r w:rsidRPr="00782FE7">
        <w:fldChar w:fldCharType="separate"/>
      </w:r>
      <w:r w:rsidRPr="00A32D27">
        <w:t>(</w:t>
      </w:r>
      <w:r w:rsidRPr="00A32D27">
        <w:rPr>
          <w:i/>
          <w:iCs/>
        </w:rPr>
        <w:t>18</w:t>
      </w:r>
      <w:r w:rsidRPr="00A32D27">
        <w:t>)</w:t>
      </w:r>
      <w:r w:rsidRPr="00782FE7">
        <w:fldChar w:fldCharType="end"/>
      </w:r>
      <w:r w:rsidRPr="00782FE7">
        <w:t xml:space="preserve">. Each gait cycle was then time-normalized to 200 points. Synergies were then extracted through NMF. For the analysis, we considered the 12 muscles described above. The </w:t>
      </w:r>
      <w:r w:rsidRPr="00782FE7">
        <w:rPr>
          <w:i/>
          <w:iCs/>
        </w:rPr>
        <w:t>m</w:t>
      </w:r>
      <w:r w:rsidRPr="00782FE7">
        <w:t xml:space="preserve"> = 12 time-dependent muscle activity vectors were grouped in a matrix </w:t>
      </w:r>
      <w:r w:rsidRPr="00782FE7">
        <w:rPr>
          <w:b/>
          <w:bCs/>
        </w:rPr>
        <w:t>V</w:t>
      </w:r>
      <w:r w:rsidRPr="00782FE7">
        <w:t xml:space="preserve"> with dimensions </w:t>
      </w:r>
      <w:r w:rsidRPr="00782FE7">
        <w:rPr>
          <w:i/>
          <w:iCs/>
        </w:rPr>
        <w:t>m</w:t>
      </w:r>
      <w:r w:rsidRPr="00782FE7">
        <w:t xml:space="preserve"> × </w:t>
      </w:r>
      <w:r w:rsidRPr="00782FE7">
        <w:rPr>
          <w:i/>
          <w:iCs/>
        </w:rPr>
        <w:t>n</w:t>
      </w:r>
      <w:r w:rsidRPr="00782FE7">
        <w:t xml:space="preserve"> (</w:t>
      </w:r>
      <w:r w:rsidRPr="00782FE7">
        <w:rPr>
          <w:i/>
          <w:iCs/>
        </w:rPr>
        <w:t>m</w:t>
      </w:r>
      <w:r w:rsidRPr="00782FE7">
        <w:t xml:space="preserve"> rows and </w:t>
      </w:r>
      <w:r w:rsidRPr="00782FE7">
        <w:rPr>
          <w:i/>
          <w:iCs/>
        </w:rPr>
        <w:t>n</w:t>
      </w:r>
      <w:r w:rsidRPr="00782FE7">
        <w:t xml:space="preserve"> columns). The dimension </w:t>
      </w:r>
      <w:r w:rsidRPr="00782FE7">
        <w:rPr>
          <w:i/>
          <w:iCs/>
        </w:rPr>
        <w:t>n</w:t>
      </w:r>
      <w:r w:rsidRPr="00782FE7">
        <w:t xml:space="preserve"> represented the number of normalized time points (i.e. 200*number of gait cycles). The matrix </w:t>
      </w:r>
      <w:r w:rsidRPr="00782FE7">
        <w:rPr>
          <w:b/>
          <w:bCs/>
        </w:rPr>
        <w:t>V</w:t>
      </w:r>
      <w:r w:rsidRPr="00782FE7">
        <w:t xml:space="preserve"> was factorized using NMF so that </w:t>
      </w:r>
      <w:r w:rsidRPr="00782FE7">
        <w:rPr>
          <w:b/>
          <w:bCs/>
        </w:rPr>
        <w:t>V</w:t>
      </w:r>
      <w:r w:rsidRPr="00782FE7">
        <w:t xml:space="preserve"> ≈ </w:t>
      </w:r>
      <w:r w:rsidRPr="00782FE7">
        <w:rPr>
          <w:b/>
          <w:bCs/>
        </w:rPr>
        <w:t>V</w:t>
      </w:r>
      <w:r w:rsidRPr="00782FE7">
        <w:rPr>
          <w:vertAlign w:val="subscript"/>
        </w:rPr>
        <w:t>R</w:t>
      </w:r>
      <w:r w:rsidRPr="00782FE7">
        <w:t xml:space="preserve"> = </w:t>
      </w:r>
      <w:r w:rsidRPr="00782FE7">
        <w:rPr>
          <w:b/>
          <w:bCs/>
        </w:rPr>
        <w:t>WP</w:t>
      </w:r>
      <w:r w:rsidRPr="00782FE7">
        <w:t xml:space="preserve">. The new matrix </w:t>
      </w:r>
      <w:r w:rsidRPr="00782FE7">
        <w:rPr>
          <w:b/>
          <w:bCs/>
        </w:rPr>
        <w:t>V</w:t>
      </w:r>
      <w:r w:rsidRPr="00782FE7">
        <w:rPr>
          <w:vertAlign w:val="subscript"/>
        </w:rPr>
        <w:t>R</w:t>
      </w:r>
      <w:r w:rsidRPr="00782FE7">
        <w:t xml:space="preserve">, reconstructed multiplying the two matrices </w:t>
      </w:r>
      <w:r w:rsidRPr="00782FE7">
        <w:rPr>
          <w:b/>
          <w:bCs/>
        </w:rPr>
        <w:t>W</w:t>
      </w:r>
      <w:r w:rsidRPr="00782FE7">
        <w:t xml:space="preserve"> and </w:t>
      </w:r>
      <w:r w:rsidRPr="00782FE7">
        <w:rPr>
          <w:b/>
          <w:bCs/>
        </w:rPr>
        <w:t>P</w:t>
      </w:r>
      <w:r w:rsidRPr="00782FE7">
        <w:t xml:space="preserve">, approximates the original matrix </w:t>
      </w:r>
      <w:r w:rsidRPr="00782FE7">
        <w:rPr>
          <w:b/>
          <w:bCs/>
        </w:rPr>
        <w:t>V</w:t>
      </w:r>
      <w:r w:rsidRPr="00782FE7">
        <w:t xml:space="preserve">. The matrix </w:t>
      </w:r>
      <w:r w:rsidRPr="00782FE7">
        <w:rPr>
          <w:b/>
          <w:bCs/>
        </w:rPr>
        <w:t>P</w:t>
      </w:r>
      <w:r w:rsidRPr="00782FE7">
        <w:t xml:space="preserve"> contained the time-dependent coefficients of the factorization (activation patterns) with dimensions </w:t>
      </w:r>
      <w:r w:rsidRPr="00782FE7">
        <w:rPr>
          <w:i/>
          <w:iCs/>
        </w:rPr>
        <w:t>r</w:t>
      </w:r>
      <w:r w:rsidRPr="00782FE7">
        <w:t xml:space="preserve"> × </w:t>
      </w:r>
      <w:r w:rsidRPr="00782FE7">
        <w:rPr>
          <w:i/>
          <w:iCs/>
        </w:rPr>
        <w:t>n</w:t>
      </w:r>
      <w:r w:rsidRPr="00782FE7">
        <w:t xml:space="preserve">, where the number of rows </w:t>
      </w:r>
      <w:r w:rsidRPr="00782FE7">
        <w:rPr>
          <w:i/>
          <w:iCs/>
        </w:rPr>
        <w:t>r</w:t>
      </w:r>
      <w:r w:rsidRPr="00782FE7">
        <w:t xml:space="preserve"> represents the minimum number of synergies necessary to satisfactorily reconstruct the original set of signals </w:t>
      </w:r>
      <w:r w:rsidRPr="00782FE7">
        <w:rPr>
          <w:b/>
          <w:bCs/>
        </w:rPr>
        <w:t>V</w:t>
      </w:r>
      <w:r w:rsidRPr="00782FE7">
        <w:t xml:space="preserve">. The matrix </w:t>
      </w:r>
      <w:r w:rsidRPr="00782FE7">
        <w:rPr>
          <w:b/>
          <w:bCs/>
        </w:rPr>
        <w:t>W</w:t>
      </w:r>
      <w:r w:rsidRPr="00782FE7">
        <w:t xml:space="preserve">, with dimensions </w:t>
      </w:r>
      <w:r w:rsidRPr="00782FE7">
        <w:rPr>
          <w:i/>
          <w:iCs/>
        </w:rPr>
        <w:t>m</w:t>
      </w:r>
      <w:r w:rsidRPr="00782FE7">
        <w:t xml:space="preserve"> × </w:t>
      </w:r>
      <w:r w:rsidRPr="00782FE7">
        <w:rPr>
          <w:i/>
          <w:iCs/>
        </w:rPr>
        <w:t>r</w:t>
      </w:r>
      <w:r w:rsidRPr="00782FE7">
        <w:t xml:space="preserve">, contained the time-invariant muscle weights, which describe the relative contribution of single muscles within a specific synergy (a weight was assigned to each muscle for every synergy). </w:t>
      </w:r>
      <w:r w:rsidRPr="00782FE7">
        <w:rPr>
          <w:b/>
          <w:bCs/>
        </w:rPr>
        <w:t>W</w:t>
      </w:r>
      <w:r w:rsidRPr="00782FE7">
        <w:t xml:space="preserve"> and </w:t>
      </w:r>
      <w:r w:rsidRPr="00782FE7">
        <w:rPr>
          <w:b/>
          <w:bCs/>
        </w:rPr>
        <w:t>P</w:t>
      </w:r>
      <w:r w:rsidRPr="00782FE7">
        <w:t xml:space="preserve"> described the synergies necessary to accomplish the required task (i.e. walking, skipping or running). The update rules for </w:t>
      </w:r>
      <w:r w:rsidRPr="00782FE7">
        <w:rPr>
          <w:b/>
          <w:bCs/>
        </w:rPr>
        <w:t>W</w:t>
      </w:r>
      <w:r w:rsidRPr="00782FE7">
        <w:t xml:space="preserve"> and </w:t>
      </w:r>
      <w:r w:rsidRPr="00782FE7">
        <w:rPr>
          <w:b/>
          <w:bCs/>
        </w:rPr>
        <w:t>P</w:t>
      </w:r>
      <w:r w:rsidRPr="00782FE7">
        <w:t xml:space="preserve"> are:</w:t>
      </w:r>
    </w:p>
    <w:p w14:paraId="76F62A8F" w14:textId="77777777" w:rsidR="00075EB9" w:rsidRPr="00782FE7" w:rsidRDefault="00075EB9" w:rsidP="00075EB9">
      <w:pPr>
        <w:pStyle w:val="SMText"/>
      </w:pPr>
    </w:p>
    <w:p w14:paraId="5CCBADAD" w14:textId="77777777" w:rsidR="00075EB9" w:rsidRPr="00782FE7" w:rsidRDefault="00C72893" w:rsidP="00075EB9">
      <w:pPr>
        <w:pStyle w:val="NormalWeb"/>
        <w:spacing w:before="120" w:after="120" w:line="480" w:lineRule="auto"/>
        <w:jc w:val="center"/>
        <w:rPr>
          <w:szCs w:val="20"/>
        </w:rPr>
      </w:pPr>
      <m:oMathPara>
        <m:oMath>
          <m:d>
            <m:dPr>
              <m:begChr m:val="{"/>
              <m:endChr m:val=""/>
              <m:ctrlPr>
                <w:rPr>
                  <w:rFonts w:ascii="Cambria Math" w:hAnsi="Cambria Math"/>
                  <w:szCs w:val="20"/>
                </w:rPr>
              </m:ctrlPr>
            </m:dPr>
            <m:e>
              <m:eqArr>
                <m:eqArrPr>
                  <m:ctrlPr>
                    <w:rPr>
                      <w:rFonts w:ascii="Cambria Math" w:hAnsi="Cambria Math"/>
                      <w:szCs w:val="20"/>
                    </w:rPr>
                  </m:ctrlPr>
                </m:eqArrPr>
                <m:e>
                  <m:sSub>
                    <m:sSubPr>
                      <m:ctrlPr>
                        <w:rPr>
                          <w:rFonts w:ascii="Cambria Math" w:hAnsi="Cambria Math"/>
                          <w:szCs w:val="20"/>
                        </w:rPr>
                      </m:ctrlPr>
                    </m:sSubPr>
                    <m:e>
                      <m:r>
                        <m:rPr>
                          <m:sty m:val="b"/>
                        </m:rPr>
                        <w:rPr>
                          <w:rFonts w:ascii="Cambria Math" w:hAnsi="Cambria Math"/>
                          <w:szCs w:val="20"/>
                        </w:rPr>
                        <m:t>P</m:t>
                      </m:r>
                    </m:e>
                    <m:sub>
                      <m:r>
                        <w:rPr>
                          <w:rFonts w:ascii="Cambria Math" w:hAnsi="Cambria Math"/>
                          <w:szCs w:val="20"/>
                        </w:rPr>
                        <m:t>i</m:t>
                      </m:r>
                      <m:r>
                        <m:rPr>
                          <m:sty m:val="p"/>
                        </m:rPr>
                        <w:rPr>
                          <w:rFonts w:ascii="Cambria Math" w:hAnsi="Cambria Math"/>
                          <w:szCs w:val="20"/>
                        </w:rPr>
                        <m:t>+1</m:t>
                      </m:r>
                    </m:sub>
                  </m:sSub>
                  <m:r>
                    <m:rPr>
                      <m:sty m:val="p"/>
                    </m:rPr>
                    <w:rPr>
                      <w:rFonts w:ascii="Cambria Math" w:hAnsi="Cambria Math"/>
                      <w:szCs w:val="20"/>
                    </w:rPr>
                    <m:t>=</m:t>
                  </m:r>
                  <m:sSub>
                    <m:sSubPr>
                      <m:ctrlPr>
                        <w:rPr>
                          <w:rFonts w:ascii="Cambria Math" w:hAnsi="Cambria Math"/>
                          <w:szCs w:val="20"/>
                        </w:rPr>
                      </m:ctrlPr>
                    </m:sSubPr>
                    <m:e>
                      <m:r>
                        <m:rPr>
                          <m:sty m:val="b"/>
                        </m:rPr>
                        <w:rPr>
                          <w:rFonts w:ascii="Cambria Math" w:hAnsi="Cambria Math"/>
                          <w:szCs w:val="20"/>
                        </w:rPr>
                        <m:t>P</m:t>
                      </m:r>
                    </m:e>
                    <m:sub>
                      <m:r>
                        <w:rPr>
                          <w:rFonts w:ascii="Cambria Math" w:hAnsi="Cambria Math"/>
                          <w:szCs w:val="20"/>
                        </w:rPr>
                        <m:t>i</m:t>
                      </m:r>
                    </m:sub>
                  </m:sSub>
                  <m:f>
                    <m:fPr>
                      <m:ctrlPr>
                        <w:rPr>
                          <w:rFonts w:ascii="Cambria Math" w:hAnsi="Cambria Math"/>
                          <w:szCs w:val="20"/>
                        </w:rPr>
                      </m:ctrlPr>
                    </m:fPr>
                    <m:num>
                      <m:sSup>
                        <m:sSupPr>
                          <m:ctrlPr>
                            <w:rPr>
                              <w:rFonts w:ascii="Cambria Math" w:hAnsi="Cambria Math"/>
                              <w:szCs w:val="20"/>
                            </w:rPr>
                          </m:ctrlPr>
                        </m:sSupPr>
                        <m:e>
                          <m:sSub>
                            <m:sSubPr>
                              <m:ctrlPr>
                                <w:rPr>
                                  <w:rFonts w:ascii="Cambria Math" w:hAnsi="Cambria Math"/>
                                  <w:szCs w:val="20"/>
                                </w:rPr>
                              </m:ctrlPr>
                            </m:sSubPr>
                            <m:e>
                              <m:r>
                                <m:rPr>
                                  <m:sty m:val="b"/>
                                </m:rPr>
                                <w:rPr>
                                  <w:rFonts w:ascii="Cambria Math" w:hAnsi="Cambria Math"/>
                                  <w:szCs w:val="20"/>
                                </w:rPr>
                                <m:t>W</m:t>
                              </m:r>
                            </m:e>
                            <m:sub>
                              <m:r>
                                <w:rPr>
                                  <w:rFonts w:ascii="Cambria Math" w:hAnsi="Cambria Math"/>
                                  <w:szCs w:val="20"/>
                                </w:rPr>
                                <m:t>i</m:t>
                              </m:r>
                            </m:sub>
                          </m:sSub>
                        </m:e>
                        <m:sup>
                          <m:r>
                            <w:rPr>
                              <w:rFonts w:ascii="Cambria Math" w:hAnsi="Cambria Math"/>
                              <w:szCs w:val="20"/>
                            </w:rPr>
                            <m:t>T</m:t>
                          </m:r>
                        </m:sup>
                      </m:sSup>
                      <m:r>
                        <m:rPr>
                          <m:sty m:val="b"/>
                        </m:rPr>
                        <w:rPr>
                          <w:rFonts w:ascii="Cambria Math" w:hAnsi="Cambria Math"/>
                          <w:szCs w:val="20"/>
                        </w:rPr>
                        <m:t>V</m:t>
                      </m:r>
                    </m:num>
                    <m:den>
                      <m:sSup>
                        <m:sSupPr>
                          <m:ctrlPr>
                            <w:rPr>
                              <w:rFonts w:ascii="Cambria Math" w:hAnsi="Cambria Math"/>
                              <w:szCs w:val="20"/>
                            </w:rPr>
                          </m:ctrlPr>
                        </m:sSupPr>
                        <m:e>
                          <m:sSub>
                            <m:sSubPr>
                              <m:ctrlPr>
                                <w:rPr>
                                  <w:rFonts w:ascii="Cambria Math" w:hAnsi="Cambria Math"/>
                                  <w:szCs w:val="20"/>
                                </w:rPr>
                              </m:ctrlPr>
                            </m:sSubPr>
                            <m:e>
                              <m:r>
                                <m:rPr>
                                  <m:sty m:val="b"/>
                                </m:rPr>
                                <w:rPr>
                                  <w:rFonts w:ascii="Cambria Math" w:hAnsi="Cambria Math"/>
                                  <w:szCs w:val="20"/>
                                </w:rPr>
                                <m:t>W</m:t>
                              </m:r>
                            </m:e>
                            <m:sub>
                              <m:r>
                                <w:rPr>
                                  <w:rFonts w:ascii="Cambria Math" w:hAnsi="Cambria Math"/>
                                  <w:szCs w:val="20"/>
                                </w:rPr>
                                <m:t>i</m:t>
                              </m:r>
                            </m:sub>
                          </m:sSub>
                        </m:e>
                        <m:sup>
                          <m:r>
                            <w:rPr>
                              <w:rFonts w:ascii="Cambria Math" w:hAnsi="Cambria Math"/>
                              <w:szCs w:val="20"/>
                            </w:rPr>
                            <m:t>T</m:t>
                          </m:r>
                        </m:sup>
                      </m:sSup>
                      <m:sSub>
                        <m:sSubPr>
                          <m:ctrlPr>
                            <w:rPr>
                              <w:rFonts w:ascii="Cambria Math" w:hAnsi="Cambria Math"/>
                              <w:szCs w:val="20"/>
                            </w:rPr>
                          </m:ctrlPr>
                        </m:sSubPr>
                        <m:e>
                          <m:r>
                            <m:rPr>
                              <m:sty m:val="b"/>
                            </m:rPr>
                            <w:rPr>
                              <w:rFonts w:ascii="Cambria Math" w:hAnsi="Cambria Math"/>
                              <w:szCs w:val="20"/>
                            </w:rPr>
                            <m:t>W</m:t>
                          </m:r>
                        </m:e>
                        <m:sub>
                          <m:r>
                            <w:rPr>
                              <w:rFonts w:ascii="Cambria Math" w:hAnsi="Cambria Math"/>
                              <w:szCs w:val="20"/>
                            </w:rPr>
                            <m:t>i</m:t>
                          </m:r>
                        </m:sub>
                      </m:sSub>
                      <m:sSub>
                        <m:sSubPr>
                          <m:ctrlPr>
                            <w:rPr>
                              <w:rFonts w:ascii="Cambria Math" w:hAnsi="Cambria Math"/>
                              <w:szCs w:val="20"/>
                            </w:rPr>
                          </m:ctrlPr>
                        </m:sSubPr>
                        <m:e>
                          <m:r>
                            <m:rPr>
                              <m:sty m:val="b"/>
                            </m:rPr>
                            <w:rPr>
                              <w:rFonts w:ascii="Cambria Math" w:hAnsi="Cambria Math"/>
                              <w:szCs w:val="20"/>
                            </w:rPr>
                            <m:t>P</m:t>
                          </m:r>
                        </m:e>
                        <m:sub>
                          <m:r>
                            <w:rPr>
                              <w:rFonts w:ascii="Cambria Math" w:hAnsi="Cambria Math"/>
                              <w:szCs w:val="20"/>
                            </w:rPr>
                            <m:t>i</m:t>
                          </m:r>
                        </m:sub>
                      </m:sSub>
                    </m:den>
                  </m:f>
                </m:e>
                <m:e>
                  <m:sSub>
                    <m:sSubPr>
                      <m:ctrlPr>
                        <w:rPr>
                          <w:rFonts w:ascii="Cambria Math" w:hAnsi="Cambria Math"/>
                          <w:szCs w:val="20"/>
                        </w:rPr>
                      </m:ctrlPr>
                    </m:sSubPr>
                    <m:e>
                      <m:r>
                        <m:rPr>
                          <m:sty m:val="b"/>
                        </m:rPr>
                        <w:rPr>
                          <w:rFonts w:ascii="Cambria Math" w:hAnsi="Cambria Math"/>
                          <w:szCs w:val="20"/>
                        </w:rPr>
                        <m:t>W</m:t>
                      </m:r>
                    </m:e>
                    <m:sub>
                      <m:r>
                        <w:rPr>
                          <w:rFonts w:ascii="Cambria Math" w:hAnsi="Cambria Math"/>
                          <w:szCs w:val="20"/>
                        </w:rPr>
                        <m:t>i</m:t>
                      </m:r>
                      <m:r>
                        <m:rPr>
                          <m:sty m:val="p"/>
                        </m:rPr>
                        <w:rPr>
                          <w:rFonts w:ascii="Cambria Math" w:hAnsi="Cambria Math"/>
                          <w:szCs w:val="20"/>
                        </w:rPr>
                        <m:t>+1</m:t>
                      </m:r>
                    </m:sub>
                  </m:sSub>
                  <m:r>
                    <m:rPr>
                      <m:sty m:val="p"/>
                    </m:rPr>
                    <w:rPr>
                      <w:rFonts w:ascii="Cambria Math" w:hAnsi="Cambria Math"/>
                      <w:szCs w:val="20"/>
                    </w:rPr>
                    <m:t>=</m:t>
                  </m:r>
                  <m:sSub>
                    <m:sSubPr>
                      <m:ctrlPr>
                        <w:rPr>
                          <w:rFonts w:ascii="Cambria Math" w:hAnsi="Cambria Math"/>
                          <w:szCs w:val="20"/>
                        </w:rPr>
                      </m:ctrlPr>
                    </m:sSubPr>
                    <m:e>
                      <m:r>
                        <m:rPr>
                          <m:sty m:val="b"/>
                        </m:rPr>
                        <w:rPr>
                          <w:rFonts w:ascii="Cambria Math" w:hAnsi="Cambria Math"/>
                          <w:szCs w:val="20"/>
                        </w:rPr>
                        <m:t>W</m:t>
                      </m:r>
                    </m:e>
                    <m:sub>
                      <m:r>
                        <w:rPr>
                          <w:rFonts w:ascii="Cambria Math" w:hAnsi="Cambria Math"/>
                          <w:szCs w:val="20"/>
                        </w:rPr>
                        <m:t>i</m:t>
                      </m:r>
                    </m:sub>
                  </m:sSub>
                  <m:f>
                    <m:fPr>
                      <m:ctrlPr>
                        <w:rPr>
                          <w:rFonts w:ascii="Cambria Math" w:hAnsi="Cambria Math"/>
                          <w:szCs w:val="20"/>
                        </w:rPr>
                      </m:ctrlPr>
                    </m:fPr>
                    <m:num>
                      <m:r>
                        <m:rPr>
                          <m:sty m:val="b"/>
                        </m:rPr>
                        <w:rPr>
                          <w:rFonts w:ascii="Cambria Math" w:hAnsi="Cambria Math"/>
                          <w:szCs w:val="20"/>
                        </w:rPr>
                        <m:t>V</m:t>
                      </m:r>
                      <m:sSup>
                        <m:sSupPr>
                          <m:ctrlPr>
                            <w:rPr>
                              <w:rFonts w:ascii="Cambria Math" w:hAnsi="Cambria Math"/>
                              <w:szCs w:val="20"/>
                            </w:rPr>
                          </m:ctrlPr>
                        </m:sSupPr>
                        <m:e>
                          <m:sSub>
                            <m:sSubPr>
                              <m:ctrlPr>
                                <w:rPr>
                                  <w:rFonts w:ascii="Cambria Math" w:hAnsi="Cambria Math"/>
                                  <w:szCs w:val="20"/>
                                </w:rPr>
                              </m:ctrlPr>
                            </m:sSubPr>
                            <m:e>
                              <m:r>
                                <m:rPr>
                                  <m:sty m:val="p"/>
                                </m:rPr>
                                <w:rPr>
                                  <w:rFonts w:ascii="Cambria Math" w:hAnsi="Cambria Math"/>
                                  <w:szCs w:val="20"/>
                                </w:rPr>
                                <m:t>(</m:t>
                              </m:r>
                              <m:r>
                                <m:rPr>
                                  <m:sty m:val="b"/>
                                </m:rPr>
                                <w:rPr>
                                  <w:rFonts w:ascii="Cambria Math" w:hAnsi="Cambria Math"/>
                                  <w:szCs w:val="20"/>
                                </w:rPr>
                                <m:t>P</m:t>
                              </m:r>
                            </m:e>
                            <m:sub>
                              <m:r>
                                <w:rPr>
                                  <w:rFonts w:ascii="Cambria Math" w:hAnsi="Cambria Math"/>
                                  <w:szCs w:val="20"/>
                                </w:rPr>
                                <m:t>i</m:t>
                              </m:r>
                              <m:r>
                                <m:rPr>
                                  <m:sty m:val="p"/>
                                </m:rPr>
                                <w:rPr>
                                  <w:rFonts w:ascii="Cambria Math" w:hAnsi="Cambria Math"/>
                                  <w:szCs w:val="20"/>
                                </w:rPr>
                                <m:t>+1</m:t>
                              </m:r>
                            </m:sub>
                          </m:sSub>
                          <m:r>
                            <m:rPr>
                              <m:sty m:val="p"/>
                            </m:rPr>
                            <w:rPr>
                              <w:rFonts w:ascii="Cambria Math" w:hAnsi="Cambria Math"/>
                              <w:szCs w:val="20"/>
                            </w:rPr>
                            <m:t>)</m:t>
                          </m:r>
                        </m:e>
                        <m:sup>
                          <m:r>
                            <w:rPr>
                              <w:rFonts w:ascii="Cambria Math" w:hAnsi="Cambria Math"/>
                              <w:szCs w:val="20"/>
                            </w:rPr>
                            <m:t>T</m:t>
                          </m:r>
                        </m:sup>
                      </m:sSup>
                    </m:num>
                    <m:den>
                      <m:sSub>
                        <m:sSubPr>
                          <m:ctrlPr>
                            <w:rPr>
                              <w:rFonts w:ascii="Cambria Math" w:hAnsi="Cambria Math"/>
                              <w:szCs w:val="20"/>
                            </w:rPr>
                          </m:ctrlPr>
                        </m:sSubPr>
                        <m:e>
                          <m:r>
                            <m:rPr>
                              <m:sty m:val="b"/>
                            </m:rPr>
                            <w:rPr>
                              <w:rFonts w:ascii="Cambria Math" w:hAnsi="Cambria Math"/>
                              <w:szCs w:val="20"/>
                            </w:rPr>
                            <m:t>W</m:t>
                          </m:r>
                        </m:e>
                        <m:sub>
                          <m:r>
                            <w:rPr>
                              <w:rFonts w:ascii="Cambria Math" w:hAnsi="Cambria Math"/>
                              <w:szCs w:val="20"/>
                            </w:rPr>
                            <m:t>i</m:t>
                          </m:r>
                        </m:sub>
                      </m:sSub>
                      <m:sSub>
                        <m:sSubPr>
                          <m:ctrlPr>
                            <w:rPr>
                              <w:rFonts w:ascii="Cambria Math" w:hAnsi="Cambria Math"/>
                              <w:szCs w:val="20"/>
                            </w:rPr>
                          </m:ctrlPr>
                        </m:sSubPr>
                        <m:e>
                          <m:r>
                            <m:rPr>
                              <m:sty m:val="b"/>
                            </m:rPr>
                            <w:rPr>
                              <w:rFonts w:ascii="Cambria Math" w:hAnsi="Cambria Math"/>
                              <w:szCs w:val="20"/>
                            </w:rPr>
                            <m:t>P</m:t>
                          </m:r>
                        </m:e>
                        <m:sub>
                          <m:r>
                            <w:rPr>
                              <w:rFonts w:ascii="Cambria Math" w:hAnsi="Cambria Math"/>
                              <w:szCs w:val="20"/>
                            </w:rPr>
                            <m:t>i</m:t>
                          </m:r>
                          <m:r>
                            <m:rPr>
                              <m:sty m:val="p"/>
                            </m:rPr>
                            <w:rPr>
                              <w:rFonts w:ascii="Cambria Math" w:hAnsi="Cambria Math"/>
                              <w:szCs w:val="20"/>
                            </w:rPr>
                            <m:t>+1</m:t>
                          </m:r>
                        </m:sub>
                      </m:sSub>
                      <m:sSup>
                        <m:sSupPr>
                          <m:ctrlPr>
                            <w:rPr>
                              <w:rFonts w:ascii="Cambria Math" w:hAnsi="Cambria Math"/>
                              <w:szCs w:val="20"/>
                            </w:rPr>
                          </m:ctrlPr>
                        </m:sSupPr>
                        <m:e>
                          <m:sSub>
                            <m:sSubPr>
                              <m:ctrlPr>
                                <w:rPr>
                                  <w:rFonts w:ascii="Cambria Math" w:hAnsi="Cambria Math"/>
                                  <w:szCs w:val="20"/>
                                </w:rPr>
                              </m:ctrlPr>
                            </m:sSubPr>
                            <m:e>
                              <m:r>
                                <m:rPr>
                                  <m:sty m:val="p"/>
                                </m:rPr>
                                <w:rPr>
                                  <w:rFonts w:ascii="Cambria Math" w:hAnsi="Cambria Math"/>
                                  <w:szCs w:val="20"/>
                                </w:rPr>
                                <m:t>(</m:t>
                              </m:r>
                              <m:r>
                                <m:rPr>
                                  <m:sty m:val="b"/>
                                </m:rPr>
                                <w:rPr>
                                  <w:rFonts w:ascii="Cambria Math" w:hAnsi="Cambria Math"/>
                                  <w:szCs w:val="20"/>
                                </w:rPr>
                                <m:t>P</m:t>
                              </m:r>
                            </m:e>
                            <m:sub>
                              <m:r>
                                <w:rPr>
                                  <w:rFonts w:ascii="Cambria Math" w:hAnsi="Cambria Math"/>
                                  <w:szCs w:val="20"/>
                                </w:rPr>
                                <m:t>i</m:t>
                              </m:r>
                              <m:r>
                                <m:rPr>
                                  <m:sty m:val="p"/>
                                </m:rPr>
                                <w:rPr>
                                  <w:rFonts w:ascii="Cambria Math" w:hAnsi="Cambria Math"/>
                                  <w:szCs w:val="20"/>
                                </w:rPr>
                                <m:t>+1</m:t>
                              </m:r>
                            </m:sub>
                          </m:sSub>
                          <m:r>
                            <m:rPr>
                              <m:sty m:val="p"/>
                            </m:rPr>
                            <w:rPr>
                              <w:rFonts w:ascii="Cambria Math" w:hAnsi="Cambria Math"/>
                              <w:szCs w:val="20"/>
                            </w:rPr>
                            <m:t>)</m:t>
                          </m:r>
                        </m:e>
                        <m:sup>
                          <m:r>
                            <w:rPr>
                              <w:rFonts w:ascii="Cambria Math" w:hAnsi="Cambria Math"/>
                              <w:szCs w:val="20"/>
                            </w:rPr>
                            <m:t>T</m:t>
                          </m:r>
                        </m:sup>
                      </m:sSup>
                    </m:den>
                  </m:f>
                </m:e>
              </m:eqArr>
            </m:e>
          </m:d>
        </m:oMath>
      </m:oMathPara>
    </w:p>
    <w:p w14:paraId="0CD2BE43" w14:textId="77777777" w:rsidR="00075EB9" w:rsidRPr="00782FE7" w:rsidRDefault="00075EB9" w:rsidP="00075EB9">
      <w:pPr>
        <w:pStyle w:val="SMText"/>
        <w:jc w:val="both"/>
      </w:pPr>
      <w:r w:rsidRPr="00782FE7">
        <w:lastRenderedPageBreak/>
        <w:t xml:space="preserve">The quality of reconstruction was assessed by measuring the coefficient of determination </w:t>
      </w:r>
      <w:r w:rsidRPr="00782FE7">
        <w:rPr>
          <w:i/>
          <w:iCs/>
        </w:rPr>
        <w:t>R</w:t>
      </w:r>
      <w:r w:rsidRPr="00782FE7">
        <w:rPr>
          <w:i/>
          <w:iCs/>
          <w:vertAlign w:val="superscript"/>
        </w:rPr>
        <w:t>2</w:t>
      </w:r>
      <w:r w:rsidRPr="00782FE7">
        <w:t xml:space="preserve"> </w:t>
      </w:r>
      <w:r w:rsidRPr="00782FE7">
        <w:fldChar w:fldCharType="begin"/>
      </w:r>
      <w:r>
        <w:instrText xml:space="preserve"> ADDIN ZOTERO_ITEM CSL_CITATION {"citationID":"5MBO0iqB","properties":{"formattedCitation":"({\\i{}38})","plainCitation":"(38)","noteIndex":0},"citationItems":[{"id":63,"uris":["http://zotero.org/users/1328852/items/CNFTHM6Z"],"itemData":{"id":63,"type":"article-journal","abstract":"We investigated the influence of three different high-pass (HP) and low-pass (LP) filtering conditions and a Gaussian (GNMF) and inverse-Gaussian (IGNMF) non-negative matrix factorization algorithm on the extraction of muscle synergies from myoelectric signals during human walking and running. To evaluate the effects of signal recording and processing on the outcomes, we analyzed the intraday and interday computation reliability. Results show that the IGNMF achieved a significantly higher reconstruction quality and on average needs one less synergy to sufficiently reconstruct the original signals compared to the GNMF. For both factorizations, the HP with a cut-off frequency of 250Hz significantly reduces the number of synergies. We identified the filter configuration of fourth order, HP 50Hz and LP 20 Hz as the most suitable to minimize the combination of fundamental synergies, providing a higher reliability across all filtering conditions even if HP 250 Hz is excluded. Defining a fundamental synergy as a single-peaked activation pattern, for walking and running we identified five and six fundamental synergies, respectively using both algorithms. The variability in combined synergies produced by different filtering conditions and factorization methods on the same data set suggests caution when attributing a neurophysiological nature to the combined synergies.","citation-key":"Santuz2017b","container-title":"International Journal of Neural Systems","DOI":"10.1142/S0129065717500071","ISSN":"0129-0657","issue":"05","note":"102 citations (Crossref/DOI) [2025-11-20]\n102 citations (Crossref/DOI) [2025-11-07]\n97 citations (Crossref/DOI) [2025-08-26]\n97 citations (Crossref/DOI) [2025-08-20]\n97 citations (Crossref/DOI) [2025-08-20]\n97 citations (Crossref/DOI) [2025-08-11]\n97 citations (Crossref/DOI) [2025-07-16]\n97 citations (Crossref/DOI) [2025-07-08]\n97 citations (Crossref/DOI) [2025-05-15]\n97 citations (Crossref/DOI) [2025-04-23]\n88 citations (Crossref/DOI) [2025-03-18]\n88 citations (Crossref/DOI) [2025-02-27]\n88 citations (Crossref/DOI) [2025-02-19]\n88 citations (Crossref/DOI) [2025-02-11]\n88 citations (Crossref/DOI) [2025-02-06]\n88 citations (Crossref/DOI) [2025-01-31]\n88 citations (Crossref/DOI) [2025-01-15]\n88 citations (Crossref/DOI) [2025-01-08]\n88 citations (Crossref/DOI) [2024-11-06]\n88 citations (Crossref/DOI) [2024-10-24]\n83 citations (Crossref) [2024-07-09]\n60 citations (Semantic Scholar/DOI) [2023-01-25]","page":"1750007","title":"On the Methodological Implications of Extracting Muscle Synergies from Human Locomotion","volume":"27","author":[{"family":"Santuz","given":"Alessandro"},{"family":"Ekizos","given":"Antonis"},{"family":"Janshen","given":"Lars"},{"family":"Baltzopoulos","given":"Vasilios"},{"family":"Arampatzis","given":"Adamantios"}],"issued":{"date-parts":[["2017",8,23]]}}}],"schema":"https://github.com/citation-style-language/schema/raw/master/csl-citation.json"} </w:instrText>
      </w:r>
      <w:r w:rsidRPr="00782FE7">
        <w:fldChar w:fldCharType="separate"/>
      </w:r>
      <w:r w:rsidRPr="00A32D27">
        <w:t>(</w:t>
      </w:r>
      <w:r w:rsidRPr="00A32D27">
        <w:rPr>
          <w:i/>
          <w:iCs/>
        </w:rPr>
        <w:t>38</w:t>
      </w:r>
      <w:r w:rsidRPr="00A32D27">
        <w:t>)</w:t>
      </w:r>
      <w:r w:rsidRPr="00782FE7">
        <w:fldChar w:fldCharType="end"/>
      </w:r>
      <w:r w:rsidRPr="00782FE7">
        <w:t xml:space="preserve"> between the original and the reconstructed data (</w:t>
      </w:r>
      <w:r w:rsidRPr="00782FE7">
        <w:rPr>
          <w:b/>
          <w:bCs/>
        </w:rPr>
        <w:t>V</w:t>
      </w:r>
      <w:r w:rsidRPr="00782FE7">
        <w:t xml:space="preserve"> and </w:t>
      </w:r>
      <w:r w:rsidRPr="00782FE7">
        <w:rPr>
          <w:b/>
          <w:bCs/>
        </w:rPr>
        <w:t>V</w:t>
      </w:r>
      <w:r w:rsidRPr="00782FE7">
        <w:rPr>
          <w:vertAlign w:val="subscript"/>
        </w:rPr>
        <w:t>R</w:t>
      </w:r>
      <w:r w:rsidRPr="00782FE7">
        <w:t>, respectively), defined as the ratio between the residuals and total sum of squares:</w:t>
      </w:r>
    </w:p>
    <w:p w14:paraId="0BD9BFD9" w14:textId="77777777" w:rsidR="00075EB9" w:rsidRPr="00782FE7" w:rsidRDefault="00075EB9" w:rsidP="00075EB9">
      <w:pPr>
        <w:pStyle w:val="SMText"/>
      </w:pPr>
    </w:p>
    <w:p w14:paraId="3BA1A174" w14:textId="77777777" w:rsidR="00075EB9" w:rsidRPr="00782FE7" w:rsidRDefault="00C72893" w:rsidP="00075EB9">
      <w:pPr>
        <w:pStyle w:val="SMText"/>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m:rPr>
                          <m:sty m:val="b"/>
                        </m:rPr>
                        <w:rPr>
                          <w:rFonts w:ascii="Cambria Math" w:hAnsi="Cambria Math"/>
                        </w:rPr>
                        <m:t>V</m:t>
                      </m:r>
                      <m:r>
                        <w:rPr>
                          <w:rFonts w:ascii="Cambria Math" w:hAnsi="Cambria Math"/>
                        </w:rPr>
                        <m:t>-</m:t>
                      </m:r>
                      <m:sSub>
                        <m:sSubPr>
                          <m:ctrlPr>
                            <w:rPr>
                              <w:rFonts w:ascii="Cambria Math" w:hAnsi="Cambria Math"/>
                              <w:iCs/>
                            </w:rPr>
                          </m:ctrlPr>
                        </m:sSubPr>
                        <m:e>
                          <m:r>
                            <m:rPr>
                              <m:sty m:val="b"/>
                            </m:rPr>
                            <w:rPr>
                              <w:rFonts w:ascii="Cambria Math" w:hAnsi="Cambria Math"/>
                            </w:rPr>
                            <m:t>V</m:t>
                          </m:r>
                        </m:e>
                        <m:sub>
                          <m:r>
                            <m:rPr>
                              <m:sty m:val="p"/>
                            </m:rPr>
                            <w:rPr>
                              <w:rFonts w:ascii="Cambria Math" w:hAnsi="Cambria Math"/>
                            </w:rPr>
                            <m:t>R</m:t>
                          </m:r>
                        </m:sub>
                      </m:sSub>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m:rPr>
                          <m:sty m:val="b"/>
                        </m:rPr>
                        <w:rPr>
                          <w:rFonts w:ascii="Cambria Math" w:hAnsi="Cambria Math"/>
                        </w:rPr>
                        <m:t>V</m:t>
                      </m:r>
                      <m:r>
                        <w:rPr>
                          <w:rFonts w:ascii="Cambria Math" w:hAnsi="Cambria Math"/>
                        </w:rPr>
                        <m:t>-</m:t>
                      </m:r>
                      <m:acc>
                        <m:accPr>
                          <m:chr m:val="̅"/>
                          <m:ctrlPr>
                            <w:rPr>
                              <w:rFonts w:ascii="Cambria Math" w:hAnsi="Cambria Math"/>
                              <w:b/>
                              <w:bCs/>
                              <w:i/>
                            </w:rPr>
                          </m:ctrlPr>
                        </m:accPr>
                        <m:e>
                          <m:r>
                            <m:rPr>
                              <m:sty m:val="b"/>
                            </m:rPr>
                            <w:rPr>
                              <w:rFonts w:ascii="Cambria Math" w:hAnsi="Cambria Math"/>
                            </w:rPr>
                            <m:t>V</m:t>
                          </m:r>
                        </m:e>
                      </m:acc>
                    </m:e>
                  </m:d>
                </m:e>
                <m:sup>
                  <m:r>
                    <w:rPr>
                      <w:rFonts w:ascii="Cambria Math" w:hAnsi="Cambria Math"/>
                    </w:rPr>
                    <m:t>2</m:t>
                  </m:r>
                </m:sup>
              </m:sSup>
            </m:den>
          </m:f>
        </m:oMath>
      </m:oMathPara>
    </w:p>
    <w:p w14:paraId="42BBACC4" w14:textId="77777777" w:rsidR="00075EB9" w:rsidRPr="00782FE7" w:rsidRDefault="00075EB9" w:rsidP="00075EB9">
      <w:pPr>
        <w:pStyle w:val="SMText"/>
      </w:pPr>
    </w:p>
    <w:p w14:paraId="34DFBBF0" w14:textId="77777777" w:rsidR="00075EB9" w:rsidRPr="00782FE7" w:rsidRDefault="00075EB9" w:rsidP="00075EB9">
      <w:pPr>
        <w:pStyle w:val="SMText"/>
        <w:jc w:val="both"/>
      </w:pPr>
      <w:r w:rsidRPr="00782FE7">
        <w:t xml:space="preserve">The limit of convergence for each synergy was reached when a change in the calculated </w:t>
      </w:r>
      <w:r w:rsidRPr="00782FE7">
        <w:rPr>
          <w:i/>
          <w:iCs/>
        </w:rPr>
        <w:t>R</w:t>
      </w:r>
      <w:r w:rsidRPr="00782FE7">
        <w:rPr>
          <w:i/>
          <w:iCs/>
          <w:vertAlign w:val="superscript"/>
        </w:rPr>
        <w:t>2</w:t>
      </w:r>
      <w:r w:rsidRPr="00782FE7">
        <w:t xml:space="preserve"> was smaller than the 0.01% in the last 20 iterations </w:t>
      </w:r>
      <w:r w:rsidRPr="00782FE7">
        <w:fldChar w:fldCharType="begin" w:fldLock="1"/>
      </w:r>
      <w:r>
        <w:instrText xml:space="preserve"> ADDIN ZOTERO_ITEM CSL_CITATION {"citationID":"dEXVhx3m","properties":{"formattedCitation":"({\\i{}38})","plainCitation":"(38)","noteIndex":0},"citationItems":[{"id":63,"uris":["http://zotero.org/users/1328852/items/CNFTHM6Z"],"itemData":{"id":63,"type":"article-journal","abstract":"We investigated the influence of three different high-pass (HP) and low-pass (LP) filtering conditions and a Gaussian (GNMF) and inverse-Gaussian (IGNMF) non-negative matrix factorization algorithm on the extraction of muscle synergies from myoelectric signals during human walking and running. To evaluate the effects of signal recording and processing on the outcomes, we analyzed the intraday and interday computation reliability. Results show that the IGNMF achieved a significantly higher reconstruction quality and on average needs one less synergy to sufficiently reconstruct the original signals compared to the GNMF. For both factorizations, the HP with a cut-off frequency of 250Hz significantly reduces the number of synergies. We identified the filter configuration of fourth order, HP 50Hz and LP 20 Hz as the most suitable to minimize the combination of fundamental synergies, providing a higher reliability across all filtering conditions even if HP 250 Hz is excluded. Defining a fundamental synergy as a single-peaked activation pattern, for walking and running we identified five and six fundamental synergies, respectively using both algorithms. The variability in combined synergies produced by different filtering conditions and factorization methods on the same data set suggests caution when attributing a neurophysiological nature to the combined synergies.","citation-key":"Santuz2017b","container-title":"International Journal of Neural Systems","DOI":"10.1142/S0129065717500071","ISSN":"0129-0657","issue":"05","note":"102 citations (Crossref/DOI) [2025-11-20]\n102 citations (Crossref/DOI) [2025-11-07]\n97 citations (Crossref/DOI) [2025-08-26]\n97 citations (Crossref/DOI) [2025-08-20]\n97 citations (Crossref/DOI) [2025-08-20]\n97 citations (Crossref/DOI) [2025-08-11]\n97 citations (Crossref/DOI) [2025-07-16]\n97 citations (Crossref/DOI) [2025-07-08]\n97 citations (Crossref/DOI) [2025-05-15]\n97 citations (Crossref/DOI) [2025-04-23]\n88 citations (Crossref/DOI) [2025-03-18]\n88 citations (Crossref/DOI) [2025-02-27]\n88 citations (Crossref/DOI) [2025-02-19]\n88 citations (Crossref/DOI) [2025-02-11]\n88 citations (Crossref/DOI) [2025-02-06]\n88 citations (Crossref/DOI) [2025-01-31]\n88 citations (Crossref/DOI) [2025-01-15]\n88 citations (Crossref/DOI) [2025-01-08]\n88 citations (Crossref/DOI) [2024-11-06]\n88 citations (Crossref/DOI) [2024-10-24]\n83 citations (Crossref) [2024-07-09]\n60 citations (Semantic Scholar/DOI) [2023-01-25]","page":"1750007","title":"On the Methodological Implications of Extracting Muscle Synergies from Human Locomotion","volume":"27","author":[{"family":"Santuz","given":"Alessandro"},{"family":"Ekizos","given":"Antonis"},{"family":"Janshen","given":"Lars"},{"family":"Baltzopoulos","given":"Vasilios"},{"family":"Arampatzis","given":"Adamantios"}],"issued":{"date-parts":[["2017",8,23]]}}}],"schema":"https://github.com/citation-style-language/schema/raw/master/csl-citation.json"} </w:instrText>
      </w:r>
      <w:r w:rsidRPr="00782FE7">
        <w:fldChar w:fldCharType="separate"/>
      </w:r>
      <w:r w:rsidRPr="00A32D27">
        <w:t>(</w:t>
      </w:r>
      <w:r w:rsidRPr="00A32D27">
        <w:rPr>
          <w:i/>
          <w:iCs/>
        </w:rPr>
        <w:t>38</w:t>
      </w:r>
      <w:r w:rsidRPr="00A32D27">
        <w:t>)</w:t>
      </w:r>
      <w:r w:rsidRPr="00782FE7">
        <w:fldChar w:fldCharType="end"/>
      </w:r>
      <w:r w:rsidRPr="00782FE7">
        <w:t xml:space="preserve"> meaning that, with that amount of synergies, the signal could not be reconstructed any better. This operation was first completed by setting the number of synergies to 1. Then, it was repeated by increasing the number of synergies each time, until a maximum of 9 synergies. The number 9 was chosen to be lower than the number of muscles, since extracting a number of synergies equal to the number of measured EMG activities would not reduce the dimensionality of the data. Specifically, 9 is the 75% of 12, which is the number of considered muscles </w:t>
      </w:r>
      <w:r w:rsidRPr="00782FE7">
        <w:fldChar w:fldCharType="begin" w:fldLock="1"/>
      </w:r>
      <w:r>
        <w:instrText xml:space="preserve"> ADDIN ZOTERO_ITEM CSL_CITATION {"citationID":"mZ9zT8O0","properties":{"formattedCitation":"({\\i{}38})","plainCitation":"(38)","noteIndex":0},"citationItems":[{"id":63,"uris":["http://zotero.org/users/1328852/items/CNFTHM6Z"],"itemData":{"id":63,"type":"article-journal","abstract":"We investigated the influence of three different high-pass (HP) and low-pass (LP) filtering conditions and a Gaussian (GNMF) and inverse-Gaussian (IGNMF) non-negative matrix factorization algorithm on the extraction of muscle synergies from myoelectric signals during human walking and running. To evaluate the effects of signal recording and processing on the outcomes, we analyzed the intraday and interday computation reliability. Results show that the IGNMF achieved a significantly higher reconstruction quality and on average needs one less synergy to sufficiently reconstruct the original signals compared to the GNMF. For both factorizations, the HP with a cut-off frequency of 250Hz significantly reduces the number of synergies. We identified the filter configuration of fourth order, HP 50Hz and LP 20 Hz as the most suitable to minimize the combination of fundamental synergies, providing a higher reliability across all filtering conditions even if HP 250 Hz is excluded. Defining a fundamental synergy as a single-peaked activation pattern, for walking and running we identified five and six fundamental synergies, respectively using both algorithms. The variability in combined synergies produced by different filtering conditions and factorization methods on the same data set suggests caution when attributing a neurophysiological nature to the combined synergies.","citation-key":"Santuz2017b","container-title":"International Journal of Neural Systems","DOI":"10.1142/S0129065717500071","ISSN":"0129-0657","issue":"05","note":"102 citations (Crossref/DOI) [2025-11-20]\n102 citations (Crossref/DOI) [2025-11-07]\n97 citations (Crossref/DOI) [2025-08-26]\n97 citations (Crossref/DOI) [2025-08-20]\n97 citations (Crossref/DOI) [2025-08-20]\n97 citations (Crossref/DOI) [2025-08-11]\n97 citations (Crossref/DOI) [2025-07-16]\n97 citations (Crossref/DOI) [2025-07-08]\n97 citations (Crossref/DOI) [2025-05-15]\n97 citations (Crossref/DOI) [2025-04-23]\n88 citations (Crossref/DOI) [2025-03-18]\n88 citations (Crossref/DOI) [2025-02-27]\n88 citations (Crossref/DOI) [2025-02-19]\n88 citations (Crossref/DOI) [2025-02-11]\n88 citations (Crossref/DOI) [2025-02-06]\n88 citations (Crossref/DOI) [2025-01-31]\n88 citations (Crossref/DOI) [2025-01-15]\n88 citations (Crossref/DOI) [2025-01-08]\n88 citations (Crossref/DOI) [2024-11-06]\n88 citations (Crossref/DOI) [2024-10-24]\n83 citations (Crossref) [2024-07-09]\n60 citations (Semantic Scholar/DOI) [2023-01-25]","page":"1750007","title":"On the Methodological Implications of Extracting Muscle Synergies from Human Locomotion","volume":"27","author":[{"family":"Santuz","given":"Alessandro"},{"family":"Ekizos","given":"Antonis"},{"family":"Janshen","given":"Lars"},{"family":"Baltzopoulos","given":"Vasilios"},{"family":"Arampatzis","given":"Adamantios"}],"issued":{"date-parts":[["2017",8,23]]}}}],"schema":"https://github.com/citation-style-language/schema/raw/master/csl-citation.json"} </w:instrText>
      </w:r>
      <w:r w:rsidRPr="00782FE7">
        <w:fldChar w:fldCharType="separate"/>
      </w:r>
      <w:r w:rsidRPr="00A32D27">
        <w:t>(</w:t>
      </w:r>
      <w:r w:rsidRPr="00A32D27">
        <w:rPr>
          <w:i/>
          <w:iCs/>
        </w:rPr>
        <w:t>38</w:t>
      </w:r>
      <w:r w:rsidRPr="00A32D27">
        <w:t>)</w:t>
      </w:r>
      <w:r w:rsidRPr="00782FE7">
        <w:fldChar w:fldCharType="end"/>
      </w:r>
      <w:r w:rsidRPr="00782FE7">
        <w:t xml:space="preserve">. For each synergy, the factorization was repeated 10 times, each time creating new randomized initial matrices </w:t>
      </w:r>
      <w:r w:rsidRPr="00782FE7">
        <w:rPr>
          <w:b/>
          <w:bCs/>
        </w:rPr>
        <w:t>W</w:t>
      </w:r>
      <w:r w:rsidRPr="00782FE7">
        <w:t xml:space="preserve"> and </w:t>
      </w:r>
      <w:r w:rsidRPr="00782FE7">
        <w:rPr>
          <w:b/>
          <w:bCs/>
        </w:rPr>
        <w:t>P</w:t>
      </w:r>
      <w:r w:rsidRPr="00782FE7">
        <w:t xml:space="preserve">, in order to avoid local minima </w:t>
      </w:r>
      <w:r w:rsidRPr="00782FE7">
        <w:fldChar w:fldCharType="begin" w:fldLock="1"/>
      </w:r>
      <w:r>
        <w:instrText xml:space="preserve"> ADDIN ZOTERO_ITEM CSL_CITATION {"citationID":"RgMABfnI","properties":{"formattedCitation":"({\\i{}42})","plainCitation":"(42)","noteIndex":0},"citationItems":[{"id":1638,"uris":["http://zotero.org/users/1328852/items/INKF5U46"],"itemData":{"id":1638,"type":"article-journal","abstract":"Selecting the appropriate muscle pattern to achieve a given goal is an extremely complex task because of the dimensionality of the search space and because of the nonlinear and dynamical nature of the transformation between muscle activity and movement. To investigate whether the central nervous system uses a modular architecture to achieve motor coordination we characterized the motor output over a large set of movements. We recorded electromyographic activity from 13 muscles of the hind limb of intact and freely moving frogs during jumping, swimming, and walking in naturalistic conditions. We used multidimensional factorization techniques to extract invariant amplitude and timing relationships among the muscle activations. A decomposition of the instantaneous muscle activations as combinations of nonnegative vectors, synchronous muscle synergies, revealed a spatial organization in the muscle patterns. A decomposition of the same activations as a combination of temporal sequences of nonnegative vectors, time-varying muscle synergies, further uncovered specific characteristics in the muscle activation waveforms. A mixture of synergies shared across behaviors and synergies for specific behaviors captured the invariances across the entire dataset. These results support the hypothesis that the motor controller has a modular organization.","citation-key":"DAvella2005","container-title":"Proceedings of the National Academy of Sciences of the United States of America","DOI":"10.1073/pnas.0500199102","ISSN":"0027-8424","issue":"8","note":"509 citations (Crossref/DOI) [2025-01-15]\n463 citations (Crossref) [2023-12-12]","page":"3076-81","PMID":"15708969","title":"Shared and specific muscle synergies in natural motor behaviors","volume":"102","author":[{"family":"D'Avella","given":"Andrea"},{"family":"Bizzi","given":"Emilio"}],"issued":{"date-parts":[["2005",2,22]]}}}],"schema":"https://github.com/citation-style-language/schema/raw/master/csl-citation.json"} </w:instrText>
      </w:r>
      <w:r w:rsidRPr="00782FE7">
        <w:fldChar w:fldCharType="separate"/>
      </w:r>
      <w:r w:rsidRPr="00A32D27">
        <w:t>(</w:t>
      </w:r>
      <w:r w:rsidRPr="00A32D27">
        <w:rPr>
          <w:i/>
          <w:iCs/>
        </w:rPr>
        <w:t>42</w:t>
      </w:r>
      <w:r w:rsidRPr="00A32D27">
        <w:t>)</w:t>
      </w:r>
      <w:r w:rsidRPr="00782FE7">
        <w:fldChar w:fldCharType="end"/>
      </w:r>
      <w:r w:rsidRPr="00782FE7">
        <w:t xml:space="preserve">. The solution with the highest </w:t>
      </w:r>
      <w:r w:rsidRPr="00782FE7">
        <w:rPr>
          <w:i/>
          <w:iCs/>
        </w:rPr>
        <w:t>R</w:t>
      </w:r>
      <w:r w:rsidRPr="00782FE7">
        <w:rPr>
          <w:i/>
          <w:iCs/>
          <w:vertAlign w:val="superscript"/>
        </w:rPr>
        <w:t>2</w:t>
      </w:r>
      <w:r w:rsidRPr="00782FE7">
        <w:t xml:space="preserve"> was then selected for each of the 9 synergies. To choose the minimum number of synergies required to represent the original signals, the curve of </w:t>
      </w:r>
      <w:r w:rsidRPr="00782FE7">
        <w:rPr>
          <w:i/>
          <w:iCs/>
        </w:rPr>
        <w:t>R</w:t>
      </w:r>
      <w:r w:rsidRPr="00782FE7">
        <w:rPr>
          <w:i/>
          <w:iCs/>
          <w:vertAlign w:val="superscript"/>
        </w:rPr>
        <w:t>2</w:t>
      </w:r>
      <w:r w:rsidRPr="00782FE7">
        <w:t xml:space="preserve"> values versus synergies was fitted using a simple linear regression model, using all 9 synergies. The mean squared error </w:t>
      </w:r>
      <w:r w:rsidRPr="00782FE7">
        <w:fldChar w:fldCharType="begin" w:fldLock="1"/>
      </w:r>
      <w:r>
        <w:instrText xml:space="preserve"> ADDIN ZOTERO_ITEM CSL_CITATION {"citationID":"KrPgoPbo","properties":{"formattedCitation":"({\\i{}43})","plainCitation":"(43)","noteIndex":0},"citationItems":[{"id":1689,"uris":["http://zotero.org/users/1328852/items/KE8AIPNW"],"itemData":{"id":1689,"type":"article-journal","abstract":"Previous studies have suggested that the motor system may simplify control by combining a small number of muscle synergies represented as activation profiles across a set of muscles. The role of sensory feedback in the activation and organization of synergies has remained an open question. Here, we assess to what extent the motor system relies on centrally organized synergies activated by spinal and/or supraspinal commands to generate motor outputs by analyzing electromyographic (EMG) signals collected from 13 hindlimb muscles of the bullfrog during swimming and jumping, before and after deafferentation. We first established that, for both behaviors, the intact and deafferented data sets possess low and similar dimensionalities. Subsequently, we used a novel reformulation of the non-negative matrix factorization algorithm to simultaneously search for synergies shared by, and synergies specific to, the intact and deafferented data sets. Most muscle synergies were identified as shared synergies, suggesting that EMGs of locomotor behaviors are generated primarily by centrally organized synergies. Both the amplitude and temporal patterns of the activation coefficients of most shared synergies, however, were altered by deafferentation, suggesting that sensory inflow modulates activation of those centrally organized synergies. For most synergies, effects of deafferentation on the activation coefficients were not consistent across frogs, indicating substantial interanimal variability of feedback actions. We speculate that sensory feedback might adapt recruitment of muscle synergies to behavioral constraints, and the few synergies specific to the intact or deafferented states might represent afferent-specific modules or feedback reorganization of spinal neuronal networks.","citation-key":"Cheung2005","container-title":"The Journal of Neuroscience","DOI":"10.1523/JNEUROSCI.4904-04.2005","ISSN":"1529-2401","issue":"27","note":"399 citations (Crossref/DOI) [2025-08-25]\n376 citations (Crossref/DOI) [2025-01-15]\n364 citations (Crossref) [2024-07-19]","page":"6419-34","PMID":"16000633","title":"Central and sensory contributions to the activation and organization of muscle synergies during natural motor behaviors","volume":"25","author":[{"family":"Cheung","given":"Vincent Chi-Kwan"},{"family":"D'Avella","given":"Andrea"},{"family":"Tresch","given":"Matthew C."},{"family":"Bizzi","given":"Emilio"}],"issued":{"date-parts":[["2005",7,6]]}}}],"schema":"https://github.com/citation-style-language/schema/raw/master/csl-citation.json"} </w:instrText>
      </w:r>
      <w:r w:rsidRPr="00782FE7">
        <w:fldChar w:fldCharType="separate"/>
      </w:r>
      <w:r w:rsidRPr="00A32D27">
        <w:t>(</w:t>
      </w:r>
      <w:r w:rsidRPr="00A32D27">
        <w:rPr>
          <w:i/>
          <w:iCs/>
        </w:rPr>
        <w:t>43</w:t>
      </w:r>
      <w:r w:rsidRPr="00A32D27">
        <w:t>)</w:t>
      </w:r>
      <w:r w:rsidRPr="00782FE7">
        <w:fldChar w:fldCharType="end"/>
      </w:r>
      <w:r w:rsidRPr="00782FE7">
        <w:t xml:space="preserve"> between the curve and the linear interpolation was then calculated. Afterwards, the first point in the </w:t>
      </w:r>
      <w:r w:rsidRPr="00782FE7">
        <w:rPr>
          <w:i/>
          <w:iCs/>
        </w:rPr>
        <w:t>R</w:t>
      </w:r>
      <w:r w:rsidRPr="00782FE7">
        <w:rPr>
          <w:i/>
          <w:iCs/>
          <w:vertAlign w:val="superscript"/>
        </w:rPr>
        <w:t>2</w:t>
      </w:r>
      <w:r w:rsidRPr="00782FE7">
        <w:t>-vs.-synergies curve was removed and the error between this new curve and its new linear interpolation was calculated. The operation was repeated until only two points were left on the curve or until the mean squared error fell below 10</w:t>
      </w:r>
      <w:r w:rsidRPr="00782FE7">
        <w:rPr>
          <w:rFonts w:eastAsia="Arial Unicode MS"/>
          <w:vertAlign w:val="superscript"/>
        </w:rPr>
        <w:t>−4</w:t>
      </w:r>
      <w:r w:rsidRPr="00782FE7">
        <w:t xml:space="preserve">. This was done to search for the most linear part of the </w:t>
      </w:r>
      <w:r w:rsidRPr="00782FE7">
        <w:rPr>
          <w:i/>
          <w:iCs/>
        </w:rPr>
        <w:t>R</w:t>
      </w:r>
      <w:r w:rsidRPr="00782FE7">
        <w:rPr>
          <w:i/>
          <w:iCs/>
          <w:vertAlign w:val="superscript"/>
        </w:rPr>
        <w:t>2</w:t>
      </w:r>
      <w:r w:rsidRPr="00782FE7">
        <w:t>-versus-synergies curve, assuming that in this section the reconstruction quality could not increase considerably when adding more synergies to the model.</w:t>
      </w:r>
    </w:p>
    <w:p w14:paraId="0639ACC6" w14:textId="77777777" w:rsidR="00075EB9" w:rsidRPr="00782FE7" w:rsidRDefault="00075EB9" w:rsidP="00075EB9">
      <w:pPr>
        <w:pStyle w:val="SMSubheading"/>
        <w:jc w:val="both"/>
      </w:pPr>
    </w:p>
    <w:p w14:paraId="6DA5DF73" w14:textId="77777777" w:rsidR="00075EB9" w:rsidRPr="00782FE7" w:rsidRDefault="00075EB9" w:rsidP="00075EB9">
      <w:pPr>
        <w:pStyle w:val="SMSubheading"/>
        <w:jc w:val="both"/>
      </w:pPr>
      <w:r w:rsidRPr="00782FE7">
        <w:t>Muscle synergies analysis</w:t>
      </w:r>
    </w:p>
    <w:p w14:paraId="0F7A2F79" w14:textId="77777777" w:rsidR="00075EB9" w:rsidRPr="00782FE7" w:rsidRDefault="00075EB9" w:rsidP="00075EB9">
      <w:pPr>
        <w:pStyle w:val="SMText"/>
        <w:jc w:val="both"/>
      </w:pPr>
      <w:r w:rsidRPr="00782FE7">
        <w:t>We quantified the temporal structure of muscle synergy activation patterns using full width at half maximum (</w:t>
      </w:r>
      <w:r w:rsidRPr="00782FE7">
        <w:rPr>
          <w:i/>
          <w:iCs/>
        </w:rPr>
        <w:t>FWHM</w:t>
      </w:r>
      <w:r w:rsidRPr="00782FE7">
        <w:t>) and center of activity (</w:t>
      </w:r>
      <w:r w:rsidRPr="00782FE7">
        <w:rPr>
          <w:i/>
          <w:iCs/>
        </w:rPr>
        <w:t>CoA</w:t>
      </w:r>
      <w:r w:rsidRPr="00782FE7">
        <w:t xml:space="preserve">) measurements. We calculated the </w:t>
      </w:r>
      <w:r w:rsidRPr="00782FE7">
        <w:rPr>
          <w:i/>
          <w:iCs/>
        </w:rPr>
        <w:t>FWHM</w:t>
      </w:r>
      <w:r w:rsidRPr="00782FE7">
        <w:t xml:space="preserve"> for each gait cycle by subtracting the minimum, normalizing to the peak, and defining it as the number of time-normalized points at which the activation pattern exceeded half of its maximum. The mean </w:t>
      </w:r>
      <w:r w:rsidRPr="00782FE7">
        <w:rPr>
          <w:i/>
          <w:iCs/>
        </w:rPr>
        <w:t>FWHM</w:t>
      </w:r>
      <w:r w:rsidRPr="00782FE7">
        <w:t xml:space="preserve"> across cycles was used for analysis. The </w:t>
      </w:r>
      <w:r w:rsidRPr="00782FE7">
        <w:rPr>
          <w:i/>
          <w:iCs/>
        </w:rPr>
        <w:t>CoA</w:t>
      </w:r>
      <w:r w:rsidRPr="00782FE7">
        <w:t xml:space="preserve"> was computed using circular statistics. For an activation pattern </w:t>
      </w:r>
      <w:r w:rsidRPr="00782FE7">
        <w:rPr>
          <w:b/>
          <w:bCs/>
        </w:rPr>
        <w:t>P</w:t>
      </w:r>
      <w:r w:rsidRPr="00782FE7">
        <w:t xml:space="preserve"> sampled at </w:t>
      </w:r>
      <w:r w:rsidRPr="00782FE7">
        <w:rPr>
          <w:i/>
          <w:iCs/>
        </w:rPr>
        <w:t>p</w:t>
      </w:r>
      <w:r w:rsidRPr="00782FE7">
        <w:t xml:space="preserve"> equally spaced points with phases </w:t>
      </w:r>
      <w:r w:rsidRPr="00782FE7">
        <w:rPr>
          <w:i/>
          <w:iCs/>
        </w:rPr>
        <w:t>θ</w:t>
      </w:r>
      <w:r w:rsidRPr="00782FE7">
        <w:rPr>
          <w:rFonts w:ascii="Cambria Math" w:hAnsi="Cambria Math" w:cs="Cambria Math"/>
        </w:rPr>
        <w:t xml:space="preserve"> ∈ </w:t>
      </w:r>
      <w:r w:rsidRPr="00782FE7">
        <w:t>[0, 2π]:</w:t>
      </w:r>
    </w:p>
    <w:p w14:paraId="5D7BEFA0" w14:textId="77777777" w:rsidR="00075EB9" w:rsidRPr="00782FE7" w:rsidRDefault="00075EB9" w:rsidP="00075EB9">
      <w:pPr>
        <w:pStyle w:val="SMText"/>
      </w:pPr>
    </w:p>
    <w:p w14:paraId="76A4AF94" w14:textId="77777777" w:rsidR="00075EB9" w:rsidRPr="00782FE7" w:rsidRDefault="00075EB9" w:rsidP="00075EB9">
      <w:pPr>
        <w:pStyle w:val="SMText"/>
        <w:jc w:val="center"/>
      </w:pPr>
      <m:oMathPara>
        <m:oMath>
          <m:r>
            <w:rPr>
              <w:rFonts w:ascii="Cambria Math" w:hAnsi="Cambria Math"/>
            </w:rPr>
            <m:t>A=</m:t>
          </m:r>
          <m:nary>
            <m:naryPr>
              <m:chr m:val="∑"/>
              <m:limLoc m:val="undOvr"/>
              <m:ctrlPr>
                <w:rPr>
                  <w:rFonts w:ascii="Cambria Math" w:hAnsi="Cambria Math"/>
                  <w:i/>
                </w:rPr>
              </m:ctrlPr>
            </m:naryPr>
            <m:sub>
              <m:r>
                <w:rPr>
                  <w:rFonts w:ascii="Cambria Math" w:hAnsi="Cambria Math"/>
                </w:rPr>
                <m:t>1</m:t>
              </m:r>
            </m:sub>
            <m:sup>
              <m:r>
                <w:rPr>
                  <w:rFonts w:ascii="Cambria Math" w:hAnsi="Cambria Math"/>
                </w:rPr>
                <m:t>p</m:t>
              </m:r>
            </m:sup>
            <m:e>
              <m:r>
                <m:rPr>
                  <m:sty m:val="b"/>
                </m:rPr>
                <w:rPr>
                  <w:rFonts w:ascii="Cambria Math" w:hAnsi="Cambria Math"/>
                </w:rPr>
                <m:t>P</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nary>
          <m:r>
            <w:rPr>
              <w:rFonts w:ascii="Cambria Math" w:hAnsi="Cambria Math"/>
            </w:rPr>
            <m:t>,  B=</m:t>
          </m:r>
          <m:nary>
            <m:naryPr>
              <m:chr m:val="∑"/>
              <m:limLoc m:val="undOvr"/>
              <m:ctrlPr>
                <w:rPr>
                  <w:rFonts w:ascii="Cambria Math" w:hAnsi="Cambria Math"/>
                  <w:i/>
                </w:rPr>
              </m:ctrlPr>
            </m:naryPr>
            <m:sub>
              <m:r>
                <w:rPr>
                  <w:rFonts w:ascii="Cambria Math" w:hAnsi="Cambria Math"/>
                </w:rPr>
                <m:t>1</m:t>
              </m:r>
            </m:sub>
            <m:sup>
              <m:r>
                <w:rPr>
                  <w:rFonts w:ascii="Cambria Math" w:hAnsi="Cambria Math"/>
                </w:rPr>
                <m:t>p</m:t>
              </m:r>
            </m:sup>
            <m:e>
              <m:r>
                <m:rPr>
                  <m:sty m:val="b"/>
                </m:rPr>
                <w:rPr>
                  <w:rFonts w:ascii="Cambria Math" w:hAnsi="Cambria Math"/>
                </w:rPr>
                <m:t>P</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nary>
        </m:oMath>
      </m:oMathPara>
    </w:p>
    <w:p w14:paraId="26F0B488" w14:textId="77777777" w:rsidR="00075EB9" w:rsidRPr="00782FE7" w:rsidRDefault="00075EB9" w:rsidP="00075EB9">
      <w:pPr>
        <w:pStyle w:val="SMText"/>
        <w:jc w:val="center"/>
      </w:pPr>
      <m:oMathPara>
        <m:oMath>
          <m:r>
            <w:rPr>
              <w:rFonts w:ascii="Cambria Math" w:hAnsi="Cambria Math"/>
            </w:rPr>
            <m:t>CoA=</m:t>
          </m:r>
          <m:func>
            <m:funcPr>
              <m:ctrlPr>
                <w:rPr>
                  <w:rFonts w:ascii="Cambria Math" w:hAnsi="Cambria Math"/>
                  <w:i/>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A</m:t>
                      </m:r>
                    </m:den>
                  </m:f>
                </m:e>
              </m:d>
            </m:e>
          </m:func>
        </m:oMath>
      </m:oMathPara>
    </w:p>
    <w:p w14:paraId="7B4A914E" w14:textId="77777777" w:rsidR="00075EB9" w:rsidRPr="00782FE7" w:rsidRDefault="00075EB9" w:rsidP="00075EB9">
      <w:pPr>
        <w:pStyle w:val="SMText"/>
        <w:jc w:val="center"/>
      </w:pPr>
    </w:p>
    <w:p w14:paraId="76B55D9C" w14:textId="77777777" w:rsidR="00075EB9" w:rsidRPr="00782FE7" w:rsidRDefault="00075EB9" w:rsidP="00075EB9">
      <w:pPr>
        <w:pStyle w:val="SMText"/>
        <w:jc w:val="both"/>
      </w:pPr>
      <w:r w:rsidRPr="00782FE7">
        <w:t>The angle was mapped to the normalized gait cycle (0–100%). To quantify the dispersion of activation timing, we calculated the circular standard deviation:</w:t>
      </w:r>
    </w:p>
    <w:p w14:paraId="26D528AD" w14:textId="77777777" w:rsidR="00075EB9" w:rsidRPr="00782FE7" w:rsidRDefault="00075EB9" w:rsidP="00075EB9">
      <w:pPr>
        <w:pStyle w:val="SMText"/>
      </w:pPr>
    </w:p>
    <w:p w14:paraId="5A864A31" w14:textId="77777777" w:rsidR="00075EB9" w:rsidRPr="00782FE7" w:rsidRDefault="00075EB9" w:rsidP="00075EB9">
      <w:pPr>
        <w:pStyle w:val="SMText"/>
        <w:jc w:val="center"/>
      </w:pPr>
      <m:oMathPara>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nary>
                            <m:naryPr>
                              <m:chr m:val="∑"/>
                              <m:limLoc m:val="undOvr"/>
                              <m:subHide m:val="1"/>
                              <m:supHide m:val="1"/>
                              <m:ctrlPr>
                                <w:rPr>
                                  <w:rFonts w:ascii="Cambria Math" w:hAnsi="Cambria Math"/>
                                  <w:i/>
                                </w:rPr>
                              </m:ctrlPr>
                            </m:naryPr>
                            <m:sub/>
                            <m:sup/>
                            <m:e>
                              <m:r>
                                <w:rPr>
                                  <w:rFonts w:ascii="Cambria Math" w:hAnsi="Cambria Math"/>
                                </w:rPr>
                                <m:t>P</m:t>
                              </m:r>
                            </m:e>
                          </m:nary>
                        </m:den>
                      </m:f>
                      <m:nary>
                        <m:naryPr>
                          <m:chr m:val="∑"/>
                          <m:limLoc m:val="undOvr"/>
                          <m:subHide m:val="1"/>
                          <m:supHide m:val="1"/>
                          <m:ctrlPr>
                            <w:rPr>
                              <w:rFonts w:ascii="Cambria Math" w:hAnsi="Cambria Math"/>
                              <w:i/>
                            </w:rPr>
                          </m:ctrlPr>
                        </m:naryPr>
                        <m:sub/>
                        <m:sup/>
                        <m:e>
                          <m:r>
                            <m:rPr>
                              <m:sty m:val="b"/>
                            </m:rPr>
                            <w:rPr>
                              <w:rFonts w:ascii="Cambria Math" w:hAnsi="Cambria Math"/>
                            </w:rPr>
                            <m:t>P</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nary>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nary>
                            <m:naryPr>
                              <m:chr m:val="∑"/>
                              <m:limLoc m:val="undOvr"/>
                              <m:subHide m:val="1"/>
                              <m:supHide m:val="1"/>
                              <m:ctrlPr>
                                <w:rPr>
                                  <w:rFonts w:ascii="Cambria Math" w:hAnsi="Cambria Math"/>
                                  <w:i/>
                                </w:rPr>
                              </m:ctrlPr>
                            </m:naryPr>
                            <m:sub/>
                            <m:sup/>
                            <m:e>
                              <m:r>
                                <w:rPr>
                                  <w:rFonts w:ascii="Cambria Math" w:hAnsi="Cambria Math"/>
                                </w:rPr>
                                <m:t>P</m:t>
                              </m:r>
                            </m:e>
                          </m:nary>
                        </m:den>
                      </m:f>
                      <m:nary>
                        <m:naryPr>
                          <m:chr m:val="∑"/>
                          <m:limLoc m:val="undOvr"/>
                          <m:subHide m:val="1"/>
                          <m:supHide m:val="1"/>
                          <m:ctrlPr>
                            <w:rPr>
                              <w:rFonts w:ascii="Cambria Math" w:hAnsi="Cambria Math"/>
                              <w:i/>
                            </w:rPr>
                          </m:ctrlPr>
                        </m:naryPr>
                        <m:sub/>
                        <m:sup/>
                        <m:e>
                          <m:r>
                            <m:rPr>
                              <m:sty m:val="b"/>
                            </m:rPr>
                            <w:rPr>
                              <w:rFonts w:ascii="Cambria Math" w:hAnsi="Cambria Math"/>
                            </w:rPr>
                            <m:t>P</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nary>
                    </m:e>
                  </m:d>
                </m:e>
                <m:sup>
                  <m:r>
                    <w:rPr>
                      <w:rFonts w:ascii="Cambria Math" w:hAnsi="Cambria Math"/>
                    </w:rPr>
                    <m:t>2</m:t>
                  </m:r>
                </m:sup>
              </m:sSup>
            </m:e>
          </m:rad>
          <m:r>
            <w:rPr>
              <w:rFonts w:ascii="Cambria Math" w:hAnsi="Cambria Math"/>
            </w:rPr>
            <m:t>,  cSD=</m:t>
          </m:r>
          <m:rad>
            <m:radPr>
              <m:degHide m:val="1"/>
              <m:ctrlPr>
                <w:rPr>
                  <w:rFonts w:ascii="Cambria Math" w:hAnsi="Cambria Math"/>
                  <w:i/>
                </w:rPr>
              </m:ctrlPr>
            </m:radPr>
            <m:deg/>
            <m:e>
              <m:r>
                <w:rPr>
                  <w:rFonts w:ascii="Cambria Math" w:hAnsi="Cambria Math"/>
                </w:rPr>
                <m:t>-2</m:t>
              </m:r>
              <m:func>
                <m:funcPr>
                  <m:ctrlPr>
                    <w:rPr>
                      <w:rFonts w:ascii="Cambria Math" w:hAnsi="Cambria Math"/>
                      <w:i/>
                    </w:rPr>
                  </m:ctrlPr>
                </m:funcPr>
                <m:fName>
                  <m:r>
                    <m:rPr>
                      <m:sty m:val="p"/>
                    </m:rPr>
                    <w:rPr>
                      <w:rFonts w:ascii="Cambria Math" w:hAnsi="Cambria Math"/>
                    </w:rPr>
                    <m:t>ln</m:t>
                  </m:r>
                </m:fName>
                <m:e>
                  <m:r>
                    <w:rPr>
                      <w:rFonts w:ascii="Cambria Math" w:hAnsi="Cambria Math"/>
                    </w:rPr>
                    <m:t>R</m:t>
                  </m:r>
                </m:e>
              </m:func>
            </m:e>
          </m:rad>
        </m:oMath>
      </m:oMathPara>
    </w:p>
    <w:p w14:paraId="6CD90F5E" w14:textId="77777777" w:rsidR="00075EB9" w:rsidRDefault="00075EB9" w:rsidP="00075EB9">
      <w:pPr>
        <w:pStyle w:val="SMSubheading"/>
        <w:jc w:val="both"/>
      </w:pPr>
    </w:p>
    <w:p w14:paraId="5E2F739F" w14:textId="77777777" w:rsidR="00075EB9" w:rsidRPr="00782FE7" w:rsidRDefault="00075EB9" w:rsidP="00075EB9">
      <w:pPr>
        <w:pStyle w:val="SMSubheading"/>
        <w:jc w:val="both"/>
      </w:pPr>
      <w:r w:rsidRPr="00782FE7">
        <w:lastRenderedPageBreak/>
        <w:t>Cross-reconstruction and permutation analysis</w:t>
      </w:r>
    </w:p>
    <w:p w14:paraId="5D7378F2" w14:textId="77777777" w:rsidR="00075EB9" w:rsidRPr="00782FE7" w:rsidRDefault="00075EB9" w:rsidP="00075EB9">
      <w:pPr>
        <w:pStyle w:val="SMText"/>
        <w:jc w:val="both"/>
      </w:pPr>
      <w:r w:rsidRPr="00782FE7">
        <w:t xml:space="preserve">To evaluate how similar muscle synergy structures are across different locomotion conditions, we performed a cross-reconstruction analysis of EMG signals. This analysis used time-independent muscle synergy weights and time-dependent activation patterns. For each subject and gravity level, we reconstructed EMG signals from a reference condition (running) using either the same synergy weights (within-condition reconstruction) or weights from a comparison condition (skipping), combined with the reference condition’s activation patterns. Synergies were treated as four functionally labeled modules functionally classified as explained above. When a labeled synergy was absent in a given trial, its corresponding weight vector was set to zero so that missing synergies would not contribute to the reconstruction. This ensured that all reconstructions were performed in a fixed canonical synergy space, without remapping or interpolation of missing modules. Reconstruction quality between the original data </w:t>
      </w:r>
      <w:r w:rsidRPr="00782FE7">
        <w:rPr>
          <w:b/>
          <w:bCs/>
        </w:rPr>
        <w:t>V</w:t>
      </w:r>
      <w:r w:rsidRPr="00782FE7">
        <w:t xml:space="preserve"> and the reconstructed data </w:t>
      </w:r>
      <w:r w:rsidRPr="00782FE7">
        <w:rPr>
          <w:b/>
          <w:bCs/>
        </w:rPr>
        <w:t>V</w:t>
      </w:r>
      <w:r w:rsidRPr="00782FE7">
        <w:rPr>
          <w:vertAlign w:val="subscript"/>
        </w:rPr>
        <w:t>R</w:t>
      </w:r>
      <w:r w:rsidRPr="00782FE7">
        <w:t xml:space="preserve"> was quantified using the variance accounted for (VAF) defined as</w:t>
      </w:r>
    </w:p>
    <w:p w14:paraId="31F3C21E" w14:textId="77777777" w:rsidR="00075EB9" w:rsidRPr="00782FE7" w:rsidRDefault="00075EB9" w:rsidP="00075EB9">
      <w:pPr>
        <w:jc w:val="both"/>
      </w:pPr>
    </w:p>
    <w:p w14:paraId="6F6AC972" w14:textId="77777777" w:rsidR="00075EB9" w:rsidRPr="00782FE7" w:rsidRDefault="00075EB9" w:rsidP="00075EB9">
      <w:pPr>
        <w:pStyle w:val="SMText"/>
      </w:pPr>
      <m:oMathPara>
        <m:oMath>
          <m:r>
            <w:rPr>
              <w:rFonts w:ascii="Cambria Math" w:hAnsi="Cambria Math"/>
            </w:rPr>
            <m:t>VAF=1-</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m:rPr>
                          <m:sty m:val="b"/>
                        </m:rPr>
                        <w:rPr>
                          <w:rFonts w:ascii="Cambria Math" w:hAnsi="Cambria Math"/>
                        </w:rPr>
                        <m:t>V</m:t>
                      </m:r>
                      <m:r>
                        <w:rPr>
                          <w:rFonts w:ascii="Cambria Math" w:hAnsi="Cambria Math"/>
                        </w:rPr>
                        <m:t>-</m:t>
                      </m:r>
                      <m:sSub>
                        <m:sSubPr>
                          <m:ctrlPr>
                            <w:rPr>
                              <w:rFonts w:ascii="Cambria Math" w:hAnsi="Cambria Math"/>
                              <w:iCs/>
                            </w:rPr>
                          </m:ctrlPr>
                        </m:sSubPr>
                        <m:e>
                          <m:r>
                            <m:rPr>
                              <m:sty m:val="b"/>
                            </m:rPr>
                            <w:rPr>
                              <w:rFonts w:ascii="Cambria Math" w:hAnsi="Cambria Math"/>
                            </w:rPr>
                            <m:t>V</m:t>
                          </m:r>
                        </m:e>
                        <m:sub>
                          <m:r>
                            <m:rPr>
                              <m:sty m:val="p"/>
                            </m:rPr>
                            <w:rPr>
                              <w:rFonts w:ascii="Cambria Math" w:hAnsi="Cambria Math"/>
                            </w:rPr>
                            <m:t>R</m:t>
                          </m:r>
                        </m:sub>
                      </m:sSub>
                    </m:e>
                  </m:d>
                </m:e>
                <m:sup>
                  <m:r>
                    <w:rPr>
                      <w:rFonts w:ascii="Cambria Math" w:hAnsi="Cambria Math"/>
                    </w:rPr>
                    <m:t>2</m:t>
                  </m:r>
                </m:sup>
              </m:sSup>
            </m:num>
            <m:den>
              <m:sSup>
                <m:sSupPr>
                  <m:ctrlPr>
                    <w:rPr>
                      <w:rFonts w:ascii="Cambria Math" w:hAnsi="Cambria Math"/>
                      <w:i/>
                    </w:rPr>
                  </m:ctrlPr>
                </m:sSupPr>
                <m:e>
                  <m:r>
                    <m:rPr>
                      <m:sty m:val="b"/>
                    </m:rPr>
                    <w:rPr>
                      <w:rFonts w:ascii="Cambria Math" w:hAnsi="Cambria Math"/>
                    </w:rPr>
                    <m:t>V</m:t>
                  </m:r>
                </m:e>
                <m:sup>
                  <m:r>
                    <w:rPr>
                      <w:rFonts w:ascii="Cambria Math" w:hAnsi="Cambria Math"/>
                    </w:rPr>
                    <m:t>2</m:t>
                  </m:r>
                </m:sup>
              </m:sSup>
            </m:den>
          </m:f>
        </m:oMath>
      </m:oMathPara>
    </w:p>
    <w:p w14:paraId="6EBEFE5E" w14:textId="77777777" w:rsidR="00075EB9" w:rsidRPr="00782FE7" w:rsidRDefault="00075EB9" w:rsidP="00075EB9"/>
    <w:p w14:paraId="303141FA" w14:textId="77777777" w:rsidR="00075EB9" w:rsidRPr="00782FE7" w:rsidRDefault="00075EB9" w:rsidP="00075EB9">
      <w:pPr>
        <w:pStyle w:val="SMText"/>
        <w:jc w:val="both"/>
      </w:pPr>
      <w:r w:rsidRPr="00782FE7">
        <w:t xml:space="preserve">To assess the specificity of synergy ordering, reconstruction was repeated for all 24 possible permutations of the four synergy labels by reordering the weight matrices while keeping the activation patterns unchanged. </w:t>
      </w:r>
      <w:r w:rsidRPr="00782FE7">
        <w:rPr>
          <w:lang w:eastAsia="en-GB"/>
        </w:rPr>
        <w:t xml:space="preserve">Permutation selection was performed only on Earth-gravity trials: for each reference comparison, all 24 possible orders of the four comparison-gait weight vectors were tested against the reference-gait activation patterns under Earth gravity. The order that maximized reconstruction quality was then applied, without re-optimization, to simulated Martian and lunar trials. This prevented the ordering of modules from being defined by locomotor patterns produced in newly experienced hypogravity conditions, which may not have reflected the habitual locomotor repertoire of the participants. It also allowed the hypogravity analyses to test the generalization of an Earth-derived reference architecture. </w:t>
      </w:r>
      <w:r w:rsidRPr="00782FE7">
        <w:t>For each gravity level, the quality of the reconstruction was compared across three types: within-condition reconstruction using the original ordering; cross-reconstruction using the same ordering; and cross-reconstruction using a reordered synergy set.</w:t>
      </w:r>
    </w:p>
    <w:p w14:paraId="6CBCE7F6" w14:textId="77777777" w:rsidR="00075EB9" w:rsidRPr="00782FE7" w:rsidRDefault="00075EB9" w:rsidP="00075EB9">
      <w:pPr>
        <w:pStyle w:val="SMSubheading"/>
        <w:jc w:val="both"/>
      </w:pPr>
    </w:p>
    <w:p w14:paraId="261BC7E6" w14:textId="77777777" w:rsidR="00075EB9" w:rsidRPr="00782FE7" w:rsidRDefault="00075EB9" w:rsidP="00075EB9">
      <w:pPr>
        <w:pStyle w:val="SMSubheading"/>
        <w:jc w:val="both"/>
      </w:pPr>
      <w:r w:rsidRPr="00782FE7">
        <w:t>Statistics</w:t>
      </w:r>
    </w:p>
    <w:p w14:paraId="12D07C07" w14:textId="77777777" w:rsidR="00075EB9" w:rsidRPr="00782FE7" w:rsidRDefault="00075EB9" w:rsidP="00075EB9">
      <w:pPr>
        <w:pStyle w:val="SMText"/>
        <w:jc w:val="both"/>
      </w:pPr>
      <w:r w:rsidRPr="00782FE7">
        <w:t xml:space="preserve">The statistical analyses of the human experiments were performed in R </w:t>
      </w:r>
      <w:r w:rsidRPr="00782FE7">
        <w:rPr>
          <w:lang w:eastAsia="en-GB"/>
        </w:rPr>
        <w:t>v4.5.3</w:t>
      </w:r>
      <w:r w:rsidRPr="00782FE7">
        <w:t xml:space="preserve"> using linear mixed-effects models. Unless otherwise stated, participants were included as random intercepts to account for repeated measurements within individuals. For outcomes measured repeatedly across synergy, identity, or reconstructed objects, the corresponding term was included as an additional random intercept when required by the analysis. Fixed effects were selected according to the design of each analysis. For outcomes measured across gait and gravity, such as interlimb step-time asymmetry, the number of extracted synergies, and electromyography (EMG) reconstruction quality, models included gait, gravity, and their interaction as fixed effects. The interlimb asymmetry analysis was restricted to the gait-speed combinations shown in Fig. 1E: walking at </w:t>
      </w:r>
      <w:r>
        <w:t>1.1 m/s</w:t>
      </w:r>
      <w:r w:rsidRPr="00782FE7">
        <w:t xml:space="preserve">, skipping at 1.4 m/s, and running at 3.1 m/s. For the short-term maximum Lyapunov exponent of activation-pattern dynamics, models were fitted separately at each gravity level, with gait as the fixed effect and participant as the random intercept. For the full width at half maximum (FWHM) of activation patterns, models were fitted separately for each gait-speed condition. These models included gravity, synergy identity, and their interaction as fixed effects and participant and synergy object as random intercepts. Reconstruction quality in the cross-reconstruction analyses was </w:t>
      </w:r>
      <w:r w:rsidRPr="00782FE7">
        <w:lastRenderedPageBreak/>
        <w:t>compared among reconstruction types using mixed-effects models with participants as random intercepts</w:t>
      </w:r>
    </w:p>
    <w:p w14:paraId="6332D83B" w14:textId="77777777" w:rsidR="00075EB9" w:rsidRPr="00782FE7" w:rsidRDefault="00075EB9" w:rsidP="00075EB9">
      <w:pPr>
        <w:pStyle w:val="SMText"/>
        <w:jc w:val="both"/>
      </w:pPr>
      <w:r w:rsidRPr="00782FE7">
        <w:t xml:space="preserve">Fixed effects were evaluated using Type III tests. The Kenward-Roger degrees-of-freedom approximation was used for analyses implemented with Kenward-Roger mixed-model inference. Type III Wald tests were used for models fitted with Wald inference. Post hoc comparisons were performed on estimated marginal means. Tukey adjustment was used for all-pair comparisons within a single contrast family. Holm adjustment was used for targeted families of contrasts, such as gait comparisons within each gravity level or gravity comparisons within each gait level. Compact letter display </w:t>
      </w:r>
      <w:r w:rsidRPr="00782FE7">
        <w:fldChar w:fldCharType="begin"/>
      </w:r>
      <w:r>
        <w:instrText xml:space="preserve"> ADDIN ZOTERO_ITEM CSL_CITATION {"citationID":"htKd2TNA","properties":{"formattedCitation":"({\\i{}44})","plainCitation":"(44)","noteIndex":0},"citationItems":[{"id":23114,"uris":["http://zotero.org/users/1328852/items/EKWNYGEN"],"itemData":{"id":23114,"type":"article-journal","container-title":"Journal of Computational and Graphical Statistics","DOI":"10.1198/1061860043515","ISSN":"1061-8600, 1537-2715","issue":"2","journalAbbreviation":"Journal of Computational and Graphical Statistics","language":"en","page":"456-466","source":"DOI.org (Crossref)","title":"An Algorithm for a Letter-Based Representation of All-Pairwise Comparisons","volume":"13","author":[{"family":"Piepho","given":"Hans-Peter"}],"issued":{"date-parts":[["2004",6]]}}}],"schema":"https://github.com/citation-style-language/schema/raw/master/csl-citation.json"} </w:instrText>
      </w:r>
      <w:r w:rsidRPr="00782FE7">
        <w:fldChar w:fldCharType="separate"/>
      </w:r>
      <w:r w:rsidRPr="00A32D27">
        <w:t>(</w:t>
      </w:r>
      <w:r w:rsidRPr="00A32D27">
        <w:rPr>
          <w:i/>
          <w:iCs/>
        </w:rPr>
        <w:t>44</w:t>
      </w:r>
      <w:r w:rsidRPr="00A32D27">
        <w:t>)</w:t>
      </w:r>
      <w:r w:rsidRPr="00782FE7">
        <w:fldChar w:fldCharType="end"/>
      </w:r>
      <w:r w:rsidRPr="00782FE7">
        <w:t xml:space="preserve"> was used as graphical summaries of adjusted </w:t>
      </w:r>
      <w:r w:rsidRPr="00782FE7">
        <w:rPr>
          <w:i/>
          <w:iCs/>
        </w:rPr>
        <w:t>post hoc</w:t>
      </w:r>
      <w:r w:rsidRPr="00782FE7">
        <w:t xml:space="preserve"> comparisons. For each comparison family, the estimated marginal means were ordered from lowest to highest before letters were assigned, with "a" denoting the lowest estimated value and subsequent letters denoting progressively higher values. Conditions that shared at least one letter were not statistically distinguishable at the 0.05 level of significance, whereas conditions that had no letters in common differed significantly. Thus, the letters indicate the ordinal direction of the effect under this ordering convention but not its magnitude.</w:t>
      </w:r>
    </w:p>
    <w:p w14:paraId="309E3869" w14:textId="77777777" w:rsidR="00075EB9" w:rsidRPr="00782FE7" w:rsidRDefault="00075EB9" w:rsidP="00075EB9">
      <w:pPr>
        <w:pStyle w:val="SMHeading"/>
      </w:pPr>
      <w:r w:rsidRPr="00782FE7">
        <w:t>Materials and Methods – Mouse Experiments</w:t>
      </w:r>
    </w:p>
    <w:p w14:paraId="40E6D9FA" w14:textId="77777777" w:rsidR="00075EB9" w:rsidRPr="00782FE7" w:rsidRDefault="00075EB9" w:rsidP="00075EB9">
      <w:pPr>
        <w:pStyle w:val="SMText"/>
        <w:jc w:val="both"/>
      </w:pPr>
      <w:r w:rsidRPr="00782FE7">
        <w:t>All animal procedures were performed in accordance with European Research Council directives and were approved by the Regional Office for Health and Social Affairs Berlin (</w:t>
      </w:r>
      <w:proofErr w:type="spellStart"/>
      <w:r w:rsidRPr="00782FE7">
        <w:t>LAGeSo</w:t>
      </w:r>
      <w:proofErr w:type="spellEnd"/>
      <w:r w:rsidRPr="00782FE7">
        <w:t xml:space="preserve">) under experimental license number G 0091/22. In all our experiments, both male and female mice were used. Animals were fed </w:t>
      </w:r>
      <w:r w:rsidRPr="00782FE7">
        <w:rPr>
          <w:i/>
          <w:iCs/>
        </w:rPr>
        <w:t>ad libitum</w:t>
      </w:r>
      <w:r w:rsidRPr="00782FE7">
        <w:t xml:space="preserve"> and maintained under standard conditions on a 12-hour light/dark cycle.</w:t>
      </w:r>
    </w:p>
    <w:p w14:paraId="734530BF" w14:textId="77777777" w:rsidR="00075EB9" w:rsidRPr="00782FE7" w:rsidRDefault="00075EB9" w:rsidP="00075EB9">
      <w:pPr>
        <w:pStyle w:val="SMSubheading"/>
        <w:jc w:val="both"/>
        <w:rPr>
          <w:u w:val="single"/>
        </w:rPr>
      </w:pPr>
    </w:p>
    <w:p w14:paraId="406C02ED" w14:textId="77777777" w:rsidR="00075EB9" w:rsidRPr="00782FE7" w:rsidRDefault="00075EB9" w:rsidP="00075EB9">
      <w:pPr>
        <w:pStyle w:val="SMSubheading"/>
        <w:jc w:val="both"/>
      </w:pPr>
      <w:r w:rsidRPr="00782FE7">
        <w:rPr>
          <w:u w:val="single"/>
        </w:rPr>
        <w:t>Body weight suspension system</w:t>
      </w:r>
    </w:p>
    <w:p w14:paraId="0AB91B89" w14:textId="77777777" w:rsidR="00075EB9" w:rsidRPr="00782FE7" w:rsidRDefault="00075EB9" w:rsidP="00075EB9">
      <w:pPr>
        <w:pStyle w:val="SMText"/>
        <w:jc w:val="both"/>
      </w:pPr>
      <w:r w:rsidRPr="00782FE7">
        <w:t>Hypogravity was simulated with a vertical elastic suspension system that used a solid, round silicone cord (</w:t>
      </w:r>
      <w:proofErr w:type="spellStart"/>
      <w:r w:rsidRPr="00782FE7">
        <w:t>HokoFLEX</w:t>
      </w:r>
      <w:proofErr w:type="spellEnd"/>
      <w:r w:rsidRPr="00782FE7">
        <w:t xml:space="preserve">®, nominal diameter 1.0 mm ± 0.35 mm, 60 ± 5 Shore A, axial stiffness ~1.7 N/m; HOKOSIL® </w:t>
      </w:r>
      <w:proofErr w:type="spellStart"/>
      <w:r w:rsidRPr="00782FE7">
        <w:t>Elastomertechnik</w:t>
      </w:r>
      <w:proofErr w:type="spellEnd"/>
      <w:r w:rsidRPr="00782FE7">
        <w:t xml:space="preserve"> GmbH, </w:t>
      </w:r>
      <w:proofErr w:type="spellStart"/>
      <w:r w:rsidRPr="00782FE7">
        <w:t>Bredenbek</w:t>
      </w:r>
      <w:proofErr w:type="spellEnd"/>
      <w:r w:rsidRPr="00782FE7">
        <w:t>, Germany) connected to the animal with a commercially available soft Velcro mouse harness (Butterfly Mouse Harness, Lomir Biomedical Inc., Notre-Dame-de-</w:t>
      </w:r>
      <w:proofErr w:type="spellStart"/>
      <w:r w:rsidRPr="00782FE7">
        <w:t>l’Île</w:t>
      </w:r>
      <w:proofErr w:type="spellEnd"/>
      <w:r w:rsidRPr="00782FE7">
        <w:t xml:space="preserve">-Perrot, QC, Canada). This harness consists of a single piece of back-to-back Velcro with separate neck and thoracic closures, which allow for an adjustable fit while leaving the forelimbs free and the mouth and neck unobstructed. To maintain the line of pull near the anteroposterior location of the mouse center of mass, an additional Velcro strip was placed between the dorsal harness and the base of the tail. The suspension was designed to provide a constant upward force that corresponds to the desired reduction in effective gravity. To achieve this, the cord rest length was chosen based on the installed vertical span and the mass of the mouse. For the body mass range used in this study and a fixed installed span of 1.50 m, the resulting mean cord extension was approximately 80 to 115 mm under lunar conditions. Kinematic recordings showed a maximum vertical excursion of the center of mass of about 20 mm. Under these conditions, the expected variation in step-to-step force remained moderate and was primarily determined by the ratio of vertical body oscillation to mean cord extension. Material nonlinearities and hysteresis were neglected at the design stage because force variability was dominated by geometry. </w:t>
      </w:r>
    </w:p>
    <w:p w14:paraId="7A621DA6" w14:textId="77777777" w:rsidR="00075EB9" w:rsidRPr="00782FE7" w:rsidRDefault="00075EB9" w:rsidP="00075EB9">
      <w:pPr>
        <w:pStyle w:val="SMText"/>
        <w:jc w:val="both"/>
      </w:pPr>
      <w:r w:rsidRPr="00782FE7">
        <w:t>To evaluate the potential impact of the harness on spontaneous locomotion, we conducted a one-hour open-field test (</w:t>
      </w:r>
      <w:proofErr w:type="spellStart"/>
      <w:r w:rsidRPr="00782FE7">
        <w:t>ActiMot</w:t>
      </w:r>
      <w:proofErr w:type="spellEnd"/>
      <w:r w:rsidRPr="00782FE7">
        <w:t>, TSE Systems GmbH, Berlin, Germany) with a group of seven littermates (three females). We recorded their behavior with and without the harness on two different days, 72 hours apart. We quantified volitional activity in consecutive 10-minute bins using the manufacturer’s analysis software.</w:t>
      </w:r>
    </w:p>
    <w:p w14:paraId="21186311" w14:textId="77777777" w:rsidR="00075EB9" w:rsidRPr="00782FE7" w:rsidRDefault="00075EB9" w:rsidP="00075EB9">
      <w:pPr>
        <w:pStyle w:val="SMText"/>
        <w:jc w:val="both"/>
      </w:pPr>
    </w:p>
    <w:p w14:paraId="3F9D3D19" w14:textId="77777777" w:rsidR="00075EB9" w:rsidRPr="00782FE7" w:rsidRDefault="00075EB9" w:rsidP="00075EB9">
      <w:pPr>
        <w:pStyle w:val="SMSubheading"/>
        <w:jc w:val="both"/>
      </w:pPr>
      <w:r w:rsidRPr="00782FE7">
        <w:t>Estimation of the anteroposterior location of the center of mass from passive suspension</w:t>
      </w:r>
    </w:p>
    <w:p w14:paraId="0E3DAB39" w14:textId="77777777" w:rsidR="00075EB9" w:rsidRPr="00782FE7" w:rsidRDefault="00075EB9" w:rsidP="00075EB9">
      <w:pPr>
        <w:pStyle w:val="SMText"/>
        <w:jc w:val="both"/>
      </w:pPr>
      <w:r w:rsidRPr="00782FE7">
        <w:t xml:space="preserve">The experiment was conducted on 4 young adult littermates (2 females; age 152 days; mass 27.9 ± 1.4 g) and 4 older adult littermates (2 females; age 70 days; mass 22.2 ± 0.7 g) mice. After euthanasia, the mice were positioned in a standardized trotting posture, with one diagonal limb pair extended and the other flexed. They were then allowed to undergo </w:t>
      </w:r>
      <w:r w:rsidRPr="00782FE7">
        <w:rPr>
          <w:i/>
          <w:iCs/>
        </w:rPr>
        <w:t>rigor mortis</w:t>
      </w:r>
      <w:r w:rsidRPr="00782FE7">
        <w:t xml:space="preserve"> in this configuration before being stored at -80 °C. Suspension experiments were conducted at 4 °C. Each frozen specimen was suspended from a fixed overhead point via the tail-base strap of the harness in a dorsal position. The specimens were suspended at successive positions spaced 5 mm apart along the full anteroposterior extent of the dorsal strap. At each position, a photograph was taken once the animal reached stable equilibrium. The images were analyzed using the ImageJ2 distribution Fiji v2.17.0 </w:t>
      </w:r>
      <w:r w:rsidRPr="00782FE7">
        <w:fldChar w:fldCharType="begin"/>
      </w:r>
      <w:r>
        <w:instrText xml:space="preserve"> ADDIN ZOTERO_ITEM CSL_CITATION {"citationID":"nALjCMJp","properties":{"unsorted":false,"formattedCitation":"({\\i{}45})","plainCitation":"(45)","noteIndex":0},"citationItems":[{"id":23980,"uris":["http://zotero.org/users/1328852/items/N79BPGKI"],"itemData":{"id":23980,"type":"article-journal","container-title":"Nature Methods","DOI":"10.1038/nmeth.2019","ISSN":"1548-7091, 1548-7105","issue":"7","journalAbbreviation":"Nat Methods","language":"en","license":"http://www.springer.com/tdm","page":"676-682","source":"DOI.org (Crossref)","title":"Fiji: an open-source platform for biological-image analysis","title-short":"Fiji","volume":"9","author":[{"family":"Schindelin","given":"Johannes"},{"family":"Arganda-Carreras","given":"Ignacio"},{"family":"Frise","given":"Erwin"},{"family":"Kaynig","given":"Verena"},{"family":"Longair","given":"Mark"},{"family":"Pietzsch","given":"Tobias"},{"family":"Preibisch","given":"Stephan"},{"family":"Rueden","given":"Curtis"},{"family":"Saalfeld","given":"Stephan"},{"family":"Schmid","given":"Benjamin"},{"family":"Tinevez","given":"Jean-Yves"},{"family":"White","given":"Daniel James"},{"family":"Hartenstein","given":"Volker"},{"family":"Eliceiri","given":"Kevin"},{"family":"Tomancak","given":"Pavel"},{"family":"Cardona","given":"Albert"}],"issued":{"date-parts":[["2012",7]]}}}],"schema":"https://github.com/citation-style-language/schema/raw/master/csl-citation.json"} </w:instrText>
      </w:r>
      <w:r w:rsidRPr="00782FE7">
        <w:fldChar w:fldCharType="separate"/>
      </w:r>
      <w:r w:rsidRPr="00A32D27">
        <w:t>(</w:t>
      </w:r>
      <w:r w:rsidRPr="00A32D27">
        <w:rPr>
          <w:i/>
          <w:iCs/>
        </w:rPr>
        <w:t>45</w:t>
      </w:r>
      <w:r w:rsidRPr="00A32D27">
        <w:t>)</w:t>
      </w:r>
      <w:r w:rsidRPr="00782FE7">
        <w:fldChar w:fldCharType="end"/>
      </w:r>
      <w:r w:rsidRPr="00782FE7">
        <w:t xml:space="preserve">. A reference segment was drawn from the external auditory meatus to the ventral surface of the tail base. A perpendicular projection from the suspension </w:t>
      </w:r>
      <w:proofErr w:type="gramStart"/>
      <w:r w:rsidRPr="00782FE7">
        <w:t>point</w:t>
      </w:r>
      <w:proofErr w:type="gramEnd"/>
      <w:r w:rsidRPr="00782FE7">
        <w:t xml:space="preserve"> onto this segment defined the normalized suspension position. The equilibrium angle relative to horizontal was recorded at each position. The anteroposterior center-of-mass location was estimated as the zero crossing of a linear regression of body angle on normalized suspension position.</w:t>
      </w:r>
    </w:p>
    <w:p w14:paraId="6EDE5397" w14:textId="77777777" w:rsidR="00075EB9" w:rsidRPr="00782FE7" w:rsidRDefault="00075EB9" w:rsidP="00075EB9">
      <w:pPr>
        <w:pStyle w:val="SMSubheading"/>
        <w:jc w:val="both"/>
      </w:pPr>
    </w:p>
    <w:p w14:paraId="6239B64C" w14:textId="77777777" w:rsidR="00075EB9" w:rsidRPr="00782FE7" w:rsidRDefault="00075EB9" w:rsidP="00075EB9">
      <w:pPr>
        <w:pStyle w:val="SMSubheading"/>
        <w:jc w:val="both"/>
      </w:pPr>
      <w:r w:rsidRPr="00782FE7">
        <w:t>Mouse lines and experimental protocol</w:t>
      </w:r>
    </w:p>
    <w:p w14:paraId="5B1377EB" w14:textId="77777777" w:rsidR="00075EB9" w:rsidRPr="00782FE7" w:rsidRDefault="00075EB9" w:rsidP="00075EB9">
      <w:pPr>
        <w:pStyle w:val="SMText"/>
        <w:jc w:val="both"/>
      </w:pPr>
      <w:r w:rsidRPr="00782FE7">
        <w:t xml:space="preserve">We generated </w:t>
      </w:r>
      <w:proofErr w:type="gramStart"/>
      <w:r w:rsidRPr="00782FE7">
        <w:rPr>
          <w:i/>
          <w:iCs/>
        </w:rPr>
        <w:t>PV</w:t>
      </w:r>
      <w:r w:rsidRPr="00782FE7">
        <w:rPr>
          <w:i/>
          <w:iCs/>
          <w:vertAlign w:val="superscript"/>
        </w:rPr>
        <w:t>cre</w:t>
      </w:r>
      <w:r w:rsidRPr="00782FE7">
        <w:t>;</w:t>
      </w:r>
      <w:r w:rsidRPr="00782FE7">
        <w:rPr>
          <w:i/>
          <w:iCs/>
        </w:rPr>
        <w:t>Rx</w:t>
      </w:r>
      <w:proofErr w:type="gramEnd"/>
      <w:r w:rsidRPr="00782FE7">
        <w:rPr>
          <w:i/>
          <w:iCs/>
        </w:rPr>
        <w:t>3</w:t>
      </w:r>
      <w:r w:rsidRPr="00782FE7">
        <w:rPr>
          <w:i/>
          <w:iCs/>
          <w:vertAlign w:val="superscript"/>
        </w:rPr>
        <w:t>flpo</w:t>
      </w:r>
      <w:r w:rsidRPr="00782FE7">
        <w:t>;</w:t>
      </w:r>
      <w:r w:rsidRPr="00782FE7">
        <w:rPr>
          <w:i/>
          <w:iCs/>
        </w:rPr>
        <w:t>Mapt</w:t>
      </w:r>
      <w:r w:rsidRPr="00782FE7">
        <w:rPr>
          <w:i/>
          <w:iCs/>
          <w:vertAlign w:val="superscript"/>
        </w:rPr>
        <w:t>dsDTR</w:t>
      </w:r>
      <w:r w:rsidRPr="00782FE7">
        <w:t xml:space="preserve">;Ai65D transgenic mice using the following lines. </w:t>
      </w:r>
      <w:r w:rsidRPr="00782FE7">
        <w:rPr>
          <w:i/>
          <w:iCs/>
        </w:rPr>
        <w:t>PV</w:t>
      </w:r>
      <w:r w:rsidRPr="00782FE7">
        <w:rPr>
          <w:i/>
          <w:iCs/>
          <w:vertAlign w:val="superscript"/>
        </w:rPr>
        <w:t>cre</w:t>
      </w:r>
      <w:r w:rsidRPr="00782FE7">
        <w:t xml:space="preserve">: Jackson Laboratories, Bar Harbor, ME, USA; RRID:IMSR_JAX:008069 </w:t>
      </w:r>
      <w:r w:rsidRPr="00782FE7">
        <w:fldChar w:fldCharType="begin"/>
      </w:r>
      <w:r>
        <w:instrText xml:space="preserve"> ADDIN ZOTERO_ITEM CSL_CITATION {"citationID":"PwKsUTMW","properties":{"formattedCitation":"({\\i{}46})","plainCitation":"(46)","noteIndex":0},"citationItems":[{"id":1386,"uris":["http://zotero.org/users/1328852/items/SZYPWS4X"],"itemData":{"id":1386,"type":"article-journal","abstract":"Two ETS transcription factors of the Pea3 subfamily are induced in subpopulations of dorsal root ganglion (DRG) sensory and spinal motor neurons by target-derived factors. Their expression controls late aspects of neuronal differentiation such as target invasion and branching. Here, we show that the late onset of ETS gene expression is an essential requirement for normal sensory neuron differentiation. We provide genetic evidence in the mouse that precocious ETS expression in DRG sensory neurons perturbs axonal projections, the acquisition of terminal differentiation markers, and their dependence on neurotrophic support. Together, our findings indicate that DRG sensory neurons exhibit a temporal developmental switch that can be revealed by distinct responses to ETS transcription factor signaling at sequential steps of neuronal maturation. © 2005 Hippenmeyer et al.","container-title":"PLoS Biology","DOI":"10.1371/journal.pbio.0030159","ISSN":"15457885","issue":"5","note":"951 citations (Crossref/DOI) [2025-01-15]\n915 citations (Crossref) [2024-07-09]","page":"0878-0890","PMID":"15836427","title":"A developmental switch in the response of DRG neurons to ETS transcription factor signaling","volume":"3","author":[{"family":"Hippenmeyer","given":"Simon"},{"family":"Vrieseling","given":"Eline"},{"family":"Sigrist","given":"Markus"},{"family":"Portmann","given":"Thomas"},{"family":"Laengle","given":"Celia"},{"family":"Ladle","given":"David R."},{"family":"Arber","given":"Silvia"}],"issued":{"date-parts":[["2005"]]}}}],"schema":"https://github.com/citation-style-language/schema/raw/master/csl-citation.json"} </w:instrText>
      </w:r>
      <w:r w:rsidRPr="00782FE7">
        <w:fldChar w:fldCharType="separate"/>
      </w:r>
      <w:r w:rsidRPr="00A32D27">
        <w:t>(</w:t>
      </w:r>
      <w:r w:rsidRPr="00A32D27">
        <w:rPr>
          <w:i/>
          <w:iCs/>
        </w:rPr>
        <w:t>46</w:t>
      </w:r>
      <w:r w:rsidRPr="00A32D27">
        <w:t>)</w:t>
      </w:r>
      <w:r w:rsidRPr="00782FE7">
        <w:fldChar w:fldCharType="end"/>
      </w:r>
      <w:r w:rsidRPr="00782FE7">
        <w:t xml:space="preserve">. </w:t>
      </w:r>
      <w:r w:rsidRPr="00782FE7">
        <w:rPr>
          <w:i/>
          <w:iCs/>
        </w:rPr>
        <w:t>Rx3</w:t>
      </w:r>
      <w:r w:rsidRPr="00782FE7">
        <w:rPr>
          <w:i/>
          <w:iCs/>
          <w:vertAlign w:val="superscript"/>
        </w:rPr>
        <w:t>flpo</w:t>
      </w:r>
      <w:r w:rsidRPr="00782FE7">
        <w:t xml:space="preserve">: courtesy of Dr Joriene De Nooij at Columbia University, New York, NY, USA </w:t>
      </w:r>
      <w:r w:rsidRPr="00782FE7">
        <w:fldChar w:fldCharType="begin"/>
      </w:r>
      <w:r>
        <w:instrText xml:space="preserve"> ADDIN ZOTERO_ITEM CSL_CITATION {"citationID":"q9uI3sI1","properties":{"formattedCitation":"({\\i{}26})","plainCitation":"(26)","noteIndex":0},"citationItems":[{"id":2858,"uris":["http://zotero.org/users/1328852/items/QQBQKFFE"],"itemData":{"id":2858,"type":"article-journal","abstract":"Proprioceptive feedback mainly derives from groups Ia and II muscle spindle (MS) afferents and group Ib Golgi tendon organ (GTO) afferents, but the molecular correlates of these three afferent subtypes remain unknown. We performed single cell RNA sequencing of genetically identified adult proprioceptors and uncovered five molecularly distinct neuronal clusters. Validation of cluster-specific transcripts in dorsal root ganglia and skeletal muscle demonstrates that two of these clusters correspond to group Ia MS afferents and group Ib GTO afferent proprioceptors, respectively, and suggest that the remaining clusters could represent group II MS afferents. Lineage analysis between proprioceptor transcriptomes at different developmental stages provides evidence that proprioceptor subtype identities emerge late in development. Together, our data provide comprehensive molecular signatures for groups Ia and II MS afferents and group Ib GTO afferents, enabling genetic interrogation of the role of individual proprioceptor subtypes in regulating motor output.","container-title":"Nature Communications","DOI":"10.1038/s41467-021-21880-3","ISSN":"20411723","issue":"1","note":"46 citations (Crossref/DOI) [2025-01-15]\n44 citations (Crossref) [2024-07-09]","PMID":"33649316","publisher":"Springer US","title":"Molecular correlates of muscle spindle and Golgi tendon organ afferents","URL":"http://dx.doi.org/10.1038/s41467-021-21880-3","volume":"12","author":[{"family":"Oliver","given":"Katherine M."},{"family":"Florez-Paz","given":"Danny M."},{"family":"Badea","given":"Tudor Constantin"},{"family":"Mentis","given":"George Z."},{"family":"Menon","given":"Vilas"},{"family":"Nooij","given":"Joriene C.","non-dropping-particle":"de"}],"issued":{"date-parts":[["2021"]]}}}],"schema":"https://github.com/citation-style-language/schema/raw/master/csl-citation.json"} </w:instrText>
      </w:r>
      <w:r w:rsidRPr="00782FE7">
        <w:fldChar w:fldCharType="separate"/>
      </w:r>
      <w:r w:rsidRPr="00A32D27">
        <w:t>(</w:t>
      </w:r>
      <w:r w:rsidRPr="00A32D27">
        <w:rPr>
          <w:i/>
          <w:iCs/>
        </w:rPr>
        <w:t>26</w:t>
      </w:r>
      <w:r w:rsidRPr="00A32D27">
        <w:t>)</w:t>
      </w:r>
      <w:r w:rsidRPr="00782FE7">
        <w:fldChar w:fldCharType="end"/>
      </w:r>
      <w:r w:rsidRPr="00782FE7">
        <w:t xml:space="preserve">; Ai65D: Jackson Laboratories, Bar Harbor, ME, USA; RRID:IMSR_JAX:021875 </w:t>
      </w:r>
      <w:r w:rsidRPr="00782FE7">
        <w:fldChar w:fldCharType="begin"/>
      </w:r>
      <w:r>
        <w:instrText xml:space="preserve"> ADDIN ZOTERO_ITEM CSL_CITATION {"citationID":"E7gs0Oaf","properties":{"formattedCitation":"({\\i{}47})","plainCitation":"(47)","noteIndex":0},"citationItems":[{"id":1107,"uris":["http://zotero.org/users/1328852/items/Q2BMRFK6"],"itemData":{"id":1107,"type":"article-journal","abstract":"V1 and V2b interneurons (INs) are essential for the production of an alternating flexor–extensor motor output. Using a tripartite genetic system to selectively ablate either V1 or V2b INs in the caudal spinal cord and assess their specific functions in awake behaving animals, we find that V1 and V2b INs function in an opposing manner to control flexor–extensor-driven movements. Ablation of V1 INs results in limb hyperflexion, suggesting that V1 IN-derived inhibition is needed for proper extension movements of the limb. The loss of V2b INs results in hindlimb hyperextension and a delay in the transition from stance phase to swing phase, demonstrating V2b INs are required for the timely initiation and execution of limb flexion movements. Our findings also reveal a bias in the innervation of flexor- and extensor-related motor neurons by V1 and V2b INs that likely contributes to their differential actions on flexion–extension movements.","container-title":"eLife","DOI":"10.7554/eLife.04718","ISSN":"2050-084X","language":"en","note":"71 citations (Crossref/DOI) [2025-01-15]\n66 citations (Crossref) [2023-12-12]","page":"e04718","source":"DOI.org (Crossref)","title":"A genetically defined asymmetry underlies the inhibitory control of flexor–extensor locomotor movements","volume":"4","author":[{"family":"Britz","given":"Olivier"},{"family":"Zhang","given":"Jingming"},{"family":"Grossmann","given":"Katja S"},{"family":"Dyck","given":"Jason"},{"family":"Kim","given":"Jun C"},{"family":"Dymecki","given":"Susan"},{"family":"Gosgnach","given":"Simon"},{"family":"Goulding","given":"Martyn"}],"issued":{"date-parts":[["2015",10,14]]}}}],"schema":"https://github.com/citation-style-language/schema/raw/master/csl-citation.json"} </w:instrText>
      </w:r>
      <w:r w:rsidRPr="00782FE7">
        <w:fldChar w:fldCharType="separate"/>
      </w:r>
      <w:r w:rsidRPr="00A32D27">
        <w:t>(</w:t>
      </w:r>
      <w:r w:rsidRPr="00A32D27">
        <w:rPr>
          <w:i/>
          <w:iCs/>
        </w:rPr>
        <w:t>47</w:t>
      </w:r>
      <w:r w:rsidRPr="00A32D27">
        <w:t>)</w:t>
      </w:r>
      <w:r w:rsidRPr="00782FE7">
        <w:fldChar w:fldCharType="end"/>
      </w:r>
      <w:r w:rsidRPr="00782FE7">
        <w:t>. Recordings were conducted on 23 adult (13 females; age 73 ± 8 days; mass 23.2 ± 4.7 g) mice.</w:t>
      </w:r>
    </w:p>
    <w:p w14:paraId="14EC6B4F" w14:textId="77777777" w:rsidR="00075EB9" w:rsidRPr="00782FE7" w:rsidRDefault="00075EB9" w:rsidP="00075EB9">
      <w:pPr>
        <w:pStyle w:val="SMText"/>
        <w:jc w:val="both"/>
      </w:pPr>
      <w:r w:rsidRPr="00782FE7">
        <w:t xml:space="preserve">Before treadmill recordings, animals were briefly anesthetized with isoflurane (3% in oxygen, 1 L/min delivered by inhalation). The right hindlimb was shaved and anatomical landmarks were highlighted using a water-based white marker placed over the hip joint and iliac crest to facilitate kinematic tracking. For hypogravity experiments, the body weight support harness was fitted during the same anesthesia period. Animals were then transferred to the treadmill and allowed to fully recover before data acquisition. Recordings only started once animals resumed spontaneous exploratory behavior and completed at least one full grooming sequence, indicating recovery from anesthesia and </w:t>
      </w:r>
      <w:proofErr w:type="spellStart"/>
      <w:r w:rsidRPr="00782FE7">
        <w:t>reacclimatization</w:t>
      </w:r>
      <w:proofErr w:type="spellEnd"/>
      <w:r w:rsidRPr="00782FE7">
        <w:t xml:space="preserve"> to the experimental environment.</w:t>
      </w:r>
    </w:p>
    <w:p w14:paraId="4CDD6F9E" w14:textId="77777777" w:rsidR="00075EB9" w:rsidRDefault="00075EB9" w:rsidP="00075EB9">
      <w:pPr>
        <w:pStyle w:val="SMText"/>
        <w:jc w:val="both"/>
      </w:pPr>
      <w:r w:rsidRPr="00782FE7">
        <w:t>For baseline treadmill locomotion and line characterization, animals were tested at 0.1, 0.3, 0.5, 0.7, and 0.9 m/s, presented in ascending order. For each speed, we aimed to record at least 100 gait cycles of the right hind leg. This was done in one or any number of trials necessary to reach a total of 100 cycles. After each trial, animals were given a two-minute recovery period before proceeding further. If an animal failed to maintain locomotion at a given speed, the condition was repeated a total of three times. Speeds that could not be successfully maintained after three attempts were classified as not achieved, and no further higher speed conditions were tested for that animal.</w:t>
      </w:r>
      <w:r>
        <w:t xml:space="preserve"> </w:t>
      </w:r>
      <w:r w:rsidRPr="002B38D2">
        <w:t>The animals were tested in the morning.</w:t>
      </w:r>
    </w:p>
    <w:p w14:paraId="660FE9E5" w14:textId="77777777" w:rsidR="00075EB9" w:rsidRDefault="00075EB9" w:rsidP="00075EB9">
      <w:pPr>
        <w:pStyle w:val="SMText"/>
        <w:jc w:val="both"/>
      </w:pPr>
      <w:r w:rsidRPr="003B6FD7">
        <w:t>For simulated hypogravity experiments, the protocol was identical except that recordings were performed only at 0.3 m/s.</w:t>
      </w:r>
      <w:r>
        <w:t xml:space="preserve"> T</w:t>
      </w:r>
      <w:r w:rsidRPr="003B6FD7">
        <w:t>he body weight support harness was applied during th</w:t>
      </w:r>
      <w:r>
        <w:t>e</w:t>
      </w:r>
      <w:r w:rsidRPr="003B6FD7">
        <w:t xml:space="preserve"> initial anesthesia period. The harness was carefully positioned around the thorax and neck while ensuring unrestricted movement of the forelimbs</w:t>
      </w:r>
      <w:r>
        <w:t xml:space="preserve"> and</w:t>
      </w:r>
      <w:r w:rsidRPr="003B6FD7">
        <w:t xml:space="preserve"> head.</w:t>
      </w:r>
      <w:r>
        <w:t xml:space="preserve"> </w:t>
      </w:r>
      <w:r w:rsidRPr="002B38D2">
        <w:t>The animals were tested in the morning.</w:t>
      </w:r>
    </w:p>
    <w:p w14:paraId="0B8CECCE" w14:textId="77777777" w:rsidR="00075EB9" w:rsidRPr="00782FE7" w:rsidRDefault="00075EB9" w:rsidP="00075EB9">
      <w:pPr>
        <w:pStyle w:val="SMText"/>
        <w:jc w:val="both"/>
      </w:pPr>
      <w:r w:rsidRPr="002B38D2">
        <w:t xml:space="preserve">Open field testing was performed using an </w:t>
      </w:r>
      <w:proofErr w:type="spellStart"/>
      <w:r w:rsidRPr="002B38D2">
        <w:t>ActiMot</w:t>
      </w:r>
      <w:proofErr w:type="spellEnd"/>
      <w:r w:rsidRPr="002B38D2">
        <w:t xml:space="preserve"> infrared beam activity monitor (TSE Systems, Berlin, Germany). The mice were tested individually in 60x60 cm acrylic glass arenas. Each animal was placed in an arena and allowed to explore freely for 60 minutes. The </w:t>
      </w:r>
      <w:proofErr w:type="spellStart"/>
      <w:r w:rsidRPr="002B38D2">
        <w:t>ActiMot</w:t>
      </w:r>
      <w:proofErr w:type="spellEnd"/>
      <w:r w:rsidRPr="002B38D2">
        <w:t xml:space="preserve"> </w:t>
      </w:r>
      <w:r w:rsidRPr="002B38D2">
        <w:lastRenderedPageBreak/>
        <w:t>system recorded horizontal and vertical beam breaks, and the manufacturer’s software extracted locomotor variables in 10-minute intervals. The animals were tested in the morning.</w:t>
      </w:r>
    </w:p>
    <w:p w14:paraId="386562EB" w14:textId="77777777" w:rsidR="00075EB9" w:rsidRPr="00782FE7" w:rsidRDefault="00075EB9" w:rsidP="00075EB9">
      <w:pPr>
        <w:pStyle w:val="SMSubheading"/>
        <w:jc w:val="both"/>
      </w:pPr>
    </w:p>
    <w:p w14:paraId="2490A12C" w14:textId="77777777" w:rsidR="00075EB9" w:rsidRPr="00782FE7" w:rsidRDefault="00075EB9" w:rsidP="00075EB9">
      <w:pPr>
        <w:pStyle w:val="SMSubheading"/>
        <w:jc w:val="both"/>
      </w:pPr>
      <w:r w:rsidRPr="00782FE7">
        <w:t>Diphtheria toxin delivery</w:t>
      </w:r>
    </w:p>
    <w:p w14:paraId="5B83D99E" w14:textId="77777777" w:rsidR="00075EB9" w:rsidRPr="00782FE7" w:rsidRDefault="00075EB9" w:rsidP="00075EB9">
      <w:pPr>
        <w:pStyle w:val="SMText"/>
        <w:jc w:val="both"/>
      </w:pPr>
      <w:r w:rsidRPr="00782FE7">
        <w:t xml:space="preserve">Each adult </w:t>
      </w:r>
      <w:r w:rsidRPr="00782FE7">
        <w:rPr>
          <w:i/>
          <w:iCs/>
        </w:rPr>
        <w:t>PV</w:t>
      </w:r>
      <w:r w:rsidRPr="00782FE7">
        <w:rPr>
          <w:i/>
          <w:iCs/>
          <w:vertAlign w:val="superscript"/>
        </w:rPr>
        <w:t>cre</w:t>
      </w:r>
      <w:r w:rsidRPr="00782FE7">
        <w:t>;</w:t>
      </w:r>
      <w:r w:rsidRPr="00782FE7">
        <w:rPr>
          <w:i/>
          <w:iCs/>
        </w:rPr>
        <w:t>Rx3</w:t>
      </w:r>
      <w:r w:rsidRPr="00782FE7">
        <w:rPr>
          <w:i/>
          <w:iCs/>
          <w:vertAlign w:val="superscript"/>
        </w:rPr>
        <w:t>flpo</w:t>
      </w:r>
      <w:r w:rsidRPr="00782FE7">
        <w:t>;</w:t>
      </w:r>
      <w:r w:rsidRPr="00782FE7">
        <w:rPr>
          <w:i/>
          <w:iCs/>
        </w:rPr>
        <w:t>Mapt</w:t>
      </w:r>
      <w:r w:rsidRPr="00782FE7">
        <w:rPr>
          <w:i/>
          <w:iCs/>
          <w:vertAlign w:val="superscript"/>
        </w:rPr>
        <w:t>dsDTR</w:t>
      </w:r>
      <w:r w:rsidRPr="00782FE7">
        <w:t xml:space="preserve">;Ai65D mouse received an intraperitoneal injection of diphtheria toxin (D0654 lyophilized; Sigma-Aldrich, St. Louis, MO, USA), diluted in ultrapure water at a concentration of 100 </w:t>
      </w:r>
      <w:proofErr w:type="spellStart"/>
      <w:r w:rsidRPr="00782FE7">
        <w:t>μg</w:t>
      </w:r>
      <w:proofErr w:type="spellEnd"/>
      <w:r w:rsidRPr="00782FE7">
        <w:t xml:space="preserve">/kg </w:t>
      </w:r>
      <w:r w:rsidRPr="00782FE7">
        <w:fldChar w:fldCharType="begin"/>
      </w:r>
      <w:r>
        <w:instrText xml:space="preserve"> ADDIN ZOTERO_ITEM CSL_CITATION {"citationID":"Hczc7gs2","properties":{"unsorted":false,"formattedCitation":"({\\i{}31}, {\\i{}48})","plainCitation":"(31, 48)","noteIndex":0},"citationItems":[{"id":84,"uris":["http://zotero.org/users/1328852/items/UYG72J7C"],"itemData":{"id":84,"type":"article-journal","container-title":"The Journal of Physiology","DOI":"10.1113/JP283181","ISSN":"0022-3751, 1469-7793","issue":"24","journalAbbreviation":"The Journal of Physiology","language":"en","license":"All rights reserved","note":"23 citations (Crossref/DOI) [2025-11-20]\n23 citations (Crossref/DOI) [2025-11-07]\n20 citations (Crossref/DOI) [2025-08-25]\n20 citations (Crossref/DOI) [2025-08-20]\n20 citations (Crossref/DOI) [2025-08-20]\n20 citations (Crossref/DOI) [2025-08-11]\n20 citations (Crossref/DOI) [2025-07-16]\n20 citations (Crossref/DOI) [2025-07-08]\n18 citations (Crossref/DOI) [2025-05-15]\n16 citations (Crossref/DOI) [2025-04-23]\n12 citations (Crossref/DOI) [2025-03-18]\n12 citations (Crossref/DOI) [2025-02-27]\n12 citations (Crossref/DOI) [2025-02-19]\n12 citations (Crossref/DOI) [2025-02-11]\n12 citations (Crossref/DOI) [2025-02-06]\n12 citations (Crossref/DOI) [2025-01-31]\n12 citations (Crossref/DOI) [2025-01-28]\n12 citations (Crossref/DOI) [2025-01-15]\n12 citations (Crossref/DOI) [2025-01-08]\n12 citations (Crossref/DOI) [2024-11-06]\n12 citations (Crossref/DOI) [2024-10-24]\n11 citations (Crossref) [2024-07-09]\n2 citations (Semantic Scholar/DOI) [2023-01-25]","page":"5267-5294","source":"DOI.org (Crossref)","title":"The brain integrates proprioceptive information to ensure robust locomotion","volume":"600","author":[{"family":"Santuz","given":"Alessandro"},{"family":"Laflamme","given":"Olivier D."},{"family":"Akay","given":"Turgay"}],"issued":{"date-parts":[["2022",12]]}}},{"id":2926,"uris":["http://zotero.org/users/1328852/items/VZJTD8P4"],"itemData":{"id":2926,"type":"article-journal","citation-key":"Takeoka2019","container-title":"Cell Reports","DOI":"10.1016/j.celrep.2019.03.010","ISSN":"2211-1247","issue":"1","note":"87 citations (Crossref/DOI) [2025-01-15]\n87 citations (Crossref/DOI) [2024-11-11]\n81 citations (Crossref) [2024-07-11]","page":"71-85.e3","publisher":"ElsevierCompany.","title":"Functional local proprioceptive feedback circuits initiate and maintain locomotor recovery after spinal cord injury","volume":"27","author":[{"family":"Takeoka","given":"Aya"},{"family":"Arber","given":"Silvia"}],"issued":{"date-parts":[["2019"]]}}}],"schema":"https://github.com/citation-style-language/schema/raw/master/csl-citation.json"} </w:instrText>
      </w:r>
      <w:r w:rsidRPr="00782FE7">
        <w:fldChar w:fldCharType="separate"/>
      </w:r>
      <w:r w:rsidRPr="00A32D27">
        <w:t>(</w:t>
      </w:r>
      <w:r w:rsidRPr="00A32D27">
        <w:rPr>
          <w:i/>
          <w:iCs/>
        </w:rPr>
        <w:t>31</w:t>
      </w:r>
      <w:r w:rsidRPr="00A32D27">
        <w:t xml:space="preserve">, </w:t>
      </w:r>
      <w:r w:rsidRPr="00A32D27">
        <w:rPr>
          <w:i/>
          <w:iCs/>
        </w:rPr>
        <w:t>48</w:t>
      </w:r>
      <w:r w:rsidRPr="00A32D27">
        <w:t>)</w:t>
      </w:r>
      <w:r w:rsidRPr="00782FE7">
        <w:fldChar w:fldCharType="end"/>
      </w:r>
      <w:r w:rsidRPr="00782FE7">
        <w:t xml:space="preserve">. The final solution contained 10 </w:t>
      </w:r>
      <w:proofErr w:type="spellStart"/>
      <w:r w:rsidRPr="00782FE7">
        <w:t>μg</w:t>
      </w:r>
      <w:proofErr w:type="spellEnd"/>
      <w:r w:rsidRPr="00782FE7">
        <w:t xml:space="preserve">/ml of toxin. For example, a 32-g mouse would receive 320 </w:t>
      </w:r>
      <w:proofErr w:type="spellStart"/>
      <w:r w:rsidRPr="00782FE7">
        <w:t>μl</w:t>
      </w:r>
      <w:proofErr w:type="spellEnd"/>
      <w:r w:rsidRPr="00782FE7">
        <w:t xml:space="preserve"> of the solution.</w:t>
      </w:r>
    </w:p>
    <w:p w14:paraId="6C406AEC" w14:textId="77777777" w:rsidR="00075EB9" w:rsidRPr="00782FE7" w:rsidRDefault="00075EB9" w:rsidP="00075EB9">
      <w:pPr>
        <w:pStyle w:val="SMSubheading"/>
      </w:pPr>
    </w:p>
    <w:p w14:paraId="7E52C87B" w14:textId="77777777" w:rsidR="00075EB9" w:rsidRPr="00782FE7" w:rsidRDefault="00075EB9" w:rsidP="00075EB9">
      <w:pPr>
        <w:pStyle w:val="SMSubheading"/>
        <w:jc w:val="both"/>
      </w:pPr>
      <w:r w:rsidRPr="00782FE7">
        <w:t>Immunohistochemistry</w:t>
      </w:r>
    </w:p>
    <w:p w14:paraId="48E2147D" w14:textId="77777777" w:rsidR="00075EB9" w:rsidRPr="00782FE7" w:rsidRDefault="00075EB9" w:rsidP="00075EB9">
      <w:pPr>
        <w:pStyle w:val="SMText"/>
        <w:jc w:val="both"/>
      </w:pPr>
      <w:r w:rsidRPr="00782FE7">
        <w:t xml:space="preserve">For immunohistochemistry analysis, each </w:t>
      </w:r>
      <w:proofErr w:type="gramStart"/>
      <w:r w:rsidRPr="00782FE7">
        <w:rPr>
          <w:i/>
          <w:iCs/>
        </w:rPr>
        <w:t>PV</w:t>
      </w:r>
      <w:r w:rsidRPr="00782FE7">
        <w:rPr>
          <w:i/>
          <w:iCs/>
          <w:vertAlign w:val="superscript"/>
        </w:rPr>
        <w:t>cre</w:t>
      </w:r>
      <w:r w:rsidRPr="00782FE7">
        <w:t>;</w:t>
      </w:r>
      <w:r w:rsidRPr="00782FE7">
        <w:rPr>
          <w:i/>
          <w:iCs/>
        </w:rPr>
        <w:t>Rx</w:t>
      </w:r>
      <w:proofErr w:type="gramEnd"/>
      <w:r w:rsidRPr="00782FE7">
        <w:rPr>
          <w:i/>
          <w:iCs/>
        </w:rPr>
        <w:t>3</w:t>
      </w:r>
      <w:r w:rsidRPr="00782FE7">
        <w:rPr>
          <w:i/>
          <w:iCs/>
          <w:vertAlign w:val="superscript"/>
        </w:rPr>
        <w:t>flpo</w:t>
      </w:r>
      <w:r w:rsidRPr="00782FE7">
        <w:t>;</w:t>
      </w:r>
      <w:r w:rsidRPr="00782FE7">
        <w:rPr>
          <w:i/>
          <w:iCs/>
        </w:rPr>
        <w:t>Mapt</w:t>
      </w:r>
      <w:r w:rsidRPr="00782FE7">
        <w:rPr>
          <w:i/>
          <w:iCs/>
          <w:vertAlign w:val="superscript"/>
        </w:rPr>
        <w:t>dsDTR</w:t>
      </w:r>
      <w:r w:rsidRPr="00782FE7">
        <w:t>;Ai65D mouse was perfused after deep anesthesia was achieved using a diluted cocktail of xylazine and ketamine in 1X phosphate buffered saline (PBS). For every 10 g of mouse body mass, the cocktail was prepared with 20 µl of 10% ketamine (</w:t>
      </w:r>
      <w:proofErr w:type="spellStart"/>
      <w:r w:rsidRPr="00782FE7">
        <w:t>Ketabel</w:t>
      </w:r>
      <w:proofErr w:type="spellEnd"/>
      <w:r w:rsidRPr="00782FE7">
        <w:t>®, 100 mg/ml), 16 µl of 2% xylazine (</w:t>
      </w:r>
      <w:proofErr w:type="spellStart"/>
      <w:r w:rsidRPr="00782FE7">
        <w:t>Rompun</w:t>
      </w:r>
      <w:proofErr w:type="spellEnd"/>
      <w:r w:rsidRPr="00782FE7">
        <w:t xml:space="preserve">®, 20 mg/ml), and 64 µl of 1X PBS. After thoracotomy, the mice were perfused with 20 ml of 1X PBS followed by 10 ml of 4% paraformaldehyde (PFA) solution through the left cardiac ventricle. The tissue of interest was dissected and post-fixed in 4% PFA at 4 °C overnight. Then, it was cryoprotected by immersion in a 30% sucrose-1X PBS solution for at least 24 hours or until it sank. After cryoprotection, the tissue was embedded in an optimal cutting temperature (OCT) mounting medium, flash frozen on dry ice, and stored at -80 °C. The tissue was sectioned using a cryostat (Leica CM3050 S, Leica Biosystems AG, </w:t>
      </w:r>
      <w:proofErr w:type="spellStart"/>
      <w:r w:rsidRPr="00782FE7">
        <w:t>Muttenz</w:t>
      </w:r>
      <w:proofErr w:type="spellEnd"/>
      <w:r w:rsidRPr="00782FE7">
        <w:t xml:space="preserve">, Switzerland) and placed on microscope slides to dry for at least one hour. The muscle, brainstem, and brain samples were sectioned at 50 µm, the dorsal root ganglia at 25 µm, and the spinal cord at 20 µm. For all types of tissue, we initially washed the slides three times in 1X PBS for 10 minutes each to remove OCT. Then, the slides were incubated overnight at 4 °C in a primary antibody solution diluted in 1X PBS </w:t>
      </w:r>
      <w:r>
        <w:t xml:space="preserve">+ </w:t>
      </w:r>
      <w:r w:rsidRPr="00782FE7">
        <w:t xml:space="preserve">0.1% Triton X-100 (PBT). The next day, the slides were washed three more times in 1X PBT for five minutes each. Then, the slides were incubated for one hour at room temperature with a secondary antibody solution in PBT. After three more 5-minute washes in 1X PBS, the slides were mounted with </w:t>
      </w:r>
      <w:proofErr w:type="spellStart"/>
      <w:r w:rsidRPr="00782FE7">
        <w:t>Mowiol</w:t>
      </w:r>
      <w:proofErr w:type="spellEnd"/>
      <w:r w:rsidRPr="00782FE7">
        <w:t xml:space="preserve"> mounting medium and coverslipped.</w:t>
      </w:r>
      <w:r>
        <w:t xml:space="preserve"> </w:t>
      </w:r>
      <w:r w:rsidRPr="003E3A2A">
        <w:t>Primary antibodies: guinea pig anti-parvalbumin (1:3000, Swant, GP72), guinea pig anti-VGLUT1 (1:2000, Sigma-Aldrich, AB5905), and rabbit anti-</w:t>
      </w:r>
      <w:proofErr w:type="spellStart"/>
      <w:r w:rsidRPr="003E3A2A">
        <w:t>DsRed</w:t>
      </w:r>
      <w:proofErr w:type="spellEnd"/>
      <w:r w:rsidRPr="003E3A2A">
        <w:t xml:space="preserve"> (1:1000, Takara, 632496). Secondary antibodies: Alexa Fluor 488 donkey anti-guinea pig IgG (H+L) (1:500, Jackson </w:t>
      </w:r>
      <w:proofErr w:type="spellStart"/>
      <w:r w:rsidRPr="003E3A2A">
        <w:t>ImmunoResearch</w:t>
      </w:r>
      <w:proofErr w:type="spellEnd"/>
      <w:r w:rsidRPr="003E3A2A">
        <w:t xml:space="preserve">, 706-545-148) and Cy3 donkey anti-rabbit IgG (H+L) (1:500, Jackson </w:t>
      </w:r>
      <w:proofErr w:type="spellStart"/>
      <w:r w:rsidRPr="003E3A2A">
        <w:t>ImmunoResearch</w:t>
      </w:r>
      <w:proofErr w:type="spellEnd"/>
      <w:r w:rsidRPr="003E3A2A">
        <w:t xml:space="preserve">, 711-165-152). </w:t>
      </w:r>
      <w:proofErr w:type="spellStart"/>
      <w:r w:rsidRPr="003E3A2A">
        <w:t>NeuroTrace</w:t>
      </w:r>
      <w:proofErr w:type="spellEnd"/>
      <w:r w:rsidRPr="003E3A2A">
        <w:t xml:space="preserve"> 435 (1:500, Invitrogen, N21479) was used as a fluorescent Nissl stain.</w:t>
      </w:r>
    </w:p>
    <w:p w14:paraId="2438D85A" w14:textId="77777777" w:rsidR="00075EB9" w:rsidRPr="00563F72" w:rsidRDefault="00075EB9" w:rsidP="00075EB9">
      <w:pPr>
        <w:pStyle w:val="SMSubheading"/>
        <w:jc w:val="both"/>
      </w:pPr>
    </w:p>
    <w:p w14:paraId="33D0BF7A" w14:textId="77777777" w:rsidR="00075EB9" w:rsidRPr="00782FE7" w:rsidRDefault="00075EB9" w:rsidP="00075EB9">
      <w:pPr>
        <w:pStyle w:val="SMSubheading"/>
        <w:jc w:val="both"/>
      </w:pPr>
      <w:r w:rsidRPr="00782FE7">
        <w:t>Motion capture</w:t>
      </w:r>
    </w:p>
    <w:p w14:paraId="6A4E696F" w14:textId="77777777" w:rsidR="00075EB9" w:rsidRPr="00782FE7" w:rsidRDefault="00075EB9" w:rsidP="00075EB9">
      <w:pPr>
        <w:pStyle w:val="SMText"/>
        <w:jc w:val="both"/>
      </w:pPr>
      <w:r w:rsidRPr="00782FE7">
        <w:t xml:space="preserve">The kinematics data were recorded through one high-speed camera (boA1936-400cc, Basler AG, Ahrensburg, Germany) operating at 250 Hz. For markerless body part tracking we used DeepLabCut, v2.3.9 </w:t>
      </w:r>
      <w:r w:rsidRPr="00782FE7">
        <w:fldChar w:fldCharType="begin"/>
      </w:r>
      <w:r>
        <w:instrText xml:space="preserve"> ADDIN ZOTERO_ITEM CSL_CITATION {"citationID":"WHZaQobu","properties":{"formattedCitation":"({\\i{}24})","plainCitation":"(24)","noteIndex":0},"citationItems":[{"id":2389,"uris":["http://zotero.org/users/1328852/items/EXGR7ULI"],"itemData":{"id":2389,"type":"article-journal","abstract":"Quantifying behavior is crucial for many applications in neuroscience. Videography provides easy methods for the observation and recording of animal behavior in diverse settings, yet extracting particular aspects of a behavior for further analysis can be highly time consuming. In motor control studies, humans or other animals are often marked with reflective markers to assist with computer-based tracking, but markers are intrusive, and the number and location of the markers must be determined a priori. Here we present an efficient method for markerless pose estimation based on transfer learning with deep neural networks that achieves excellent results with minimal training data. We demonstrate the versatility of this framework by tracking various body parts in multiple species across a broad collection of behaviors. Remarkably, even when only a small number of frames are labeled (~200), the algorithm achieves excellent tracking performance on test frames that is comparable to human accuracy.","citation-key":"Mathis2018","container-title":"Nature Neuroscience","DOI":"10.1038/s41593-018-0209-y","ISSN":"1097-6256","issue":"9","note":"3361 citations (Crossref/DOI) [2025-01-15]\n2352 citations (Crossref) [2023-12-12]","page":"1281-1289","publisher":"Springer US","title":"DeepLabCut: markerless pose estimation of user-defined body parts with deep learning","volume":"21","author":[{"family":"Mathis","given":"Alexander"},{"family":"Mamidanna","given":"Pranav"},{"family":"Cury","given":"Kevin M."},{"family":"Abe","given":"Taiga"},{"family":"Murthy","given":"Venkatesh N."},{"family":"Mathis","given":"Mackenzie Weygandt"},{"family":"Bethge","given":"Matthias"}],"issued":{"date-parts":[["2018",9,20]]}}}],"schema":"https://github.com/citation-style-language/schema/raw/master/csl-citation.json"} </w:instrText>
      </w:r>
      <w:r w:rsidRPr="00782FE7">
        <w:fldChar w:fldCharType="separate"/>
      </w:r>
      <w:r w:rsidRPr="00A32D27">
        <w:t>(</w:t>
      </w:r>
      <w:r w:rsidRPr="00A32D27">
        <w:rPr>
          <w:i/>
          <w:iCs/>
        </w:rPr>
        <w:t>24</w:t>
      </w:r>
      <w:r w:rsidRPr="00A32D27">
        <w:t>)</w:t>
      </w:r>
      <w:r w:rsidRPr="00782FE7">
        <w:fldChar w:fldCharType="end"/>
      </w:r>
      <w:r w:rsidRPr="00782FE7">
        <w:t>. We labelled 57 body landmarks and 6 calibration markers on 96 frames taken from 12 videos of 8 different animals, assigning 95% of those images to the training set without cropping. Namely, we labelled six calibration markers from the sagittal view and additionally:</w:t>
      </w:r>
    </w:p>
    <w:p w14:paraId="5D2FB76A" w14:textId="77777777" w:rsidR="00075EB9" w:rsidRPr="00782FE7" w:rsidRDefault="00075EB9" w:rsidP="00075EB9">
      <w:pPr>
        <w:pStyle w:val="SMText"/>
        <w:numPr>
          <w:ilvl w:val="0"/>
          <w:numId w:val="27"/>
        </w:numPr>
        <w:jc w:val="both"/>
      </w:pPr>
      <w:r w:rsidRPr="00782FE7">
        <w:t>From the sagittal view: snout, right eye and ear; ankle and metatarsal joints, toe tip of all paws; the right hindlimb iliac crest and hip; scapula, most dorsal point of the trunk, most ventral part on the spine between the previous and the tail base; five equidistant points on the tail from the tail base to the tail tip.</w:t>
      </w:r>
    </w:p>
    <w:p w14:paraId="0A9C5386" w14:textId="77777777" w:rsidR="00075EB9" w:rsidRPr="00782FE7" w:rsidRDefault="00075EB9" w:rsidP="00075EB9">
      <w:pPr>
        <w:pStyle w:val="SMText"/>
        <w:numPr>
          <w:ilvl w:val="0"/>
          <w:numId w:val="26"/>
        </w:numPr>
        <w:jc w:val="both"/>
      </w:pPr>
      <w:r w:rsidRPr="00782FE7">
        <w:lastRenderedPageBreak/>
        <w:t>From the bottom mirror (ventral) view: snout, mouth, ears; the middle and each finger of every paw; five equidistant points on the tail from the tail base to the tail tip.</w:t>
      </w:r>
    </w:p>
    <w:p w14:paraId="2A3CF261" w14:textId="77777777" w:rsidR="00075EB9" w:rsidRPr="00782FE7" w:rsidRDefault="00075EB9" w:rsidP="00075EB9">
      <w:pPr>
        <w:pStyle w:val="SMText"/>
        <w:jc w:val="both"/>
      </w:pPr>
      <w:r w:rsidRPr="00782FE7">
        <w:t xml:space="preserve">Iliac crest and hip were highlighted by two white-marker dots as described above. We used a ResNet-50-based neural network </w:t>
      </w:r>
      <w:r w:rsidRPr="00782FE7">
        <w:fldChar w:fldCharType="begin"/>
      </w:r>
      <w:r>
        <w:instrText xml:space="preserve"> ADDIN ZOTERO_ITEM CSL_CITATION {"citationID":"X4l3L03L","properties":{"formattedCitation":"({\\i{}34}, {\\i{}35})","plainCitation":"(34, 35)","noteIndex":0},"citationItems":[{"id":1913,"uris":["http://zotero.org/users/1328852/items/VXVKH6W3"],"itemData":{"id":1913,"type":"article-journal","abstract":"Deeper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 - 8×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competitions1, where we also won the 1st places on the tasks of ImageNet detection, ImageNet localization, COCO detection, and COCO segmentation.","container-title":"Proceedings of the IEEE Computer Society Conference on Computer Vision and Pattern Recognition","DOI":"10.1109/CVPR.2016.90","ISSN":"10636919","note":"123606 citations (Crossref/DOI) [2025-01-15]\n87675 citations (Crossref) [2023-12-12]\narXiv: 1512.03385\nISBN: 9781467388504","page":"770-778","title":"Deep residual learning for image recognition","volume":"2016-Decem","author":[{"family":"He","given":"Kaiming"},{"family":"Zhang","given":"Xiangyu"},{"family":"Ren","given":"Shaoqing"},{"family":"Sun","given":"Jian"}],"issued":{"date-parts":[["2016"]]}}},{"id":719,"uris":["http://zotero.org/users/1328852/items/W7RCWTGD"],"itemData":{"id":719,"type":"chapter","container-title":"European Conference on Computer Vision","DOI":"10.1007/978-3-319-46466-4_3","ISBN":"978-3-319-46465-7","ISSN":"16113349","note":"collection-title: Lecture Notes in Computer Science","page":"34-50","publisher":"Springer International Publishing","publisher-place":"Cham","title":"DeeperCut: A Deeper, Stronger, and Faster Multi-person Pose Estimation Model","URL":"http://link.springer.com/10.1007/978-3-319-46466-4","volume":"9910","author":[{"family":"Insafutdinov","given":"Eldar"},{"family":"Pishchulin","given":"Leonid"},{"family":"Andres","given":"Bjoern"},{"family":"Andriluka","given":"Mykhaylo"},{"family":"Schiele","given":"Bernt"}],"editor":[{"family":"Leibe","given":"Bastian"},{"family":"Matas","given":"Jiri"},{"family":"Sebe","given":"Nicu"},{"family":"Welling","given":"Max"}],"issued":{"date-parts":[["2016"]]}}}],"schema":"https://github.com/citation-style-language/schema/raw/master/csl-citation.json"} </w:instrText>
      </w:r>
      <w:r w:rsidRPr="00782FE7">
        <w:fldChar w:fldCharType="separate"/>
      </w:r>
      <w:r w:rsidRPr="00A32D27">
        <w:t>(</w:t>
      </w:r>
      <w:r w:rsidRPr="00A32D27">
        <w:rPr>
          <w:i/>
          <w:iCs/>
        </w:rPr>
        <w:t>34</w:t>
      </w:r>
      <w:r w:rsidRPr="00A32D27">
        <w:t xml:space="preserve">, </w:t>
      </w:r>
      <w:r w:rsidRPr="00A32D27">
        <w:rPr>
          <w:i/>
          <w:iCs/>
        </w:rPr>
        <w:t>35</w:t>
      </w:r>
      <w:r w:rsidRPr="00A32D27">
        <w:t>)</w:t>
      </w:r>
      <w:r w:rsidRPr="00782FE7">
        <w:fldChar w:fldCharType="end"/>
      </w:r>
      <w:r w:rsidRPr="00782FE7">
        <w:t xml:space="preserve"> with default parameters for 1,100,000 training iterations including two refinements. We validated with one shuffle and found the test error was 4.51 pixels and the train error 2.47 pixels.</w:t>
      </w:r>
    </w:p>
    <w:p w14:paraId="7F2B3DA3" w14:textId="77777777" w:rsidR="00075EB9" w:rsidRPr="00782FE7" w:rsidRDefault="00075EB9" w:rsidP="00075EB9">
      <w:pPr>
        <w:pStyle w:val="SMSubheading"/>
        <w:jc w:val="both"/>
      </w:pPr>
    </w:p>
    <w:p w14:paraId="38E8A494" w14:textId="77777777" w:rsidR="00075EB9" w:rsidRPr="00782FE7" w:rsidRDefault="00075EB9" w:rsidP="00075EB9">
      <w:pPr>
        <w:pStyle w:val="SMSubheading"/>
        <w:jc w:val="both"/>
      </w:pPr>
      <w:r w:rsidRPr="00782FE7">
        <w:t>Gait cycle breakdown</w:t>
      </w:r>
    </w:p>
    <w:p w14:paraId="4FFEA01A" w14:textId="77777777" w:rsidR="00075EB9" w:rsidRPr="00782FE7" w:rsidRDefault="00075EB9" w:rsidP="00075EB9">
      <w:pPr>
        <w:pStyle w:val="SMText"/>
        <w:jc w:val="both"/>
        <w:rPr>
          <w:lang w:eastAsia="en-GB"/>
        </w:rPr>
      </w:pPr>
      <w:r w:rsidRPr="00782FE7">
        <w:rPr>
          <w:lang w:eastAsia="en-GB"/>
        </w:rPr>
        <w:t>Gait events were identified from the filtered kinematic trajectories of the distal limb markers. Specifically, the detection of touchdown and lift-off of each paw relied on the horizontal and vertical motion of the toe tip and metatarsal landmarks from all four limbs. The marker trajectories were low-pass filtered using a fourth-order, zero-phase Butterworth filter with a cut-off frequency of 20 Hz. Trials containing prolonged halts, direction changes, tracking failures, or sustained contact of the tail with the back wall of the treadmill were excluded prior to gait event detection.</w:t>
      </w:r>
    </w:p>
    <w:p w14:paraId="7650D338" w14:textId="77777777" w:rsidR="00075EB9" w:rsidRPr="00782FE7" w:rsidRDefault="00075EB9" w:rsidP="00075EB9">
      <w:pPr>
        <w:pStyle w:val="SMText"/>
        <w:jc w:val="both"/>
      </w:pPr>
      <w:r w:rsidRPr="00782FE7">
        <w:rPr>
          <w:lang w:eastAsia="en-GB"/>
        </w:rPr>
        <w:t xml:space="preserve">For each limb, normalized horizontal toe tip displacement was differentiated to obtain velocity and acceleration profiles. Candidate stride events were first identified from periodic changes in horizontal toe tip motion. Specifically, we detected peaks corresponding to transitions between forward and backward horizontal toe-tip velocity from a more strongly smoothed version of the horizontal displacement signal (8 Hz low-pass filter), with minimum peak spacing adapted to the expected stride frequency. Then, touchdown timing was refined within a narrow temporal window (-5, +20 </w:t>
      </w:r>
      <w:proofErr w:type="spellStart"/>
      <w:r w:rsidRPr="00782FE7">
        <w:rPr>
          <w:lang w:eastAsia="en-GB"/>
        </w:rPr>
        <w:t>ms</w:t>
      </w:r>
      <w:proofErr w:type="spellEnd"/>
      <w:r w:rsidRPr="00782FE7">
        <w:rPr>
          <w:lang w:eastAsia="en-GB"/>
        </w:rPr>
        <w:t xml:space="preserve">) around each candidate event </w:t>
      </w:r>
      <w:r w:rsidRPr="00782FE7">
        <w:rPr>
          <w:lang w:eastAsia="en-GB"/>
        </w:rPr>
        <w:fldChar w:fldCharType="begin"/>
      </w:r>
      <w:r>
        <w:rPr>
          <w:lang w:eastAsia="en-GB"/>
        </w:rPr>
        <w:instrText xml:space="preserve"> ADDIN ZOTERO_ITEM CSL_CITATION {"citationID":"vkei2hLr","properties":{"unsorted":false,"formattedCitation":"({\\i{}18})","plainCitation":"(18)","noteIndex":0},"citationItems":[{"id":62,"uris":["http://zotero.org/users/1328852/items/9BYEKS3W"],"itemData":{"id":62,"type":"article-journal","abstract":"The need to move over uneven terrain is a daily challenge. In order to face unexpected perturbations due to changes in the morphology of the terrain, the central nervous system must flexibly modify its control strategies. We analysed the local dynamic stability and the modular organisation of muscle activation (muscle synergies) during walking and running on an even- and an uneven-surface treadmill. We hypothesized a reduced stability during uneven-surface locomotion and a reorganisation of the modular control. We found a decreased stability when switching from even- to uneven-surface locomotion (p &lt; 0.001 in walking, p = 0.001 in running). Moreover, we observed a substantial modification of the time-dependent muscle activation patterns (motor primitives) despite a general conservation of the time-independent coefficients (motor modules). The motor primitives were considerably wider in the uneven-surface condition. Specifically, the widening was significant in both the early (+40.5%, p &lt; 0.001) and late swing (+7.7%, p = 0.040) phase in walking and in the weight acceptance (+13.6%, p = 0.006) and propulsion (+6.0%, p = 0.041) phase in running. This widening highlighted an increased motor output’s robustness (i.e. ability to cope with errors) when dealing with the unexpected perturbations. Our results confirmed the hypothesis that humans adjust their motor control strategies’ timing to deal with unsteady locomotion.","citation-key":"Santuz2018c","container-title":"Scientific Reports","DOI":"10.1038/s41598-018-21018-4","ISSN":"2045-2322","issue":"1","note":"129 citations (Crossref/DOI) [2025-11-20]\n129 citations (Crossref/DOI) [2025-11-07]\n124 citations (Crossref/DOI) [2025-08-25]\n124 citations (Crossref/DOI) [2025-08-20]\n124 citations (Crossref/DOI) [2025-08-20]\n124 citations (Crossref/DOI) [2025-08-11]\n124 citations (Crossref/DOI) [2025-07-16]\n124 citations (Crossref/DOI) [2025-07-08]\n120 citations (Crossref/DOI) [2025-05-15]\n119 citations (Crossref/DOI) [2025-04-23]\n114 citations (Crossref/DOI) [2025-03-18]\n114 citations (Crossref/DOI) [2025-02-27]\n109 citations (Crossref/DOI) [2025-02-19]\n109 citations (Crossref/DOI) [2025-02-11]\n109 citations (Crossref/DOI) [2025-02-06]\n109 citations (Crossref/DOI) [2025-01-31]\n109 citations (Crossref/DOI) [2025-01-15]\n109 citations (Crossref/DOI) [2025-01-08]\n109 citations (Crossref/DOI) [2025-01-08]\n109 citations (Crossref/DOI) [2024-11-06]\n109 citations (Crossref/DOI) [2024-10-24]\n105 citations (Crossref) [2024-07-09]\n74 citations (Semantic Scholar/DOI) [2023-01-25]","page":"2740","title":"Challenging human locomotion: stability and modular organisation in unsteady conditions","volume":"8","author":[{"family":"Santuz","given":"Alessandro"},{"family":"Ekizos","given":"Antonis"},{"family":"Eckardt","given":"Nils"},{"family":"Kibele","given":"Armin"},{"family":"Arampatzis","given":"Adamantios"}],"issued":{"date-parts":[["2018",12,9]]}}}],"schema":"https://github.com/citation-style-language/schema/raw/master/csl-citation.json"} </w:instrText>
      </w:r>
      <w:r w:rsidRPr="00782FE7">
        <w:rPr>
          <w:lang w:eastAsia="en-GB"/>
        </w:rPr>
        <w:fldChar w:fldCharType="separate"/>
      </w:r>
      <w:r w:rsidRPr="00A32D27">
        <w:t>(</w:t>
      </w:r>
      <w:r w:rsidRPr="00A32D27">
        <w:rPr>
          <w:i/>
          <w:iCs/>
        </w:rPr>
        <w:t>18</w:t>
      </w:r>
      <w:r w:rsidRPr="00A32D27">
        <w:t>)</w:t>
      </w:r>
      <w:r w:rsidRPr="00782FE7">
        <w:rPr>
          <w:lang w:eastAsia="en-GB"/>
        </w:rPr>
        <w:fldChar w:fldCharType="end"/>
      </w:r>
      <w:r w:rsidRPr="00782FE7">
        <w:rPr>
          <w:lang w:eastAsia="en-GB"/>
        </w:rPr>
        <w:t xml:space="preserve">. The algorithm searched for the earliest peak in vertical acceleration between the metatarsal and toe tip markers. This accounted for variability in foot strike patterns across steps and animals </w:t>
      </w:r>
      <w:r w:rsidRPr="00782FE7">
        <w:rPr>
          <w:lang w:eastAsia="en-GB"/>
        </w:rPr>
        <w:fldChar w:fldCharType="begin"/>
      </w:r>
      <w:r>
        <w:rPr>
          <w:lang w:eastAsia="en-GB"/>
        </w:rPr>
        <w:instrText xml:space="preserve"> ADDIN ZOTERO_ITEM CSL_CITATION {"citationID":"IOfGHJGK","properties":{"unsorted":false,"formattedCitation":"({\\i{}49})","plainCitation":"(49)","noteIndex":0},"citationItems":[{"id":81,"uris":["http://zotero.org/users/1328852/items/2EQFMS3F"],"itemData":{"id":81,"type":"article-journal","abstract":"Despite the lack of consensus on how to perform fractal analysis of physiological time series, many studies rely on this technique. Here, we shed light on the potential pitfalls of using the Higuchi’s fractal dimension and the Hurst exponent. We expose and suggest how to solve the drawbacks of such methods when applied to data from normal and perturbed locomotion by combining in vivo recordings and computational approaches.","citation-key":"Santuz2020a","container-title":"Journal of Neurophysiology","DOI":"10.1152/jn.00360.2020","ISSN":"0022-3077","issue":"4","note":"21 citations (Crossref/DOI) [2025-11-20]\n21 citations (Crossref/DOI) [2025-11-07]\n20 citations (Crossref/DOI) [2025-08-20]\n20 citations (Crossref/DOI) [2025-08-20]\n20 citations (Crossref/DOI) [2025-08-11]\n20 citations (Crossref/DOI) [2025-07-16]\n20 citations (Crossref/DOI) [2025-07-08]\n20 citations (Crossref/DOI) [2025-05-15]\n20 citations (Crossref/DOI) [2025-04-23]\n20 citations (Crossref/DOI) [2025-03-18]\n20 citations (Crossref/DOI) [2025-02-27]\n20 citations (Crossref/DOI) [2025-02-19]\n20 citations (Crossref/DOI) [2025-02-11]\n20 citations (Crossref/DOI) [2025-02-06]\n20 citations (Crossref/DOI) [2025-01-31]\n20 citations (Crossref/DOI) [2025-01-15]\n20 citations (Crossref/DOI) [2025-01-08]\n20 citations (Crossref/DOI) [2024-11-06]\n20 citations (Crossref/DOI) [2024-10-24]\n19 citations (Crossref) [2024-07-09]\n8 citations (Semantic Scholar/DOI) [2023-01-25]","page":"1083-1091","title":"Fractal analysis of muscle activity patterns during locomotion: pitfalls and how to avoid them","volume":"124","author":[{"family":"Santuz","given":"Alessandro"},{"family":"Akay","given":"Turgay"}],"issued":{"date-parts":[["2020",10,1]]}}}],"schema":"https://github.com/citation-style-language/schema/raw/master/csl-citation.json"} </w:instrText>
      </w:r>
      <w:r w:rsidRPr="00782FE7">
        <w:rPr>
          <w:lang w:eastAsia="en-GB"/>
        </w:rPr>
        <w:fldChar w:fldCharType="separate"/>
      </w:r>
      <w:r w:rsidRPr="00A32D27">
        <w:t>(</w:t>
      </w:r>
      <w:r w:rsidRPr="00A32D27">
        <w:rPr>
          <w:i/>
          <w:iCs/>
        </w:rPr>
        <w:t>49</w:t>
      </w:r>
      <w:r w:rsidRPr="00A32D27">
        <w:t>)</w:t>
      </w:r>
      <w:r w:rsidRPr="00782FE7">
        <w:rPr>
          <w:lang w:eastAsia="en-GB"/>
        </w:rPr>
        <w:fldChar w:fldCharType="end"/>
      </w:r>
      <w:r w:rsidRPr="00782FE7">
        <w:rPr>
          <w:lang w:eastAsia="en-GB"/>
        </w:rPr>
        <w:t>. Additionally, tracking likelihood values from DeepLabCut were used to avoid touchdown assignments during periods of poor marker confidence. Lift-off was identified as the instant of minimum horizontal toe-tip displacement between two consecutive touchdown events, corresponding to the onset of forward paw progression during swing. Touchdown and lift-off timings were calculated independently for all four limbs. To improve cycle consistency and minimize misassignments, gait cycles were aligned relative to the timing of the right hind limb cycle.</w:t>
      </w:r>
    </w:p>
    <w:p w14:paraId="15C3FA04" w14:textId="77777777" w:rsidR="00075EB9" w:rsidRPr="00782FE7" w:rsidRDefault="00075EB9" w:rsidP="00075EB9">
      <w:pPr>
        <w:pStyle w:val="SMText"/>
        <w:tabs>
          <w:tab w:val="left" w:pos="968"/>
        </w:tabs>
        <w:ind w:firstLine="0"/>
        <w:jc w:val="both"/>
      </w:pPr>
    </w:p>
    <w:p w14:paraId="1A5B29DF" w14:textId="77777777" w:rsidR="00075EB9" w:rsidRPr="00782FE7" w:rsidRDefault="00075EB9" w:rsidP="00075EB9">
      <w:pPr>
        <w:pStyle w:val="SMSubheading"/>
        <w:jc w:val="both"/>
      </w:pPr>
      <w:r w:rsidRPr="00782FE7">
        <w:t>Statistics</w:t>
      </w:r>
    </w:p>
    <w:p w14:paraId="36620F41" w14:textId="77777777" w:rsidR="00075EB9" w:rsidRPr="00782FE7" w:rsidRDefault="00075EB9" w:rsidP="00075EB9">
      <w:pPr>
        <w:pStyle w:val="SMText"/>
        <w:jc w:val="both"/>
      </w:pPr>
      <w:bookmarkStart w:id="0" w:name="Figures"/>
      <w:bookmarkEnd w:id="0"/>
      <w:r w:rsidRPr="00782FE7">
        <w:t xml:space="preserve">Statistical analyses of the mouse experiments were performed in R </w:t>
      </w:r>
      <w:r w:rsidRPr="00782FE7">
        <w:rPr>
          <w:lang w:eastAsia="en-GB"/>
        </w:rPr>
        <w:t xml:space="preserve">v4.5.3 </w:t>
      </w:r>
      <w:r w:rsidRPr="00782FE7">
        <w:t>using mixed-effects models. Mouse identity was included as a random intercept unless stated otherwise. For analyses of left-right limb asymmetry, asymmetry values were bounded between 0 and 1. These values were squeezed away from the exact boundaries and logit-transformed before statistical modeling. For intact mice, asymmetry was analyzed with gravity condition, limb pair, and their interaction as fixed effects. For proprioceptor ablation experiments, day after diphtheria toxin injection was included as an additional fixed effect, together with its interactions with gravity condition and limb pair. Pairwise contrasts between gravity conditions were computed within limb pair and day using estimated marginal means and Holm correction for multiple testing. Compact letter displays were used to summarize the adjusted post hoc comparisons at α = 0.05.</w:t>
      </w:r>
    </w:p>
    <w:p w14:paraId="6AEFEFC7" w14:textId="77777777" w:rsidR="00075EB9" w:rsidRPr="00782FE7" w:rsidRDefault="00075EB9" w:rsidP="00075EB9">
      <w:pPr>
        <w:pStyle w:val="SMText"/>
        <w:jc w:val="both"/>
      </w:pPr>
      <w:r w:rsidRPr="00782FE7">
        <w:t xml:space="preserve">Principal component analyses of mouse kinematics were performed using separate linear mixed-effects models for scores on PC1 and PC2. The fixed effect was the experimental factor represented in the corresponding figure: either the gravity condition or the day after diphtheria toxin injection. Mouse identity was included as a random intercept. Pairwise contrasts among days were adjusted using the Holm method. When testing PC1 and PC2 together, the resulting families of p-values were adjusted using Holm correction across principal components. For the effect-size </w:t>
      </w:r>
      <w:r w:rsidRPr="00782FE7">
        <w:lastRenderedPageBreak/>
        <w:t>analysis of lunar-gravity-induced hindlimb asymmetry, the condition contrasts were standardized using the residual standard deviation from the corresponding mixed-effects model. They were then reported as Cohen’s d on the transformed scale. Confidence intervals were obtained from the estimated marginal contrasts.</w:t>
      </w:r>
    </w:p>
    <w:p w14:paraId="11CE83DB" w14:textId="77777777" w:rsidR="00075EB9" w:rsidRPr="00782FE7" w:rsidRDefault="00075EB9" w:rsidP="00075EB9">
      <w:pPr>
        <w:pStyle w:val="SMText"/>
        <w:jc w:val="both"/>
      </w:pPr>
      <w:r w:rsidRPr="00782FE7">
        <w:t>For the harness-control experiment, distance traveled and average moving speed were analyzed with harness condition as the fixed effect and mouse identity as the random intercept. Histological quantification of proprioceptor ablation was analyzed with the number of days since diphtheria toxin injection as a fixed effect. When cell-level measurements were used, mouse identity was included as a random intercept to account for the nesting of cells within animals. Model assumptions were evaluated by inspecting residual distributions and fitted versus residual plots.</w:t>
      </w:r>
    </w:p>
    <w:p w14:paraId="3AA52507" w14:textId="77777777" w:rsidR="00075EB9" w:rsidRPr="00782FE7" w:rsidRDefault="00075EB9" w:rsidP="00075EB9">
      <w:pPr>
        <w:pStyle w:val="SMText"/>
      </w:pPr>
      <w:r w:rsidRPr="00782FE7">
        <w:br w:type="page"/>
      </w:r>
    </w:p>
    <w:p w14:paraId="6C8A476B" w14:textId="77777777" w:rsidR="00075EB9" w:rsidRPr="00782FE7" w:rsidRDefault="00075EB9" w:rsidP="00075EB9">
      <w:pPr>
        <w:pStyle w:val="SMcaption"/>
      </w:pPr>
      <w:r w:rsidRPr="00782FE7">
        <w:rPr>
          <w:noProof/>
        </w:rPr>
        <w:lastRenderedPageBreak/>
        <w:drawing>
          <wp:inline distT="0" distB="0" distL="0" distR="0" wp14:anchorId="60D17734" wp14:editId="5ED6F575">
            <wp:extent cx="4055372" cy="198425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5372" cy="1984252"/>
                    </a:xfrm>
                    <a:prstGeom prst="rect">
                      <a:avLst/>
                    </a:prstGeom>
                  </pic:spPr>
                </pic:pic>
              </a:graphicData>
            </a:graphic>
          </wp:inline>
        </w:drawing>
      </w:r>
    </w:p>
    <w:p w14:paraId="0FE2D7D3" w14:textId="77777777" w:rsidR="00075EB9" w:rsidRPr="00782FE7" w:rsidRDefault="00075EB9" w:rsidP="00075EB9">
      <w:pPr>
        <w:pStyle w:val="SMHeading"/>
        <w:jc w:val="both"/>
        <w:rPr>
          <w:b w:val="0"/>
          <w:bCs w:val="0"/>
        </w:rPr>
      </w:pPr>
      <w:r w:rsidRPr="00782FE7">
        <w:t>Fig. S1. Lower-limb muscle activity across gait modes under Earth gravity.</w:t>
      </w:r>
      <w:r w:rsidRPr="00782FE7">
        <w:rPr>
          <w:b w:val="0"/>
          <w:bCs w:val="0"/>
        </w:rPr>
        <w:t xml:space="preserve"> (</w:t>
      </w:r>
      <w:r w:rsidRPr="00782FE7">
        <w:t>A</w:t>
      </w:r>
      <w:r w:rsidRPr="00782FE7">
        <w:rPr>
          <w:b w:val="0"/>
          <w:bCs w:val="0"/>
        </w:rPr>
        <w:t>) Average electromyographic activity profiles for individual muscles during walking at 1.1 m/s, skipping at 1.4 m/s, and running at 3.1 m/s under Earth gravity</w:t>
      </w:r>
      <w:r>
        <w:rPr>
          <w:b w:val="0"/>
          <w:bCs w:val="0"/>
        </w:rPr>
        <w:t xml:space="preserve"> (</w:t>
      </w:r>
      <w:r w:rsidRPr="007161B0">
        <w:rPr>
          <w:b w:val="0"/>
          <w:bCs w:val="0"/>
          <w:i/>
          <w:iCs/>
        </w:rPr>
        <w:t>N</w:t>
      </w:r>
      <w:r>
        <w:rPr>
          <w:b w:val="0"/>
          <w:bCs w:val="0"/>
        </w:rPr>
        <w:t xml:space="preserve"> = 12 participants)</w:t>
      </w:r>
      <w:r w:rsidRPr="00782FE7">
        <w:rPr>
          <w:b w:val="0"/>
          <w:bCs w:val="0"/>
        </w:rPr>
        <w:t xml:space="preserve">. Signals are shown separately for the leading and trailing legs, time-normalized to the gait cycle, and amplitude-normalized between minimum and maximum activation. Line type indicates gait mode, as shown by the icons. Abbreviations: </w:t>
      </w:r>
      <w:proofErr w:type="spellStart"/>
      <w:r w:rsidRPr="00782FE7">
        <w:rPr>
          <w:b w:val="0"/>
          <w:bCs w:val="0"/>
        </w:rPr>
        <w:t>vm</w:t>
      </w:r>
      <w:proofErr w:type="spellEnd"/>
      <w:r w:rsidRPr="00782FE7">
        <w:rPr>
          <w:b w:val="0"/>
          <w:bCs w:val="0"/>
        </w:rPr>
        <w:t xml:space="preserve"> = </w:t>
      </w:r>
      <w:r w:rsidRPr="00782FE7">
        <w:rPr>
          <w:b w:val="0"/>
          <w:bCs w:val="0"/>
          <w:i/>
          <w:iCs/>
        </w:rPr>
        <w:t>vastus medialis</w:t>
      </w:r>
      <w:r w:rsidRPr="00782FE7">
        <w:rPr>
          <w:b w:val="0"/>
          <w:bCs w:val="0"/>
        </w:rPr>
        <w:t xml:space="preserve">; st = </w:t>
      </w:r>
      <w:r w:rsidRPr="00782FE7">
        <w:rPr>
          <w:b w:val="0"/>
          <w:bCs w:val="0"/>
          <w:i/>
          <w:iCs/>
        </w:rPr>
        <w:t>semitendinosus</w:t>
      </w:r>
      <w:r w:rsidRPr="00782FE7">
        <w:rPr>
          <w:b w:val="0"/>
          <w:bCs w:val="0"/>
        </w:rPr>
        <w:t xml:space="preserve">; bf = </w:t>
      </w:r>
      <w:r w:rsidRPr="00782FE7">
        <w:rPr>
          <w:b w:val="0"/>
          <w:bCs w:val="0"/>
          <w:i/>
          <w:iCs/>
        </w:rPr>
        <w:t>biceps femoris</w:t>
      </w:r>
      <w:r w:rsidRPr="00782FE7">
        <w:rPr>
          <w:b w:val="0"/>
          <w:bCs w:val="0"/>
        </w:rPr>
        <w:t xml:space="preserve">; ta = </w:t>
      </w:r>
      <w:r w:rsidRPr="00782FE7">
        <w:rPr>
          <w:b w:val="0"/>
          <w:bCs w:val="0"/>
          <w:i/>
          <w:iCs/>
        </w:rPr>
        <w:t>tibialis anterior</w:t>
      </w:r>
      <w:r w:rsidRPr="00782FE7">
        <w:rPr>
          <w:b w:val="0"/>
          <w:bCs w:val="0"/>
        </w:rPr>
        <w:t xml:space="preserve">; gm = </w:t>
      </w:r>
      <w:r w:rsidRPr="00782FE7">
        <w:rPr>
          <w:b w:val="0"/>
          <w:bCs w:val="0"/>
          <w:i/>
          <w:iCs/>
        </w:rPr>
        <w:t>gastrocnemius medialis</w:t>
      </w:r>
      <w:r w:rsidRPr="00782FE7">
        <w:rPr>
          <w:b w:val="0"/>
          <w:bCs w:val="0"/>
        </w:rPr>
        <w:t xml:space="preserve">; so = </w:t>
      </w:r>
      <w:r w:rsidRPr="00782FE7">
        <w:rPr>
          <w:b w:val="0"/>
          <w:bCs w:val="0"/>
          <w:i/>
          <w:iCs/>
        </w:rPr>
        <w:t>soleus</w:t>
      </w:r>
      <w:r w:rsidRPr="00782FE7">
        <w:rPr>
          <w:b w:val="0"/>
          <w:bCs w:val="0"/>
        </w:rPr>
        <w:t xml:space="preserve">. </w:t>
      </w:r>
    </w:p>
    <w:p w14:paraId="0C7E6830" w14:textId="77777777" w:rsidR="00075EB9" w:rsidRPr="00782FE7" w:rsidRDefault="00075EB9" w:rsidP="00075EB9">
      <w:pPr>
        <w:pStyle w:val="SMcaption"/>
      </w:pPr>
    </w:p>
    <w:p w14:paraId="686FA532" w14:textId="77777777" w:rsidR="00075EB9" w:rsidRPr="00782FE7" w:rsidRDefault="00075EB9" w:rsidP="00075EB9">
      <w:r w:rsidRPr="00782FE7">
        <w:br w:type="page"/>
      </w:r>
    </w:p>
    <w:p w14:paraId="1E214C01" w14:textId="77777777" w:rsidR="00075EB9" w:rsidRPr="00782FE7" w:rsidRDefault="00075EB9" w:rsidP="00075EB9">
      <w:pPr>
        <w:pStyle w:val="SMcaption"/>
      </w:pPr>
      <w:r w:rsidRPr="00782FE7">
        <w:rPr>
          <w:noProof/>
        </w:rPr>
        <w:lastRenderedPageBreak/>
        <w:drawing>
          <wp:inline distT="0" distB="0" distL="0" distR="0" wp14:anchorId="77937519" wp14:editId="6F0039FD">
            <wp:extent cx="4355599" cy="3337566"/>
            <wp:effectExtent l="0" t="0" r="6985" b="0"/>
            <wp:docPr id="1373637571" name="Picture 137363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37571" name="Picture 13736375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5599" cy="3337566"/>
                    </a:xfrm>
                    <a:prstGeom prst="rect">
                      <a:avLst/>
                    </a:prstGeom>
                  </pic:spPr>
                </pic:pic>
              </a:graphicData>
            </a:graphic>
          </wp:inline>
        </w:drawing>
      </w:r>
    </w:p>
    <w:p w14:paraId="7E6D77DC" w14:textId="77777777" w:rsidR="00075EB9" w:rsidRPr="00782FE7" w:rsidRDefault="00075EB9" w:rsidP="00075EB9">
      <w:pPr>
        <w:pStyle w:val="SMHeading"/>
        <w:jc w:val="both"/>
      </w:pPr>
      <w:r w:rsidRPr="00782FE7">
        <w:t>Fig. S2. Temporal width of muscle-synergy activation patterns across gaits and gravity levels.</w:t>
      </w:r>
      <w:r w:rsidRPr="00782FE7">
        <w:rPr>
          <w:b w:val="0"/>
          <w:bCs w:val="0"/>
        </w:rPr>
        <w:t xml:space="preserve"> (</w:t>
      </w:r>
      <w:r w:rsidRPr="00782FE7">
        <w:t>A</w:t>
      </w:r>
      <w:r w:rsidRPr="00782FE7">
        <w:rPr>
          <w:b w:val="0"/>
          <w:bCs w:val="0"/>
        </w:rPr>
        <w:t xml:space="preserve">) Full width at half maximum (FWHM) of synergy activation patterns for walking at 1.1 m/s, skipping at 1.4 m/s, and running at 3.1 m/s under Earth, Martian, and lunar gravity. Rows show individual synergies (Syn1 to Syn4), and columns show gait modes. Within each panel, distributions across gravity conditions are shown as violin plots, with overlaid boxplots and individual trial estimates. FWHM values are expressed as percentage of the gait cycle. Different letters indicate significant </w:t>
      </w:r>
      <w:r w:rsidRPr="00782FE7">
        <w:rPr>
          <w:b w:val="0"/>
          <w:bCs w:val="0"/>
          <w:i/>
          <w:iCs/>
        </w:rPr>
        <w:t xml:space="preserve">post-hoc </w:t>
      </w:r>
      <w:r w:rsidRPr="00782FE7">
        <w:rPr>
          <w:b w:val="0"/>
          <w:bCs w:val="0"/>
        </w:rPr>
        <w:t>differences</w:t>
      </w:r>
      <w:r>
        <w:rPr>
          <w:b w:val="0"/>
          <w:bCs w:val="0"/>
        </w:rPr>
        <w:t xml:space="preserve"> (</w:t>
      </w:r>
      <w:r w:rsidRPr="007161B0">
        <w:rPr>
          <w:b w:val="0"/>
          <w:bCs w:val="0"/>
          <w:i/>
          <w:iCs/>
        </w:rPr>
        <w:t>N</w:t>
      </w:r>
      <w:r>
        <w:rPr>
          <w:b w:val="0"/>
          <w:bCs w:val="0"/>
        </w:rPr>
        <w:t xml:space="preserve"> = 12 participants)</w:t>
      </w:r>
      <w:r w:rsidRPr="00782FE7">
        <w:rPr>
          <w:b w:val="0"/>
          <w:bCs w:val="0"/>
        </w:rPr>
        <w:t>.</w:t>
      </w:r>
    </w:p>
    <w:p w14:paraId="489C2749" w14:textId="77777777" w:rsidR="00075EB9" w:rsidRPr="00782FE7" w:rsidRDefault="00075EB9" w:rsidP="00075EB9">
      <w:pPr>
        <w:pStyle w:val="SMcaption"/>
      </w:pPr>
    </w:p>
    <w:p w14:paraId="299BF8CF" w14:textId="77777777" w:rsidR="00075EB9" w:rsidRPr="00782FE7" w:rsidRDefault="00075EB9" w:rsidP="00075EB9">
      <w:r w:rsidRPr="00782FE7">
        <w:br w:type="page"/>
      </w:r>
    </w:p>
    <w:p w14:paraId="5FA4D625" w14:textId="77777777" w:rsidR="00075EB9" w:rsidRPr="00782FE7" w:rsidRDefault="00075EB9" w:rsidP="00075EB9">
      <w:pPr>
        <w:pStyle w:val="SMcaption"/>
      </w:pPr>
      <w:r w:rsidRPr="00782FE7">
        <w:rPr>
          <w:noProof/>
        </w:rPr>
        <w:lastRenderedPageBreak/>
        <w:drawing>
          <wp:inline distT="0" distB="0" distL="0" distR="0" wp14:anchorId="76BD8D20" wp14:editId="60DC0C52">
            <wp:extent cx="4355601" cy="3005334"/>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5601" cy="3005334"/>
                    </a:xfrm>
                    <a:prstGeom prst="rect">
                      <a:avLst/>
                    </a:prstGeom>
                  </pic:spPr>
                </pic:pic>
              </a:graphicData>
            </a:graphic>
          </wp:inline>
        </w:drawing>
      </w:r>
    </w:p>
    <w:p w14:paraId="51B82514" w14:textId="77777777" w:rsidR="00075EB9" w:rsidRPr="00782FE7" w:rsidRDefault="00075EB9" w:rsidP="00075EB9">
      <w:pPr>
        <w:pStyle w:val="SMHeading"/>
        <w:jc w:val="both"/>
        <w:rPr>
          <w:b w:val="0"/>
        </w:rPr>
      </w:pPr>
      <w:r w:rsidRPr="00782FE7">
        <w:t>Fig. S3. Skipping does not share a walking-like modular architecture.</w:t>
      </w:r>
      <w:r w:rsidRPr="00782FE7">
        <w:rPr>
          <w:b w:val="0"/>
        </w:rPr>
        <w:t xml:space="preserve"> (</w:t>
      </w:r>
      <w:r w:rsidRPr="00782FE7">
        <w:t>A</w:t>
      </w:r>
      <w:r w:rsidRPr="00782FE7">
        <w:rPr>
          <w:b w:val="0"/>
        </w:rPr>
        <w:t xml:space="preserve">) Average </w:t>
      </w:r>
      <w:r w:rsidRPr="00782FE7">
        <w:rPr>
          <w:b w:val="0"/>
          <w:bCs w:val="0"/>
        </w:rPr>
        <w:t xml:space="preserve">synergy </w:t>
      </w:r>
      <w:r w:rsidRPr="00782FE7">
        <w:rPr>
          <w:b w:val="0"/>
        </w:rPr>
        <w:t xml:space="preserve">activation patterns </w:t>
      </w:r>
      <w:r w:rsidRPr="00782FE7">
        <w:rPr>
          <w:bCs w:val="0"/>
        </w:rPr>
        <w:t>P</w:t>
      </w:r>
      <w:r w:rsidRPr="00782FE7">
        <w:rPr>
          <w:b w:val="0"/>
        </w:rPr>
        <w:t xml:space="preserve"> for walking and skipping </w:t>
      </w:r>
      <w:r w:rsidRPr="00782FE7">
        <w:rPr>
          <w:b w:val="0"/>
          <w:bCs w:val="0"/>
        </w:rPr>
        <w:t>under</w:t>
      </w:r>
      <w:r w:rsidRPr="00782FE7">
        <w:rPr>
          <w:b w:val="0"/>
        </w:rPr>
        <w:t xml:space="preserve"> Earth</w:t>
      </w:r>
      <w:r w:rsidRPr="00782FE7">
        <w:rPr>
          <w:b w:val="0"/>
          <w:bCs w:val="0"/>
        </w:rPr>
        <w:t xml:space="preserve"> gravity</w:t>
      </w:r>
      <w:r w:rsidRPr="00782FE7">
        <w:rPr>
          <w:b w:val="0"/>
        </w:rPr>
        <w:t>. (</w:t>
      </w:r>
      <w:r w:rsidRPr="00782FE7">
        <w:t>B</w:t>
      </w:r>
      <w:r w:rsidRPr="00782FE7">
        <w:rPr>
          <w:b w:val="0"/>
        </w:rPr>
        <w:t xml:space="preserve">) </w:t>
      </w:r>
      <w:r w:rsidRPr="00782FE7">
        <w:rPr>
          <w:b w:val="0"/>
          <w:bCs w:val="0"/>
        </w:rPr>
        <w:t>Synergy m</w:t>
      </w:r>
      <w:r w:rsidRPr="00782FE7">
        <w:rPr>
          <w:b w:val="0"/>
        </w:rPr>
        <w:t xml:space="preserve">uscle weights </w:t>
      </w:r>
      <w:r w:rsidRPr="00782FE7">
        <w:rPr>
          <w:bCs w:val="0"/>
        </w:rPr>
        <w:t>W</w:t>
      </w:r>
      <w:r w:rsidRPr="00782FE7">
        <w:rPr>
          <w:b w:val="0"/>
        </w:rPr>
        <w:t xml:space="preserve"> </w:t>
      </w:r>
      <w:r w:rsidRPr="00782FE7">
        <w:rPr>
          <w:b w:val="0"/>
          <w:bCs w:val="0"/>
        </w:rPr>
        <w:t>for</w:t>
      </w:r>
      <w:r w:rsidRPr="00782FE7">
        <w:rPr>
          <w:b w:val="0"/>
        </w:rPr>
        <w:t xml:space="preserve"> walking and skipping </w:t>
      </w:r>
      <w:r w:rsidRPr="00782FE7">
        <w:rPr>
          <w:b w:val="0"/>
          <w:bCs w:val="0"/>
        </w:rPr>
        <w:t>under</w:t>
      </w:r>
      <w:r w:rsidRPr="00782FE7">
        <w:rPr>
          <w:b w:val="0"/>
        </w:rPr>
        <w:t xml:space="preserve"> Earth</w:t>
      </w:r>
      <w:r w:rsidRPr="00782FE7">
        <w:rPr>
          <w:b w:val="0"/>
          <w:bCs w:val="0"/>
        </w:rPr>
        <w:t xml:space="preserve"> gravity</w:t>
      </w:r>
      <w:r w:rsidRPr="00782FE7">
        <w:rPr>
          <w:b w:val="0"/>
        </w:rPr>
        <w:t>. (</w:t>
      </w:r>
      <w:r w:rsidRPr="00782FE7">
        <w:t>C</w:t>
      </w:r>
      <w:r w:rsidRPr="00782FE7">
        <w:rPr>
          <w:b w:val="0"/>
        </w:rPr>
        <w:t xml:space="preserve">) Reordered skipping </w:t>
      </w:r>
      <w:r w:rsidRPr="00782FE7">
        <w:rPr>
          <w:b w:val="0"/>
          <w:bCs w:val="0"/>
        </w:rPr>
        <w:t xml:space="preserve">muscle </w:t>
      </w:r>
      <w:r w:rsidRPr="00782FE7">
        <w:rPr>
          <w:b w:val="0"/>
        </w:rPr>
        <w:t>weights overlaid on walking weights. (</w:t>
      </w:r>
      <w:r w:rsidRPr="00782FE7">
        <w:t>D</w:t>
      </w:r>
      <w:r w:rsidRPr="00782FE7">
        <w:rPr>
          <w:b w:val="0"/>
        </w:rPr>
        <w:t>) Cross-reconstruction analysis of running EMG using walking activation patterns combined with walking weights or with skipping weights. Reconstruction quality was quantified for all possible weight-order permutations. (</w:t>
      </w:r>
      <w:r w:rsidRPr="00782FE7">
        <w:t>E</w:t>
      </w:r>
      <w:r w:rsidRPr="00782FE7">
        <w:rPr>
          <w:b w:val="0"/>
        </w:rPr>
        <w:t xml:space="preserve">) Reconstruction quality of walking across gravity conditions using </w:t>
      </w:r>
      <w:proofErr w:type="spellStart"/>
      <w:r w:rsidRPr="00782FE7">
        <w:rPr>
          <w:b w:val="0"/>
          <w:bCs w:val="0"/>
        </w:rPr>
        <w:t>i</w:t>
      </w:r>
      <w:proofErr w:type="spellEnd"/>
      <w:r w:rsidRPr="00782FE7">
        <w:rPr>
          <w:b w:val="0"/>
          <w:bCs w:val="0"/>
        </w:rPr>
        <w:t xml:space="preserve">) </w:t>
      </w:r>
      <w:r w:rsidRPr="00782FE7">
        <w:rPr>
          <w:b w:val="0"/>
        </w:rPr>
        <w:t xml:space="preserve">walking weights and activations, </w:t>
      </w:r>
      <w:r w:rsidRPr="00782FE7">
        <w:rPr>
          <w:b w:val="0"/>
          <w:bCs w:val="0"/>
        </w:rPr>
        <w:t xml:space="preserve">ii) </w:t>
      </w:r>
      <w:r w:rsidRPr="00782FE7">
        <w:rPr>
          <w:b w:val="0"/>
        </w:rPr>
        <w:t xml:space="preserve">skipping weights and walking activations, or </w:t>
      </w:r>
      <w:r w:rsidRPr="00782FE7">
        <w:rPr>
          <w:b w:val="0"/>
          <w:bCs w:val="0"/>
        </w:rPr>
        <w:t xml:space="preserve">iii) </w:t>
      </w:r>
      <w:r w:rsidRPr="00782FE7">
        <w:rPr>
          <w:b w:val="0"/>
        </w:rPr>
        <w:t xml:space="preserve">reordered skipping weights and walking activations. Different letters indicate significant </w:t>
      </w:r>
      <w:r w:rsidRPr="00782FE7">
        <w:rPr>
          <w:b w:val="0"/>
          <w:bCs w:val="0"/>
          <w:i/>
          <w:iCs/>
        </w:rPr>
        <w:t>post-hoc</w:t>
      </w:r>
      <w:r w:rsidRPr="00782FE7">
        <w:rPr>
          <w:b w:val="0"/>
          <w:bCs w:val="0"/>
        </w:rPr>
        <w:t xml:space="preserve"> </w:t>
      </w:r>
      <w:r w:rsidRPr="00782FE7">
        <w:rPr>
          <w:b w:val="0"/>
        </w:rPr>
        <w:t>differences</w:t>
      </w:r>
      <w:r>
        <w:rPr>
          <w:b w:val="0"/>
        </w:rPr>
        <w:t xml:space="preserve"> (</w:t>
      </w:r>
      <w:r>
        <w:rPr>
          <w:b w:val="0"/>
          <w:i/>
          <w:iCs/>
        </w:rPr>
        <w:t>N</w:t>
      </w:r>
      <w:r>
        <w:rPr>
          <w:b w:val="0"/>
        </w:rPr>
        <w:t xml:space="preserve"> = 12 participants)</w:t>
      </w:r>
      <w:r w:rsidRPr="00782FE7">
        <w:rPr>
          <w:b w:val="0"/>
        </w:rPr>
        <w:t>.</w:t>
      </w:r>
    </w:p>
    <w:p w14:paraId="20734FBA" w14:textId="77777777" w:rsidR="00075EB9" w:rsidRPr="00782FE7" w:rsidRDefault="00075EB9" w:rsidP="00075EB9">
      <w:r w:rsidRPr="00782FE7">
        <w:br w:type="page"/>
      </w:r>
    </w:p>
    <w:p w14:paraId="02C655C9" w14:textId="77777777" w:rsidR="00075EB9" w:rsidRPr="00782FE7" w:rsidRDefault="00075EB9" w:rsidP="00075EB9">
      <w:pPr>
        <w:pStyle w:val="SMcaption"/>
      </w:pPr>
      <w:r w:rsidRPr="00782FE7">
        <w:rPr>
          <w:noProof/>
        </w:rPr>
        <w:lastRenderedPageBreak/>
        <w:drawing>
          <wp:inline distT="0" distB="0" distL="0" distR="0" wp14:anchorId="74D17DD4" wp14:editId="23D51844">
            <wp:extent cx="4355599" cy="149043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5599" cy="1490434"/>
                    </a:xfrm>
                    <a:prstGeom prst="rect">
                      <a:avLst/>
                    </a:prstGeom>
                  </pic:spPr>
                </pic:pic>
              </a:graphicData>
            </a:graphic>
          </wp:inline>
        </w:drawing>
      </w:r>
    </w:p>
    <w:p w14:paraId="0DD5B0E0" w14:textId="77777777" w:rsidR="00075EB9" w:rsidRPr="00782FE7" w:rsidRDefault="00075EB9" w:rsidP="00075EB9">
      <w:pPr>
        <w:pStyle w:val="SMHeading"/>
        <w:jc w:val="both"/>
        <w:rPr>
          <w:b w:val="0"/>
        </w:rPr>
      </w:pPr>
      <w:r w:rsidRPr="00782FE7">
        <w:t xml:space="preserve">Fig. S4. Effects of the body-weight support harness on mouse locomotion. </w:t>
      </w:r>
      <w:r w:rsidRPr="00782FE7">
        <w:rPr>
          <w:b w:val="0"/>
          <w:bCs w:val="0"/>
        </w:rPr>
        <w:t>(</w:t>
      </w:r>
      <w:r w:rsidRPr="00782FE7">
        <w:t>A</w:t>
      </w:r>
      <w:r w:rsidRPr="00782FE7">
        <w:rPr>
          <w:b w:val="0"/>
          <w:bCs w:val="0"/>
        </w:rPr>
        <w:t>) Distance traveled and average moving speed of mice in open field test with or without the body-weight support harness</w:t>
      </w:r>
      <w:r>
        <w:rPr>
          <w:b w:val="0"/>
          <w:bCs w:val="0"/>
        </w:rPr>
        <w:t xml:space="preserve"> </w:t>
      </w:r>
      <w:r>
        <w:rPr>
          <w:b w:val="0"/>
        </w:rPr>
        <w:t>(</w:t>
      </w:r>
      <w:r>
        <w:rPr>
          <w:b w:val="0"/>
          <w:i/>
          <w:iCs/>
        </w:rPr>
        <w:t>N</w:t>
      </w:r>
      <w:r>
        <w:rPr>
          <w:b w:val="0"/>
        </w:rPr>
        <w:t xml:space="preserve"> = 8 mice)</w:t>
      </w:r>
      <w:r w:rsidRPr="00782FE7">
        <w:rPr>
          <w:b w:val="0"/>
          <w:bCs w:val="0"/>
        </w:rPr>
        <w:t xml:space="preserve">. Different letters denote significant </w:t>
      </w:r>
      <w:r w:rsidRPr="00782FE7">
        <w:rPr>
          <w:b w:val="0"/>
          <w:bCs w:val="0"/>
          <w:i/>
          <w:iCs/>
        </w:rPr>
        <w:t xml:space="preserve">post-hoc </w:t>
      </w:r>
      <w:r w:rsidRPr="00782FE7">
        <w:rPr>
          <w:b w:val="0"/>
          <w:bCs w:val="0"/>
        </w:rPr>
        <w:t>differences. (</w:t>
      </w:r>
      <w:r w:rsidRPr="00782FE7">
        <w:t>B</w:t>
      </w:r>
      <w:r w:rsidRPr="00782FE7">
        <w:rPr>
          <w:b w:val="0"/>
          <w:bCs w:val="0"/>
        </w:rPr>
        <w:t>) Estimation of the anteroposterior position center of mass of the mouse from passive suspension tests</w:t>
      </w:r>
      <w:r>
        <w:rPr>
          <w:b w:val="0"/>
          <w:bCs w:val="0"/>
        </w:rPr>
        <w:t xml:space="preserve"> </w:t>
      </w:r>
      <w:r>
        <w:rPr>
          <w:b w:val="0"/>
        </w:rPr>
        <w:t>(</w:t>
      </w:r>
      <w:r>
        <w:rPr>
          <w:b w:val="0"/>
          <w:i/>
          <w:iCs/>
        </w:rPr>
        <w:t>N</w:t>
      </w:r>
      <w:r>
        <w:rPr>
          <w:b w:val="0"/>
        </w:rPr>
        <w:t xml:space="preserve"> = 8 mice; </w:t>
      </w:r>
      <w:r>
        <w:rPr>
          <w:b w:val="0"/>
          <w:i/>
          <w:iCs/>
        </w:rPr>
        <w:t>n</w:t>
      </w:r>
      <w:r>
        <w:rPr>
          <w:b w:val="0"/>
        </w:rPr>
        <w:t xml:space="preserve"> = 4 young adults; </w:t>
      </w:r>
      <w:r>
        <w:rPr>
          <w:b w:val="0"/>
          <w:i/>
          <w:iCs/>
        </w:rPr>
        <w:t>n</w:t>
      </w:r>
      <w:r>
        <w:rPr>
          <w:b w:val="0"/>
        </w:rPr>
        <w:t xml:space="preserve"> = 4 older adults)</w:t>
      </w:r>
      <w:r w:rsidRPr="00782FE7">
        <w:rPr>
          <w:b w:val="0"/>
          <w:bCs w:val="0"/>
        </w:rPr>
        <w:t>. Frozen mice were positioned in a standardized trotting posture and suspended from successive pickup points along the dorsal harness strap. The horizontal body angle was plotted as a function of pickup-point distance from the tail base, expressed as a percentage of body length. The thin lines and small dots show the data for individual mice, the thick line and big dots show the mean across mice, and the shaded ribbon indicates ±1 standard deviation. The horizontal dashed line marks zero body angle, and the vertical dotted line indicates the interpolated zero crossing used to estimate the anteroposterior center-of-mass position.</w:t>
      </w:r>
      <w:r w:rsidRPr="00D75B63">
        <w:rPr>
          <w:b w:val="0"/>
        </w:rPr>
        <w:t xml:space="preserve"> </w:t>
      </w:r>
      <w:r w:rsidRPr="00782FE7">
        <w:rPr>
          <w:b w:val="0"/>
        </w:rPr>
        <w:t xml:space="preserve">Different letters indicate significant </w:t>
      </w:r>
      <w:r w:rsidRPr="00782FE7">
        <w:rPr>
          <w:b w:val="0"/>
          <w:bCs w:val="0"/>
          <w:i/>
          <w:iCs/>
        </w:rPr>
        <w:t>post-hoc</w:t>
      </w:r>
      <w:r w:rsidRPr="00782FE7">
        <w:rPr>
          <w:b w:val="0"/>
          <w:bCs w:val="0"/>
        </w:rPr>
        <w:t xml:space="preserve"> </w:t>
      </w:r>
      <w:r w:rsidRPr="00782FE7">
        <w:rPr>
          <w:b w:val="0"/>
        </w:rPr>
        <w:t>differences.</w:t>
      </w:r>
    </w:p>
    <w:p w14:paraId="59EF4556" w14:textId="77777777" w:rsidR="00075EB9" w:rsidRPr="00782FE7" w:rsidRDefault="00075EB9" w:rsidP="00075EB9">
      <w:r w:rsidRPr="00782FE7">
        <w:br w:type="page"/>
      </w:r>
    </w:p>
    <w:p w14:paraId="4B43DB6B" w14:textId="77777777" w:rsidR="00075EB9" w:rsidRPr="00782FE7" w:rsidRDefault="00075EB9" w:rsidP="00075EB9">
      <w:pPr>
        <w:pStyle w:val="SMcaption"/>
      </w:pPr>
      <w:r w:rsidRPr="00782FE7">
        <w:rPr>
          <w:noProof/>
        </w:rPr>
        <w:lastRenderedPageBreak/>
        <w:drawing>
          <wp:inline distT="0" distB="0" distL="0" distR="0" wp14:anchorId="4110B20F" wp14:editId="388BBC9F">
            <wp:extent cx="4320549" cy="5404115"/>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549" cy="5404115"/>
                    </a:xfrm>
                    <a:prstGeom prst="rect">
                      <a:avLst/>
                    </a:prstGeom>
                  </pic:spPr>
                </pic:pic>
              </a:graphicData>
            </a:graphic>
          </wp:inline>
        </w:drawing>
      </w:r>
    </w:p>
    <w:p w14:paraId="05457649" w14:textId="77777777" w:rsidR="00075EB9" w:rsidRPr="00782FE7" w:rsidRDefault="00075EB9" w:rsidP="00075EB9">
      <w:pPr>
        <w:pStyle w:val="SMHeading"/>
        <w:jc w:val="both"/>
        <w:rPr>
          <w:b w:val="0"/>
          <w:bCs w:val="0"/>
        </w:rPr>
      </w:pPr>
      <w:r w:rsidRPr="00782FE7">
        <w:t xml:space="preserve">Fig. S5. Genetic strategy and anatomical validation of proprioceptor targeting. </w:t>
      </w:r>
      <w:r w:rsidRPr="00782FE7">
        <w:rPr>
          <w:b w:val="0"/>
          <w:bCs w:val="0"/>
        </w:rPr>
        <w:t>(</w:t>
      </w:r>
      <w:r w:rsidRPr="00782FE7">
        <w:t>A</w:t>
      </w:r>
      <w:r w:rsidRPr="00782FE7">
        <w:rPr>
          <w:b w:val="0"/>
          <w:bCs w:val="0"/>
        </w:rPr>
        <w:t>) Intersectional genetic strategy used to selectively target proprioceptive sensory neurons with diphtheria toxin receptor (DTR) and tdTomato. (</w:t>
      </w:r>
      <w:r w:rsidRPr="00782FE7">
        <w:t>B</w:t>
      </w:r>
      <w:r w:rsidRPr="00782FE7">
        <w:rPr>
          <w:b w:val="0"/>
          <w:bCs w:val="0"/>
        </w:rPr>
        <w:t xml:space="preserve">) A lumbar dorsal root ganglion at P6 showing Nissl staining, parvalbumin (PV) immunolabeling, and tdTomato expression. The insets show the overlap between </w:t>
      </w:r>
      <w:r w:rsidRPr="00330F28">
        <w:rPr>
          <w:b w:val="0"/>
          <w:bCs w:val="0"/>
        </w:rPr>
        <w:t xml:space="preserve">PV and tdTomato in sensory neurons. As expected, not all PV-positive neurons express tdTomato </w:t>
      </w:r>
      <w:r w:rsidRPr="00330F28">
        <w:rPr>
          <w:b w:val="0"/>
          <w:bCs w:val="0"/>
        </w:rPr>
        <w:fldChar w:fldCharType="begin"/>
      </w:r>
      <w:r>
        <w:rPr>
          <w:b w:val="0"/>
          <w:bCs w:val="0"/>
        </w:rPr>
        <w:instrText xml:space="preserve"> ADDIN ZOTERO_ITEM CSL_CITATION {"citationID":"e8zNEWRA","properties":{"unsorted":false,"formattedCitation":"({\\i{}26}, {\\i{}50})","plainCitation":"(26, 50)","noteIndex":0},"citationItems":[{"id":2858,"uris":["http://zotero.org/users/1328852/items/QQBQKFFE"],"itemData":{"id":2858,"type":"article-journal","abstract":"Proprioceptive feedback mainly derives from groups Ia and II muscle spindle (MS) afferents and group Ib Golgi tendon organ (GTO) afferents, but the molecular correlates of these three afferent subtypes remain unknown. We performed single cell RNA sequencing of genetically identified adult proprioceptors and uncovered five molecularly distinct neuronal clusters. Validation of cluster-specific transcripts in dorsal root ganglia and skeletal muscle demonstrates that two of these clusters correspond to group Ia MS afferents and group Ib GTO afferent proprioceptors, respectively, and suggest that the remaining clusters could represent group II MS afferents. Lineage analysis between proprioceptor transcriptomes at different developmental stages provides evidence that proprioceptor subtype identities emerge late in development. Together, our data provide comprehensive molecular signatures for groups Ia and II MS afferents and group Ib GTO afferents, enabling genetic interrogation of the role of individual proprioceptor subtypes in regulating motor output.","container-title":"Nature Communications","DOI":"10.1038/s41467-021-21880-3","ISSN":"20411723","issue":"1","note":"46 citations (Crossref/DOI) [2025-01-15]\n44 citations (Crossref) [2024-07-09]","PMID":"33649316","publisher":"Springer US","title":"Molecular correlates of muscle spindle and Golgi tendon organ afferents","URL":"http://dx.doi.org/10.1038/s41467-021-21880-3","volume":"12","author":[{"family":"Oliver","given":"Katherine M."},{"family":"Florez-Paz","given":"Danny M."},{"family":"Badea","given":"Tudor Constantin"},{"family":"Mentis","given":"George Z."},{"family":"Menon","given":"Vilas"},{"family":"Nooij","given":"Joriene C.","non-dropping-particle":"de"}],"issued":{"date-parts":[["2021"]]}}},{"id":2857,"uris":["http://zotero.org/users/1328852/items/ZKJPNCIG"],"itemData":{"id":2857,"type":"article-journal","abstract":"The organization of spinal reﬂex circuits relies on the speciﬁcation of distinct classes of proprioceptive sensory neurons (pSN), but the factors that drive such diversity remain unclear. We report here that pSNs supplying distinct skeletal muscles differ in their dependence on the ETS transcription factor Etv1 for their survival and differentiation. The status of Etv1-dependence is linked to the location of proprioceptor muscle targets: pSNs innervating hypaxial and axial muscles depend critically on Etv1 for survival, whereas those innervating certain limb muscles are resistant to Etv1 inactivation. The level of NT3 expression in individual muscles correlates with Etv1-dependence and the loss of pSNs triggered by Etv1 inactivation can be prevented by elevating the level of muscle-derived NT3—revealing a TrkC-activated Etv1-bypass pathway. Our ﬁndings support a model in which the speciﬁcation of aspects of pSN subtype character is controlled by variation in the level of muscle NT3 expression and signaling.","container-title":"Neuron","DOI":"10.1016/j.neuron.2013.01.015","ISSN":"08966273","issue":"6","journalAbbreviation":"Neuron","language":"en","note":"98 citations (Crossref/DOI) [2025-01-15]\n97 citations (Crossref) [2024-07-09]","page":"1055-1068","source":"DOI.org (Crossref)","title":"Etv1 Inactivation Reveals Proprioceptor Subclasses that Reflect the Level of NT3 Expression in Muscle Targets","volume":"77","author":[{"family":"de Nooij","given":"Joriene C."},{"family":"Doobar","given":"Staceyann"},{"family":"Jessell","given":"Thomas M."}],"issued":{"date-parts":[["2013",3]]}}}],"schema":"https://github.com/citation-style-language/schema/raw/master/csl-citation.json"} </w:instrText>
      </w:r>
      <w:r w:rsidRPr="00330F28">
        <w:rPr>
          <w:b w:val="0"/>
          <w:bCs w:val="0"/>
        </w:rPr>
        <w:fldChar w:fldCharType="separate"/>
      </w:r>
      <w:r w:rsidRPr="00A32D27">
        <w:rPr>
          <w:kern w:val="0"/>
        </w:rPr>
        <w:t>(</w:t>
      </w:r>
      <w:r w:rsidRPr="00A32D27">
        <w:rPr>
          <w:i/>
          <w:iCs/>
          <w:kern w:val="0"/>
        </w:rPr>
        <w:t>26</w:t>
      </w:r>
      <w:r w:rsidRPr="00A32D27">
        <w:rPr>
          <w:kern w:val="0"/>
        </w:rPr>
        <w:t xml:space="preserve">, </w:t>
      </w:r>
      <w:r w:rsidRPr="00A32D27">
        <w:rPr>
          <w:i/>
          <w:iCs/>
          <w:kern w:val="0"/>
        </w:rPr>
        <w:t>50</w:t>
      </w:r>
      <w:r w:rsidRPr="00A32D27">
        <w:rPr>
          <w:kern w:val="0"/>
        </w:rPr>
        <w:t>)</w:t>
      </w:r>
      <w:r w:rsidRPr="00330F28">
        <w:rPr>
          <w:b w:val="0"/>
          <w:bCs w:val="0"/>
        </w:rPr>
        <w:fldChar w:fldCharType="end"/>
      </w:r>
      <w:r w:rsidRPr="00330F28">
        <w:rPr>
          <w:b w:val="0"/>
          <w:bCs w:val="0"/>
        </w:rPr>
        <w:t>.</w:t>
      </w:r>
      <w:r w:rsidRPr="00782FE7">
        <w:rPr>
          <w:b w:val="0"/>
          <w:bCs w:val="0"/>
        </w:rPr>
        <w:t xml:space="preserve"> (</w:t>
      </w:r>
      <w:r w:rsidRPr="00782FE7">
        <w:t>C</w:t>
      </w:r>
      <w:r w:rsidRPr="00782FE7">
        <w:rPr>
          <w:b w:val="0"/>
          <w:bCs w:val="0"/>
        </w:rPr>
        <w:t>) tdTomato-labeled muscle spindle in the tibialis anterior muscle at P50. (</w:t>
      </w:r>
      <w:r w:rsidRPr="00782FE7">
        <w:t>D</w:t>
      </w:r>
      <w:r w:rsidRPr="00782FE7">
        <w:rPr>
          <w:b w:val="0"/>
          <w:bCs w:val="0"/>
        </w:rPr>
        <w:t>) Sagittal view of tdTomato-labeled proprioceptive afferents in the cervical spinal cord and hindbrain at P50. (</w:t>
      </w:r>
      <w:r w:rsidRPr="00782FE7">
        <w:t>E</w:t>
      </w:r>
      <w:r w:rsidRPr="00782FE7">
        <w:rPr>
          <w:b w:val="0"/>
          <w:bCs w:val="0"/>
        </w:rPr>
        <w:t>) Coronal section of lumbar spinal cord at P50 shows tdTomato-labeled proprioceptive afferents and co-localization with VGLUT1-positive presynaptic puncta on motor neurons. (</w:t>
      </w:r>
      <w:r w:rsidRPr="00782FE7">
        <w:t>F</w:t>
      </w:r>
      <w:r w:rsidRPr="00782FE7">
        <w:rPr>
          <w:b w:val="0"/>
          <w:bCs w:val="0"/>
        </w:rPr>
        <w:t>) Coronal view of the hindbrain at P50 show tdTomato-labeled proprioceptive afferents projections to the dorsal column nuclei (DCN).</w:t>
      </w:r>
    </w:p>
    <w:p w14:paraId="54D77CE6" w14:textId="77777777" w:rsidR="00075EB9" w:rsidRPr="00782FE7" w:rsidRDefault="00075EB9" w:rsidP="00075EB9">
      <w:r w:rsidRPr="00782FE7">
        <w:br w:type="page"/>
      </w:r>
    </w:p>
    <w:p w14:paraId="69DF6E1A" w14:textId="77777777" w:rsidR="00075EB9" w:rsidRPr="00782FE7" w:rsidRDefault="00075EB9" w:rsidP="00075EB9">
      <w:pPr>
        <w:pStyle w:val="SMcaption"/>
      </w:pPr>
      <w:r w:rsidRPr="00782FE7">
        <w:rPr>
          <w:noProof/>
        </w:rPr>
        <w:lastRenderedPageBreak/>
        <w:drawing>
          <wp:inline distT="0" distB="0" distL="0" distR="0" wp14:anchorId="63CFEB10" wp14:editId="3A79B3B5">
            <wp:extent cx="4355601" cy="1264923"/>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5601" cy="1264923"/>
                    </a:xfrm>
                    <a:prstGeom prst="rect">
                      <a:avLst/>
                    </a:prstGeom>
                  </pic:spPr>
                </pic:pic>
              </a:graphicData>
            </a:graphic>
          </wp:inline>
        </w:drawing>
      </w:r>
    </w:p>
    <w:p w14:paraId="3B8FC086" w14:textId="77777777" w:rsidR="00075EB9" w:rsidRPr="00782FE7" w:rsidRDefault="00075EB9" w:rsidP="00075EB9">
      <w:pPr>
        <w:pStyle w:val="SMHeading"/>
        <w:jc w:val="both"/>
        <w:rPr>
          <w:b w:val="0"/>
          <w:bCs w:val="0"/>
        </w:rPr>
      </w:pPr>
      <w:r w:rsidRPr="00782FE7">
        <w:t xml:space="preserve">Fig. S6. Progressive loss of locomotor performance after proprioceptor ablation. </w:t>
      </w:r>
      <w:r w:rsidRPr="00782FE7">
        <w:rPr>
          <w:b w:val="0"/>
          <w:bCs w:val="0"/>
        </w:rPr>
        <w:t>(</w:t>
      </w:r>
      <w:r w:rsidRPr="00782FE7">
        <w:t>A</w:t>
      </w:r>
      <w:r w:rsidRPr="00782FE7">
        <w:rPr>
          <w:b w:val="0"/>
          <w:bCs w:val="0"/>
        </w:rPr>
        <w:t>) Number of mice able to reach 0.9 m/s before (Pre) and after proprioceptor ablation</w:t>
      </w:r>
      <w:r>
        <w:rPr>
          <w:b w:val="0"/>
          <w:bCs w:val="0"/>
        </w:rPr>
        <w:t xml:space="preserve"> (</w:t>
      </w:r>
      <w:r w:rsidRPr="00F37C10">
        <w:rPr>
          <w:b w:val="0"/>
          <w:bCs w:val="0"/>
          <w:i/>
          <w:iCs/>
        </w:rPr>
        <w:t>N</w:t>
      </w:r>
      <w:r w:rsidRPr="00782FE7">
        <w:rPr>
          <w:b w:val="0"/>
          <w:bCs w:val="0"/>
        </w:rPr>
        <w:t xml:space="preserve"> = 8</w:t>
      </w:r>
      <w:r>
        <w:rPr>
          <w:b w:val="0"/>
          <w:bCs w:val="0"/>
        </w:rPr>
        <w:t xml:space="preserve"> mice)</w:t>
      </w:r>
      <w:r w:rsidRPr="00782FE7">
        <w:rPr>
          <w:b w:val="0"/>
          <w:bCs w:val="0"/>
        </w:rPr>
        <w:t>.</w:t>
      </w:r>
      <w:r>
        <w:rPr>
          <w:b w:val="0"/>
          <w:bCs w:val="0"/>
        </w:rPr>
        <w:t xml:space="preserve"> (</w:t>
      </w:r>
      <w:r w:rsidRPr="00F37C10">
        <w:t>B</w:t>
      </w:r>
      <w:r>
        <w:rPr>
          <w:b w:val="0"/>
          <w:bCs w:val="0"/>
        </w:rPr>
        <w:t xml:space="preserve">) </w:t>
      </w:r>
      <w:r w:rsidRPr="000843FF">
        <w:rPr>
          <w:b w:val="0"/>
          <w:noProof/>
        </w:rPr>
        <w:t>Principal component analysis of kinematic variables before and after diphtheria toxin injection</w:t>
      </w:r>
      <w:r>
        <w:rPr>
          <w:b w:val="0"/>
        </w:rPr>
        <w:t xml:space="preserve"> (</w:t>
      </w:r>
      <w:r>
        <w:rPr>
          <w:b w:val="0"/>
          <w:i/>
          <w:iCs/>
        </w:rPr>
        <w:t>n</w:t>
      </w:r>
      <w:r>
        <w:rPr>
          <w:b w:val="0"/>
        </w:rPr>
        <w:t xml:space="preserve"> = 17 for Pre and 72h; </w:t>
      </w:r>
      <w:r>
        <w:rPr>
          <w:b w:val="0"/>
          <w:i/>
          <w:iCs/>
        </w:rPr>
        <w:t>n</w:t>
      </w:r>
      <w:r>
        <w:rPr>
          <w:b w:val="0"/>
        </w:rPr>
        <w:t xml:space="preserve"> = 12 for 24h and 48h;</w:t>
      </w:r>
      <w:r w:rsidRPr="00A06EC1">
        <w:rPr>
          <w:b w:val="0"/>
          <w:i/>
          <w:iCs/>
        </w:rPr>
        <w:t xml:space="preserve"> </w:t>
      </w:r>
      <w:r>
        <w:rPr>
          <w:b w:val="0"/>
          <w:i/>
          <w:iCs/>
        </w:rPr>
        <w:t>n</w:t>
      </w:r>
      <w:r>
        <w:rPr>
          <w:b w:val="0"/>
        </w:rPr>
        <w:t xml:space="preserve"> = 5 for 1 week)</w:t>
      </w:r>
      <w:r w:rsidRPr="00782FE7">
        <w:rPr>
          <w:b w:val="0"/>
        </w:rPr>
        <w:t>.</w:t>
      </w:r>
      <w:r>
        <w:rPr>
          <w:b w:val="0"/>
        </w:rPr>
        <w:t xml:space="preserve"> </w:t>
      </w:r>
      <w:r w:rsidRPr="00782FE7">
        <w:rPr>
          <w:b w:val="0"/>
        </w:rPr>
        <w:t xml:space="preserve">Different letters indicate significant </w:t>
      </w:r>
      <w:r w:rsidRPr="00782FE7">
        <w:rPr>
          <w:b w:val="0"/>
          <w:bCs w:val="0"/>
          <w:i/>
          <w:iCs/>
        </w:rPr>
        <w:t>post-hoc</w:t>
      </w:r>
      <w:r w:rsidRPr="00782FE7">
        <w:rPr>
          <w:b w:val="0"/>
          <w:bCs w:val="0"/>
        </w:rPr>
        <w:t xml:space="preserve"> </w:t>
      </w:r>
      <w:r w:rsidRPr="00782FE7">
        <w:rPr>
          <w:b w:val="0"/>
        </w:rPr>
        <w:t>differences</w:t>
      </w:r>
      <w:r>
        <w:rPr>
          <w:b w:val="0"/>
        </w:rPr>
        <w:t>.</w:t>
      </w:r>
    </w:p>
    <w:p w14:paraId="14D9AFCC" w14:textId="77777777" w:rsidR="00075EB9" w:rsidRPr="00782FE7" w:rsidRDefault="00075EB9" w:rsidP="00075EB9">
      <w:r w:rsidRPr="00782FE7">
        <w:br w:type="page"/>
      </w:r>
    </w:p>
    <w:p w14:paraId="7E39D3C9" w14:textId="77777777" w:rsidR="00075EB9" w:rsidRPr="00782FE7" w:rsidRDefault="00075EB9" w:rsidP="00075EB9">
      <w:pPr>
        <w:pStyle w:val="SMHeading"/>
      </w:pPr>
      <w:r w:rsidRPr="00782FE7">
        <w:lastRenderedPageBreak/>
        <w:t>Table S1. Function of muscle synergies during walking, skipping, and running.</w:t>
      </w:r>
    </w:p>
    <w:p w14:paraId="0B7ECC72" w14:textId="77777777" w:rsidR="00075EB9" w:rsidRPr="00782FE7" w:rsidRDefault="00075EB9" w:rsidP="00075EB9">
      <w:pPr>
        <w:ind w:firstLine="0"/>
        <w:jc w:val="both"/>
      </w:pPr>
      <w:r w:rsidRPr="00782FE7">
        <w:t xml:space="preserve">Muscle synergies extracted from EMG </w:t>
      </w:r>
      <w:r w:rsidRPr="008F515D">
        <w:t>activity in the lower limbs during walking, skipping and running were determined based on the timing of their activation patterns within the gait cycle and the relative contribution of individual muscles to the corresponding muscle weights.</w:t>
      </w:r>
      <w:r w:rsidRPr="00782FE7">
        <w:t xml:space="preserve"> </w:t>
      </w:r>
    </w:p>
    <w:p w14:paraId="1A75DFCC" w14:textId="77777777" w:rsidR="00075EB9" w:rsidRPr="00782FE7" w:rsidRDefault="00075EB9" w:rsidP="00075EB9"/>
    <w:tbl>
      <w:tblPr>
        <w:tblStyle w:val="TableGrid"/>
        <w:tblW w:w="9617" w:type="dxa"/>
        <w:tblLook w:val="04A0" w:firstRow="1" w:lastRow="0" w:firstColumn="1" w:lastColumn="0" w:noHBand="0" w:noVBand="1"/>
      </w:tblPr>
      <w:tblGrid>
        <w:gridCol w:w="1039"/>
        <w:gridCol w:w="1016"/>
        <w:gridCol w:w="4036"/>
        <w:gridCol w:w="3526"/>
      </w:tblGrid>
      <w:tr w:rsidR="00075EB9" w:rsidRPr="00782FE7" w14:paraId="2C668685" w14:textId="77777777" w:rsidTr="00BE33B6">
        <w:tc>
          <w:tcPr>
            <w:tcW w:w="1039" w:type="dxa"/>
            <w:vAlign w:val="center"/>
          </w:tcPr>
          <w:p w14:paraId="3717594C" w14:textId="77777777" w:rsidR="00075EB9" w:rsidRPr="00782FE7" w:rsidRDefault="00075EB9" w:rsidP="00BE33B6">
            <w:pPr>
              <w:ind w:firstLine="0"/>
              <w:rPr>
                <w:b/>
                <w:bCs/>
                <w:sz w:val="20"/>
              </w:rPr>
            </w:pPr>
            <w:r w:rsidRPr="00782FE7">
              <w:rPr>
                <w:b/>
                <w:bCs/>
                <w:sz w:val="20"/>
              </w:rPr>
              <w:t>Gait</w:t>
            </w:r>
          </w:p>
        </w:tc>
        <w:tc>
          <w:tcPr>
            <w:tcW w:w="1016" w:type="dxa"/>
            <w:vAlign w:val="center"/>
          </w:tcPr>
          <w:p w14:paraId="15C97754" w14:textId="77777777" w:rsidR="00075EB9" w:rsidRPr="00782FE7" w:rsidRDefault="00075EB9" w:rsidP="00BE33B6">
            <w:pPr>
              <w:ind w:firstLine="0"/>
              <w:rPr>
                <w:b/>
                <w:bCs/>
                <w:sz w:val="20"/>
              </w:rPr>
            </w:pPr>
            <w:r w:rsidRPr="00782FE7">
              <w:rPr>
                <w:b/>
                <w:bCs/>
                <w:sz w:val="20"/>
              </w:rPr>
              <w:t>Synergy</w:t>
            </w:r>
          </w:p>
        </w:tc>
        <w:tc>
          <w:tcPr>
            <w:tcW w:w="4036" w:type="dxa"/>
            <w:vAlign w:val="center"/>
          </w:tcPr>
          <w:p w14:paraId="6CF38643" w14:textId="77777777" w:rsidR="00075EB9" w:rsidRPr="00782FE7" w:rsidRDefault="00075EB9" w:rsidP="00BE33B6">
            <w:pPr>
              <w:ind w:firstLine="0"/>
              <w:rPr>
                <w:b/>
                <w:bCs/>
                <w:sz w:val="20"/>
              </w:rPr>
            </w:pPr>
            <w:r w:rsidRPr="00782FE7">
              <w:rPr>
                <w:b/>
                <w:bCs/>
                <w:sz w:val="20"/>
              </w:rPr>
              <w:t>Function</w:t>
            </w:r>
          </w:p>
        </w:tc>
        <w:tc>
          <w:tcPr>
            <w:tcW w:w="3526" w:type="dxa"/>
            <w:vAlign w:val="center"/>
          </w:tcPr>
          <w:p w14:paraId="5572B3BF" w14:textId="77777777" w:rsidR="00075EB9" w:rsidRPr="00782FE7" w:rsidRDefault="00075EB9" w:rsidP="00BE33B6">
            <w:pPr>
              <w:ind w:firstLine="0"/>
              <w:rPr>
                <w:b/>
                <w:bCs/>
                <w:sz w:val="20"/>
              </w:rPr>
            </w:pPr>
            <w:r w:rsidRPr="00782FE7">
              <w:rPr>
                <w:b/>
                <w:bCs/>
                <w:sz w:val="20"/>
              </w:rPr>
              <w:t>Muscle contributions</w:t>
            </w:r>
          </w:p>
        </w:tc>
      </w:tr>
      <w:tr w:rsidR="00075EB9" w:rsidRPr="00782FE7" w14:paraId="4FABA0BB" w14:textId="77777777" w:rsidTr="00BE33B6">
        <w:tc>
          <w:tcPr>
            <w:tcW w:w="1039" w:type="dxa"/>
            <w:vMerge w:val="restart"/>
            <w:vAlign w:val="center"/>
          </w:tcPr>
          <w:p w14:paraId="744377E0" w14:textId="77777777" w:rsidR="00075EB9" w:rsidRPr="00782FE7" w:rsidRDefault="00075EB9" w:rsidP="00BE33B6">
            <w:pPr>
              <w:ind w:firstLine="0"/>
              <w:jc w:val="center"/>
              <w:rPr>
                <w:sz w:val="20"/>
              </w:rPr>
            </w:pPr>
            <w:r w:rsidRPr="00782FE7">
              <w:rPr>
                <w:sz w:val="20"/>
              </w:rPr>
              <w:t>Walking</w:t>
            </w:r>
          </w:p>
        </w:tc>
        <w:tc>
          <w:tcPr>
            <w:tcW w:w="1016" w:type="dxa"/>
            <w:vAlign w:val="center"/>
          </w:tcPr>
          <w:p w14:paraId="5B5ACB3A" w14:textId="77777777" w:rsidR="00075EB9" w:rsidRPr="00782FE7" w:rsidRDefault="00075EB9" w:rsidP="00BE33B6">
            <w:pPr>
              <w:ind w:firstLine="0"/>
              <w:jc w:val="center"/>
              <w:rPr>
                <w:sz w:val="20"/>
              </w:rPr>
            </w:pPr>
            <w:r w:rsidRPr="00782FE7">
              <w:rPr>
                <w:sz w:val="20"/>
              </w:rPr>
              <w:t>1</w:t>
            </w:r>
          </w:p>
        </w:tc>
        <w:tc>
          <w:tcPr>
            <w:tcW w:w="4036" w:type="dxa"/>
            <w:vAlign w:val="center"/>
          </w:tcPr>
          <w:p w14:paraId="45335DD7" w14:textId="77777777" w:rsidR="00075EB9" w:rsidRPr="00782FE7" w:rsidRDefault="00075EB9" w:rsidP="00BE33B6">
            <w:pPr>
              <w:ind w:firstLine="0"/>
              <w:rPr>
                <w:sz w:val="20"/>
              </w:rPr>
            </w:pPr>
            <w:r w:rsidRPr="00782FE7">
              <w:rPr>
                <w:color w:val="000000"/>
                <w:sz w:val="20"/>
              </w:rPr>
              <w:t>Body weight acceptance of the leading leg</w:t>
            </w:r>
          </w:p>
        </w:tc>
        <w:tc>
          <w:tcPr>
            <w:tcW w:w="3526" w:type="dxa"/>
            <w:vAlign w:val="center"/>
          </w:tcPr>
          <w:p w14:paraId="5EA3DEEA" w14:textId="77777777" w:rsidR="00075EB9" w:rsidRPr="00782FE7" w:rsidRDefault="00075EB9" w:rsidP="00BE33B6">
            <w:pPr>
              <w:ind w:firstLine="0"/>
              <w:rPr>
                <w:sz w:val="20"/>
              </w:rPr>
            </w:pPr>
            <w:r w:rsidRPr="00782FE7">
              <w:rPr>
                <w:color w:val="000000"/>
                <w:sz w:val="20"/>
              </w:rPr>
              <w:t>Knee extensors and ankle plantarflexors</w:t>
            </w:r>
          </w:p>
        </w:tc>
      </w:tr>
      <w:tr w:rsidR="00075EB9" w:rsidRPr="00782FE7" w14:paraId="1EBDD211" w14:textId="77777777" w:rsidTr="00BE33B6">
        <w:tc>
          <w:tcPr>
            <w:tcW w:w="1039" w:type="dxa"/>
            <w:vMerge/>
            <w:vAlign w:val="center"/>
          </w:tcPr>
          <w:p w14:paraId="06420B17" w14:textId="77777777" w:rsidR="00075EB9" w:rsidRPr="00782FE7" w:rsidRDefault="00075EB9" w:rsidP="00BE33B6">
            <w:pPr>
              <w:ind w:firstLine="0"/>
              <w:jc w:val="center"/>
              <w:rPr>
                <w:sz w:val="20"/>
              </w:rPr>
            </w:pPr>
          </w:p>
        </w:tc>
        <w:tc>
          <w:tcPr>
            <w:tcW w:w="1016" w:type="dxa"/>
            <w:vAlign w:val="center"/>
          </w:tcPr>
          <w:p w14:paraId="2EB02D13" w14:textId="77777777" w:rsidR="00075EB9" w:rsidRPr="00782FE7" w:rsidRDefault="00075EB9" w:rsidP="00BE33B6">
            <w:pPr>
              <w:ind w:firstLine="0"/>
              <w:jc w:val="center"/>
              <w:rPr>
                <w:sz w:val="20"/>
              </w:rPr>
            </w:pPr>
            <w:r w:rsidRPr="00782FE7">
              <w:rPr>
                <w:sz w:val="20"/>
              </w:rPr>
              <w:t>2</w:t>
            </w:r>
          </w:p>
        </w:tc>
        <w:tc>
          <w:tcPr>
            <w:tcW w:w="4036" w:type="dxa"/>
            <w:vAlign w:val="center"/>
          </w:tcPr>
          <w:p w14:paraId="37BE02D3" w14:textId="77777777" w:rsidR="00075EB9" w:rsidRPr="00782FE7" w:rsidRDefault="00075EB9" w:rsidP="00BE33B6">
            <w:pPr>
              <w:ind w:firstLine="0"/>
              <w:rPr>
                <w:sz w:val="20"/>
              </w:rPr>
            </w:pPr>
            <w:r w:rsidRPr="00782FE7">
              <w:rPr>
                <w:color w:val="000000"/>
                <w:sz w:val="20"/>
              </w:rPr>
              <w:t>Propulsion of the leading leg and swing of the trailing leg</w:t>
            </w:r>
          </w:p>
        </w:tc>
        <w:tc>
          <w:tcPr>
            <w:tcW w:w="3526" w:type="dxa"/>
            <w:vAlign w:val="center"/>
          </w:tcPr>
          <w:p w14:paraId="0F7F3917" w14:textId="77777777" w:rsidR="00075EB9" w:rsidRPr="00782FE7" w:rsidRDefault="00075EB9" w:rsidP="00BE33B6">
            <w:pPr>
              <w:ind w:firstLine="0"/>
              <w:rPr>
                <w:sz w:val="20"/>
              </w:rPr>
            </w:pPr>
            <w:r w:rsidRPr="00782FE7">
              <w:rPr>
                <w:color w:val="000000"/>
                <w:sz w:val="20"/>
              </w:rPr>
              <w:t>Ankle plantarflexors and hip flexors</w:t>
            </w:r>
          </w:p>
        </w:tc>
      </w:tr>
      <w:tr w:rsidR="00075EB9" w:rsidRPr="00782FE7" w14:paraId="7ADD6424" w14:textId="77777777" w:rsidTr="00BE33B6">
        <w:tc>
          <w:tcPr>
            <w:tcW w:w="1039" w:type="dxa"/>
            <w:vMerge/>
            <w:vAlign w:val="center"/>
          </w:tcPr>
          <w:p w14:paraId="73309E2E" w14:textId="77777777" w:rsidR="00075EB9" w:rsidRPr="00782FE7" w:rsidRDefault="00075EB9" w:rsidP="00BE33B6">
            <w:pPr>
              <w:ind w:firstLine="0"/>
              <w:jc w:val="center"/>
              <w:rPr>
                <w:sz w:val="20"/>
              </w:rPr>
            </w:pPr>
          </w:p>
        </w:tc>
        <w:tc>
          <w:tcPr>
            <w:tcW w:w="1016" w:type="dxa"/>
            <w:vAlign w:val="center"/>
          </w:tcPr>
          <w:p w14:paraId="2B3139E8" w14:textId="77777777" w:rsidR="00075EB9" w:rsidRPr="00782FE7" w:rsidRDefault="00075EB9" w:rsidP="00BE33B6">
            <w:pPr>
              <w:ind w:firstLine="0"/>
              <w:jc w:val="center"/>
              <w:rPr>
                <w:sz w:val="20"/>
              </w:rPr>
            </w:pPr>
            <w:r w:rsidRPr="00782FE7">
              <w:rPr>
                <w:sz w:val="20"/>
              </w:rPr>
              <w:t>3</w:t>
            </w:r>
          </w:p>
        </w:tc>
        <w:tc>
          <w:tcPr>
            <w:tcW w:w="4036" w:type="dxa"/>
            <w:vAlign w:val="center"/>
          </w:tcPr>
          <w:p w14:paraId="1A87420A" w14:textId="77777777" w:rsidR="00075EB9" w:rsidRPr="00782FE7" w:rsidRDefault="00075EB9" w:rsidP="00BE33B6">
            <w:pPr>
              <w:ind w:firstLine="0"/>
              <w:rPr>
                <w:sz w:val="20"/>
              </w:rPr>
            </w:pPr>
            <w:r w:rsidRPr="00782FE7">
              <w:rPr>
                <w:color w:val="000000"/>
                <w:sz w:val="20"/>
              </w:rPr>
              <w:t>Body weight acceptance of the trailing leg</w:t>
            </w:r>
          </w:p>
        </w:tc>
        <w:tc>
          <w:tcPr>
            <w:tcW w:w="3526" w:type="dxa"/>
            <w:vAlign w:val="center"/>
          </w:tcPr>
          <w:p w14:paraId="51FD3B6B" w14:textId="77777777" w:rsidR="00075EB9" w:rsidRPr="00782FE7" w:rsidRDefault="00075EB9" w:rsidP="00BE33B6">
            <w:pPr>
              <w:ind w:firstLine="0"/>
              <w:rPr>
                <w:sz w:val="20"/>
              </w:rPr>
            </w:pPr>
            <w:r w:rsidRPr="00782FE7">
              <w:rPr>
                <w:color w:val="000000"/>
                <w:sz w:val="20"/>
              </w:rPr>
              <w:t>Knee extensors and ankle plantarflexors</w:t>
            </w:r>
          </w:p>
        </w:tc>
      </w:tr>
      <w:tr w:rsidR="00075EB9" w:rsidRPr="00782FE7" w14:paraId="763A8D7A" w14:textId="77777777" w:rsidTr="00BE33B6">
        <w:tc>
          <w:tcPr>
            <w:tcW w:w="1039" w:type="dxa"/>
            <w:vMerge/>
            <w:vAlign w:val="center"/>
          </w:tcPr>
          <w:p w14:paraId="1A57A4FA" w14:textId="77777777" w:rsidR="00075EB9" w:rsidRPr="00782FE7" w:rsidRDefault="00075EB9" w:rsidP="00BE33B6">
            <w:pPr>
              <w:ind w:firstLine="0"/>
              <w:jc w:val="center"/>
              <w:rPr>
                <w:sz w:val="20"/>
              </w:rPr>
            </w:pPr>
          </w:p>
        </w:tc>
        <w:tc>
          <w:tcPr>
            <w:tcW w:w="1016" w:type="dxa"/>
            <w:vAlign w:val="center"/>
          </w:tcPr>
          <w:p w14:paraId="2F60D3E0" w14:textId="77777777" w:rsidR="00075EB9" w:rsidRPr="00782FE7" w:rsidRDefault="00075EB9" w:rsidP="00BE33B6">
            <w:pPr>
              <w:ind w:firstLine="0"/>
              <w:jc w:val="center"/>
              <w:rPr>
                <w:sz w:val="20"/>
              </w:rPr>
            </w:pPr>
            <w:r w:rsidRPr="00782FE7">
              <w:rPr>
                <w:sz w:val="20"/>
              </w:rPr>
              <w:t>4</w:t>
            </w:r>
          </w:p>
        </w:tc>
        <w:tc>
          <w:tcPr>
            <w:tcW w:w="4036" w:type="dxa"/>
            <w:vAlign w:val="center"/>
          </w:tcPr>
          <w:p w14:paraId="30AD1609" w14:textId="77777777" w:rsidR="00075EB9" w:rsidRPr="00782FE7" w:rsidRDefault="00075EB9" w:rsidP="00BE33B6">
            <w:pPr>
              <w:ind w:firstLine="0"/>
              <w:rPr>
                <w:sz w:val="20"/>
              </w:rPr>
            </w:pPr>
            <w:r w:rsidRPr="00782FE7">
              <w:rPr>
                <w:color w:val="000000"/>
                <w:sz w:val="20"/>
              </w:rPr>
              <w:t>Propulsion of the trailing leg and swing the leading leg</w:t>
            </w:r>
          </w:p>
        </w:tc>
        <w:tc>
          <w:tcPr>
            <w:tcW w:w="3526" w:type="dxa"/>
            <w:vAlign w:val="center"/>
          </w:tcPr>
          <w:p w14:paraId="7B33330E" w14:textId="77777777" w:rsidR="00075EB9" w:rsidRPr="00782FE7" w:rsidRDefault="00075EB9" w:rsidP="00BE33B6">
            <w:pPr>
              <w:ind w:firstLine="0"/>
              <w:rPr>
                <w:sz w:val="20"/>
              </w:rPr>
            </w:pPr>
            <w:r w:rsidRPr="00782FE7">
              <w:rPr>
                <w:color w:val="000000"/>
                <w:sz w:val="20"/>
              </w:rPr>
              <w:t>Ankle plantarflexors and hip flexors</w:t>
            </w:r>
          </w:p>
        </w:tc>
      </w:tr>
      <w:tr w:rsidR="00075EB9" w:rsidRPr="00782FE7" w14:paraId="22AD6833" w14:textId="77777777" w:rsidTr="00BE33B6">
        <w:tc>
          <w:tcPr>
            <w:tcW w:w="1039" w:type="dxa"/>
            <w:vMerge w:val="restart"/>
            <w:vAlign w:val="center"/>
          </w:tcPr>
          <w:p w14:paraId="3F528904" w14:textId="77777777" w:rsidR="00075EB9" w:rsidRPr="00782FE7" w:rsidRDefault="00075EB9" w:rsidP="00BE33B6">
            <w:pPr>
              <w:ind w:firstLine="0"/>
              <w:jc w:val="center"/>
              <w:rPr>
                <w:sz w:val="20"/>
              </w:rPr>
            </w:pPr>
            <w:r w:rsidRPr="00782FE7">
              <w:rPr>
                <w:sz w:val="20"/>
              </w:rPr>
              <w:t>Skipping</w:t>
            </w:r>
          </w:p>
        </w:tc>
        <w:tc>
          <w:tcPr>
            <w:tcW w:w="1016" w:type="dxa"/>
            <w:vAlign w:val="center"/>
          </w:tcPr>
          <w:p w14:paraId="5C5F367E" w14:textId="77777777" w:rsidR="00075EB9" w:rsidRPr="00782FE7" w:rsidRDefault="00075EB9" w:rsidP="00BE33B6">
            <w:pPr>
              <w:ind w:firstLine="0"/>
              <w:jc w:val="center"/>
              <w:rPr>
                <w:sz w:val="20"/>
              </w:rPr>
            </w:pPr>
            <w:r w:rsidRPr="00782FE7">
              <w:rPr>
                <w:sz w:val="20"/>
              </w:rPr>
              <w:t>1</w:t>
            </w:r>
          </w:p>
        </w:tc>
        <w:tc>
          <w:tcPr>
            <w:tcW w:w="4036" w:type="dxa"/>
            <w:vAlign w:val="center"/>
          </w:tcPr>
          <w:p w14:paraId="4BBA6A05" w14:textId="77777777" w:rsidR="00075EB9" w:rsidRPr="00782FE7" w:rsidRDefault="00075EB9" w:rsidP="00BE33B6">
            <w:pPr>
              <w:ind w:firstLine="0"/>
              <w:rPr>
                <w:sz w:val="20"/>
              </w:rPr>
            </w:pPr>
            <w:r w:rsidRPr="00782FE7">
              <w:rPr>
                <w:color w:val="000000"/>
                <w:sz w:val="20"/>
              </w:rPr>
              <w:t>Body weight acceptance and propulsion of the trailing leg</w:t>
            </w:r>
          </w:p>
        </w:tc>
        <w:tc>
          <w:tcPr>
            <w:tcW w:w="3526" w:type="dxa"/>
            <w:vAlign w:val="center"/>
          </w:tcPr>
          <w:p w14:paraId="49823162" w14:textId="77777777" w:rsidR="00075EB9" w:rsidRPr="00782FE7" w:rsidRDefault="00075EB9" w:rsidP="00BE33B6">
            <w:pPr>
              <w:ind w:firstLine="0"/>
              <w:rPr>
                <w:sz w:val="20"/>
              </w:rPr>
            </w:pPr>
            <w:r w:rsidRPr="00782FE7">
              <w:rPr>
                <w:color w:val="000000"/>
                <w:sz w:val="20"/>
              </w:rPr>
              <w:t>Knee extensors and ankle plantarflexors</w:t>
            </w:r>
          </w:p>
        </w:tc>
      </w:tr>
      <w:tr w:rsidR="00075EB9" w:rsidRPr="00782FE7" w14:paraId="1856BC3A" w14:textId="77777777" w:rsidTr="00BE33B6">
        <w:tc>
          <w:tcPr>
            <w:tcW w:w="1039" w:type="dxa"/>
            <w:vMerge/>
            <w:vAlign w:val="center"/>
          </w:tcPr>
          <w:p w14:paraId="71834012" w14:textId="77777777" w:rsidR="00075EB9" w:rsidRPr="00782FE7" w:rsidRDefault="00075EB9" w:rsidP="00BE33B6">
            <w:pPr>
              <w:ind w:firstLine="0"/>
              <w:jc w:val="center"/>
              <w:rPr>
                <w:sz w:val="20"/>
              </w:rPr>
            </w:pPr>
          </w:p>
        </w:tc>
        <w:tc>
          <w:tcPr>
            <w:tcW w:w="1016" w:type="dxa"/>
            <w:vAlign w:val="center"/>
          </w:tcPr>
          <w:p w14:paraId="533DE0AF" w14:textId="77777777" w:rsidR="00075EB9" w:rsidRPr="00782FE7" w:rsidRDefault="00075EB9" w:rsidP="00BE33B6">
            <w:pPr>
              <w:ind w:firstLine="0"/>
              <w:jc w:val="center"/>
              <w:rPr>
                <w:sz w:val="20"/>
              </w:rPr>
            </w:pPr>
            <w:r w:rsidRPr="00782FE7">
              <w:rPr>
                <w:sz w:val="20"/>
              </w:rPr>
              <w:t>2</w:t>
            </w:r>
          </w:p>
        </w:tc>
        <w:tc>
          <w:tcPr>
            <w:tcW w:w="4036" w:type="dxa"/>
            <w:vAlign w:val="center"/>
          </w:tcPr>
          <w:p w14:paraId="07E17404" w14:textId="77777777" w:rsidR="00075EB9" w:rsidRPr="00782FE7" w:rsidRDefault="00075EB9" w:rsidP="00BE33B6">
            <w:pPr>
              <w:ind w:firstLine="0"/>
              <w:rPr>
                <w:sz w:val="20"/>
              </w:rPr>
            </w:pPr>
            <w:r w:rsidRPr="00782FE7">
              <w:rPr>
                <w:color w:val="000000"/>
                <w:sz w:val="20"/>
              </w:rPr>
              <w:t xml:space="preserve">Body weight acceptance </w:t>
            </w:r>
            <w:r>
              <w:rPr>
                <w:color w:val="000000"/>
                <w:sz w:val="20"/>
              </w:rPr>
              <w:t xml:space="preserve">and swing </w:t>
            </w:r>
            <w:r w:rsidRPr="00782FE7">
              <w:rPr>
                <w:color w:val="000000"/>
                <w:sz w:val="20"/>
              </w:rPr>
              <w:t>of the leading leg</w:t>
            </w:r>
          </w:p>
        </w:tc>
        <w:tc>
          <w:tcPr>
            <w:tcW w:w="3526" w:type="dxa"/>
            <w:vAlign w:val="center"/>
          </w:tcPr>
          <w:p w14:paraId="6F2C7A24" w14:textId="77777777" w:rsidR="00075EB9" w:rsidRPr="00782FE7" w:rsidRDefault="00075EB9" w:rsidP="00BE33B6">
            <w:pPr>
              <w:ind w:firstLine="0"/>
              <w:rPr>
                <w:sz w:val="20"/>
              </w:rPr>
            </w:pPr>
            <w:r w:rsidRPr="00782FE7">
              <w:rPr>
                <w:color w:val="000000"/>
                <w:sz w:val="20"/>
              </w:rPr>
              <w:t>Knee extensors</w:t>
            </w:r>
          </w:p>
        </w:tc>
      </w:tr>
      <w:tr w:rsidR="00075EB9" w:rsidRPr="00782FE7" w14:paraId="202A99DB" w14:textId="77777777" w:rsidTr="00BE33B6">
        <w:tc>
          <w:tcPr>
            <w:tcW w:w="1039" w:type="dxa"/>
            <w:vMerge/>
            <w:vAlign w:val="center"/>
          </w:tcPr>
          <w:p w14:paraId="527FCE5E" w14:textId="77777777" w:rsidR="00075EB9" w:rsidRPr="00782FE7" w:rsidRDefault="00075EB9" w:rsidP="00BE33B6">
            <w:pPr>
              <w:ind w:firstLine="0"/>
              <w:jc w:val="center"/>
              <w:rPr>
                <w:sz w:val="20"/>
              </w:rPr>
            </w:pPr>
          </w:p>
        </w:tc>
        <w:tc>
          <w:tcPr>
            <w:tcW w:w="1016" w:type="dxa"/>
            <w:vAlign w:val="center"/>
          </w:tcPr>
          <w:p w14:paraId="0C1CC910" w14:textId="77777777" w:rsidR="00075EB9" w:rsidRPr="00782FE7" w:rsidRDefault="00075EB9" w:rsidP="00BE33B6">
            <w:pPr>
              <w:ind w:firstLine="0"/>
              <w:jc w:val="center"/>
              <w:rPr>
                <w:sz w:val="20"/>
              </w:rPr>
            </w:pPr>
            <w:r w:rsidRPr="00782FE7">
              <w:rPr>
                <w:sz w:val="20"/>
              </w:rPr>
              <w:t>3</w:t>
            </w:r>
          </w:p>
        </w:tc>
        <w:tc>
          <w:tcPr>
            <w:tcW w:w="4036" w:type="dxa"/>
            <w:vAlign w:val="center"/>
          </w:tcPr>
          <w:p w14:paraId="475A2748" w14:textId="77777777" w:rsidR="00075EB9" w:rsidRPr="00782FE7" w:rsidRDefault="00075EB9" w:rsidP="00BE33B6">
            <w:pPr>
              <w:ind w:firstLine="0"/>
              <w:rPr>
                <w:sz w:val="20"/>
              </w:rPr>
            </w:pPr>
            <w:r w:rsidRPr="00782FE7">
              <w:rPr>
                <w:color w:val="000000"/>
                <w:sz w:val="20"/>
              </w:rPr>
              <w:t>Propulsion of the leading leg</w:t>
            </w:r>
          </w:p>
        </w:tc>
        <w:tc>
          <w:tcPr>
            <w:tcW w:w="3526" w:type="dxa"/>
            <w:vAlign w:val="center"/>
          </w:tcPr>
          <w:p w14:paraId="68A1BF09" w14:textId="77777777" w:rsidR="00075EB9" w:rsidRPr="00782FE7" w:rsidRDefault="00075EB9" w:rsidP="00BE33B6">
            <w:pPr>
              <w:ind w:firstLine="0"/>
              <w:rPr>
                <w:sz w:val="20"/>
              </w:rPr>
            </w:pPr>
            <w:r w:rsidRPr="00782FE7">
              <w:rPr>
                <w:color w:val="000000"/>
                <w:sz w:val="20"/>
              </w:rPr>
              <w:t>Ankle plantarflexors</w:t>
            </w:r>
          </w:p>
        </w:tc>
      </w:tr>
      <w:tr w:rsidR="00075EB9" w:rsidRPr="00782FE7" w14:paraId="32068E40" w14:textId="77777777" w:rsidTr="00BE33B6">
        <w:tc>
          <w:tcPr>
            <w:tcW w:w="1039" w:type="dxa"/>
            <w:vMerge/>
            <w:vAlign w:val="center"/>
          </w:tcPr>
          <w:p w14:paraId="1D5D3B61" w14:textId="77777777" w:rsidR="00075EB9" w:rsidRPr="00782FE7" w:rsidRDefault="00075EB9" w:rsidP="00BE33B6">
            <w:pPr>
              <w:ind w:firstLine="0"/>
              <w:jc w:val="center"/>
              <w:rPr>
                <w:sz w:val="20"/>
              </w:rPr>
            </w:pPr>
          </w:p>
        </w:tc>
        <w:tc>
          <w:tcPr>
            <w:tcW w:w="1016" w:type="dxa"/>
            <w:vAlign w:val="center"/>
          </w:tcPr>
          <w:p w14:paraId="1CBBC365" w14:textId="77777777" w:rsidR="00075EB9" w:rsidRPr="00782FE7" w:rsidRDefault="00075EB9" w:rsidP="00BE33B6">
            <w:pPr>
              <w:ind w:firstLine="0"/>
              <w:jc w:val="center"/>
              <w:rPr>
                <w:sz w:val="20"/>
              </w:rPr>
            </w:pPr>
            <w:r w:rsidRPr="00782FE7">
              <w:rPr>
                <w:sz w:val="20"/>
              </w:rPr>
              <w:t>4</w:t>
            </w:r>
          </w:p>
        </w:tc>
        <w:tc>
          <w:tcPr>
            <w:tcW w:w="4036" w:type="dxa"/>
            <w:vAlign w:val="center"/>
          </w:tcPr>
          <w:p w14:paraId="6A43B448" w14:textId="77777777" w:rsidR="00075EB9" w:rsidRPr="00782FE7" w:rsidRDefault="00075EB9" w:rsidP="00BE33B6">
            <w:pPr>
              <w:ind w:firstLine="0"/>
              <w:rPr>
                <w:sz w:val="20"/>
              </w:rPr>
            </w:pPr>
            <w:r w:rsidRPr="00782FE7">
              <w:rPr>
                <w:color w:val="000000"/>
                <w:sz w:val="20"/>
              </w:rPr>
              <w:t>Swing of the trailing leg</w:t>
            </w:r>
          </w:p>
        </w:tc>
        <w:tc>
          <w:tcPr>
            <w:tcW w:w="3526" w:type="dxa"/>
            <w:vAlign w:val="center"/>
          </w:tcPr>
          <w:p w14:paraId="42683002" w14:textId="77777777" w:rsidR="00075EB9" w:rsidRPr="00782FE7" w:rsidRDefault="00075EB9" w:rsidP="00BE33B6">
            <w:pPr>
              <w:ind w:firstLine="0"/>
              <w:rPr>
                <w:sz w:val="20"/>
              </w:rPr>
            </w:pPr>
            <w:r w:rsidRPr="00782FE7">
              <w:rPr>
                <w:color w:val="000000"/>
                <w:sz w:val="20"/>
              </w:rPr>
              <w:t>Hip flexors and ankle dorsiflexors</w:t>
            </w:r>
          </w:p>
        </w:tc>
      </w:tr>
      <w:tr w:rsidR="00075EB9" w:rsidRPr="00782FE7" w14:paraId="473ED2A1" w14:textId="77777777" w:rsidTr="00BE33B6">
        <w:tc>
          <w:tcPr>
            <w:tcW w:w="1039" w:type="dxa"/>
            <w:vMerge w:val="restart"/>
            <w:vAlign w:val="center"/>
          </w:tcPr>
          <w:p w14:paraId="408BF8B4" w14:textId="77777777" w:rsidR="00075EB9" w:rsidRPr="00782FE7" w:rsidRDefault="00075EB9" w:rsidP="00BE33B6">
            <w:pPr>
              <w:ind w:firstLine="0"/>
              <w:jc w:val="center"/>
              <w:rPr>
                <w:sz w:val="20"/>
              </w:rPr>
            </w:pPr>
            <w:r w:rsidRPr="00782FE7">
              <w:rPr>
                <w:sz w:val="20"/>
              </w:rPr>
              <w:t>Running</w:t>
            </w:r>
          </w:p>
        </w:tc>
        <w:tc>
          <w:tcPr>
            <w:tcW w:w="1016" w:type="dxa"/>
            <w:vAlign w:val="center"/>
          </w:tcPr>
          <w:p w14:paraId="54D0E7DB" w14:textId="77777777" w:rsidR="00075EB9" w:rsidRPr="00782FE7" w:rsidRDefault="00075EB9" w:rsidP="00BE33B6">
            <w:pPr>
              <w:ind w:firstLine="0"/>
              <w:jc w:val="center"/>
              <w:rPr>
                <w:sz w:val="20"/>
              </w:rPr>
            </w:pPr>
            <w:r w:rsidRPr="00782FE7">
              <w:rPr>
                <w:sz w:val="20"/>
              </w:rPr>
              <w:t>1</w:t>
            </w:r>
          </w:p>
        </w:tc>
        <w:tc>
          <w:tcPr>
            <w:tcW w:w="4036" w:type="dxa"/>
            <w:vAlign w:val="center"/>
          </w:tcPr>
          <w:p w14:paraId="6D5BADEC" w14:textId="77777777" w:rsidR="00075EB9" w:rsidRPr="00782FE7" w:rsidRDefault="00075EB9" w:rsidP="00BE33B6">
            <w:pPr>
              <w:ind w:firstLine="0"/>
              <w:rPr>
                <w:sz w:val="20"/>
              </w:rPr>
            </w:pPr>
            <w:r w:rsidRPr="00782FE7">
              <w:rPr>
                <w:color w:val="000000"/>
                <w:sz w:val="20"/>
              </w:rPr>
              <w:t>Body weight acceptance and propulsion of the leading leg</w:t>
            </w:r>
          </w:p>
        </w:tc>
        <w:tc>
          <w:tcPr>
            <w:tcW w:w="3526" w:type="dxa"/>
            <w:vAlign w:val="center"/>
          </w:tcPr>
          <w:p w14:paraId="712C301E" w14:textId="77777777" w:rsidR="00075EB9" w:rsidRPr="00782FE7" w:rsidRDefault="00075EB9" w:rsidP="00BE33B6">
            <w:pPr>
              <w:ind w:firstLine="0"/>
              <w:rPr>
                <w:sz w:val="20"/>
              </w:rPr>
            </w:pPr>
            <w:r w:rsidRPr="00782FE7">
              <w:rPr>
                <w:color w:val="000000"/>
                <w:sz w:val="20"/>
              </w:rPr>
              <w:t>Knee extensors and ankle plantarflexors</w:t>
            </w:r>
          </w:p>
        </w:tc>
      </w:tr>
      <w:tr w:rsidR="00075EB9" w:rsidRPr="00782FE7" w14:paraId="36BACEDE" w14:textId="77777777" w:rsidTr="00BE33B6">
        <w:tc>
          <w:tcPr>
            <w:tcW w:w="1039" w:type="dxa"/>
            <w:vMerge/>
            <w:vAlign w:val="center"/>
          </w:tcPr>
          <w:p w14:paraId="50233B56" w14:textId="77777777" w:rsidR="00075EB9" w:rsidRPr="00782FE7" w:rsidRDefault="00075EB9" w:rsidP="00BE33B6">
            <w:pPr>
              <w:ind w:firstLine="0"/>
              <w:jc w:val="center"/>
              <w:rPr>
                <w:sz w:val="20"/>
              </w:rPr>
            </w:pPr>
          </w:p>
        </w:tc>
        <w:tc>
          <w:tcPr>
            <w:tcW w:w="1016" w:type="dxa"/>
            <w:vAlign w:val="center"/>
          </w:tcPr>
          <w:p w14:paraId="72A82BB4" w14:textId="77777777" w:rsidR="00075EB9" w:rsidRPr="00782FE7" w:rsidRDefault="00075EB9" w:rsidP="00BE33B6">
            <w:pPr>
              <w:ind w:firstLine="0"/>
              <w:jc w:val="center"/>
              <w:rPr>
                <w:sz w:val="20"/>
              </w:rPr>
            </w:pPr>
            <w:r w:rsidRPr="00782FE7">
              <w:rPr>
                <w:sz w:val="20"/>
              </w:rPr>
              <w:t>2</w:t>
            </w:r>
          </w:p>
        </w:tc>
        <w:tc>
          <w:tcPr>
            <w:tcW w:w="4036" w:type="dxa"/>
            <w:vAlign w:val="center"/>
          </w:tcPr>
          <w:p w14:paraId="38A193F3" w14:textId="77777777" w:rsidR="00075EB9" w:rsidRPr="00782FE7" w:rsidRDefault="00075EB9" w:rsidP="00BE33B6">
            <w:pPr>
              <w:ind w:firstLine="0"/>
              <w:rPr>
                <w:sz w:val="20"/>
              </w:rPr>
            </w:pPr>
            <w:r w:rsidRPr="00782FE7">
              <w:rPr>
                <w:color w:val="000000"/>
                <w:sz w:val="20"/>
              </w:rPr>
              <w:t>Swing of the trailing leg</w:t>
            </w:r>
          </w:p>
        </w:tc>
        <w:tc>
          <w:tcPr>
            <w:tcW w:w="3526" w:type="dxa"/>
            <w:vAlign w:val="center"/>
          </w:tcPr>
          <w:p w14:paraId="29B598FC" w14:textId="77777777" w:rsidR="00075EB9" w:rsidRPr="00782FE7" w:rsidRDefault="00075EB9" w:rsidP="00BE33B6">
            <w:pPr>
              <w:ind w:firstLine="0"/>
              <w:rPr>
                <w:sz w:val="20"/>
              </w:rPr>
            </w:pPr>
            <w:r w:rsidRPr="00782FE7">
              <w:rPr>
                <w:color w:val="000000"/>
                <w:sz w:val="20"/>
              </w:rPr>
              <w:t>Hip flexors and ankle dorsiflexors</w:t>
            </w:r>
          </w:p>
        </w:tc>
      </w:tr>
      <w:tr w:rsidR="00075EB9" w:rsidRPr="00782FE7" w14:paraId="4E9178CC" w14:textId="77777777" w:rsidTr="00BE33B6">
        <w:tc>
          <w:tcPr>
            <w:tcW w:w="1039" w:type="dxa"/>
            <w:vMerge/>
            <w:vAlign w:val="center"/>
          </w:tcPr>
          <w:p w14:paraId="379EF3E4" w14:textId="77777777" w:rsidR="00075EB9" w:rsidRPr="00782FE7" w:rsidRDefault="00075EB9" w:rsidP="00BE33B6">
            <w:pPr>
              <w:ind w:firstLine="0"/>
              <w:jc w:val="center"/>
              <w:rPr>
                <w:sz w:val="20"/>
              </w:rPr>
            </w:pPr>
          </w:p>
        </w:tc>
        <w:tc>
          <w:tcPr>
            <w:tcW w:w="1016" w:type="dxa"/>
            <w:vAlign w:val="center"/>
          </w:tcPr>
          <w:p w14:paraId="67FF321D" w14:textId="77777777" w:rsidR="00075EB9" w:rsidRPr="00782FE7" w:rsidRDefault="00075EB9" w:rsidP="00BE33B6">
            <w:pPr>
              <w:ind w:firstLine="0"/>
              <w:jc w:val="center"/>
              <w:rPr>
                <w:sz w:val="20"/>
              </w:rPr>
            </w:pPr>
            <w:r w:rsidRPr="00782FE7">
              <w:rPr>
                <w:sz w:val="20"/>
              </w:rPr>
              <w:t>3</w:t>
            </w:r>
          </w:p>
        </w:tc>
        <w:tc>
          <w:tcPr>
            <w:tcW w:w="4036" w:type="dxa"/>
            <w:vAlign w:val="center"/>
          </w:tcPr>
          <w:p w14:paraId="44327CE5" w14:textId="77777777" w:rsidR="00075EB9" w:rsidRPr="00782FE7" w:rsidRDefault="00075EB9" w:rsidP="00BE33B6">
            <w:pPr>
              <w:ind w:firstLine="0"/>
              <w:rPr>
                <w:sz w:val="20"/>
              </w:rPr>
            </w:pPr>
            <w:r w:rsidRPr="00782FE7">
              <w:rPr>
                <w:color w:val="000000"/>
                <w:sz w:val="20"/>
              </w:rPr>
              <w:t>Body weight acceptance and propulsion of the trailing leg</w:t>
            </w:r>
          </w:p>
        </w:tc>
        <w:tc>
          <w:tcPr>
            <w:tcW w:w="3526" w:type="dxa"/>
            <w:vAlign w:val="center"/>
          </w:tcPr>
          <w:p w14:paraId="5FEE286B" w14:textId="77777777" w:rsidR="00075EB9" w:rsidRPr="00782FE7" w:rsidRDefault="00075EB9" w:rsidP="00BE33B6">
            <w:pPr>
              <w:ind w:firstLine="0"/>
              <w:rPr>
                <w:sz w:val="20"/>
              </w:rPr>
            </w:pPr>
            <w:r w:rsidRPr="00782FE7">
              <w:rPr>
                <w:color w:val="000000"/>
                <w:sz w:val="20"/>
              </w:rPr>
              <w:t>Knee extensors and ankle plantarflexors</w:t>
            </w:r>
          </w:p>
        </w:tc>
      </w:tr>
      <w:tr w:rsidR="00075EB9" w:rsidRPr="00782FE7" w14:paraId="4D2689E8" w14:textId="77777777" w:rsidTr="00BE33B6">
        <w:tc>
          <w:tcPr>
            <w:tcW w:w="1039" w:type="dxa"/>
            <w:vMerge/>
            <w:vAlign w:val="center"/>
          </w:tcPr>
          <w:p w14:paraId="3DD4017A" w14:textId="77777777" w:rsidR="00075EB9" w:rsidRPr="00782FE7" w:rsidRDefault="00075EB9" w:rsidP="00BE33B6">
            <w:pPr>
              <w:ind w:firstLine="0"/>
              <w:jc w:val="center"/>
              <w:rPr>
                <w:sz w:val="20"/>
              </w:rPr>
            </w:pPr>
          </w:p>
        </w:tc>
        <w:tc>
          <w:tcPr>
            <w:tcW w:w="1016" w:type="dxa"/>
            <w:vAlign w:val="center"/>
          </w:tcPr>
          <w:p w14:paraId="09497738" w14:textId="77777777" w:rsidR="00075EB9" w:rsidRPr="00782FE7" w:rsidRDefault="00075EB9" w:rsidP="00BE33B6">
            <w:pPr>
              <w:ind w:firstLine="0"/>
              <w:jc w:val="center"/>
              <w:rPr>
                <w:sz w:val="20"/>
              </w:rPr>
            </w:pPr>
            <w:r w:rsidRPr="00782FE7">
              <w:rPr>
                <w:sz w:val="20"/>
              </w:rPr>
              <w:t>4</w:t>
            </w:r>
          </w:p>
        </w:tc>
        <w:tc>
          <w:tcPr>
            <w:tcW w:w="4036" w:type="dxa"/>
            <w:vAlign w:val="center"/>
          </w:tcPr>
          <w:p w14:paraId="626F6746" w14:textId="77777777" w:rsidR="00075EB9" w:rsidRPr="00782FE7" w:rsidRDefault="00075EB9" w:rsidP="00BE33B6">
            <w:pPr>
              <w:ind w:firstLine="0"/>
              <w:rPr>
                <w:sz w:val="20"/>
              </w:rPr>
            </w:pPr>
            <w:r w:rsidRPr="00782FE7">
              <w:rPr>
                <w:color w:val="000000"/>
                <w:sz w:val="20"/>
              </w:rPr>
              <w:t>Swing of the leading leg</w:t>
            </w:r>
          </w:p>
        </w:tc>
        <w:tc>
          <w:tcPr>
            <w:tcW w:w="3526" w:type="dxa"/>
            <w:vAlign w:val="center"/>
          </w:tcPr>
          <w:p w14:paraId="66D9D0A7" w14:textId="77777777" w:rsidR="00075EB9" w:rsidRPr="00782FE7" w:rsidRDefault="00075EB9" w:rsidP="00BE33B6">
            <w:pPr>
              <w:ind w:firstLine="0"/>
              <w:rPr>
                <w:sz w:val="20"/>
              </w:rPr>
            </w:pPr>
            <w:r w:rsidRPr="00782FE7">
              <w:rPr>
                <w:color w:val="000000"/>
                <w:sz w:val="20"/>
              </w:rPr>
              <w:t>Hip flexors and ankle dorsiflexors</w:t>
            </w:r>
          </w:p>
        </w:tc>
      </w:tr>
    </w:tbl>
    <w:p w14:paraId="5A85710E" w14:textId="77777777" w:rsidR="00075EB9" w:rsidRPr="00782FE7" w:rsidRDefault="00075EB9" w:rsidP="00075EB9">
      <w:pPr>
        <w:rPr>
          <w:b/>
          <w:bCs/>
          <w:kern w:val="32"/>
        </w:rPr>
      </w:pPr>
      <w:r w:rsidRPr="00782FE7">
        <w:br w:type="page"/>
      </w:r>
    </w:p>
    <w:p w14:paraId="4C4F15E1" w14:textId="77777777" w:rsidR="00075EB9" w:rsidRPr="00782FE7" w:rsidRDefault="00075EB9" w:rsidP="00075EB9">
      <w:pPr>
        <w:pStyle w:val="SMHeading"/>
      </w:pPr>
      <w:r w:rsidRPr="00782FE7">
        <w:lastRenderedPageBreak/>
        <w:t>Table S2. Kinematic parameters included in the principal component analysis of mouse locomotion.</w:t>
      </w:r>
    </w:p>
    <w:p w14:paraId="110732E1" w14:textId="77777777" w:rsidR="00075EB9" w:rsidRPr="00782FE7" w:rsidRDefault="00075EB9" w:rsidP="00075EB9">
      <w:pPr>
        <w:pStyle w:val="SMcaption"/>
      </w:pPr>
      <w:r w:rsidRPr="00782FE7">
        <w:t xml:space="preserve">Parameters were extracted from markerless motion tracking during treadmill locomotion under both Earth’s and simulated lunar gravity. The table below lists parameter, unit, and operational definition for each variable included in the principal component analysis (PCA). The variables describe body mass, temporal gait structure, left-right airtime asymmetry, limb endpoint trajectories, paw drag, cycle-to-cycle variability, </w:t>
      </w:r>
      <w:proofErr w:type="spellStart"/>
      <w:r w:rsidRPr="00782FE7">
        <w:t>Poincaré</w:t>
      </w:r>
      <w:proofErr w:type="spellEnd"/>
      <w:r w:rsidRPr="00782FE7">
        <w:t>-map descriptors, base of support, joint and trunk kinematics, and low-dimensional axial-body kinematic structure. Units refer to the variables before PCA.</w:t>
      </w:r>
    </w:p>
    <w:p w14:paraId="5C37A8EB" w14:textId="77777777" w:rsidR="00075EB9" w:rsidRPr="00782FE7" w:rsidRDefault="00075EB9" w:rsidP="00075EB9">
      <w:pPr>
        <w:pStyle w:val="SMcaption"/>
      </w:pPr>
    </w:p>
    <w:tbl>
      <w:tblPr>
        <w:tblStyle w:val="TableGrid"/>
        <w:tblW w:w="9351" w:type="dxa"/>
        <w:tblCellMar>
          <w:left w:w="28" w:type="dxa"/>
          <w:right w:w="28" w:type="dxa"/>
        </w:tblCellMar>
        <w:tblLook w:val="04A0" w:firstRow="1" w:lastRow="0" w:firstColumn="1" w:lastColumn="0" w:noHBand="0" w:noVBand="1"/>
      </w:tblPr>
      <w:tblGrid>
        <w:gridCol w:w="376"/>
        <w:gridCol w:w="2122"/>
        <w:gridCol w:w="963"/>
        <w:gridCol w:w="5890"/>
      </w:tblGrid>
      <w:tr w:rsidR="00075EB9" w:rsidRPr="00782FE7" w14:paraId="51D91930" w14:textId="77777777" w:rsidTr="00BE33B6">
        <w:trPr>
          <w:trHeight w:val="292"/>
        </w:trPr>
        <w:tc>
          <w:tcPr>
            <w:tcW w:w="376" w:type="dxa"/>
          </w:tcPr>
          <w:p w14:paraId="5E582EA3" w14:textId="77777777" w:rsidR="00075EB9" w:rsidRPr="00782FE7" w:rsidRDefault="00075EB9" w:rsidP="00BE33B6">
            <w:pPr>
              <w:ind w:firstLine="0"/>
              <w:rPr>
                <w:b/>
                <w:bCs/>
                <w:sz w:val="16"/>
                <w:szCs w:val="16"/>
              </w:rPr>
            </w:pPr>
            <w:r w:rsidRPr="00782FE7">
              <w:rPr>
                <w:b/>
                <w:bCs/>
                <w:sz w:val="16"/>
                <w:szCs w:val="16"/>
              </w:rPr>
              <w:t>#</w:t>
            </w:r>
          </w:p>
        </w:tc>
        <w:tc>
          <w:tcPr>
            <w:tcW w:w="2122" w:type="dxa"/>
            <w:noWrap/>
            <w:hideMark/>
          </w:tcPr>
          <w:p w14:paraId="7802194C" w14:textId="77777777" w:rsidR="00075EB9" w:rsidRPr="00782FE7" w:rsidRDefault="00075EB9" w:rsidP="00BE33B6">
            <w:pPr>
              <w:ind w:firstLine="0"/>
              <w:rPr>
                <w:b/>
                <w:bCs/>
                <w:sz w:val="16"/>
                <w:szCs w:val="16"/>
              </w:rPr>
            </w:pPr>
            <w:r w:rsidRPr="00782FE7">
              <w:rPr>
                <w:b/>
                <w:bCs/>
                <w:sz w:val="16"/>
                <w:szCs w:val="16"/>
              </w:rPr>
              <w:t>Parameter</w:t>
            </w:r>
          </w:p>
        </w:tc>
        <w:tc>
          <w:tcPr>
            <w:tcW w:w="963" w:type="dxa"/>
            <w:noWrap/>
            <w:hideMark/>
          </w:tcPr>
          <w:p w14:paraId="03918302" w14:textId="77777777" w:rsidR="00075EB9" w:rsidRPr="00782FE7" w:rsidRDefault="00075EB9" w:rsidP="00BE33B6">
            <w:pPr>
              <w:ind w:firstLine="0"/>
              <w:rPr>
                <w:b/>
                <w:bCs/>
                <w:sz w:val="16"/>
                <w:szCs w:val="16"/>
              </w:rPr>
            </w:pPr>
            <w:r w:rsidRPr="00782FE7">
              <w:rPr>
                <w:b/>
                <w:bCs/>
                <w:sz w:val="16"/>
                <w:szCs w:val="16"/>
              </w:rPr>
              <w:t>Unit</w:t>
            </w:r>
          </w:p>
        </w:tc>
        <w:tc>
          <w:tcPr>
            <w:tcW w:w="5890" w:type="dxa"/>
            <w:noWrap/>
            <w:hideMark/>
          </w:tcPr>
          <w:p w14:paraId="005B83BA" w14:textId="77777777" w:rsidR="00075EB9" w:rsidRPr="00782FE7" w:rsidRDefault="00075EB9" w:rsidP="00BE33B6">
            <w:pPr>
              <w:ind w:firstLine="0"/>
              <w:rPr>
                <w:b/>
                <w:bCs/>
                <w:sz w:val="16"/>
                <w:szCs w:val="16"/>
              </w:rPr>
            </w:pPr>
            <w:r w:rsidRPr="00782FE7">
              <w:rPr>
                <w:b/>
                <w:bCs/>
                <w:sz w:val="16"/>
                <w:szCs w:val="16"/>
              </w:rPr>
              <w:t>Definition</w:t>
            </w:r>
          </w:p>
        </w:tc>
      </w:tr>
      <w:tr w:rsidR="00075EB9" w:rsidRPr="00782FE7" w14:paraId="15CC0B40" w14:textId="77777777" w:rsidTr="00BE33B6">
        <w:trPr>
          <w:trHeight w:val="292"/>
        </w:trPr>
        <w:tc>
          <w:tcPr>
            <w:tcW w:w="376" w:type="dxa"/>
          </w:tcPr>
          <w:p w14:paraId="10A81D22" w14:textId="77777777" w:rsidR="00075EB9" w:rsidRPr="00782FE7" w:rsidRDefault="00075EB9" w:rsidP="00BE33B6">
            <w:pPr>
              <w:ind w:firstLine="0"/>
              <w:rPr>
                <w:sz w:val="16"/>
                <w:szCs w:val="16"/>
              </w:rPr>
            </w:pPr>
            <w:r w:rsidRPr="00782FE7">
              <w:rPr>
                <w:sz w:val="16"/>
                <w:szCs w:val="16"/>
              </w:rPr>
              <w:t>1</w:t>
            </w:r>
          </w:p>
        </w:tc>
        <w:tc>
          <w:tcPr>
            <w:tcW w:w="2122" w:type="dxa"/>
            <w:noWrap/>
            <w:hideMark/>
          </w:tcPr>
          <w:p w14:paraId="1C726949" w14:textId="77777777" w:rsidR="00075EB9" w:rsidRPr="00782FE7" w:rsidRDefault="00075EB9" w:rsidP="00BE33B6">
            <w:pPr>
              <w:ind w:firstLine="0"/>
              <w:rPr>
                <w:sz w:val="16"/>
                <w:szCs w:val="16"/>
              </w:rPr>
            </w:pPr>
            <w:r w:rsidRPr="00782FE7">
              <w:rPr>
                <w:sz w:val="16"/>
                <w:szCs w:val="16"/>
              </w:rPr>
              <w:t>Body mass</w:t>
            </w:r>
          </w:p>
        </w:tc>
        <w:tc>
          <w:tcPr>
            <w:tcW w:w="963" w:type="dxa"/>
            <w:noWrap/>
            <w:hideMark/>
          </w:tcPr>
          <w:p w14:paraId="6C3DD761" w14:textId="77777777" w:rsidR="00075EB9" w:rsidRPr="00782FE7" w:rsidRDefault="00075EB9" w:rsidP="00BE33B6">
            <w:pPr>
              <w:ind w:firstLine="0"/>
              <w:rPr>
                <w:sz w:val="16"/>
                <w:szCs w:val="16"/>
              </w:rPr>
            </w:pPr>
            <w:r w:rsidRPr="00782FE7">
              <w:rPr>
                <w:sz w:val="16"/>
                <w:szCs w:val="16"/>
              </w:rPr>
              <w:t>g</w:t>
            </w:r>
          </w:p>
        </w:tc>
        <w:tc>
          <w:tcPr>
            <w:tcW w:w="5890" w:type="dxa"/>
            <w:noWrap/>
            <w:hideMark/>
          </w:tcPr>
          <w:p w14:paraId="1B7C977B" w14:textId="77777777" w:rsidR="00075EB9" w:rsidRPr="00782FE7" w:rsidRDefault="00075EB9" w:rsidP="00BE33B6">
            <w:pPr>
              <w:ind w:firstLine="0"/>
              <w:rPr>
                <w:sz w:val="16"/>
                <w:szCs w:val="16"/>
              </w:rPr>
            </w:pPr>
            <w:r w:rsidRPr="00782FE7">
              <w:rPr>
                <w:sz w:val="16"/>
                <w:szCs w:val="16"/>
              </w:rPr>
              <w:t>Body mass of the mouse at the corresponding experimental day.</w:t>
            </w:r>
          </w:p>
        </w:tc>
      </w:tr>
      <w:tr w:rsidR="00075EB9" w:rsidRPr="00782FE7" w14:paraId="7F16925E" w14:textId="77777777" w:rsidTr="00BE33B6">
        <w:trPr>
          <w:trHeight w:val="292"/>
        </w:trPr>
        <w:tc>
          <w:tcPr>
            <w:tcW w:w="376" w:type="dxa"/>
          </w:tcPr>
          <w:p w14:paraId="4FD84741" w14:textId="77777777" w:rsidR="00075EB9" w:rsidRPr="00782FE7" w:rsidRDefault="00075EB9" w:rsidP="00BE33B6">
            <w:pPr>
              <w:ind w:firstLine="0"/>
              <w:rPr>
                <w:sz w:val="16"/>
                <w:szCs w:val="16"/>
              </w:rPr>
            </w:pPr>
            <w:r w:rsidRPr="00782FE7">
              <w:rPr>
                <w:sz w:val="16"/>
                <w:szCs w:val="16"/>
              </w:rPr>
              <w:t>2</w:t>
            </w:r>
          </w:p>
        </w:tc>
        <w:tc>
          <w:tcPr>
            <w:tcW w:w="2122" w:type="dxa"/>
            <w:noWrap/>
            <w:hideMark/>
          </w:tcPr>
          <w:p w14:paraId="37325A83" w14:textId="77777777" w:rsidR="00075EB9" w:rsidRPr="00782FE7" w:rsidRDefault="00075EB9" w:rsidP="00BE33B6">
            <w:pPr>
              <w:ind w:firstLine="0"/>
              <w:rPr>
                <w:sz w:val="16"/>
                <w:szCs w:val="16"/>
              </w:rPr>
            </w:pPr>
            <w:r w:rsidRPr="00782FE7">
              <w:rPr>
                <w:sz w:val="16"/>
                <w:szCs w:val="16"/>
              </w:rPr>
              <w:t>Cadence, left forelimb</w:t>
            </w:r>
          </w:p>
        </w:tc>
        <w:tc>
          <w:tcPr>
            <w:tcW w:w="963" w:type="dxa"/>
            <w:noWrap/>
            <w:hideMark/>
          </w:tcPr>
          <w:p w14:paraId="21C71B86" w14:textId="77777777" w:rsidR="00075EB9" w:rsidRPr="00782FE7" w:rsidRDefault="00075EB9" w:rsidP="00BE33B6">
            <w:pPr>
              <w:ind w:firstLine="0"/>
              <w:rPr>
                <w:sz w:val="16"/>
                <w:szCs w:val="16"/>
              </w:rPr>
            </w:pPr>
            <w:r w:rsidRPr="00782FE7">
              <w:rPr>
                <w:sz w:val="16"/>
                <w:szCs w:val="16"/>
              </w:rPr>
              <w:t>cycles/min</w:t>
            </w:r>
          </w:p>
        </w:tc>
        <w:tc>
          <w:tcPr>
            <w:tcW w:w="5890" w:type="dxa"/>
            <w:noWrap/>
            <w:hideMark/>
          </w:tcPr>
          <w:p w14:paraId="6E77A58A" w14:textId="77777777" w:rsidR="00075EB9" w:rsidRPr="00782FE7" w:rsidRDefault="00075EB9" w:rsidP="00BE33B6">
            <w:pPr>
              <w:ind w:firstLine="0"/>
              <w:rPr>
                <w:sz w:val="16"/>
                <w:szCs w:val="16"/>
              </w:rPr>
            </w:pPr>
            <w:r w:rsidRPr="00782FE7">
              <w:rPr>
                <w:sz w:val="16"/>
                <w:szCs w:val="16"/>
              </w:rPr>
              <w:t>Mean value of cadence for the left forelimb, computed as 60 divided by the stride duration between consecutive touchdowns.</w:t>
            </w:r>
          </w:p>
        </w:tc>
      </w:tr>
      <w:tr w:rsidR="00075EB9" w:rsidRPr="00782FE7" w14:paraId="683767D2" w14:textId="77777777" w:rsidTr="00BE33B6">
        <w:trPr>
          <w:trHeight w:val="292"/>
        </w:trPr>
        <w:tc>
          <w:tcPr>
            <w:tcW w:w="376" w:type="dxa"/>
          </w:tcPr>
          <w:p w14:paraId="1FFA2E71" w14:textId="77777777" w:rsidR="00075EB9" w:rsidRPr="00782FE7" w:rsidRDefault="00075EB9" w:rsidP="00BE33B6">
            <w:pPr>
              <w:ind w:firstLine="0"/>
              <w:rPr>
                <w:sz w:val="16"/>
                <w:szCs w:val="16"/>
              </w:rPr>
            </w:pPr>
            <w:r w:rsidRPr="00782FE7">
              <w:rPr>
                <w:sz w:val="16"/>
                <w:szCs w:val="16"/>
              </w:rPr>
              <w:t>3</w:t>
            </w:r>
          </w:p>
        </w:tc>
        <w:tc>
          <w:tcPr>
            <w:tcW w:w="2122" w:type="dxa"/>
            <w:noWrap/>
            <w:hideMark/>
          </w:tcPr>
          <w:p w14:paraId="5BD45621" w14:textId="77777777" w:rsidR="00075EB9" w:rsidRPr="00782FE7" w:rsidRDefault="00075EB9" w:rsidP="00BE33B6">
            <w:pPr>
              <w:ind w:firstLine="0"/>
              <w:rPr>
                <w:sz w:val="16"/>
                <w:szCs w:val="16"/>
              </w:rPr>
            </w:pPr>
            <w:r w:rsidRPr="00782FE7">
              <w:rPr>
                <w:sz w:val="16"/>
                <w:szCs w:val="16"/>
              </w:rPr>
              <w:t>Cadence, right forelimb</w:t>
            </w:r>
          </w:p>
        </w:tc>
        <w:tc>
          <w:tcPr>
            <w:tcW w:w="963" w:type="dxa"/>
            <w:noWrap/>
            <w:hideMark/>
          </w:tcPr>
          <w:p w14:paraId="7BF908DA" w14:textId="77777777" w:rsidR="00075EB9" w:rsidRPr="00782FE7" w:rsidRDefault="00075EB9" w:rsidP="00BE33B6">
            <w:pPr>
              <w:ind w:firstLine="0"/>
              <w:rPr>
                <w:sz w:val="16"/>
                <w:szCs w:val="16"/>
              </w:rPr>
            </w:pPr>
            <w:r w:rsidRPr="00782FE7">
              <w:rPr>
                <w:sz w:val="16"/>
                <w:szCs w:val="16"/>
              </w:rPr>
              <w:t>cycles/min</w:t>
            </w:r>
          </w:p>
        </w:tc>
        <w:tc>
          <w:tcPr>
            <w:tcW w:w="5890" w:type="dxa"/>
            <w:noWrap/>
            <w:hideMark/>
          </w:tcPr>
          <w:p w14:paraId="1BD57D5F" w14:textId="77777777" w:rsidR="00075EB9" w:rsidRPr="00782FE7" w:rsidRDefault="00075EB9" w:rsidP="00BE33B6">
            <w:pPr>
              <w:ind w:firstLine="0"/>
              <w:rPr>
                <w:sz w:val="16"/>
                <w:szCs w:val="16"/>
              </w:rPr>
            </w:pPr>
            <w:r w:rsidRPr="00782FE7">
              <w:rPr>
                <w:sz w:val="16"/>
                <w:szCs w:val="16"/>
              </w:rPr>
              <w:t>Mean value of cadence for the right forelimb, computed as 60 divided by the stride duration between consecutive touchdowns.</w:t>
            </w:r>
          </w:p>
        </w:tc>
      </w:tr>
      <w:tr w:rsidR="00075EB9" w:rsidRPr="00782FE7" w14:paraId="3600E2B4" w14:textId="77777777" w:rsidTr="00BE33B6">
        <w:trPr>
          <w:trHeight w:val="292"/>
        </w:trPr>
        <w:tc>
          <w:tcPr>
            <w:tcW w:w="376" w:type="dxa"/>
          </w:tcPr>
          <w:p w14:paraId="3096D9FA" w14:textId="77777777" w:rsidR="00075EB9" w:rsidRPr="00782FE7" w:rsidRDefault="00075EB9" w:rsidP="00BE33B6">
            <w:pPr>
              <w:ind w:firstLine="0"/>
              <w:rPr>
                <w:sz w:val="16"/>
                <w:szCs w:val="16"/>
              </w:rPr>
            </w:pPr>
            <w:r w:rsidRPr="00782FE7">
              <w:rPr>
                <w:sz w:val="16"/>
                <w:szCs w:val="16"/>
              </w:rPr>
              <w:t>4</w:t>
            </w:r>
          </w:p>
        </w:tc>
        <w:tc>
          <w:tcPr>
            <w:tcW w:w="2122" w:type="dxa"/>
            <w:noWrap/>
            <w:hideMark/>
          </w:tcPr>
          <w:p w14:paraId="26351ADF" w14:textId="77777777" w:rsidR="00075EB9" w:rsidRPr="00782FE7" w:rsidRDefault="00075EB9" w:rsidP="00BE33B6">
            <w:pPr>
              <w:ind w:firstLine="0"/>
              <w:rPr>
                <w:sz w:val="16"/>
                <w:szCs w:val="16"/>
              </w:rPr>
            </w:pPr>
            <w:r w:rsidRPr="00782FE7">
              <w:rPr>
                <w:sz w:val="16"/>
                <w:szCs w:val="16"/>
              </w:rPr>
              <w:t>Cadence, left hindlimb</w:t>
            </w:r>
          </w:p>
        </w:tc>
        <w:tc>
          <w:tcPr>
            <w:tcW w:w="963" w:type="dxa"/>
            <w:noWrap/>
            <w:hideMark/>
          </w:tcPr>
          <w:p w14:paraId="5E54A8B0" w14:textId="77777777" w:rsidR="00075EB9" w:rsidRPr="00782FE7" w:rsidRDefault="00075EB9" w:rsidP="00BE33B6">
            <w:pPr>
              <w:ind w:firstLine="0"/>
              <w:rPr>
                <w:sz w:val="16"/>
                <w:szCs w:val="16"/>
              </w:rPr>
            </w:pPr>
            <w:r w:rsidRPr="00782FE7">
              <w:rPr>
                <w:sz w:val="16"/>
                <w:szCs w:val="16"/>
              </w:rPr>
              <w:t>cycles/min</w:t>
            </w:r>
          </w:p>
        </w:tc>
        <w:tc>
          <w:tcPr>
            <w:tcW w:w="5890" w:type="dxa"/>
            <w:noWrap/>
            <w:hideMark/>
          </w:tcPr>
          <w:p w14:paraId="70D8534F" w14:textId="77777777" w:rsidR="00075EB9" w:rsidRPr="00782FE7" w:rsidRDefault="00075EB9" w:rsidP="00BE33B6">
            <w:pPr>
              <w:ind w:firstLine="0"/>
              <w:rPr>
                <w:sz w:val="16"/>
                <w:szCs w:val="16"/>
              </w:rPr>
            </w:pPr>
            <w:r w:rsidRPr="00782FE7">
              <w:rPr>
                <w:sz w:val="16"/>
                <w:szCs w:val="16"/>
              </w:rPr>
              <w:t>Mean value of cadence for the left hindlimb, computed as 60 divided by the stride duration between consecutive touchdowns.</w:t>
            </w:r>
          </w:p>
        </w:tc>
      </w:tr>
      <w:tr w:rsidR="00075EB9" w:rsidRPr="00782FE7" w14:paraId="27BDC8D3" w14:textId="77777777" w:rsidTr="00BE33B6">
        <w:trPr>
          <w:trHeight w:val="292"/>
        </w:trPr>
        <w:tc>
          <w:tcPr>
            <w:tcW w:w="376" w:type="dxa"/>
          </w:tcPr>
          <w:p w14:paraId="5B05E789" w14:textId="77777777" w:rsidR="00075EB9" w:rsidRPr="00782FE7" w:rsidRDefault="00075EB9" w:rsidP="00BE33B6">
            <w:pPr>
              <w:ind w:firstLine="0"/>
              <w:rPr>
                <w:sz w:val="16"/>
                <w:szCs w:val="16"/>
              </w:rPr>
            </w:pPr>
            <w:r w:rsidRPr="00782FE7">
              <w:rPr>
                <w:sz w:val="16"/>
                <w:szCs w:val="16"/>
              </w:rPr>
              <w:t>5</w:t>
            </w:r>
          </w:p>
        </w:tc>
        <w:tc>
          <w:tcPr>
            <w:tcW w:w="2122" w:type="dxa"/>
            <w:noWrap/>
            <w:hideMark/>
          </w:tcPr>
          <w:p w14:paraId="0C904BF0" w14:textId="77777777" w:rsidR="00075EB9" w:rsidRPr="00782FE7" w:rsidRDefault="00075EB9" w:rsidP="00BE33B6">
            <w:pPr>
              <w:ind w:firstLine="0"/>
              <w:rPr>
                <w:sz w:val="16"/>
                <w:szCs w:val="16"/>
              </w:rPr>
            </w:pPr>
            <w:r w:rsidRPr="00782FE7">
              <w:rPr>
                <w:sz w:val="16"/>
                <w:szCs w:val="16"/>
              </w:rPr>
              <w:t>Cadence, right hindlimb</w:t>
            </w:r>
          </w:p>
        </w:tc>
        <w:tc>
          <w:tcPr>
            <w:tcW w:w="963" w:type="dxa"/>
            <w:noWrap/>
            <w:hideMark/>
          </w:tcPr>
          <w:p w14:paraId="16BDEF83" w14:textId="77777777" w:rsidR="00075EB9" w:rsidRPr="00782FE7" w:rsidRDefault="00075EB9" w:rsidP="00BE33B6">
            <w:pPr>
              <w:ind w:firstLine="0"/>
              <w:rPr>
                <w:sz w:val="16"/>
                <w:szCs w:val="16"/>
              </w:rPr>
            </w:pPr>
            <w:r w:rsidRPr="00782FE7">
              <w:rPr>
                <w:sz w:val="16"/>
                <w:szCs w:val="16"/>
              </w:rPr>
              <w:t>cycles/min</w:t>
            </w:r>
          </w:p>
        </w:tc>
        <w:tc>
          <w:tcPr>
            <w:tcW w:w="5890" w:type="dxa"/>
            <w:noWrap/>
            <w:hideMark/>
          </w:tcPr>
          <w:p w14:paraId="0F9A2658" w14:textId="77777777" w:rsidR="00075EB9" w:rsidRPr="00782FE7" w:rsidRDefault="00075EB9" w:rsidP="00BE33B6">
            <w:pPr>
              <w:ind w:firstLine="0"/>
              <w:rPr>
                <w:sz w:val="16"/>
                <w:szCs w:val="16"/>
              </w:rPr>
            </w:pPr>
            <w:r w:rsidRPr="00782FE7">
              <w:rPr>
                <w:sz w:val="16"/>
                <w:szCs w:val="16"/>
              </w:rPr>
              <w:t>Mean value of cadence for the right hindlimb, computed as 60 divided by the stride duration between consecutive touchdowns.</w:t>
            </w:r>
          </w:p>
        </w:tc>
      </w:tr>
      <w:tr w:rsidR="00075EB9" w:rsidRPr="00782FE7" w14:paraId="40667E6E" w14:textId="77777777" w:rsidTr="00BE33B6">
        <w:trPr>
          <w:trHeight w:val="292"/>
        </w:trPr>
        <w:tc>
          <w:tcPr>
            <w:tcW w:w="376" w:type="dxa"/>
          </w:tcPr>
          <w:p w14:paraId="36CE0BBD" w14:textId="77777777" w:rsidR="00075EB9" w:rsidRPr="00782FE7" w:rsidRDefault="00075EB9" w:rsidP="00BE33B6">
            <w:pPr>
              <w:ind w:firstLine="0"/>
              <w:rPr>
                <w:sz w:val="16"/>
                <w:szCs w:val="16"/>
              </w:rPr>
            </w:pPr>
            <w:r w:rsidRPr="00782FE7">
              <w:rPr>
                <w:sz w:val="16"/>
                <w:szCs w:val="16"/>
              </w:rPr>
              <w:t>6</w:t>
            </w:r>
          </w:p>
        </w:tc>
        <w:tc>
          <w:tcPr>
            <w:tcW w:w="2122" w:type="dxa"/>
            <w:noWrap/>
            <w:hideMark/>
          </w:tcPr>
          <w:p w14:paraId="19A51745" w14:textId="77777777" w:rsidR="00075EB9" w:rsidRPr="00782FE7" w:rsidRDefault="00075EB9" w:rsidP="00BE33B6">
            <w:pPr>
              <w:ind w:firstLine="0"/>
              <w:rPr>
                <w:sz w:val="16"/>
                <w:szCs w:val="16"/>
              </w:rPr>
            </w:pPr>
            <w:r w:rsidRPr="00782FE7">
              <w:rPr>
                <w:sz w:val="16"/>
                <w:szCs w:val="16"/>
              </w:rPr>
              <w:t>Stance duration, left forelimb</w:t>
            </w:r>
          </w:p>
        </w:tc>
        <w:tc>
          <w:tcPr>
            <w:tcW w:w="963" w:type="dxa"/>
            <w:noWrap/>
            <w:hideMark/>
          </w:tcPr>
          <w:p w14:paraId="6D7A8216"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0FDD85E6" w14:textId="77777777" w:rsidR="00075EB9" w:rsidRPr="00782FE7" w:rsidRDefault="00075EB9" w:rsidP="00BE33B6">
            <w:pPr>
              <w:ind w:firstLine="0"/>
              <w:rPr>
                <w:sz w:val="16"/>
                <w:szCs w:val="16"/>
              </w:rPr>
            </w:pPr>
            <w:r w:rsidRPr="00782FE7">
              <w:rPr>
                <w:sz w:val="16"/>
                <w:szCs w:val="16"/>
              </w:rPr>
              <w:t>Mean value of stance duration for the left forelimb, measured from paw touchdown to subsequent lift-off.</w:t>
            </w:r>
          </w:p>
        </w:tc>
      </w:tr>
      <w:tr w:rsidR="00075EB9" w:rsidRPr="00782FE7" w14:paraId="218B056B" w14:textId="77777777" w:rsidTr="00BE33B6">
        <w:trPr>
          <w:trHeight w:val="292"/>
        </w:trPr>
        <w:tc>
          <w:tcPr>
            <w:tcW w:w="376" w:type="dxa"/>
          </w:tcPr>
          <w:p w14:paraId="370D0C71" w14:textId="77777777" w:rsidR="00075EB9" w:rsidRPr="00782FE7" w:rsidRDefault="00075EB9" w:rsidP="00BE33B6">
            <w:pPr>
              <w:ind w:firstLine="0"/>
              <w:rPr>
                <w:sz w:val="16"/>
                <w:szCs w:val="16"/>
              </w:rPr>
            </w:pPr>
            <w:r w:rsidRPr="00782FE7">
              <w:rPr>
                <w:sz w:val="16"/>
                <w:szCs w:val="16"/>
              </w:rPr>
              <w:t>7</w:t>
            </w:r>
          </w:p>
        </w:tc>
        <w:tc>
          <w:tcPr>
            <w:tcW w:w="2122" w:type="dxa"/>
            <w:noWrap/>
            <w:hideMark/>
          </w:tcPr>
          <w:p w14:paraId="0AA313A9" w14:textId="77777777" w:rsidR="00075EB9" w:rsidRPr="00782FE7" w:rsidRDefault="00075EB9" w:rsidP="00BE33B6">
            <w:pPr>
              <w:ind w:firstLine="0"/>
              <w:rPr>
                <w:sz w:val="16"/>
                <w:szCs w:val="16"/>
              </w:rPr>
            </w:pPr>
            <w:r w:rsidRPr="00782FE7">
              <w:rPr>
                <w:sz w:val="16"/>
                <w:szCs w:val="16"/>
              </w:rPr>
              <w:t>Stance duration, right forelimb</w:t>
            </w:r>
          </w:p>
        </w:tc>
        <w:tc>
          <w:tcPr>
            <w:tcW w:w="963" w:type="dxa"/>
            <w:noWrap/>
            <w:hideMark/>
          </w:tcPr>
          <w:p w14:paraId="2D35EE3F"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0901B50A" w14:textId="77777777" w:rsidR="00075EB9" w:rsidRPr="00782FE7" w:rsidRDefault="00075EB9" w:rsidP="00BE33B6">
            <w:pPr>
              <w:ind w:firstLine="0"/>
              <w:rPr>
                <w:sz w:val="16"/>
                <w:szCs w:val="16"/>
              </w:rPr>
            </w:pPr>
            <w:r w:rsidRPr="00782FE7">
              <w:rPr>
                <w:sz w:val="16"/>
                <w:szCs w:val="16"/>
              </w:rPr>
              <w:t>Mean value of stance duration for the right forelimb, measured from paw touchdown to subsequent lift-off.</w:t>
            </w:r>
          </w:p>
        </w:tc>
      </w:tr>
      <w:tr w:rsidR="00075EB9" w:rsidRPr="00782FE7" w14:paraId="5195C22F" w14:textId="77777777" w:rsidTr="00BE33B6">
        <w:trPr>
          <w:trHeight w:val="292"/>
        </w:trPr>
        <w:tc>
          <w:tcPr>
            <w:tcW w:w="376" w:type="dxa"/>
          </w:tcPr>
          <w:p w14:paraId="6D5BA9F8" w14:textId="77777777" w:rsidR="00075EB9" w:rsidRPr="00782FE7" w:rsidRDefault="00075EB9" w:rsidP="00BE33B6">
            <w:pPr>
              <w:ind w:firstLine="0"/>
              <w:rPr>
                <w:sz w:val="16"/>
                <w:szCs w:val="16"/>
              </w:rPr>
            </w:pPr>
            <w:r w:rsidRPr="00782FE7">
              <w:rPr>
                <w:sz w:val="16"/>
                <w:szCs w:val="16"/>
              </w:rPr>
              <w:t>8</w:t>
            </w:r>
          </w:p>
        </w:tc>
        <w:tc>
          <w:tcPr>
            <w:tcW w:w="2122" w:type="dxa"/>
            <w:noWrap/>
            <w:hideMark/>
          </w:tcPr>
          <w:p w14:paraId="70946F99" w14:textId="77777777" w:rsidR="00075EB9" w:rsidRPr="00782FE7" w:rsidRDefault="00075EB9" w:rsidP="00BE33B6">
            <w:pPr>
              <w:ind w:firstLine="0"/>
              <w:rPr>
                <w:sz w:val="16"/>
                <w:szCs w:val="16"/>
              </w:rPr>
            </w:pPr>
            <w:r w:rsidRPr="00782FE7">
              <w:rPr>
                <w:sz w:val="16"/>
                <w:szCs w:val="16"/>
              </w:rPr>
              <w:t>Stance duration, left hindlimb</w:t>
            </w:r>
          </w:p>
        </w:tc>
        <w:tc>
          <w:tcPr>
            <w:tcW w:w="963" w:type="dxa"/>
            <w:noWrap/>
            <w:hideMark/>
          </w:tcPr>
          <w:p w14:paraId="098A3EFD"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179F33DF" w14:textId="77777777" w:rsidR="00075EB9" w:rsidRPr="00782FE7" w:rsidRDefault="00075EB9" w:rsidP="00BE33B6">
            <w:pPr>
              <w:ind w:firstLine="0"/>
              <w:rPr>
                <w:sz w:val="16"/>
                <w:szCs w:val="16"/>
              </w:rPr>
            </w:pPr>
            <w:r w:rsidRPr="00782FE7">
              <w:rPr>
                <w:sz w:val="16"/>
                <w:szCs w:val="16"/>
              </w:rPr>
              <w:t>Mean value of stance duration for the left hindlimb, measured from paw touchdown to subsequent lift-off.</w:t>
            </w:r>
          </w:p>
        </w:tc>
      </w:tr>
      <w:tr w:rsidR="00075EB9" w:rsidRPr="00782FE7" w14:paraId="53620EE5" w14:textId="77777777" w:rsidTr="00BE33B6">
        <w:trPr>
          <w:trHeight w:val="292"/>
        </w:trPr>
        <w:tc>
          <w:tcPr>
            <w:tcW w:w="376" w:type="dxa"/>
          </w:tcPr>
          <w:p w14:paraId="79476C8C" w14:textId="77777777" w:rsidR="00075EB9" w:rsidRPr="00782FE7" w:rsidRDefault="00075EB9" w:rsidP="00BE33B6">
            <w:pPr>
              <w:ind w:firstLine="0"/>
              <w:rPr>
                <w:sz w:val="16"/>
                <w:szCs w:val="16"/>
              </w:rPr>
            </w:pPr>
            <w:r w:rsidRPr="00782FE7">
              <w:rPr>
                <w:sz w:val="16"/>
                <w:szCs w:val="16"/>
              </w:rPr>
              <w:t>9</w:t>
            </w:r>
          </w:p>
        </w:tc>
        <w:tc>
          <w:tcPr>
            <w:tcW w:w="2122" w:type="dxa"/>
            <w:noWrap/>
            <w:hideMark/>
          </w:tcPr>
          <w:p w14:paraId="441C3124" w14:textId="77777777" w:rsidR="00075EB9" w:rsidRPr="00782FE7" w:rsidRDefault="00075EB9" w:rsidP="00BE33B6">
            <w:pPr>
              <w:ind w:firstLine="0"/>
              <w:rPr>
                <w:sz w:val="16"/>
                <w:szCs w:val="16"/>
              </w:rPr>
            </w:pPr>
            <w:r w:rsidRPr="00782FE7">
              <w:rPr>
                <w:sz w:val="16"/>
                <w:szCs w:val="16"/>
              </w:rPr>
              <w:t>Stance duration, right hindlimb</w:t>
            </w:r>
          </w:p>
        </w:tc>
        <w:tc>
          <w:tcPr>
            <w:tcW w:w="963" w:type="dxa"/>
            <w:noWrap/>
            <w:hideMark/>
          </w:tcPr>
          <w:p w14:paraId="08961CB4"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01D7EB14" w14:textId="77777777" w:rsidR="00075EB9" w:rsidRPr="00782FE7" w:rsidRDefault="00075EB9" w:rsidP="00BE33B6">
            <w:pPr>
              <w:ind w:firstLine="0"/>
              <w:rPr>
                <w:sz w:val="16"/>
                <w:szCs w:val="16"/>
              </w:rPr>
            </w:pPr>
            <w:r w:rsidRPr="00782FE7">
              <w:rPr>
                <w:sz w:val="16"/>
                <w:szCs w:val="16"/>
              </w:rPr>
              <w:t>Mean value of stance duration for the right hindlimb, measured from paw touchdown to subsequent lift-off.</w:t>
            </w:r>
          </w:p>
        </w:tc>
      </w:tr>
      <w:tr w:rsidR="00075EB9" w:rsidRPr="00782FE7" w14:paraId="7334FD7C" w14:textId="77777777" w:rsidTr="00BE33B6">
        <w:trPr>
          <w:trHeight w:val="292"/>
        </w:trPr>
        <w:tc>
          <w:tcPr>
            <w:tcW w:w="376" w:type="dxa"/>
          </w:tcPr>
          <w:p w14:paraId="73E23C9C" w14:textId="77777777" w:rsidR="00075EB9" w:rsidRPr="00782FE7" w:rsidRDefault="00075EB9" w:rsidP="00BE33B6">
            <w:pPr>
              <w:ind w:firstLine="0"/>
              <w:rPr>
                <w:sz w:val="16"/>
                <w:szCs w:val="16"/>
              </w:rPr>
            </w:pPr>
            <w:r w:rsidRPr="00782FE7">
              <w:rPr>
                <w:sz w:val="16"/>
                <w:szCs w:val="16"/>
              </w:rPr>
              <w:t>10</w:t>
            </w:r>
          </w:p>
        </w:tc>
        <w:tc>
          <w:tcPr>
            <w:tcW w:w="2122" w:type="dxa"/>
            <w:noWrap/>
            <w:hideMark/>
          </w:tcPr>
          <w:p w14:paraId="493C2036" w14:textId="77777777" w:rsidR="00075EB9" w:rsidRPr="00782FE7" w:rsidRDefault="00075EB9" w:rsidP="00BE33B6">
            <w:pPr>
              <w:ind w:firstLine="0"/>
              <w:rPr>
                <w:sz w:val="16"/>
                <w:szCs w:val="16"/>
              </w:rPr>
            </w:pPr>
            <w:r w:rsidRPr="00782FE7">
              <w:rPr>
                <w:sz w:val="16"/>
                <w:szCs w:val="16"/>
              </w:rPr>
              <w:t>Swing duration, left forelimb</w:t>
            </w:r>
          </w:p>
        </w:tc>
        <w:tc>
          <w:tcPr>
            <w:tcW w:w="963" w:type="dxa"/>
            <w:noWrap/>
            <w:hideMark/>
          </w:tcPr>
          <w:p w14:paraId="22AC950E"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51DF00F8" w14:textId="77777777" w:rsidR="00075EB9" w:rsidRPr="00782FE7" w:rsidRDefault="00075EB9" w:rsidP="00BE33B6">
            <w:pPr>
              <w:ind w:firstLine="0"/>
              <w:rPr>
                <w:sz w:val="16"/>
                <w:szCs w:val="16"/>
              </w:rPr>
            </w:pPr>
            <w:r w:rsidRPr="00782FE7">
              <w:rPr>
                <w:sz w:val="16"/>
                <w:szCs w:val="16"/>
              </w:rPr>
              <w:t>Mean value of swing duration for the left forelimb, measured from paw lift-off to the next touchdown of the same paw.</w:t>
            </w:r>
          </w:p>
        </w:tc>
      </w:tr>
      <w:tr w:rsidR="00075EB9" w:rsidRPr="00782FE7" w14:paraId="7D71630D" w14:textId="77777777" w:rsidTr="00BE33B6">
        <w:trPr>
          <w:trHeight w:val="292"/>
        </w:trPr>
        <w:tc>
          <w:tcPr>
            <w:tcW w:w="376" w:type="dxa"/>
          </w:tcPr>
          <w:p w14:paraId="52ED849E" w14:textId="77777777" w:rsidR="00075EB9" w:rsidRPr="00782FE7" w:rsidRDefault="00075EB9" w:rsidP="00BE33B6">
            <w:pPr>
              <w:ind w:firstLine="0"/>
              <w:rPr>
                <w:sz w:val="16"/>
                <w:szCs w:val="16"/>
              </w:rPr>
            </w:pPr>
            <w:r w:rsidRPr="00782FE7">
              <w:rPr>
                <w:sz w:val="16"/>
                <w:szCs w:val="16"/>
              </w:rPr>
              <w:t>11</w:t>
            </w:r>
          </w:p>
        </w:tc>
        <w:tc>
          <w:tcPr>
            <w:tcW w:w="2122" w:type="dxa"/>
            <w:noWrap/>
            <w:hideMark/>
          </w:tcPr>
          <w:p w14:paraId="7D0583ED" w14:textId="77777777" w:rsidR="00075EB9" w:rsidRPr="00782FE7" w:rsidRDefault="00075EB9" w:rsidP="00BE33B6">
            <w:pPr>
              <w:ind w:firstLine="0"/>
              <w:rPr>
                <w:sz w:val="16"/>
                <w:szCs w:val="16"/>
              </w:rPr>
            </w:pPr>
            <w:r w:rsidRPr="00782FE7">
              <w:rPr>
                <w:sz w:val="16"/>
                <w:szCs w:val="16"/>
              </w:rPr>
              <w:t>Swing duration, right forelimb</w:t>
            </w:r>
          </w:p>
        </w:tc>
        <w:tc>
          <w:tcPr>
            <w:tcW w:w="963" w:type="dxa"/>
            <w:noWrap/>
            <w:hideMark/>
          </w:tcPr>
          <w:p w14:paraId="57A315D4"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2689543D" w14:textId="77777777" w:rsidR="00075EB9" w:rsidRPr="00782FE7" w:rsidRDefault="00075EB9" w:rsidP="00BE33B6">
            <w:pPr>
              <w:ind w:firstLine="0"/>
              <w:rPr>
                <w:sz w:val="16"/>
                <w:szCs w:val="16"/>
              </w:rPr>
            </w:pPr>
            <w:r w:rsidRPr="00782FE7">
              <w:rPr>
                <w:sz w:val="16"/>
                <w:szCs w:val="16"/>
              </w:rPr>
              <w:t>Mean value of swing duration for the right forelimb, measured from paw lift-off to the next touchdown of the same paw.</w:t>
            </w:r>
          </w:p>
        </w:tc>
      </w:tr>
      <w:tr w:rsidR="00075EB9" w:rsidRPr="00782FE7" w14:paraId="70AE2724" w14:textId="77777777" w:rsidTr="00BE33B6">
        <w:trPr>
          <w:trHeight w:val="292"/>
        </w:trPr>
        <w:tc>
          <w:tcPr>
            <w:tcW w:w="376" w:type="dxa"/>
          </w:tcPr>
          <w:p w14:paraId="01F1E116" w14:textId="77777777" w:rsidR="00075EB9" w:rsidRPr="00782FE7" w:rsidRDefault="00075EB9" w:rsidP="00BE33B6">
            <w:pPr>
              <w:ind w:firstLine="0"/>
              <w:rPr>
                <w:sz w:val="16"/>
                <w:szCs w:val="16"/>
              </w:rPr>
            </w:pPr>
            <w:r w:rsidRPr="00782FE7">
              <w:rPr>
                <w:sz w:val="16"/>
                <w:szCs w:val="16"/>
              </w:rPr>
              <w:t>12</w:t>
            </w:r>
          </w:p>
        </w:tc>
        <w:tc>
          <w:tcPr>
            <w:tcW w:w="2122" w:type="dxa"/>
            <w:noWrap/>
            <w:hideMark/>
          </w:tcPr>
          <w:p w14:paraId="3754CA1B" w14:textId="77777777" w:rsidR="00075EB9" w:rsidRPr="00782FE7" w:rsidRDefault="00075EB9" w:rsidP="00BE33B6">
            <w:pPr>
              <w:ind w:firstLine="0"/>
              <w:rPr>
                <w:sz w:val="16"/>
                <w:szCs w:val="16"/>
              </w:rPr>
            </w:pPr>
            <w:r w:rsidRPr="00782FE7">
              <w:rPr>
                <w:sz w:val="16"/>
                <w:szCs w:val="16"/>
              </w:rPr>
              <w:t>Swing duration, left hindlimb</w:t>
            </w:r>
          </w:p>
        </w:tc>
        <w:tc>
          <w:tcPr>
            <w:tcW w:w="963" w:type="dxa"/>
            <w:noWrap/>
            <w:hideMark/>
          </w:tcPr>
          <w:p w14:paraId="4ADA41BB"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32187E33" w14:textId="77777777" w:rsidR="00075EB9" w:rsidRPr="00782FE7" w:rsidRDefault="00075EB9" w:rsidP="00BE33B6">
            <w:pPr>
              <w:ind w:firstLine="0"/>
              <w:rPr>
                <w:sz w:val="16"/>
                <w:szCs w:val="16"/>
              </w:rPr>
            </w:pPr>
            <w:r w:rsidRPr="00782FE7">
              <w:rPr>
                <w:sz w:val="16"/>
                <w:szCs w:val="16"/>
              </w:rPr>
              <w:t>Mean value of swing duration for the left hindlimb, measured from paw lift-off to the next touchdown of the same paw.</w:t>
            </w:r>
          </w:p>
        </w:tc>
      </w:tr>
      <w:tr w:rsidR="00075EB9" w:rsidRPr="00782FE7" w14:paraId="33005A84" w14:textId="77777777" w:rsidTr="00BE33B6">
        <w:trPr>
          <w:trHeight w:val="292"/>
        </w:trPr>
        <w:tc>
          <w:tcPr>
            <w:tcW w:w="376" w:type="dxa"/>
          </w:tcPr>
          <w:p w14:paraId="64208E41" w14:textId="77777777" w:rsidR="00075EB9" w:rsidRPr="00782FE7" w:rsidRDefault="00075EB9" w:rsidP="00BE33B6">
            <w:pPr>
              <w:ind w:firstLine="0"/>
              <w:rPr>
                <w:sz w:val="16"/>
                <w:szCs w:val="16"/>
              </w:rPr>
            </w:pPr>
            <w:r w:rsidRPr="00782FE7">
              <w:rPr>
                <w:sz w:val="16"/>
                <w:szCs w:val="16"/>
              </w:rPr>
              <w:t>13</w:t>
            </w:r>
          </w:p>
        </w:tc>
        <w:tc>
          <w:tcPr>
            <w:tcW w:w="2122" w:type="dxa"/>
            <w:noWrap/>
            <w:hideMark/>
          </w:tcPr>
          <w:p w14:paraId="4FFE4F52" w14:textId="77777777" w:rsidR="00075EB9" w:rsidRPr="00782FE7" w:rsidRDefault="00075EB9" w:rsidP="00BE33B6">
            <w:pPr>
              <w:ind w:firstLine="0"/>
              <w:rPr>
                <w:sz w:val="16"/>
                <w:szCs w:val="16"/>
              </w:rPr>
            </w:pPr>
            <w:r w:rsidRPr="00782FE7">
              <w:rPr>
                <w:sz w:val="16"/>
                <w:szCs w:val="16"/>
              </w:rPr>
              <w:t>Swing duration, right hindlimb</w:t>
            </w:r>
          </w:p>
        </w:tc>
        <w:tc>
          <w:tcPr>
            <w:tcW w:w="963" w:type="dxa"/>
            <w:noWrap/>
            <w:hideMark/>
          </w:tcPr>
          <w:p w14:paraId="6A35D25B"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2DD3D788" w14:textId="77777777" w:rsidR="00075EB9" w:rsidRPr="00782FE7" w:rsidRDefault="00075EB9" w:rsidP="00BE33B6">
            <w:pPr>
              <w:ind w:firstLine="0"/>
              <w:rPr>
                <w:sz w:val="16"/>
                <w:szCs w:val="16"/>
              </w:rPr>
            </w:pPr>
            <w:r w:rsidRPr="00782FE7">
              <w:rPr>
                <w:sz w:val="16"/>
                <w:szCs w:val="16"/>
              </w:rPr>
              <w:t>Mean value of swing duration for the right hindlimb, measured from paw lift-off to the next touchdown of the same paw.</w:t>
            </w:r>
          </w:p>
        </w:tc>
      </w:tr>
      <w:tr w:rsidR="00075EB9" w:rsidRPr="00782FE7" w14:paraId="1098F700" w14:textId="77777777" w:rsidTr="00BE33B6">
        <w:trPr>
          <w:trHeight w:val="292"/>
        </w:trPr>
        <w:tc>
          <w:tcPr>
            <w:tcW w:w="376" w:type="dxa"/>
          </w:tcPr>
          <w:p w14:paraId="2F9D5930" w14:textId="77777777" w:rsidR="00075EB9" w:rsidRPr="00782FE7" w:rsidRDefault="00075EB9" w:rsidP="00BE33B6">
            <w:pPr>
              <w:ind w:firstLine="0"/>
              <w:rPr>
                <w:sz w:val="16"/>
                <w:szCs w:val="16"/>
              </w:rPr>
            </w:pPr>
            <w:r w:rsidRPr="00782FE7">
              <w:rPr>
                <w:sz w:val="16"/>
                <w:szCs w:val="16"/>
              </w:rPr>
              <w:t>14</w:t>
            </w:r>
          </w:p>
        </w:tc>
        <w:tc>
          <w:tcPr>
            <w:tcW w:w="2122" w:type="dxa"/>
            <w:noWrap/>
            <w:hideMark/>
          </w:tcPr>
          <w:p w14:paraId="42735B1B" w14:textId="77777777" w:rsidR="00075EB9" w:rsidRPr="00782FE7" w:rsidRDefault="00075EB9" w:rsidP="00BE33B6">
            <w:pPr>
              <w:ind w:firstLine="0"/>
              <w:rPr>
                <w:sz w:val="16"/>
                <w:szCs w:val="16"/>
              </w:rPr>
            </w:pPr>
            <w:r w:rsidRPr="00782FE7">
              <w:rPr>
                <w:sz w:val="16"/>
                <w:szCs w:val="16"/>
              </w:rPr>
              <w:t>Cadence, left forelimb (standard deviation)</w:t>
            </w:r>
          </w:p>
        </w:tc>
        <w:tc>
          <w:tcPr>
            <w:tcW w:w="963" w:type="dxa"/>
            <w:noWrap/>
            <w:hideMark/>
          </w:tcPr>
          <w:p w14:paraId="5E7AFE63" w14:textId="77777777" w:rsidR="00075EB9" w:rsidRPr="00782FE7" w:rsidRDefault="00075EB9" w:rsidP="00BE33B6">
            <w:pPr>
              <w:ind w:firstLine="0"/>
              <w:rPr>
                <w:sz w:val="16"/>
                <w:szCs w:val="16"/>
              </w:rPr>
            </w:pPr>
            <w:r w:rsidRPr="00782FE7">
              <w:rPr>
                <w:sz w:val="16"/>
                <w:szCs w:val="16"/>
              </w:rPr>
              <w:t>cycles/min</w:t>
            </w:r>
          </w:p>
        </w:tc>
        <w:tc>
          <w:tcPr>
            <w:tcW w:w="5890" w:type="dxa"/>
            <w:noWrap/>
            <w:hideMark/>
          </w:tcPr>
          <w:p w14:paraId="2F7E052A" w14:textId="77777777" w:rsidR="00075EB9" w:rsidRPr="00782FE7" w:rsidRDefault="00075EB9" w:rsidP="00BE33B6">
            <w:pPr>
              <w:ind w:firstLine="0"/>
              <w:rPr>
                <w:sz w:val="16"/>
                <w:szCs w:val="16"/>
              </w:rPr>
            </w:pPr>
            <w:r w:rsidRPr="00782FE7">
              <w:rPr>
                <w:sz w:val="16"/>
                <w:szCs w:val="16"/>
              </w:rPr>
              <w:t>Standard deviation across gait cycles of cadence for the left forelimb, computed as 60 divided by the stride duration between consecutive touchdowns.</w:t>
            </w:r>
          </w:p>
        </w:tc>
      </w:tr>
      <w:tr w:rsidR="00075EB9" w:rsidRPr="00782FE7" w14:paraId="127B4908" w14:textId="77777777" w:rsidTr="00BE33B6">
        <w:trPr>
          <w:trHeight w:val="292"/>
        </w:trPr>
        <w:tc>
          <w:tcPr>
            <w:tcW w:w="376" w:type="dxa"/>
          </w:tcPr>
          <w:p w14:paraId="57486D33" w14:textId="77777777" w:rsidR="00075EB9" w:rsidRPr="00782FE7" w:rsidRDefault="00075EB9" w:rsidP="00BE33B6">
            <w:pPr>
              <w:ind w:firstLine="0"/>
              <w:rPr>
                <w:sz w:val="16"/>
                <w:szCs w:val="16"/>
              </w:rPr>
            </w:pPr>
            <w:r w:rsidRPr="00782FE7">
              <w:rPr>
                <w:sz w:val="16"/>
                <w:szCs w:val="16"/>
              </w:rPr>
              <w:t>15</w:t>
            </w:r>
          </w:p>
        </w:tc>
        <w:tc>
          <w:tcPr>
            <w:tcW w:w="2122" w:type="dxa"/>
            <w:noWrap/>
            <w:hideMark/>
          </w:tcPr>
          <w:p w14:paraId="10923232" w14:textId="77777777" w:rsidR="00075EB9" w:rsidRPr="00782FE7" w:rsidRDefault="00075EB9" w:rsidP="00BE33B6">
            <w:pPr>
              <w:ind w:firstLine="0"/>
              <w:rPr>
                <w:sz w:val="16"/>
                <w:szCs w:val="16"/>
              </w:rPr>
            </w:pPr>
            <w:r w:rsidRPr="00782FE7">
              <w:rPr>
                <w:sz w:val="16"/>
                <w:szCs w:val="16"/>
              </w:rPr>
              <w:t>Cadence, right forelimb (standard deviation)</w:t>
            </w:r>
          </w:p>
        </w:tc>
        <w:tc>
          <w:tcPr>
            <w:tcW w:w="963" w:type="dxa"/>
            <w:noWrap/>
            <w:hideMark/>
          </w:tcPr>
          <w:p w14:paraId="539C5485" w14:textId="77777777" w:rsidR="00075EB9" w:rsidRPr="00782FE7" w:rsidRDefault="00075EB9" w:rsidP="00BE33B6">
            <w:pPr>
              <w:ind w:firstLine="0"/>
              <w:rPr>
                <w:sz w:val="16"/>
                <w:szCs w:val="16"/>
              </w:rPr>
            </w:pPr>
            <w:r w:rsidRPr="00782FE7">
              <w:rPr>
                <w:sz w:val="16"/>
                <w:szCs w:val="16"/>
              </w:rPr>
              <w:t>cycles/min</w:t>
            </w:r>
          </w:p>
        </w:tc>
        <w:tc>
          <w:tcPr>
            <w:tcW w:w="5890" w:type="dxa"/>
            <w:noWrap/>
            <w:hideMark/>
          </w:tcPr>
          <w:p w14:paraId="2F63608A" w14:textId="77777777" w:rsidR="00075EB9" w:rsidRPr="00782FE7" w:rsidRDefault="00075EB9" w:rsidP="00BE33B6">
            <w:pPr>
              <w:ind w:firstLine="0"/>
              <w:rPr>
                <w:sz w:val="16"/>
                <w:szCs w:val="16"/>
              </w:rPr>
            </w:pPr>
            <w:r w:rsidRPr="00782FE7">
              <w:rPr>
                <w:sz w:val="16"/>
                <w:szCs w:val="16"/>
              </w:rPr>
              <w:t>Standard deviation across gait cycles of cadence for the right forelimb, computed as 60 divided by the stride duration between consecutive touchdowns.</w:t>
            </w:r>
          </w:p>
        </w:tc>
      </w:tr>
      <w:tr w:rsidR="00075EB9" w:rsidRPr="00782FE7" w14:paraId="313D0209" w14:textId="77777777" w:rsidTr="00BE33B6">
        <w:trPr>
          <w:trHeight w:val="292"/>
        </w:trPr>
        <w:tc>
          <w:tcPr>
            <w:tcW w:w="376" w:type="dxa"/>
          </w:tcPr>
          <w:p w14:paraId="1EAD628B" w14:textId="77777777" w:rsidR="00075EB9" w:rsidRPr="00782FE7" w:rsidRDefault="00075EB9" w:rsidP="00BE33B6">
            <w:pPr>
              <w:ind w:firstLine="0"/>
              <w:rPr>
                <w:sz w:val="16"/>
                <w:szCs w:val="16"/>
              </w:rPr>
            </w:pPr>
            <w:r w:rsidRPr="00782FE7">
              <w:rPr>
                <w:sz w:val="16"/>
                <w:szCs w:val="16"/>
              </w:rPr>
              <w:t>16</w:t>
            </w:r>
          </w:p>
        </w:tc>
        <w:tc>
          <w:tcPr>
            <w:tcW w:w="2122" w:type="dxa"/>
            <w:noWrap/>
            <w:hideMark/>
          </w:tcPr>
          <w:p w14:paraId="7CAA2F88" w14:textId="77777777" w:rsidR="00075EB9" w:rsidRPr="00782FE7" w:rsidRDefault="00075EB9" w:rsidP="00BE33B6">
            <w:pPr>
              <w:ind w:firstLine="0"/>
              <w:rPr>
                <w:sz w:val="16"/>
                <w:szCs w:val="16"/>
              </w:rPr>
            </w:pPr>
            <w:r w:rsidRPr="00782FE7">
              <w:rPr>
                <w:sz w:val="16"/>
                <w:szCs w:val="16"/>
              </w:rPr>
              <w:t>Cadence, left hindlimb (standard deviation)</w:t>
            </w:r>
          </w:p>
        </w:tc>
        <w:tc>
          <w:tcPr>
            <w:tcW w:w="963" w:type="dxa"/>
            <w:noWrap/>
            <w:hideMark/>
          </w:tcPr>
          <w:p w14:paraId="27EE67B9" w14:textId="77777777" w:rsidR="00075EB9" w:rsidRPr="00782FE7" w:rsidRDefault="00075EB9" w:rsidP="00BE33B6">
            <w:pPr>
              <w:ind w:firstLine="0"/>
              <w:rPr>
                <w:sz w:val="16"/>
                <w:szCs w:val="16"/>
              </w:rPr>
            </w:pPr>
            <w:r w:rsidRPr="00782FE7">
              <w:rPr>
                <w:sz w:val="16"/>
                <w:szCs w:val="16"/>
              </w:rPr>
              <w:t>cycles/min</w:t>
            </w:r>
          </w:p>
        </w:tc>
        <w:tc>
          <w:tcPr>
            <w:tcW w:w="5890" w:type="dxa"/>
            <w:noWrap/>
            <w:hideMark/>
          </w:tcPr>
          <w:p w14:paraId="000DECAB" w14:textId="77777777" w:rsidR="00075EB9" w:rsidRPr="00782FE7" w:rsidRDefault="00075EB9" w:rsidP="00BE33B6">
            <w:pPr>
              <w:ind w:firstLine="0"/>
              <w:rPr>
                <w:sz w:val="16"/>
                <w:szCs w:val="16"/>
              </w:rPr>
            </w:pPr>
            <w:r w:rsidRPr="00782FE7">
              <w:rPr>
                <w:sz w:val="16"/>
                <w:szCs w:val="16"/>
              </w:rPr>
              <w:t>Standard deviation across gait cycles of cadence for the left hindlimb, computed as 60 divided by the stride duration between consecutive touchdowns.</w:t>
            </w:r>
          </w:p>
        </w:tc>
      </w:tr>
      <w:tr w:rsidR="00075EB9" w:rsidRPr="00782FE7" w14:paraId="6549787C" w14:textId="77777777" w:rsidTr="00BE33B6">
        <w:trPr>
          <w:trHeight w:val="292"/>
        </w:trPr>
        <w:tc>
          <w:tcPr>
            <w:tcW w:w="376" w:type="dxa"/>
          </w:tcPr>
          <w:p w14:paraId="0C83E9AB" w14:textId="77777777" w:rsidR="00075EB9" w:rsidRPr="00782FE7" w:rsidRDefault="00075EB9" w:rsidP="00BE33B6">
            <w:pPr>
              <w:ind w:firstLine="0"/>
              <w:rPr>
                <w:sz w:val="16"/>
                <w:szCs w:val="16"/>
              </w:rPr>
            </w:pPr>
            <w:r w:rsidRPr="00782FE7">
              <w:rPr>
                <w:sz w:val="16"/>
                <w:szCs w:val="16"/>
              </w:rPr>
              <w:t>17</w:t>
            </w:r>
          </w:p>
        </w:tc>
        <w:tc>
          <w:tcPr>
            <w:tcW w:w="2122" w:type="dxa"/>
            <w:noWrap/>
            <w:hideMark/>
          </w:tcPr>
          <w:p w14:paraId="3BA7F06E" w14:textId="77777777" w:rsidR="00075EB9" w:rsidRPr="00782FE7" w:rsidRDefault="00075EB9" w:rsidP="00BE33B6">
            <w:pPr>
              <w:ind w:firstLine="0"/>
              <w:rPr>
                <w:sz w:val="16"/>
                <w:szCs w:val="16"/>
              </w:rPr>
            </w:pPr>
            <w:r w:rsidRPr="00782FE7">
              <w:rPr>
                <w:sz w:val="16"/>
                <w:szCs w:val="16"/>
              </w:rPr>
              <w:t>Cadence, right hindlimb (standard deviation)</w:t>
            </w:r>
          </w:p>
        </w:tc>
        <w:tc>
          <w:tcPr>
            <w:tcW w:w="963" w:type="dxa"/>
            <w:noWrap/>
            <w:hideMark/>
          </w:tcPr>
          <w:p w14:paraId="34BF855A" w14:textId="77777777" w:rsidR="00075EB9" w:rsidRPr="00782FE7" w:rsidRDefault="00075EB9" w:rsidP="00BE33B6">
            <w:pPr>
              <w:ind w:firstLine="0"/>
              <w:rPr>
                <w:sz w:val="16"/>
                <w:szCs w:val="16"/>
              </w:rPr>
            </w:pPr>
            <w:r w:rsidRPr="00782FE7">
              <w:rPr>
                <w:sz w:val="16"/>
                <w:szCs w:val="16"/>
              </w:rPr>
              <w:t>cycles/min</w:t>
            </w:r>
          </w:p>
        </w:tc>
        <w:tc>
          <w:tcPr>
            <w:tcW w:w="5890" w:type="dxa"/>
            <w:noWrap/>
            <w:hideMark/>
          </w:tcPr>
          <w:p w14:paraId="326B9BEC" w14:textId="77777777" w:rsidR="00075EB9" w:rsidRPr="00782FE7" w:rsidRDefault="00075EB9" w:rsidP="00BE33B6">
            <w:pPr>
              <w:ind w:firstLine="0"/>
              <w:rPr>
                <w:sz w:val="16"/>
                <w:szCs w:val="16"/>
              </w:rPr>
            </w:pPr>
            <w:r w:rsidRPr="00782FE7">
              <w:rPr>
                <w:sz w:val="16"/>
                <w:szCs w:val="16"/>
              </w:rPr>
              <w:t>Standard deviation across gait cycles of cadence for the right hindlimb, computed as 60 divided by the stride duration between consecutive touchdowns.</w:t>
            </w:r>
          </w:p>
        </w:tc>
      </w:tr>
      <w:tr w:rsidR="00075EB9" w:rsidRPr="00782FE7" w14:paraId="41125CAF" w14:textId="77777777" w:rsidTr="00BE33B6">
        <w:trPr>
          <w:trHeight w:val="292"/>
        </w:trPr>
        <w:tc>
          <w:tcPr>
            <w:tcW w:w="376" w:type="dxa"/>
          </w:tcPr>
          <w:p w14:paraId="4EA01F63" w14:textId="77777777" w:rsidR="00075EB9" w:rsidRPr="00782FE7" w:rsidRDefault="00075EB9" w:rsidP="00BE33B6">
            <w:pPr>
              <w:ind w:firstLine="0"/>
              <w:rPr>
                <w:sz w:val="16"/>
                <w:szCs w:val="16"/>
              </w:rPr>
            </w:pPr>
            <w:r w:rsidRPr="00782FE7">
              <w:rPr>
                <w:sz w:val="16"/>
                <w:szCs w:val="16"/>
              </w:rPr>
              <w:t>18</w:t>
            </w:r>
          </w:p>
        </w:tc>
        <w:tc>
          <w:tcPr>
            <w:tcW w:w="2122" w:type="dxa"/>
            <w:noWrap/>
            <w:hideMark/>
          </w:tcPr>
          <w:p w14:paraId="6FE0F9D8" w14:textId="77777777" w:rsidR="00075EB9" w:rsidRPr="00782FE7" w:rsidRDefault="00075EB9" w:rsidP="00BE33B6">
            <w:pPr>
              <w:ind w:firstLine="0"/>
              <w:rPr>
                <w:sz w:val="16"/>
                <w:szCs w:val="16"/>
              </w:rPr>
            </w:pPr>
            <w:r w:rsidRPr="00782FE7">
              <w:rPr>
                <w:sz w:val="16"/>
                <w:szCs w:val="16"/>
              </w:rPr>
              <w:t>Stance duration, left forelimb (standard deviation)</w:t>
            </w:r>
          </w:p>
        </w:tc>
        <w:tc>
          <w:tcPr>
            <w:tcW w:w="963" w:type="dxa"/>
            <w:noWrap/>
            <w:hideMark/>
          </w:tcPr>
          <w:p w14:paraId="24DDCE5A"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6C422856" w14:textId="77777777" w:rsidR="00075EB9" w:rsidRPr="00782FE7" w:rsidRDefault="00075EB9" w:rsidP="00BE33B6">
            <w:pPr>
              <w:ind w:firstLine="0"/>
              <w:rPr>
                <w:sz w:val="16"/>
                <w:szCs w:val="16"/>
              </w:rPr>
            </w:pPr>
            <w:r w:rsidRPr="00782FE7">
              <w:rPr>
                <w:sz w:val="16"/>
                <w:szCs w:val="16"/>
              </w:rPr>
              <w:t>Standard deviation across gait cycles of stance duration for the left forelimb, measured from paw touchdown to subsequent lift-off.</w:t>
            </w:r>
          </w:p>
        </w:tc>
      </w:tr>
      <w:tr w:rsidR="00075EB9" w:rsidRPr="00782FE7" w14:paraId="4EEA2B7E" w14:textId="77777777" w:rsidTr="00BE33B6">
        <w:trPr>
          <w:trHeight w:val="292"/>
        </w:trPr>
        <w:tc>
          <w:tcPr>
            <w:tcW w:w="376" w:type="dxa"/>
          </w:tcPr>
          <w:p w14:paraId="787A7FB6" w14:textId="77777777" w:rsidR="00075EB9" w:rsidRPr="00782FE7" w:rsidRDefault="00075EB9" w:rsidP="00BE33B6">
            <w:pPr>
              <w:ind w:firstLine="0"/>
              <w:rPr>
                <w:sz w:val="16"/>
                <w:szCs w:val="16"/>
              </w:rPr>
            </w:pPr>
            <w:r w:rsidRPr="00782FE7">
              <w:rPr>
                <w:sz w:val="16"/>
                <w:szCs w:val="16"/>
              </w:rPr>
              <w:t>19</w:t>
            </w:r>
          </w:p>
        </w:tc>
        <w:tc>
          <w:tcPr>
            <w:tcW w:w="2122" w:type="dxa"/>
            <w:noWrap/>
            <w:hideMark/>
          </w:tcPr>
          <w:p w14:paraId="0E8256AA" w14:textId="77777777" w:rsidR="00075EB9" w:rsidRPr="00782FE7" w:rsidRDefault="00075EB9" w:rsidP="00BE33B6">
            <w:pPr>
              <w:ind w:firstLine="0"/>
              <w:rPr>
                <w:sz w:val="16"/>
                <w:szCs w:val="16"/>
              </w:rPr>
            </w:pPr>
            <w:r w:rsidRPr="00782FE7">
              <w:rPr>
                <w:sz w:val="16"/>
                <w:szCs w:val="16"/>
              </w:rPr>
              <w:t>Stance duration, right forelimb (standard deviation)</w:t>
            </w:r>
          </w:p>
        </w:tc>
        <w:tc>
          <w:tcPr>
            <w:tcW w:w="963" w:type="dxa"/>
            <w:noWrap/>
            <w:hideMark/>
          </w:tcPr>
          <w:p w14:paraId="394380D0"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6DB18938" w14:textId="77777777" w:rsidR="00075EB9" w:rsidRPr="00782FE7" w:rsidRDefault="00075EB9" w:rsidP="00BE33B6">
            <w:pPr>
              <w:ind w:firstLine="0"/>
              <w:rPr>
                <w:sz w:val="16"/>
                <w:szCs w:val="16"/>
              </w:rPr>
            </w:pPr>
            <w:r w:rsidRPr="00782FE7">
              <w:rPr>
                <w:sz w:val="16"/>
                <w:szCs w:val="16"/>
              </w:rPr>
              <w:t>Standard deviation across gait cycles of stance duration for the right forelimb, measured from paw touchdown to subsequent lift-off.</w:t>
            </w:r>
          </w:p>
        </w:tc>
      </w:tr>
      <w:tr w:rsidR="00075EB9" w:rsidRPr="00782FE7" w14:paraId="0CD2DE8E" w14:textId="77777777" w:rsidTr="00BE33B6">
        <w:trPr>
          <w:trHeight w:val="292"/>
        </w:trPr>
        <w:tc>
          <w:tcPr>
            <w:tcW w:w="376" w:type="dxa"/>
          </w:tcPr>
          <w:p w14:paraId="08936E3F" w14:textId="77777777" w:rsidR="00075EB9" w:rsidRPr="00782FE7" w:rsidRDefault="00075EB9" w:rsidP="00BE33B6">
            <w:pPr>
              <w:ind w:firstLine="0"/>
              <w:rPr>
                <w:sz w:val="16"/>
                <w:szCs w:val="16"/>
              </w:rPr>
            </w:pPr>
            <w:r w:rsidRPr="00782FE7">
              <w:rPr>
                <w:sz w:val="16"/>
                <w:szCs w:val="16"/>
              </w:rPr>
              <w:t>20</w:t>
            </w:r>
          </w:p>
        </w:tc>
        <w:tc>
          <w:tcPr>
            <w:tcW w:w="2122" w:type="dxa"/>
            <w:noWrap/>
            <w:hideMark/>
          </w:tcPr>
          <w:p w14:paraId="1AF928D4" w14:textId="77777777" w:rsidR="00075EB9" w:rsidRPr="00782FE7" w:rsidRDefault="00075EB9" w:rsidP="00BE33B6">
            <w:pPr>
              <w:ind w:firstLine="0"/>
              <w:rPr>
                <w:sz w:val="16"/>
                <w:szCs w:val="16"/>
              </w:rPr>
            </w:pPr>
            <w:r w:rsidRPr="00782FE7">
              <w:rPr>
                <w:sz w:val="16"/>
                <w:szCs w:val="16"/>
              </w:rPr>
              <w:t>Stance duration, left hindlimb (standard deviation)</w:t>
            </w:r>
          </w:p>
        </w:tc>
        <w:tc>
          <w:tcPr>
            <w:tcW w:w="963" w:type="dxa"/>
            <w:noWrap/>
            <w:hideMark/>
          </w:tcPr>
          <w:p w14:paraId="639FFA7F"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0B59BDCB" w14:textId="77777777" w:rsidR="00075EB9" w:rsidRPr="00782FE7" w:rsidRDefault="00075EB9" w:rsidP="00BE33B6">
            <w:pPr>
              <w:ind w:firstLine="0"/>
              <w:rPr>
                <w:sz w:val="16"/>
                <w:szCs w:val="16"/>
              </w:rPr>
            </w:pPr>
            <w:r w:rsidRPr="00782FE7">
              <w:rPr>
                <w:sz w:val="16"/>
                <w:szCs w:val="16"/>
              </w:rPr>
              <w:t>Standard deviation across gait cycles of stance duration for the left hindlimb, measured from paw touchdown to subsequent lift-off.</w:t>
            </w:r>
          </w:p>
        </w:tc>
      </w:tr>
      <w:tr w:rsidR="00075EB9" w:rsidRPr="00782FE7" w14:paraId="5E510FE4" w14:textId="77777777" w:rsidTr="00BE33B6">
        <w:trPr>
          <w:trHeight w:val="292"/>
        </w:trPr>
        <w:tc>
          <w:tcPr>
            <w:tcW w:w="376" w:type="dxa"/>
          </w:tcPr>
          <w:p w14:paraId="10B09DD8" w14:textId="77777777" w:rsidR="00075EB9" w:rsidRPr="00782FE7" w:rsidRDefault="00075EB9" w:rsidP="00BE33B6">
            <w:pPr>
              <w:ind w:firstLine="0"/>
              <w:rPr>
                <w:sz w:val="16"/>
                <w:szCs w:val="16"/>
              </w:rPr>
            </w:pPr>
            <w:r w:rsidRPr="00782FE7">
              <w:rPr>
                <w:sz w:val="16"/>
                <w:szCs w:val="16"/>
              </w:rPr>
              <w:t>21</w:t>
            </w:r>
          </w:p>
        </w:tc>
        <w:tc>
          <w:tcPr>
            <w:tcW w:w="2122" w:type="dxa"/>
            <w:noWrap/>
            <w:hideMark/>
          </w:tcPr>
          <w:p w14:paraId="62A41A0B" w14:textId="77777777" w:rsidR="00075EB9" w:rsidRPr="00782FE7" w:rsidRDefault="00075EB9" w:rsidP="00BE33B6">
            <w:pPr>
              <w:ind w:firstLine="0"/>
              <w:rPr>
                <w:sz w:val="16"/>
                <w:szCs w:val="16"/>
              </w:rPr>
            </w:pPr>
            <w:r w:rsidRPr="00782FE7">
              <w:rPr>
                <w:sz w:val="16"/>
                <w:szCs w:val="16"/>
              </w:rPr>
              <w:t>Stance duration, right hindlimb (standard deviation)</w:t>
            </w:r>
          </w:p>
        </w:tc>
        <w:tc>
          <w:tcPr>
            <w:tcW w:w="963" w:type="dxa"/>
            <w:noWrap/>
            <w:hideMark/>
          </w:tcPr>
          <w:p w14:paraId="4C880923"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19D36832" w14:textId="77777777" w:rsidR="00075EB9" w:rsidRPr="00782FE7" w:rsidRDefault="00075EB9" w:rsidP="00BE33B6">
            <w:pPr>
              <w:ind w:firstLine="0"/>
              <w:rPr>
                <w:sz w:val="16"/>
                <w:szCs w:val="16"/>
              </w:rPr>
            </w:pPr>
            <w:r w:rsidRPr="00782FE7">
              <w:rPr>
                <w:sz w:val="16"/>
                <w:szCs w:val="16"/>
              </w:rPr>
              <w:t>Standard deviation across gait cycles of stance duration for the right hindlimb, measured from paw touchdown to subsequent lift-off.</w:t>
            </w:r>
          </w:p>
        </w:tc>
      </w:tr>
      <w:tr w:rsidR="00075EB9" w:rsidRPr="00782FE7" w14:paraId="75C3210B" w14:textId="77777777" w:rsidTr="00BE33B6">
        <w:trPr>
          <w:trHeight w:val="292"/>
        </w:trPr>
        <w:tc>
          <w:tcPr>
            <w:tcW w:w="376" w:type="dxa"/>
          </w:tcPr>
          <w:p w14:paraId="66DB93D7" w14:textId="77777777" w:rsidR="00075EB9" w:rsidRPr="00782FE7" w:rsidRDefault="00075EB9" w:rsidP="00BE33B6">
            <w:pPr>
              <w:ind w:firstLine="0"/>
              <w:rPr>
                <w:sz w:val="16"/>
                <w:szCs w:val="16"/>
              </w:rPr>
            </w:pPr>
            <w:r w:rsidRPr="00782FE7">
              <w:rPr>
                <w:sz w:val="16"/>
                <w:szCs w:val="16"/>
              </w:rPr>
              <w:t>22</w:t>
            </w:r>
          </w:p>
        </w:tc>
        <w:tc>
          <w:tcPr>
            <w:tcW w:w="2122" w:type="dxa"/>
            <w:noWrap/>
            <w:hideMark/>
          </w:tcPr>
          <w:p w14:paraId="10C37C2B" w14:textId="77777777" w:rsidR="00075EB9" w:rsidRPr="00782FE7" w:rsidRDefault="00075EB9" w:rsidP="00BE33B6">
            <w:pPr>
              <w:ind w:firstLine="0"/>
              <w:rPr>
                <w:sz w:val="16"/>
                <w:szCs w:val="16"/>
              </w:rPr>
            </w:pPr>
            <w:r w:rsidRPr="00782FE7">
              <w:rPr>
                <w:sz w:val="16"/>
                <w:szCs w:val="16"/>
              </w:rPr>
              <w:t>Swing duration, left forelimb (standard deviation)</w:t>
            </w:r>
          </w:p>
        </w:tc>
        <w:tc>
          <w:tcPr>
            <w:tcW w:w="963" w:type="dxa"/>
            <w:noWrap/>
            <w:hideMark/>
          </w:tcPr>
          <w:p w14:paraId="367F4807"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4BFAF62E" w14:textId="77777777" w:rsidR="00075EB9" w:rsidRPr="00782FE7" w:rsidRDefault="00075EB9" w:rsidP="00BE33B6">
            <w:pPr>
              <w:ind w:firstLine="0"/>
              <w:rPr>
                <w:sz w:val="16"/>
                <w:szCs w:val="16"/>
              </w:rPr>
            </w:pPr>
            <w:r w:rsidRPr="00782FE7">
              <w:rPr>
                <w:sz w:val="16"/>
                <w:szCs w:val="16"/>
              </w:rPr>
              <w:t>Standard deviation across gait cycles of swing duration for the left forelimb, measured from paw lift-off to the next touchdown of the same paw.</w:t>
            </w:r>
          </w:p>
        </w:tc>
      </w:tr>
      <w:tr w:rsidR="00075EB9" w:rsidRPr="00782FE7" w14:paraId="5F5B3E68" w14:textId="77777777" w:rsidTr="00BE33B6">
        <w:trPr>
          <w:trHeight w:val="292"/>
        </w:trPr>
        <w:tc>
          <w:tcPr>
            <w:tcW w:w="376" w:type="dxa"/>
          </w:tcPr>
          <w:p w14:paraId="59D79722" w14:textId="77777777" w:rsidR="00075EB9" w:rsidRPr="00782FE7" w:rsidRDefault="00075EB9" w:rsidP="00BE33B6">
            <w:pPr>
              <w:ind w:firstLine="0"/>
              <w:rPr>
                <w:sz w:val="16"/>
                <w:szCs w:val="16"/>
              </w:rPr>
            </w:pPr>
            <w:r w:rsidRPr="00782FE7">
              <w:rPr>
                <w:sz w:val="16"/>
                <w:szCs w:val="16"/>
              </w:rPr>
              <w:t>23</w:t>
            </w:r>
          </w:p>
        </w:tc>
        <w:tc>
          <w:tcPr>
            <w:tcW w:w="2122" w:type="dxa"/>
            <w:noWrap/>
            <w:hideMark/>
          </w:tcPr>
          <w:p w14:paraId="3ECDE22C" w14:textId="77777777" w:rsidR="00075EB9" w:rsidRPr="00782FE7" w:rsidRDefault="00075EB9" w:rsidP="00BE33B6">
            <w:pPr>
              <w:ind w:firstLine="0"/>
              <w:rPr>
                <w:sz w:val="16"/>
                <w:szCs w:val="16"/>
              </w:rPr>
            </w:pPr>
            <w:r w:rsidRPr="00782FE7">
              <w:rPr>
                <w:sz w:val="16"/>
                <w:szCs w:val="16"/>
              </w:rPr>
              <w:t>Swing duration, right forelimb (standard deviation)</w:t>
            </w:r>
          </w:p>
        </w:tc>
        <w:tc>
          <w:tcPr>
            <w:tcW w:w="963" w:type="dxa"/>
            <w:noWrap/>
            <w:hideMark/>
          </w:tcPr>
          <w:p w14:paraId="7B6A7E42"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3F7AA6BC" w14:textId="77777777" w:rsidR="00075EB9" w:rsidRPr="00782FE7" w:rsidRDefault="00075EB9" w:rsidP="00BE33B6">
            <w:pPr>
              <w:ind w:firstLine="0"/>
              <w:rPr>
                <w:sz w:val="16"/>
                <w:szCs w:val="16"/>
              </w:rPr>
            </w:pPr>
            <w:r w:rsidRPr="00782FE7">
              <w:rPr>
                <w:sz w:val="16"/>
                <w:szCs w:val="16"/>
              </w:rPr>
              <w:t>Standard deviation across gait cycles of swing duration for the right forelimb, measured from paw lift-off to the next touchdown of the same paw.</w:t>
            </w:r>
          </w:p>
        </w:tc>
      </w:tr>
      <w:tr w:rsidR="00075EB9" w:rsidRPr="00782FE7" w14:paraId="45A4C28A" w14:textId="77777777" w:rsidTr="00BE33B6">
        <w:trPr>
          <w:trHeight w:val="292"/>
        </w:trPr>
        <w:tc>
          <w:tcPr>
            <w:tcW w:w="376" w:type="dxa"/>
          </w:tcPr>
          <w:p w14:paraId="4A75F9E4" w14:textId="77777777" w:rsidR="00075EB9" w:rsidRPr="00782FE7" w:rsidRDefault="00075EB9" w:rsidP="00BE33B6">
            <w:pPr>
              <w:ind w:firstLine="0"/>
              <w:rPr>
                <w:sz w:val="16"/>
                <w:szCs w:val="16"/>
              </w:rPr>
            </w:pPr>
            <w:r w:rsidRPr="00782FE7">
              <w:rPr>
                <w:sz w:val="16"/>
                <w:szCs w:val="16"/>
              </w:rPr>
              <w:t>24</w:t>
            </w:r>
          </w:p>
        </w:tc>
        <w:tc>
          <w:tcPr>
            <w:tcW w:w="2122" w:type="dxa"/>
            <w:noWrap/>
            <w:hideMark/>
          </w:tcPr>
          <w:p w14:paraId="2B007F10" w14:textId="77777777" w:rsidR="00075EB9" w:rsidRPr="00782FE7" w:rsidRDefault="00075EB9" w:rsidP="00BE33B6">
            <w:pPr>
              <w:ind w:firstLine="0"/>
              <w:rPr>
                <w:sz w:val="16"/>
                <w:szCs w:val="16"/>
              </w:rPr>
            </w:pPr>
            <w:r w:rsidRPr="00782FE7">
              <w:rPr>
                <w:sz w:val="16"/>
                <w:szCs w:val="16"/>
              </w:rPr>
              <w:t>Swing duration, left hindlimb (standard deviation)</w:t>
            </w:r>
          </w:p>
        </w:tc>
        <w:tc>
          <w:tcPr>
            <w:tcW w:w="963" w:type="dxa"/>
            <w:noWrap/>
            <w:hideMark/>
          </w:tcPr>
          <w:p w14:paraId="4D175D7B"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146A1B44" w14:textId="77777777" w:rsidR="00075EB9" w:rsidRPr="00782FE7" w:rsidRDefault="00075EB9" w:rsidP="00BE33B6">
            <w:pPr>
              <w:ind w:firstLine="0"/>
              <w:rPr>
                <w:sz w:val="16"/>
                <w:szCs w:val="16"/>
              </w:rPr>
            </w:pPr>
            <w:r w:rsidRPr="00782FE7">
              <w:rPr>
                <w:sz w:val="16"/>
                <w:szCs w:val="16"/>
              </w:rPr>
              <w:t>Standard deviation across gait cycles of swing duration for the left hindlimb, measured from paw lift-off to the next touchdown of the same paw.</w:t>
            </w:r>
          </w:p>
        </w:tc>
      </w:tr>
      <w:tr w:rsidR="00075EB9" w:rsidRPr="00782FE7" w14:paraId="3B9340CC" w14:textId="77777777" w:rsidTr="00BE33B6">
        <w:trPr>
          <w:trHeight w:val="292"/>
        </w:trPr>
        <w:tc>
          <w:tcPr>
            <w:tcW w:w="376" w:type="dxa"/>
          </w:tcPr>
          <w:p w14:paraId="5CC802DF" w14:textId="77777777" w:rsidR="00075EB9" w:rsidRPr="00782FE7" w:rsidRDefault="00075EB9" w:rsidP="00BE33B6">
            <w:pPr>
              <w:ind w:firstLine="0"/>
              <w:rPr>
                <w:sz w:val="16"/>
                <w:szCs w:val="16"/>
              </w:rPr>
            </w:pPr>
            <w:r w:rsidRPr="00782FE7">
              <w:rPr>
                <w:sz w:val="16"/>
                <w:szCs w:val="16"/>
              </w:rPr>
              <w:t>25</w:t>
            </w:r>
          </w:p>
        </w:tc>
        <w:tc>
          <w:tcPr>
            <w:tcW w:w="2122" w:type="dxa"/>
            <w:noWrap/>
            <w:hideMark/>
          </w:tcPr>
          <w:p w14:paraId="0022FD95" w14:textId="77777777" w:rsidR="00075EB9" w:rsidRPr="00782FE7" w:rsidRDefault="00075EB9" w:rsidP="00BE33B6">
            <w:pPr>
              <w:ind w:firstLine="0"/>
              <w:rPr>
                <w:sz w:val="16"/>
                <w:szCs w:val="16"/>
              </w:rPr>
            </w:pPr>
            <w:r w:rsidRPr="00782FE7">
              <w:rPr>
                <w:sz w:val="16"/>
                <w:szCs w:val="16"/>
              </w:rPr>
              <w:t>Swing duration, right hindlimb (standard deviation)</w:t>
            </w:r>
          </w:p>
        </w:tc>
        <w:tc>
          <w:tcPr>
            <w:tcW w:w="963" w:type="dxa"/>
            <w:noWrap/>
            <w:hideMark/>
          </w:tcPr>
          <w:p w14:paraId="5966E511" w14:textId="77777777" w:rsidR="00075EB9" w:rsidRPr="00782FE7" w:rsidRDefault="00075EB9" w:rsidP="00BE33B6">
            <w:pPr>
              <w:ind w:firstLine="0"/>
              <w:rPr>
                <w:sz w:val="16"/>
                <w:szCs w:val="16"/>
              </w:rPr>
            </w:pPr>
            <w:r w:rsidRPr="00782FE7">
              <w:rPr>
                <w:sz w:val="16"/>
                <w:szCs w:val="16"/>
              </w:rPr>
              <w:t>s</w:t>
            </w:r>
          </w:p>
        </w:tc>
        <w:tc>
          <w:tcPr>
            <w:tcW w:w="5890" w:type="dxa"/>
            <w:noWrap/>
            <w:hideMark/>
          </w:tcPr>
          <w:p w14:paraId="5B6E8FE6" w14:textId="77777777" w:rsidR="00075EB9" w:rsidRPr="00782FE7" w:rsidRDefault="00075EB9" w:rsidP="00BE33B6">
            <w:pPr>
              <w:ind w:firstLine="0"/>
              <w:rPr>
                <w:sz w:val="16"/>
                <w:szCs w:val="16"/>
              </w:rPr>
            </w:pPr>
            <w:r w:rsidRPr="00782FE7">
              <w:rPr>
                <w:sz w:val="16"/>
                <w:szCs w:val="16"/>
              </w:rPr>
              <w:t>Standard deviation across gait cycles of swing duration for the right hindlimb, measured from paw lift-off to the next touchdown of the same paw.</w:t>
            </w:r>
          </w:p>
        </w:tc>
      </w:tr>
      <w:tr w:rsidR="00075EB9" w:rsidRPr="00782FE7" w14:paraId="3965E700" w14:textId="77777777" w:rsidTr="00BE33B6">
        <w:trPr>
          <w:trHeight w:val="292"/>
        </w:trPr>
        <w:tc>
          <w:tcPr>
            <w:tcW w:w="376" w:type="dxa"/>
          </w:tcPr>
          <w:p w14:paraId="1B29AE93" w14:textId="77777777" w:rsidR="00075EB9" w:rsidRPr="00782FE7" w:rsidRDefault="00075EB9" w:rsidP="00BE33B6">
            <w:pPr>
              <w:ind w:firstLine="0"/>
              <w:rPr>
                <w:sz w:val="16"/>
                <w:szCs w:val="16"/>
              </w:rPr>
            </w:pPr>
            <w:r w:rsidRPr="00782FE7">
              <w:rPr>
                <w:sz w:val="16"/>
                <w:szCs w:val="16"/>
              </w:rPr>
              <w:t>26</w:t>
            </w:r>
          </w:p>
        </w:tc>
        <w:tc>
          <w:tcPr>
            <w:tcW w:w="2122" w:type="dxa"/>
            <w:noWrap/>
            <w:hideMark/>
          </w:tcPr>
          <w:p w14:paraId="291AF66D" w14:textId="77777777" w:rsidR="00075EB9" w:rsidRPr="00782FE7" w:rsidRDefault="00075EB9" w:rsidP="00BE33B6">
            <w:pPr>
              <w:ind w:firstLine="0"/>
              <w:rPr>
                <w:sz w:val="16"/>
                <w:szCs w:val="16"/>
              </w:rPr>
            </w:pPr>
            <w:r w:rsidRPr="00782FE7">
              <w:rPr>
                <w:sz w:val="16"/>
                <w:szCs w:val="16"/>
              </w:rPr>
              <w:t>Duty factor, left forelimb</w:t>
            </w:r>
          </w:p>
        </w:tc>
        <w:tc>
          <w:tcPr>
            <w:tcW w:w="963" w:type="dxa"/>
            <w:noWrap/>
            <w:hideMark/>
          </w:tcPr>
          <w:p w14:paraId="0A6C6FD8"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7D0B6671" w14:textId="77777777" w:rsidR="00075EB9" w:rsidRPr="00782FE7" w:rsidRDefault="00075EB9" w:rsidP="00BE33B6">
            <w:pPr>
              <w:ind w:firstLine="0"/>
              <w:rPr>
                <w:sz w:val="16"/>
                <w:szCs w:val="16"/>
              </w:rPr>
            </w:pPr>
            <w:r w:rsidRPr="00782FE7">
              <w:rPr>
                <w:sz w:val="16"/>
                <w:szCs w:val="16"/>
              </w:rPr>
              <w:t>Fraction of the gait cycle spent in stance for the left forelimb, computed as stance duration divided by stride duration.</w:t>
            </w:r>
          </w:p>
        </w:tc>
      </w:tr>
      <w:tr w:rsidR="00075EB9" w:rsidRPr="00782FE7" w14:paraId="189215A7" w14:textId="77777777" w:rsidTr="00BE33B6">
        <w:trPr>
          <w:trHeight w:val="292"/>
        </w:trPr>
        <w:tc>
          <w:tcPr>
            <w:tcW w:w="376" w:type="dxa"/>
          </w:tcPr>
          <w:p w14:paraId="155BBED9" w14:textId="77777777" w:rsidR="00075EB9" w:rsidRPr="00782FE7" w:rsidRDefault="00075EB9" w:rsidP="00BE33B6">
            <w:pPr>
              <w:ind w:firstLine="0"/>
              <w:rPr>
                <w:sz w:val="16"/>
                <w:szCs w:val="16"/>
              </w:rPr>
            </w:pPr>
            <w:r w:rsidRPr="00782FE7">
              <w:rPr>
                <w:sz w:val="16"/>
                <w:szCs w:val="16"/>
              </w:rPr>
              <w:lastRenderedPageBreak/>
              <w:t>27</w:t>
            </w:r>
          </w:p>
        </w:tc>
        <w:tc>
          <w:tcPr>
            <w:tcW w:w="2122" w:type="dxa"/>
            <w:noWrap/>
            <w:hideMark/>
          </w:tcPr>
          <w:p w14:paraId="7BB5481F" w14:textId="77777777" w:rsidR="00075EB9" w:rsidRPr="00782FE7" w:rsidRDefault="00075EB9" w:rsidP="00BE33B6">
            <w:pPr>
              <w:ind w:firstLine="0"/>
              <w:rPr>
                <w:sz w:val="16"/>
                <w:szCs w:val="16"/>
              </w:rPr>
            </w:pPr>
            <w:r w:rsidRPr="00782FE7">
              <w:rPr>
                <w:sz w:val="16"/>
                <w:szCs w:val="16"/>
              </w:rPr>
              <w:t>Duty factor, right forelimb</w:t>
            </w:r>
          </w:p>
        </w:tc>
        <w:tc>
          <w:tcPr>
            <w:tcW w:w="963" w:type="dxa"/>
            <w:noWrap/>
            <w:hideMark/>
          </w:tcPr>
          <w:p w14:paraId="749CBD6D"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3C1BFBA7" w14:textId="77777777" w:rsidR="00075EB9" w:rsidRPr="00782FE7" w:rsidRDefault="00075EB9" w:rsidP="00BE33B6">
            <w:pPr>
              <w:ind w:firstLine="0"/>
              <w:rPr>
                <w:sz w:val="16"/>
                <w:szCs w:val="16"/>
              </w:rPr>
            </w:pPr>
            <w:r w:rsidRPr="00782FE7">
              <w:rPr>
                <w:sz w:val="16"/>
                <w:szCs w:val="16"/>
              </w:rPr>
              <w:t>Fraction of the gait cycle spent in stance for the right forelimb, computed as stance duration divided by stride duration.</w:t>
            </w:r>
          </w:p>
        </w:tc>
      </w:tr>
      <w:tr w:rsidR="00075EB9" w:rsidRPr="00782FE7" w14:paraId="1D1536B0" w14:textId="77777777" w:rsidTr="00BE33B6">
        <w:trPr>
          <w:trHeight w:val="292"/>
        </w:trPr>
        <w:tc>
          <w:tcPr>
            <w:tcW w:w="376" w:type="dxa"/>
          </w:tcPr>
          <w:p w14:paraId="3755754B" w14:textId="77777777" w:rsidR="00075EB9" w:rsidRPr="00782FE7" w:rsidRDefault="00075EB9" w:rsidP="00BE33B6">
            <w:pPr>
              <w:ind w:firstLine="0"/>
              <w:rPr>
                <w:sz w:val="16"/>
                <w:szCs w:val="16"/>
              </w:rPr>
            </w:pPr>
            <w:r w:rsidRPr="00782FE7">
              <w:rPr>
                <w:sz w:val="16"/>
                <w:szCs w:val="16"/>
              </w:rPr>
              <w:t>28</w:t>
            </w:r>
          </w:p>
        </w:tc>
        <w:tc>
          <w:tcPr>
            <w:tcW w:w="2122" w:type="dxa"/>
            <w:noWrap/>
            <w:hideMark/>
          </w:tcPr>
          <w:p w14:paraId="64819EFA" w14:textId="77777777" w:rsidR="00075EB9" w:rsidRPr="00782FE7" w:rsidRDefault="00075EB9" w:rsidP="00BE33B6">
            <w:pPr>
              <w:ind w:firstLine="0"/>
              <w:rPr>
                <w:sz w:val="16"/>
                <w:szCs w:val="16"/>
              </w:rPr>
            </w:pPr>
            <w:r w:rsidRPr="00782FE7">
              <w:rPr>
                <w:sz w:val="16"/>
                <w:szCs w:val="16"/>
              </w:rPr>
              <w:t>Duty factor, left hindlimb</w:t>
            </w:r>
          </w:p>
        </w:tc>
        <w:tc>
          <w:tcPr>
            <w:tcW w:w="963" w:type="dxa"/>
            <w:noWrap/>
            <w:hideMark/>
          </w:tcPr>
          <w:p w14:paraId="5BBCC9C4"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74954216" w14:textId="77777777" w:rsidR="00075EB9" w:rsidRPr="00782FE7" w:rsidRDefault="00075EB9" w:rsidP="00BE33B6">
            <w:pPr>
              <w:ind w:firstLine="0"/>
              <w:rPr>
                <w:sz w:val="16"/>
                <w:szCs w:val="16"/>
              </w:rPr>
            </w:pPr>
            <w:r w:rsidRPr="00782FE7">
              <w:rPr>
                <w:sz w:val="16"/>
                <w:szCs w:val="16"/>
              </w:rPr>
              <w:t>Fraction of the gait cycle spent in stance for the left hindlimb, computed as stance duration divided by stride duration.</w:t>
            </w:r>
          </w:p>
        </w:tc>
      </w:tr>
      <w:tr w:rsidR="00075EB9" w:rsidRPr="00782FE7" w14:paraId="46E68FA9" w14:textId="77777777" w:rsidTr="00BE33B6">
        <w:trPr>
          <w:trHeight w:val="292"/>
        </w:trPr>
        <w:tc>
          <w:tcPr>
            <w:tcW w:w="376" w:type="dxa"/>
          </w:tcPr>
          <w:p w14:paraId="51DFB89B" w14:textId="77777777" w:rsidR="00075EB9" w:rsidRPr="00782FE7" w:rsidRDefault="00075EB9" w:rsidP="00BE33B6">
            <w:pPr>
              <w:ind w:firstLine="0"/>
              <w:rPr>
                <w:sz w:val="16"/>
                <w:szCs w:val="16"/>
              </w:rPr>
            </w:pPr>
            <w:r w:rsidRPr="00782FE7">
              <w:rPr>
                <w:sz w:val="16"/>
                <w:szCs w:val="16"/>
              </w:rPr>
              <w:t>29</w:t>
            </w:r>
          </w:p>
        </w:tc>
        <w:tc>
          <w:tcPr>
            <w:tcW w:w="2122" w:type="dxa"/>
            <w:noWrap/>
            <w:hideMark/>
          </w:tcPr>
          <w:p w14:paraId="0EB9F4C5" w14:textId="77777777" w:rsidR="00075EB9" w:rsidRPr="00782FE7" w:rsidRDefault="00075EB9" w:rsidP="00BE33B6">
            <w:pPr>
              <w:ind w:firstLine="0"/>
              <w:rPr>
                <w:sz w:val="16"/>
                <w:szCs w:val="16"/>
              </w:rPr>
            </w:pPr>
            <w:r w:rsidRPr="00782FE7">
              <w:rPr>
                <w:sz w:val="16"/>
                <w:szCs w:val="16"/>
              </w:rPr>
              <w:t>Duty factor, right hindlimb</w:t>
            </w:r>
          </w:p>
        </w:tc>
        <w:tc>
          <w:tcPr>
            <w:tcW w:w="963" w:type="dxa"/>
            <w:noWrap/>
            <w:hideMark/>
          </w:tcPr>
          <w:p w14:paraId="0EEFD09B"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21229623" w14:textId="77777777" w:rsidR="00075EB9" w:rsidRPr="00782FE7" w:rsidRDefault="00075EB9" w:rsidP="00BE33B6">
            <w:pPr>
              <w:ind w:firstLine="0"/>
              <w:rPr>
                <w:sz w:val="16"/>
                <w:szCs w:val="16"/>
              </w:rPr>
            </w:pPr>
            <w:r w:rsidRPr="00782FE7">
              <w:rPr>
                <w:sz w:val="16"/>
                <w:szCs w:val="16"/>
              </w:rPr>
              <w:t>Fraction of the gait cycle spent in stance for the right hindlimb, computed as stance duration divided by stride duration.</w:t>
            </w:r>
          </w:p>
        </w:tc>
      </w:tr>
      <w:tr w:rsidR="00075EB9" w:rsidRPr="00782FE7" w14:paraId="35299326" w14:textId="77777777" w:rsidTr="00BE33B6">
        <w:trPr>
          <w:trHeight w:val="292"/>
        </w:trPr>
        <w:tc>
          <w:tcPr>
            <w:tcW w:w="376" w:type="dxa"/>
          </w:tcPr>
          <w:p w14:paraId="16222329" w14:textId="77777777" w:rsidR="00075EB9" w:rsidRPr="00782FE7" w:rsidRDefault="00075EB9" w:rsidP="00BE33B6">
            <w:pPr>
              <w:ind w:firstLine="0"/>
              <w:rPr>
                <w:sz w:val="16"/>
                <w:szCs w:val="16"/>
              </w:rPr>
            </w:pPr>
            <w:r w:rsidRPr="00782FE7">
              <w:rPr>
                <w:sz w:val="16"/>
                <w:szCs w:val="16"/>
              </w:rPr>
              <w:t>30</w:t>
            </w:r>
          </w:p>
        </w:tc>
        <w:tc>
          <w:tcPr>
            <w:tcW w:w="2122" w:type="dxa"/>
            <w:noWrap/>
            <w:hideMark/>
          </w:tcPr>
          <w:p w14:paraId="36AB8A6D" w14:textId="77777777" w:rsidR="00075EB9" w:rsidRPr="00782FE7" w:rsidRDefault="00075EB9" w:rsidP="00BE33B6">
            <w:pPr>
              <w:ind w:firstLine="0"/>
              <w:rPr>
                <w:sz w:val="16"/>
                <w:szCs w:val="16"/>
              </w:rPr>
            </w:pPr>
            <w:r w:rsidRPr="00782FE7">
              <w:rPr>
                <w:sz w:val="16"/>
                <w:szCs w:val="16"/>
              </w:rPr>
              <w:t>Touchdown phase, left forelimb</w:t>
            </w:r>
          </w:p>
        </w:tc>
        <w:tc>
          <w:tcPr>
            <w:tcW w:w="963" w:type="dxa"/>
            <w:noWrap/>
            <w:hideMark/>
          </w:tcPr>
          <w:p w14:paraId="6DEA49B7" w14:textId="77777777" w:rsidR="00075EB9" w:rsidRPr="00782FE7" w:rsidRDefault="00075EB9" w:rsidP="00BE33B6">
            <w:pPr>
              <w:ind w:firstLine="0"/>
              <w:rPr>
                <w:sz w:val="16"/>
                <w:szCs w:val="16"/>
              </w:rPr>
            </w:pPr>
            <w:r w:rsidRPr="00782FE7">
              <w:rPr>
                <w:sz w:val="16"/>
                <w:szCs w:val="16"/>
              </w:rPr>
              <w:t>gait-cycle fraction</w:t>
            </w:r>
          </w:p>
        </w:tc>
        <w:tc>
          <w:tcPr>
            <w:tcW w:w="5890" w:type="dxa"/>
            <w:noWrap/>
            <w:hideMark/>
          </w:tcPr>
          <w:p w14:paraId="501AF4AE" w14:textId="77777777" w:rsidR="00075EB9" w:rsidRPr="00782FE7" w:rsidRDefault="00075EB9" w:rsidP="00BE33B6">
            <w:pPr>
              <w:ind w:firstLine="0"/>
              <w:rPr>
                <w:sz w:val="16"/>
                <w:szCs w:val="16"/>
              </w:rPr>
            </w:pPr>
            <w:r w:rsidRPr="00782FE7">
              <w:rPr>
                <w:sz w:val="16"/>
                <w:szCs w:val="16"/>
              </w:rPr>
              <w:t>Touchdown timing of the left forelimb relative to right-hindlimb touchdown, divided by right-hindlimb stride duration.</w:t>
            </w:r>
          </w:p>
        </w:tc>
      </w:tr>
      <w:tr w:rsidR="00075EB9" w:rsidRPr="00782FE7" w14:paraId="6A621B6B" w14:textId="77777777" w:rsidTr="00BE33B6">
        <w:trPr>
          <w:trHeight w:val="292"/>
        </w:trPr>
        <w:tc>
          <w:tcPr>
            <w:tcW w:w="376" w:type="dxa"/>
          </w:tcPr>
          <w:p w14:paraId="16FEEDC7" w14:textId="77777777" w:rsidR="00075EB9" w:rsidRPr="00782FE7" w:rsidRDefault="00075EB9" w:rsidP="00BE33B6">
            <w:pPr>
              <w:ind w:firstLine="0"/>
              <w:rPr>
                <w:sz w:val="16"/>
                <w:szCs w:val="16"/>
              </w:rPr>
            </w:pPr>
            <w:r w:rsidRPr="00782FE7">
              <w:rPr>
                <w:sz w:val="16"/>
                <w:szCs w:val="16"/>
              </w:rPr>
              <w:t>31</w:t>
            </w:r>
          </w:p>
        </w:tc>
        <w:tc>
          <w:tcPr>
            <w:tcW w:w="2122" w:type="dxa"/>
            <w:noWrap/>
            <w:hideMark/>
          </w:tcPr>
          <w:p w14:paraId="4CF49E05" w14:textId="77777777" w:rsidR="00075EB9" w:rsidRPr="00782FE7" w:rsidRDefault="00075EB9" w:rsidP="00BE33B6">
            <w:pPr>
              <w:ind w:firstLine="0"/>
              <w:rPr>
                <w:sz w:val="16"/>
                <w:szCs w:val="16"/>
              </w:rPr>
            </w:pPr>
            <w:r w:rsidRPr="00782FE7">
              <w:rPr>
                <w:sz w:val="16"/>
                <w:szCs w:val="16"/>
              </w:rPr>
              <w:t>Touchdown phase, right forelimb</w:t>
            </w:r>
          </w:p>
        </w:tc>
        <w:tc>
          <w:tcPr>
            <w:tcW w:w="963" w:type="dxa"/>
            <w:noWrap/>
            <w:hideMark/>
          </w:tcPr>
          <w:p w14:paraId="5F5EFE88" w14:textId="77777777" w:rsidR="00075EB9" w:rsidRPr="00782FE7" w:rsidRDefault="00075EB9" w:rsidP="00BE33B6">
            <w:pPr>
              <w:ind w:firstLine="0"/>
              <w:rPr>
                <w:sz w:val="16"/>
                <w:szCs w:val="16"/>
              </w:rPr>
            </w:pPr>
            <w:r w:rsidRPr="00782FE7">
              <w:rPr>
                <w:sz w:val="16"/>
                <w:szCs w:val="16"/>
              </w:rPr>
              <w:t>gait-cycle fraction</w:t>
            </w:r>
          </w:p>
        </w:tc>
        <w:tc>
          <w:tcPr>
            <w:tcW w:w="5890" w:type="dxa"/>
            <w:noWrap/>
            <w:hideMark/>
          </w:tcPr>
          <w:p w14:paraId="5A5783A4" w14:textId="77777777" w:rsidR="00075EB9" w:rsidRPr="00782FE7" w:rsidRDefault="00075EB9" w:rsidP="00BE33B6">
            <w:pPr>
              <w:ind w:firstLine="0"/>
              <w:rPr>
                <w:sz w:val="16"/>
                <w:szCs w:val="16"/>
              </w:rPr>
            </w:pPr>
            <w:r w:rsidRPr="00782FE7">
              <w:rPr>
                <w:sz w:val="16"/>
                <w:szCs w:val="16"/>
              </w:rPr>
              <w:t>Touchdown timing of the right forelimb relative to right-hindlimb touchdown, divided by right-hindlimb stride duration.</w:t>
            </w:r>
          </w:p>
        </w:tc>
      </w:tr>
      <w:tr w:rsidR="00075EB9" w:rsidRPr="00782FE7" w14:paraId="53B4DC57" w14:textId="77777777" w:rsidTr="00BE33B6">
        <w:trPr>
          <w:trHeight w:val="292"/>
        </w:trPr>
        <w:tc>
          <w:tcPr>
            <w:tcW w:w="376" w:type="dxa"/>
          </w:tcPr>
          <w:p w14:paraId="50C2C6D7" w14:textId="77777777" w:rsidR="00075EB9" w:rsidRPr="00782FE7" w:rsidRDefault="00075EB9" w:rsidP="00BE33B6">
            <w:pPr>
              <w:ind w:firstLine="0"/>
              <w:rPr>
                <w:sz w:val="16"/>
                <w:szCs w:val="16"/>
              </w:rPr>
            </w:pPr>
            <w:r w:rsidRPr="00782FE7">
              <w:rPr>
                <w:sz w:val="16"/>
                <w:szCs w:val="16"/>
              </w:rPr>
              <w:t>32</w:t>
            </w:r>
          </w:p>
        </w:tc>
        <w:tc>
          <w:tcPr>
            <w:tcW w:w="2122" w:type="dxa"/>
            <w:noWrap/>
            <w:hideMark/>
          </w:tcPr>
          <w:p w14:paraId="5B530051" w14:textId="77777777" w:rsidR="00075EB9" w:rsidRPr="00782FE7" w:rsidRDefault="00075EB9" w:rsidP="00BE33B6">
            <w:pPr>
              <w:ind w:firstLine="0"/>
              <w:rPr>
                <w:sz w:val="16"/>
                <w:szCs w:val="16"/>
              </w:rPr>
            </w:pPr>
            <w:r w:rsidRPr="00782FE7">
              <w:rPr>
                <w:sz w:val="16"/>
                <w:szCs w:val="16"/>
              </w:rPr>
              <w:t>Touchdown phase, left hindlimb</w:t>
            </w:r>
          </w:p>
        </w:tc>
        <w:tc>
          <w:tcPr>
            <w:tcW w:w="963" w:type="dxa"/>
            <w:noWrap/>
            <w:hideMark/>
          </w:tcPr>
          <w:p w14:paraId="1A4017F1" w14:textId="77777777" w:rsidR="00075EB9" w:rsidRPr="00782FE7" w:rsidRDefault="00075EB9" w:rsidP="00BE33B6">
            <w:pPr>
              <w:ind w:firstLine="0"/>
              <w:rPr>
                <w:sz w:val="16"/>
                <w:szCs w:val="16"/>
              </w:rPr>
            </w:pPr>
            <w:r w:rsidRPr="00782FE7">
              <w:rPr>
                <w:sz w:val="16"/>
                <w:szCs w:val="16"/>
              </w:rPr>
              <w:t>gait-cycle fraction</w:t>
            </w:r>
          </w:p>
        </w:tc>
        <w:tc>
          <w:tcPr>
            <w:tcW w:w="5890" w:type="dxa"/>
            <w:noWrap/>
            <w:hideMark/>
          </w:tcPr>
          <w:p w14:paraId="27E33D56" w14:textId="77777777" w:rsidR="00075EB9" w:rsidRPr="00782FE7" w:rsidRDefault="00075EB9" w:rsidP="00BE33B6">
            <w:pPr>
              <w:ind w:firstLine="0"/>
              <w:rPr>
                <w:sz w:val="16"/>
                <w:szCs w:val="16"/>
              </w:rPr>
            </w:pPr>
            <w:r w:rsidRPr="00782FE7">
              <w:rPr>
                <w:sz w:val="16"/>
                <w:szCs w:val="16"/>
              </w:rPr>
              <w:t>Touchdown timing of the left hindlimb relative to right-hindlimb touchdown, divided by right-hindlimb stride duration.</w:t>
            </w:r>
          </w:p>
        </w:tc>
      </w:tr>
      <w:tr w:rsidR="00075EB9" w:rsidRPr="00782FE7" w14:paraId="2824689C" w14:textId="77777777" w:rsidTr="00BE33B6">
        <w:trPr>
          <w:trHeight w:val="292"/>
        </w:trPr>
        <w:tc>
          <w:tcPr>
            <w:tcW w:w="376" w:type="dxa"/>
          </w:tcPr>
          <w:p w14:paraId="5C75D61D" w14:textId="77777777" w:rsidR="00075EB9" w:rsidRPr="00782FE7" w:rsidRDefault="00075EB9" w:rsidP="00BE33B6">
            <w:pPr>
              <w:ind w:firstLine="0"/>
              <w:rPr>
                <w:sz w:val="16"/>
                <w:szCs w:val="16"/>
              </w:rPr>
            </w:pPr>
            <w:r w:rsidRPr="00782FE7">
              <w:rPr>
                <w:sz w:val="16"/>
                <w:szCs w:val="16"/>
              </w:rPr>
              <w:t>33</w:t>
            </w:r>
          </w:p>
        </w:tc>
        <w:tc>
          <w:tcPr>
            <w:tcW w:w="2122" w:type="dxa"/>
            <w:noWrap/>
            <w:hideMark/>
          </w:tcPr>
          <w:p w14:paraId="2FA3EE94" w14:textId="77777777" w:rsidR="00075EB9" w:rsidRPr="00782FE7" w:rsidRDefault="00075EB9" w:rsidP="00BE33B6">
            <w:pPr>
              <w:ind w:firstLine="0"/>
              <w:rPr>
                <w:sz w:val="16"/>
                <w:szCs w:val="16"/>
              </w:rPr>
            </w:pPr>
            <w:r w:rsidRPr="00782FE7">
              <w:rPr>
                <w:sz w:val="16"/>
                <w:szCs w:val="16"/>
              </w:rPr>
              <w:t>Forelimb left-right airtime asymmetry</w:t>
            </w:r>
          </w:p>
        </w:tc>
        <w:tc>
          <w:tcPr>
            <w:tcW w:w="963" w:type="dxa"/>
            <w:noWrap/>
            <w:hideMark/>
          </w:tcPr>
          <w:p w14:paraId="3F0467A7"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27093AE0" w14:textId="77777777" w:rsidR="00075EB9" w:rsidRPr="00782FE7" w:rsidRDefault="00075EB9" w:rsidP="00BE33B6">
            <w:pPr>
              <w:ind w:firstLine="0"/>
              <w:rPr>
                <w:sz w:val="16"/>
                <w:szCs w:val="16"/>
              </w:rPr>
            </w:pPr>
            <w:r w:rsidRPr="00782FE7">
              <w:rPr>
                <w:sz w:val="16"/>
                <w:szCs w:val="16"/>
              </w:rPr>
              <w:t>Absolute difference between left and right forelimb airtime fractions. Airtime was estimated as the proportion of frames above a limb-specific vertical threshold.</w:t>
            </w:r>
          </w:p>
        </w:tc>
      </w:tr>
      <w:tr w:rsidR="00075EB9" w:rsidRPr="00782FE7" w14:paraId="1FA065A7" w14:textId="77777777" w:rsidTr="00BE33B6">
        <w:trPr>
          <w:trHeight w:val="292"/>
        </w:trPr>
        <w:tc>
          <w:tcPr>
            <w:tcW w:w="376" w:type="dxa"/>
          </w:tcPr>
          <w:p w14:paraId="17CDFC38" w14:textId="77777777" w:rsidR="00075EB9" w:rsidRPr="00782FE7" w:rsidRDefault="00075EB9" w:rsidP="00BE33B6">
            <w:pPr>
              <w:ind w:firstLine="0"/>
              <w:rPr>
                <w:sz w:val="16"/>
                <w:szCs w:val="16"/>
              </w:rPr>
            </w:pPr>
            <w:r w:rsidRPr="00782FE7">
              <w:rPr>
                <w:sz w:val="16"/>
                <w:szCs w:val="16"/>
              </w:rPr>
              <w:t>34</w:t>
            </w:r>
          </w:p>
        </w:tc>
        <w:tc>
          <w:tcPr>
            <w:tcW w:w="2122" w:type="dxa"/>
            <w:noWrap/>
            <w:hideMark/>
          </w:tcPr>
          <w:p w14:paraId="5451B820" w14:textId="77777777" w:rsidR="00075EB9" w:rsidRPr="00782FE7" w:rsidRDefault="00075EB9" w:rsidP="00BE33B6">
            <w:pPr>
              <w:ind w:firstLine="0"/>
              <w:rPr>
                <w:sz w:val="16"/>
                <w:szCs w:val="16"/>
              </w:rPr>
            </w:pPr>
            <w:r w:rsidRPr="00782FE7">
              <w:rPr>
                <w:sz w:val="16"/>
                <w:szCs w:val="16"/>
              </w:rPr>
              <w:t>Hindlimb left-right airtime asymmetry</w:t>
            </w:r>
          </w:p>
        </w:tc>
        <w:tc>
          <w:tcPr>
            <w:tcW w:w="963" w:type="dxa"/>
            <w:noWrap/>
            <w:hideMark/>
          </w:tcPr>
          <w:p w14:paraId="5E117DE9"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60184F20" w14:textId="77777777" w:rsidR="00075EB9" w:rsidRPr="00782FE7" w:rsidRDefault="00075EB9" w:rsidP="00BE33B6">
            <w:pPr>
              <w:ind w:firstLine="0"/>
              <w:rPr>
                <w:sz w:val="16"/>
                <w:szCs w:val="16"/>
              </w:rPr>
            </w:pPr>
            <w:r w:rsidRPr="00782FE7">
              <w:rPr>
                <w:sz w:val="16"/>
                <w:szCs w:val="16"/>
              </w:rPr>
              <w:t>Absolute difference between left and right hindlimb airtime fractions. Airtime was estimated as the proportion of frames above a limb-specific vertical threshold.</w:t>
            </w:r>
          </w:p>
        </w:tc>
      </w:tr>
      <w:tr w:rsidR="00075EB9" w:rsidRPr="00782FE7" w14:paraId="03F53EC9" w14:textId="77777777" w:rsidTr="00BE33B6">
        <w:trPr>
          <w:trHeight w:val="292"/>
        </w:trPr>
        <w:tc>
          <w:tcPr>
            <w:tcW w:w="376" w:type="dxa"/>
          </w:tcPr>
          <w:p w14:paraId="67688824" w14:textId="77777777" w:rsidR="00075EB9" w:rsidRPr="00782FE7" w:rsidRDefault="00075EB9" w:rsidP="00BE33B6">
            <w:pPr>
              <w:ind w:firstLine="0"/>
              <w:rPr>
                <w:sz w:val="16"/>
                <w:szCs w:val="16"/>
              </w:rPr>
            </w:pPr>
            <w:r w:rsidRPr="00782FE7">
              <w:rPr>
                <w:sz w:val="16"/>
                <w:szCs w:val="16"/>
              </w:rPr>
              <w:t>35</w:t>
            </w:r>
          </w:p>
        </w:tc>
        <w:tc>
          <w:tcPr>
            <w:tcW w:w="2122" w:type="dxa"/>
            <w:noWrap/>
            <w:hideMark/>
          </w:tcPr>
          <w:p w14:paraId="303BAA11" w14:textId="77777777" w:rsidR="00075EB9" w:rsidRPr="00782FE7" w:rsidRDefault="00075EB9" w:rsidP="00BE33B6">
            <w:pPr>
              <w:ind w:firstLine="0"/>
              <w:rPr>
                <w:sz w:val="16"/>
                <w:szCs w:val="16"/>
              </w:rPr>
            </w:pPr>
            <w:r w:rsidRPr="00782FE7">
              <w:rPr>
                <w:sz w:val="16"/>
                <w:szCs w:val="16"/>
              </w:rPr>
              <w:t>Stride length, left forelimb</w:t>
            </w:r>
          </w:p>
        </w:tc>
        <w:tc>
          <w:tcPr>
            <w:tcW w:w="963" w:type="dxa"/>
            <w:noWrap/>
            <w:hideMark/>
          </w:tcPr>
          <w:p w14:paraId="7BF8119C"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76C879CA" w14:textId="77777777" w:rsidR="00075EB9" w:rsidRPr="00782FE7" w:rsidRDefault="00075EB9" w:rsidP="00BE33B6">
            <w:pPr>
              <w:ind w:firstLine="0"/>
              <w:rPr>
                <w:sz w:val="16"/>
                <w:szCs w:val="16"/>
              </w:rPr>
            </w:pPr>
            <w:r w:rsidRPr="00782FE7">
              <w:rPr>
                <w:sz w:val="16"/>
                <w:szCs w:val="16"/>
              </w:rPr>
              <w:t>Mean value of the anteroposterior range of the toe-tip trajectory over one gait cycle for the left forelimb.</w:t>
            </w:r>
          </w:p>
        </w:tc>
      </w:tr>
      <w:tr w:rsidR="00075EB9" w:rsidRPr="00782FE7" w14:paraId="3FE9A7EF" w14:textId="77777777" w:rsidTr="00BE33B6">
        <w:trPr>
          <w:trHeight w:val="292"/>
        </w:trPr>
        <w:tc>
          <w:tcPr>
            <w:tcW w:w="376" w:type="dxa"/>
          </w:tcPr>
          <w:p w14:paraId="727656FE" w14:textId="77777777" w:rsidR="00075EB9" w:rsidRPr="00782FE7" w:rsidRDefault="00075EB9" w:rsidP="00BE33B6">
            <w:pPr>
              <w:ind w:firstLine="0"/>
              <w:rPr>
                <w:sz w:val="16"/>
                <w:szCs w:val="16"/>
              </w:rPr>
            </w:pPr>
            <w:r w:rsidRPr="00782FE7">
              <w:rPr>
                <w:sz w:val="16"/>
                <w:szCs w:val="16"/>
              </w:rPr>
              <w:t>36</w:t>
            </w:r>
          </w:p>
        </w:tc>
        <w:tc>
          <w:tcPr>
            <w:tcW w:w="2122" w:type="dxa"/>
            <w:noWrap/>
            <w:hideMark/>
          </w:tcPr>
          <w:p w14:paraId="40F45465" w14:textId="77777777" w:rsidR="00075EB9" w:rsidRPr="00782FE7" w:rsidRDefault="00075EB9" w:rsidP="00BE33B6">
            <w:pPr>
              <w:ind w:firstLine="0"/>
              <w:rPr>
                <w:sz w:val="16"/>
                <w:szCs w:val="16"/>
              </w:rPr>
            </w:pPr>
            <w:r w:rsidRPr="00782FE7">
              <w:rPr>
                <w:sz w:val="16"/>
                <w:szCs w:val="16"/>
              </w:rPr>
              <w:t>Stride length, right forelimb</w:t>
            </w:r>
          </w:p>
        </w:tc>
        <w:tc>
          <w:tcPr>
            <w:tcW w:w="963" w:type="dxa"/>
            <w:noWrap/>
            <w:hideMark/>
          </w:tcPr>
          <w:p w14:paraId="785685EC"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2A5CA9C5" w14:textId="77777777" w:rsidR="00075EB9" w:rsidRPr="00782FE7" w:rsidRDefault="00075EB9" w:rsidP="00BE33B6">
            <w:pPr>
              <w:ind w:firstLine="0"/>
              <w:rPr>
                <w:sz w:val="16"/>
                <w:szCs w:val="16"/>
              </w:rPr>
            </w:pPr>
            <w:r w:rsidRPr="00782FE7">
              <w:rPr>
                <w:sz w:val="16"/>
                <w:szCs w:val="16"/>
              </w:rPr>
              <w:t>Mean value of the anteroposterior range of the toe-tip trajectory over one gait cycle for the right forelimb.</w:t>
            </w:r>
          </w:p>
        </w:tc>
      </w:tr>
      <w:tr w:rsidR="00075EB9" w:rsidRPr="00782FE7" w14:paraId="275D3102" w14:textId="77777777" w:rsidTr="00BE33B6">
        <w:trPr>
          <w:trHeight w:val="292"/>
        </w:trPr>
        <w:tc>
          <w:tcPr>
            <w:tcW w:w="376" w:type="dxa"/>
          </w:tcPr>
          <w:p w14:paraId="01DC4C9A" w14:textId="77777777" w:rsidR="00075EB9" w:rsidRPr="00782FE7" w:rsidRDefault="00075EB9" w:rsidP="00BE33B6">
            <w:pPr>
              <w:ind w:firstLine="0"/>
              <w:rPr>
                <w:sz w:val="16"/>
                <w:szCs w:val="16"/>
              </w:rPr>
            </w:pPr>
            <w:r w:rsidRPr="00782FE7">
              <w:rPr>
                <w:sz w:val="16"/>
                <w:szCs w:val="16"/>
              </w:rPr>
              <w:t>37</w:t>
            </w:r>
          </w:p>
        </w:tc>
        <w:tc>
          <w:tcPr>
            <w:tcW w:w="2122" w:type="dxa"/>
            <w:noWrap/>
            <w:hideMark/>
          </w:tcPr>
          <w:p w14:paraId="7B735C13" w14:textId="77777777" w:rsidR="00075EB9" w:rsidRPr="00782FE7" w:rsidRDefault="00075EB9" w:rsidP="00BE33B6">
            <w:pPr>
              <w:ind w:firstLine="0"/>
              <w:rPr>
                <w:sz w:val="16"/>
                <w:szCs w:val="16"/>
              </w:rPr>
            </w:pPr>
            <w:r w:rsidRPr="00782FE7">
              <w:rPr>
                <w:sz w:val="16"/>
                <w:szCs w:val="16"/>
              </w:rPr>
              <w:t>Stride length, left hindlimb</w:t>
            </w:r>
          </w:p>
        </w:tc>
        <w:tc>
          <w:tcPr>
            <w:tcW w:w="963" w:type="dxa"/>
            <w:noWrap/>
            <w:hideMark/>
          </w:tcPr>
          <w:p w14:paraId="13A04496"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0673E678" w14:textId="77777777" w:rsidR="00075EB9" w:rsidRPr="00782FE7" w:rsidRDefault="00075EB9" w:rsidP="00BE33B6">
            <w:pPr>
              <w:ind w:firstLine="0"/>
              <w:rPr>
                <w:sz w:val="16"/>
                <w:szCs w:val="16"/>
              </w:rPr>
            </w:pPr>
            <w:r w:rsidRPr="00782FE7">
              <w:rPr>
                <w:sz w:val="16"/>
                <w:szCs w:val="16"/>
              </w:rPr>
              <w:t>Mean value of the anteroposterior range of the toe-tip trajectory over one gait cycle for the left hindlimb.</w:t>
            </w:r>
          </w:p>
        </w:tc>
      </w:tr>
      <w:tr w:rsidR="00075EB9" w:rsidRPr="00782FE7" w14:paraId="5372A2BB" w14:textId="77777777" w:rsidTr="00BE33B6">
        <w:trPr>
          <w:trHeight w:val="292"/>
        </w:trPr>
        <w:tc>
          <w:tcPr>
            <w:tcW w:w="376" w:type="dxa"/>
          </w:tcPr>
          <w:p w14:paraId="3D2DE208" w14:textId="77777777" w:rsidR="00075EB9" w:rsidRPr="00782FE7" w:rsidRDefault="00075EB9" w:rsidP="00BE33B6">
            <w:pPr>
              <w:ind w:firstLine="0"/>
              <w:rPr>
                <w:sz w:val="16"/>
                <w:szCs w:val="16"/>
              </w:rPr>
            </w:pPr>
            <w:r w:rsidRPr="00782FE7">
              <w:rPr>
                <w:sz w:val="16"/>
                <w:szCs w:val="16"/>
              </w:rPr>
              <w:t>38</w:t>
            </w:r>
          </w:p>
        </w:tc>
        <w:tc>
          <w:tcPr>
            <w:tcW w:w="2122" w:type="dxa"/>
            <w:noWrap/>
            <w:hideMark/>
          </w:tcPr>
          <w:p w14:paraId="2445319D" w14:textId="77777777" w:rsidR="00075EB9" w:rsidRPr="00782FE7" w:rsidRDefault="00075EB9" w:rsidP="00BE33B6">
            <w:pPr>
              <w:ind w:firstLine="0"/>
              <w:rPr>
                <w:sz w:val="16"/>
                <w:szCs w:val="16"/>
              </w:rPr>
            </w:pPr>
            <w:r w:rsidRPr="00782FE7">
              <w:rPr>
                <w:sz w:val="16"/>
                <w:szCs w:val="16"/>
              </w:rPr>
              <w:t>Stride length, right hindlimb</w:t>
            </w:r>
          </w:p>
        </w:tc>
        <w:tc>
          <w:tcPr>
            <w:tcW w:w="963" w:type="dxa"/>
            <w:noWrap/>
            <w:hideMark/>
          </w:tcPr>
          <w:p w14:paraId="0D8D0C4F"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771DF5FB" w14:textId="77777777" w:rsidR="00075EB9" w:rsidRPr="00782FE7" w:rsidRDefault="00075EB9" w:rsidP="00BE33B6">
            <w:pPr>
              <w:ind w:firstLine="0"/>
              <w:rPr>
                <w:sz w:val="16"/>
                <w:szCs w:val="16"/>
              </w:rPr>
            </w:pPr>
            <w:r w:rsidRPr="00782FE7">
              <w:rPr>
                <w:sz w:val="16"/>
                <w:szCs w:val="16"/>
              </w:rPr>
              <w:t>Mean value of the anteroposterior range of the toe-tip trajectory over one gait cycle for the right hindlimb.</w:t>
            </w:r>
          </w:p>
        </w:tc>
      </w:tr>
      <w:tr w:rsidR="00075EB9" w:rsidRPr="00782FE7" w14:paraId="02DF4A9B" w14:textId="77777777" w:rsidTr="00BE33B6">
        <w:trPr>
          <w:trHeight w:val="292"/>
        </w:trPr>
        <w:tc>
          <w:tcPr>
            <w:tcW w:w="376" w:type="dxa"/>
          </w:tcPr>
          <w:p w14:paraId="6FD9C635" w14:textId="77777777" w:rsidR="00075EB9" w:rsidRPr="00782FE7" w:rsidRDefault="00075EB9" w:rsidP="00BE33B6">
            <w:pPr>
              <w:ind w:firstLine="0"/>
              <w:rPr>
                <w:sz w:val="16"/>
                <w:szCs w:val="16"/>
              </w:rPr>
            </w:pPr>
            <w:r w:rsidRPr="00782FE7">
              <w:rPr>
                <w:sz w:val="16"/>
                <w:szCs w:val="16"/>
              </w:rPr>
              <w:t>39</w:t>
            </w:r>
          </w:p>
        </w:tc>
        <w:tc>
          <w:tcPr>
            <w:tcW w:w="2122" w:type="dxa"/>
            <w:noWrap/>
            <w:hideMark/>
          </w:tcPr>
          <w:p w14:paraId="1095DD23" w14:textId="77777777" w:rsidR="00075EB9" w:rsidRPr="00782FE7" w:rsidRDefault="00075EB9" w:rsidP="00BE33B6">
            <w:pPr>
              <w:ind w:firstLine="0"/>
              <w:rPr>
                <w:sz w:val="16"/>
                <w:szCs w:val="16"/>
              </w:rPr>
            </w:pPr>
            <w:r w:rsidRPr="00782FE7">
              <w:rPr>
                <w:sz w:val="16"/>
                <w:szCs w:val="16"/>
              </w:rPr>
              <w:t>Step height, left forelimb</w:t>
            </w:r>
          </w:p>
        </w:tc>
        <w:tc>
          <w:tcPr>
            <w:tcW w:w="963" w:type="dxa"/>
            <w:noWrap/>
            <w:hideMark/>
          </w:tcPr>
          <w:p w14:paraId="6051412F"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283E8E21" w14:textId="77777777" w:rsidR="00075EB9" w:rsidRPr="00782FE7" w:rsidRDefault="00075EB9" w:rsidP="00BE33B6">
            <w:pPr>
              <w:ind w:firstLine="0"/>
              <w:rPr>
                <w:sz w:val="16"/>
                <w:szCs w:val="16"/>
              </w:rPr>
            </w:pPr>
            <w:r w:rsidRPr="00782FE7">
              <w:rPr>
                <w:sz w:val="16"/>
                <w:szCs w:val="16"/>
              </w:rPr>
              <w:t>Mean value of the vertical range of the toe-tip trajectory over one gait cycle for the left forelimb.</w:t>
            </w:r>
          </w:p>
        </w:tc>
      </w:tr>
      <w:tr w:rsidR="00075EB9" w:rsidRPr="00782FE7" w14:paraId="76B52DB4" w14:textId="77777777" w:rsidTr="00BE33B6">
        <w:trPr>
          <w:trHeight w:val="292"/>
        </w:trPr>
        <w:tc>
          <w:tcPr>
            <w:tcW w:w="376" w:type="dxa"/>
          </w:tcPr>
          <w:p w14:paraId="4B3DBBC7" w14:textId="77777777" w:rsidR="00075EB9" w:rsidRPr="00782FE7" w:rsidRDefault="00075EB9" w:rsidP="00BE33B6">
            <w:pPr>
              <w:ind w:firstLine="0"/>
              <w:rPr>
                <w:sz w:val="16"/>
                <w:szCs w:val="16"/>
              </w:rPr>
            </w:pPr>
            <w:r w:rsidRPr="00782FE7">
              <w:rPr>
                <w:sz w:val="16"/>
                <w:szCs w:val="16"/>
              </w:rPr>
              <w:t>40</w:t>
            </w:r>
          </w:p>
        </w:tc>
        <w:tc>
          <w:tcPr>
            <w:tcW w:w="2122" w:type="dxa"/>
            <w:noWrap/>
            <w:hideMark/>
          </w:tcPr>
          <w:p w14:paraId="1A59A63A" w14:textId="77777777" w:rsidR="00075EB9" w:rsidRPr="00782FE7" w:rsidRDefault="00075EB9" w:rsidP="00BE33B6">
            <w:pPr>
              <w:ind w:firstLine="0"/>
              <w:rPr>
                <w:sz w:val="16"/>
                <w:szCs w:val="16"/>
              </w:rPr>
            </w:pPr>
            <w:r w:rsidRPr="00782FE7">
              <w:rPr>
                <w:sz w:val="16"/>
                <w:szCs w:val="16"/>
              </w:rPr>
              <w:t>Step height, right forelimb</w:t>
            </w:r>
          </w:p>
        </w:tc>
        <w:tc>
          <w:tcPr>
            <w:tcW w:w="963" w:type="dxa"/>
            <w:noWrap/>
            <w:hideMark/>
          </w:tcPr>
          <w:p w14:paraId="7C4ABCE2"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5A3D24AF" w14:textId="77777777" w:rsidR="00075EB9" w:rsidRPr="00782FE7" w:rsidRDefault="00075EB9" w:rsidP="00BE33B6">
            <w:pPr>
              <w:ind w:firstLine="0"/>
              <w:rPr>
                <w:sz w:val="16"/>
                <w:szCs w:val="16"/>
              </w:rPr>
            </w:pPr>
            <w:r w:rsidRPr="00782FE7">
              <w:rPr>
                <w:sz w:val="16"/>
                <w:szCs w:val="16"/>
              </w:rPr>
              <w:t>Mean value of the vertical range of the toe-tip trajectory over one gait cycle for the right forelimb.</w:t>
            </w:r>
          </w:p>
        </w:tc>
      </w:tr>
      <w:tr w:rsidR="00075EB9" w:rsidRPr="00782FE7" w14:paraId="483B9E6D" w14:textId="77777777" w:rsidTr="00BE33B6">
        <w:trPr>
          <w:trHeight w:val="292"/>
        </w:trPr>
        <w:tc>
          <w:tcPr>
            <w:tcW w:w="376" w:type="dxa"/>
          </w:tcPr>
          <w:p w14:paraId="1FA75452" w14:textId="77777777" w:rsidR="00075EB9" w:rsidRPr="00782FE7" w:rsidRDefault="00075EB9" w:rsidP="00BE33B6">
            <w:pPr>
              <w:ind w:firstLine="0"/>
              <w:rPr>
                <w:sz w:val="16"/>
                <w:szCs w:val="16"/>
              </w:rPr>
            </w:pPr>
            <w:r w:rsidRPr="00782FE7">
              <w:rPr>
                <w:sz w:val="16"/>
                <w:szCs w:val="16"/>
              </w:rPr>
              <w:t>41</w:t>
            </w:r>
          </w:p>
        </w:tc>
        <w:tc>
          <w:tcPr>
            <w:tcW w:w="2122" w:type="dxa"/>
            <w:noWrap/>
            <w:hideMark/>
          </w:tcPr>
          <w:p w14:paraId="715A8010" w14:textId="77777777" w:rsidR="00075EB9" w:rsidRPr="00782FE7" w:rsidRDefault="00075EB9" w:rsidP="00BE33B6">
            <w:pPr>
              <w:ind w:firstLine="0"/>
              <w:rPr>
                <w:sz w:val="16"/>
                <w:szCs w:val="16"/>
              </w:rPr>
            </w:pPr>
            <w:r w:rsidRPr="00782FE7">
              <w:rPr>
                <w:sz w:val="16"/>
                <w:szCs w:val="16"/>
              </w:rPr>
              <w:t>Step height, left hindlimb</w:t>
            </w:r>
          </w:p>
        </w:tc>
        <w:tc>
          <w:tcPr>
            <w:tcW w:w="963" w:type="dxa"/>
            <w:noWrap/>
            <w:hideMark/>
          </w:tcPr>
          <w:p w14:paraId="37EFE172"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08A8A12B" w14:textId="77777777" w:rsidR="00075EB9" w:rsidRPr="00782FE7" w:rsidRDefault="00075EB9" w:rsidP="00BE33B6">
            <w:pPr>
              <w:ind w:firstLine="0"/>
              <w:rPr>
                <w:sz w:val="16"/>
                <w:szCs w:val="16"/>
              </w:rPr>
            </w:pPr>
            <w:r w:rsidRPr="00782FE7">
              <w:rPr>
                <w:sz w:val="16"/>
                <w:szCs w:val="16"/>
              </w:rPr>
              <w:t>Mean value of the vertical range of the toe-tip trajectory over one gait cycle for the left hindlimb.</w:t>
            </w:r>
          </w:p>
        </w:tc>
      </w:tr>
      <w:tr w:rsidR="00075EB9" w:rsidRPr="00782FE7" w14:paraId="320693E2" w14:textId="77777777" w:rsidTr="00BE33B6">
        <w:trPr>
          <w:trHeight w:val="292"/>
        </w:trPr>
        <w:tc>
          <w:tcPr>
            <w:tcW w:w="376" w:type="dxa"/>
          </w:tcPr>
          <w:p w14:paraId="32399118" w14:textId="77777777" w:rsidR="00075EB9" w:rsidRPr="00782FE7" w:rsidRDefault="00075EB9" w:rsidP="00BE33B6">
            <w:pPr>
              <w:ind w:firstLine="0"/>
              <w:rPr>
                <w:sz w:val="16"/>
                <w:szCs w:val="16"/>
              </w:rPr>
            </w:pPr>
            <w:r w:rsidRPr="00782FE7">
              <w:rPr>
                <w:sz w:val="16"/>
                <w:szCs w:val="16"/>
              </w:rPr>
              <w:t>42</w:t>
            </w:r>
          </w:p>
        </w:tc>
        <w:tc>
          <w:tcPr>
            <w:tcW w:w="2122" w:type="dxa"/>
            <w:noWrap/>
            <w:hideMark/>
          </w:tcPr>
          <w:p w14:paraId="658002DC" w14:textId="77777777" w:rsidR="00075EB9" w:rsidRPr="00782FE7" w:rsidRDefault="00075EB9" w:rsidP="00BE33B6">
            <w:pPr>
              <w:ind w:firstLine="0"/>
              <w:rPr>
                <w:sz w:val="16"/>
                <w:szCs w:val="16"/>
              </w:rPr>
            </w:pPr>
            <w:r w:rsidRPr="00782FE7">
              <w:rPr>
                <w:sz w:val="16"/>
                <w:szCs w:val="16"/>
              </w:rPr>
              <w:t>Step height, right hindlimb</w:t>
            </w:r>
          </w:p>
        </w:tc>
        <w:tc>
          <w:tcPr>
            <w:tcW w:w="963" w:type="dxa"/>
            <w:noWrap/>
            <w:hideMark/>
          </w:tcPr>
          <w:p w14:paraId="7AFA9426"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7A127B06" w14:textId="77777777" w:rsidR="00075EB9" w:rsidRPr="00782FE7" w:rsidRDefault="00075EB9" w:rsidP="00BE33B6">
            <w:pPr>
              <w:ind w:firstLine="0"/>
              <w:rPr>
                <w:sz w:val="16"/>
                <w:szCs w:val="16"/>
              </w:rPr>
            </w:pPr>
            <w:r w:rsidRPr="00782FE7">
              <w:rPr>
                <w:sz w:val="16"/>
                <w:szCs w:val="16"/>
              </w:rPr>
              <w:t>Mean value of the vertical range of the toe-tip trajectory over one gait cycle for the right hindlimb.</w:t>
            </w:r>
          </w:p>
        </w:tc>
      </w:tr>
      <w:tr w:rsidR="00075EB9" w:rsidRPr="00782FE7" w14:paraId="4C67D5F9" w14:textId="77777777" w:rsidTr="00BE33B6">
        <w:trPr>
          <w:trHeight w:val="292"/>
        </w:trPr>
        <w:tc>
          <w:tcPr>
            <w:tcW w:w="376" w:type="dxa"/>
          </w:tcPr>
          <w:p w14:paraId="416424EF" w14:textId="77777777" w:rsidR="00075EB9" w:rsidRPr="00782FE7" w:rsidRDefault="00075EB9" w:rsidP="00BE33B6">
            <w:pPr>
              <w:ind w:firstLine="0"/>
              <w:rPr>
                <w:sz w:val="16"/>
                <w:szCs w:val="16"/>
              </w:rPr>
            </w:pPr>
            <w:r w:rsidRPr="00782FE7">
              <w:rPr>
                <w:sz w:val="16"/>
                <w:szCs w:val="16"/>
              </w:rPr>
              <w:t>43</w:t>
            </w:r>
          </w:p>
        </w:tc>
        <w:tc>
          <w:tcPr>
            <w:tcW w:w="2122" w:type="dxa"/>
            <w:noWrap/>
            <w:hideMark/>
          </w:tcPr>
          <w:p w14:paraId="39E9CAE1" w14:textId="77777777" w:rsidR="00075EB9" w:rsidRPr="00782FE7" w:rsidRDefault="00075EB9" w:rsidP="00BE33B6">
            <w:pPr>
              <w:ind w:firstLine="0"/>
              <w:rPr>
                <w:sz w:val="16"/>
                <w:szCs w:val="16"/>
              </w:rPr>
            </w:pPr>
            <w:r w:rsidRPr="00782FE7">
              <w:rPr>
                <w:sz w:val="16"/>
                <w:szCs w:val="16"/>
              </w:rPr>
              <w:t>Tail-base height, right hindlimb</w:t>
            </w:r>
          </w:p>
        </w:tc>
        <w:tc>
          <w:tcPr>
            <w:tcW w:w="963" w:type="dxa"/>
            <w:noWrap/>
            <w:hideMark/>
          </w:tcPr>
          <w:p w14:paraId="5918DC59"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29CA2E88" w14:textId="77777777" w:rsidR="00075EB9" w:rsidRPr="00782FE7" w:rsidRDefault="00075EB9" w:rsidP="00BE33B6">
            <w:pPr>
              <w:ind w:firstLine="0"/>
              <w:rPr>
                <w:sz w:val="16"/>
                <w:szCs w:val="16"/>
              </w:rPr>
            </w:pPr>
            <w:r w:rsidRPr="00782FE7">
              <w:rPr>
                <w:sz w:val="16"/>
                <w:szCs w:val="16"/>
              </w:rPr>
              <w:t>Mean value of tail-base height during right-hindlimb gait cycles, computed relative to the lowest vertical limb landmark in the same cycle.</w:t>
            </w:r>
          </w:p>
        </w:tc>
      </w:tr>
      <w:tr w:rsidR="00075EB9" w:rsidRPr="00782FE7" w14:paraId="752B6E62" w14:textId="77777777" w:rsidTr="00BE33B6">
        <w:trPr>
          <w:trHeight w:val="292"/>
        </w:trPr>
        <w:tc>
          <w:tcPr>
            <w:tcW w:w="376" w:type="dxa"/>
          </w:tcPr>
          <w:p w14:paraId="46887EA2" w14:textId="77777777" w:rsidR="00075EB9" w:rsidRPr="00782FE7" w:rsidRDefault="00075EB9" w:rsidP="00BE33B6">
            <w:pPr>
              <w:ind w:firstLine="0"/>
              <w:rPr>
                <w:sz w:val="16"/>
                <w:szCs w:val="16"/>
              </w:rPr>
            </w:pPr>
            <w:r w:rsidRPr="00782FE7">
              <w:rPr>
                <w:sz w:val="16"/>
                <w:szCs w:val="16"/>
              </w:rPr>
              <w:t>44</w:t>
            </w:r>
          </w:p>
        </w:tc>
        <w:tc>
          <w:tcPr>
            <w:tcW w:w="2122" w:type="dxa"/>
            <w:noWrap/>
            <w:hideMark/>
          </w:tcPr>
          <w:p w14:paraId="7D6EEA22" w14:textId="77777777" w:rsidR="00075EB9" w:rsidRPr="00782FE7" w:rsidRDefault="00075EB9" w:rsidP="00BE33B6">
            <w:pPr>
              <w:ind w:firstLine="0"/>
              <w:rPr>
                <w:sz w:val="16"/>
                <w:szCs w:val="16"/>
              </w:rPr>
            </w:pPr>
            <w:r w:rsidRPr="00782FE7">
              <w:rPr>
                <w:sz w:val="16"/>
                <w:szCs w:val="16"/>
              </w:rPr>
              <w:t>Stride length, left forelimb (standard deviation)</w:t>
            </w:r>
          </w:p>
        </w:tc>
        <w:tc>
          <w:tcPr>
            <w:tcW w:w="963" w:type="dxa"/>
            <w:noWrap/>
            <w:hideMark/>
          </w:tcPr>
          <w:p w14:paraId="23192007"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15EE61D2" w14:textId="77777777" w:rsidR="00075EB9" w:rsidRPr="00782FE7" w:rsidRDefault="00075EB9" w:rsidP="00BE33B6">
            <w:pPr>
              <w:ind w:firstLine="0"/>
              <w:rPr>
                <w:sz w:val="16"/>
                <w:szCs w:val="16"/>
              </w:rPr>
            </w:pPr>
            <w:r w:rsidRPr="00782FE7">
              <w:rPr>
                <w:sz w:val="16"/>
                <w:szCs w:val="16"/>
              </w:rPr>
              <w:t>Standard deviation across gait cycles of the anteroposterior range of the toe-tip trajectory over one gait cycle for the left forelimb.</w:t>
            </w:r>
          </w:p>
        </w:tc>
      </w:tr>
      <w:tr w:rsidR="00075EB9" w:rsidRPr="00782FE7" w14:paraId="69F5CCA4" w14:textId="77777777" w:rsidTr="00BE33B6">
        <w:trPr>
          <w:trHeight w:val="292"/>
        </w:trPr>
        <w:tc>
          <w:tcPr>
            <w:tcW w:w="376" w:type="dxa"/>
          </w:tcPr>
          <w:p w14:paraId="1E368F2E" w14:textId="77777777" w:rsidR="00075EB9" w:rsidRPr="00782FE7" w:rsidRDefault="00075EB9" w:rsidP="00BE33B6">
            <w:pPr>
              <w:ind w:firstLine="0"/>
              <w:rPr>
                <w:sz w:val="16"/>
                <w:szCs w:val="16"/>
              </w:rPr>
            </w:pPr>
            <w:r w:rsidRPr="00782FE7">
              <w:rPr>
                <w:sz w:val="16"/>
                <w:szCs w:val="16"/>
              </w:rPr>
              <w:t>45</w:t>
            </w:r>
          </w:p>
        </w:tc>
        <w:tc>
          <w:tcPr>
            <w:tcW w:w="2122" w:type="dxa"/>
            <w:noWrap/>
            <w:hideMark/>
          </w:tcPr>
          <w:p w14:paraId="2E1F88A4" w14:textId="77777777" w:rsidR="00075EB9" w:rsidRPr="00782FE7" w:rsidRDefault="00075EB9" w:rsidP="00BE33B6">
            <w:pPr>
              <w:ind w:firstLine="0"/>
              <w:rPr>
                <w:sz w:val="16"/>
                <w:szCs w:val="16"/>
              </w:rPr>
            </w:pPr>
            <w:r w:rsidRPr="00782FE7">
              <w:rPr>
                <w:sz w:val="16"/>
                <w:szCs w:val="16"/>
              </w:rPr>
              <w:t>Stride length, right forelimb (standard deviation)</w:t>
            </w:r>
          </w:p>
        </w:tc>
        <w:tc>
          <w:tcPr>
            <w:tcW w:w="963" w:type="dxa"/>
            <w:noWrap/>
            <w:hideMark/>
          </w:tcPr>
          <w:p w14:paraId="0AC9C683"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79D13547" w14:textId="77777777" w:rsidR="00075EB9" w:rsidRPr="00782FE7" w:rsidRDefault="00075EB9" w:rsidP="00BE33B6">
            <w:pPr>
              <w:ind w:firstLine="0"/>
              <w:rPr>
                <w:sz w:val="16"/>
                <w:szCs w:val="16"/>
              </w:rPr>
            </w:pPr>
            <w:r w:rsidRPr="00782FE7">
              <w:rPr>
                <w:sz w:val="16"/>
                <w:szCs w:val="16"/>
              </w:rPr>
              <w:t>Standard deviation across gait cycles of the anteroposterior range of the toe-tip trajectory over one gait cycle for the right forelimb.</w:t>
            </w:r>
          </w:p>
        </w:tc>
      </w:tr>
      <w:tr w:rsidR="00075EB9" w:rsidRPr="00782FE7" w14:paraId="11ECF73A" w14:textId="77777777" w:rsidTr="00BE33B6">
        <w:trPr>
          <w:trHeight w:val="292"/>
        </w:trPr>
        <w:tc>
          <w:tcPr>
            <w:tcW w:w="376" w:type="dxa"/>
          </w:tcPr>
          <w:p w14:paraId="15B8A67E" w14:textId="77777777" w:rsidR="00075EB9" w:rsidRPr="00782FE7" w:rsidRDefault="00075EB9" w:rsidP="00BE33B6">
            <w:pPr>
              <w:ind w:firstLine="0"/>
              <w:rPr>
                <w:sz w:val="16"/>
                <w:szCs w:val="16"/>
              </w:rPr>
            </w:pPr>
            <w:r w:rsidRPr="00782FE7">
              <w:rPr>
                <w:sz w:val="16"/>
                <w:szCs w:val="16"/>
              </w:rPr>
              <w:t>46</w:t>
            </w:r>
          </w:p>
        </w:tc>
        <w:tc>
          <w:tcPr>
            <w:tcW w:w="2122" w:type="dxa"/>
            <w:noWrap/>
            <w:hideMark/>
          </w:tcPr>
          <w:p w14:paraId="67D7ED5D" w14:textId="77777777" w:rsidR="00075EB9" w:rsidRPr="00782FE7" w:rsidRDefault="00075EB9" w:rsidP="00BE33B6">
            <w:pPr>
              <w:ind w:firstLine="0"/>
              <w:rPr>
                <w:sz w:val="16"/>
                <w:szCs w:val="16"/>
              </w:rPr>
            </w:pPr>
            <w:r w:rsidRPr="00782FE7">
              <w:rPr>
                <w:sz w:val="16"/>
                <w:szCs w:val="16"/>
              </w:rPr>
              <w:t>Stride length, left hindlimb (standard deviation)</w:t>
            </w:r>
          </w:p>
        </w:tc>
        <w:tc>
          <w:tcPr>
            <w:tcW w:w="963" w:type="dxa"/>
            <w:noWrap/>
            <w:hideMark/>
          </w:tcPr>
          <w:p w14:paraId="61B9EE76"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34FE115D" w14:textId="77777777" w:rsidR="00075EB9" w:rsidRPr="00782FE7" w:rsidRDefault="00075EB9" w:rsidP="00BE33B6">
            <w:pPr>
              <w:ind w:firstLine="0"/>
              <w:rPr>
                <w:sz w:val="16"/>
                <w:szCs w:val="16"/>
              </w:rPr>
            </w:pPr>
            <w:r w:rsidRPr="00782FE7">
              <w:rPr>
                <w:sz w:val="16"/>
                <w:szCs w:val="16"/>
              </w:rPr>
              <w:t>Standard deviation across gait cycles of the anteroposterior range of the toe-tip trajectory over one gait cycle for the left hindlimb.</w:t>
            </w:r>
          </w:p>
        </w:tc>
      </w:tr>
      <w:tr w:rsidR="00075EB9" w:rsidRPr="00782FE7" w14:paraId="7ECBDE61" w14:textId="77777777" w:rsidTr="00BE33B6">
        <w:trPr>
          <w:trHeight w:val="292"/>
        </w:trPr>
        <w:tc>
          <w:tcPr>
            <w:tcW w:w="376" w:type="dxa"/>
          </w:tcPr>
          <w:p w14:paraId="4AD528C3" w14:textId="77777777" w:rsidR="00075EB9" w:rsidRPr="00782FE7" w:rsidRDefault="00075EB9" w:rsidP="00BE33B6">
            <w:pPr>
              <w:ind w:firstLine="0"/>
              <w:rPr>
                <w:sz w:val="16"/>
                <w:szCs w:val="16"/>
              </w:rPr>
            </w:pPr>
            <w:r w:rsidRPr="00782FE7">
              <w:rPr>
                <w:sz w:val="16"/>
                <w:szCs w:val="16"/>
              </w:rPr>
              <w:t>47</w:t>
            </w:r>
          </w:p>
        </w:tc>
        <w:tc>
          <w:tcPr>
            <w:tcW w:w="2122" w:type="dxa"/>
            <w:noWrap/>
            <w:hideMark/>
          </w:tcPr>
          <w:p w14:paraId="6E899F9F" w14:textId="77777777" w:rsidR="00075EB9" w:rsidRPr="00782FE7" w:rsidRDefault="00075EB9" w:rsidP="00BE33B6">
            <w:pPr>
              <w:ind w:firstLine="0"/>
              <w:rPr>
                <w:sz w:val="16"/>
                <w:szCs w:val="16"/>
              </w:rPr>
            </w:pPr>
            <w:r w:rsidRPr="00782FE7">
              <w:rPr>
                <w:sz w:val="16"/>
                <w:szCs w:val="16"/>
              </w:rPr>
              <w:t>Stride length, right hindlimb (standard deviation)</w:t>
            </w:r>
          </w:p>
        </w:tc>
        <w:tc>
          <w:tcPr>
            <w:tcW w:w="963" w:type="dxa"/>
            <w:noWrap/>
            <w:hideMark/>
          </w:tcPr>
          <w:p w14:paraId="30BD8E59"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730AC246" w14:textId="77777777" w:rsidR="00075EB9" w:rsidRPr="00782FE7" w:rsidRDefault="00075EB9" w:rsidP="00BE33B6">
            <w:pPr>
              <w:ind w:firstLine="0"/>
              <w:rPr>
                <w:sz w:val="16"/>
                <w:szCs w:val="16"/>
              </w:rPr>
            </w:pPr>
            <w:r w:rsidRPr="00782FE7">
              <w:rPr>
                <w:sz w:val="16"/>
                <w:szCs w:val="16"/>
              </w:rPr>
              <w:t>Standard deviation across gait cycles of the anteroposterior range of the toe-tip trajectory over one gait cycle for the right hindlimb.</w:t>
            </w:r>
          </w:p>
        </w:tc>
      </w:tr>
      <w:tr w:rsidR="00075EB9" w:rsidRPr="00782FE7" w14:paraId="2C5D8358" w14:textId="77777777" w:rsidTr="00BE33B6">
        <w:trPr>
          <w:trHeight w:val="292"/>
        </w:trPr>
        <w:tc>
          <w:tcPr>
            <w:tcW w:w="376" w:type="dxa"/>
          </w:tcPr>
          <w:p w14:paraId="6E1F1F41" w14:textId="77777777" w:rsidR="00075EB9" w:rsidRPr="00782FE7" w:rsidRDefault="00075EB9" w:rsidP="00BE33B6">
            <w:pPr>
              <w:ind w:firstLine="0"/>
              <w:rPr>
                <w:sz w:val="16"/>
                <w:szCs w:val="16"/>
              </w:rPr>
            </w:pPr>
            <w:r w:rsidRPr="00782FE7">
              <w:rPr>
                <w:sz w:val="16"/>
                <w:szCs w:val="16"/>
              </w:rPr>
              <w:t>48</w:t>
            </w:r>
          </w:p>
        </w:tc>
        <w:tc>
          <w:tcPr>
            <w:tcW w:w="2122" w:type="dxa"/>
            <w:noWrap/>
            <w:hideMark/>
          </w:tcPr>
          <w:p w14:paraId="3AFEEFBC" w14:textId="77777777" w:rsidR="00075EB9" w:rsidRPr="00782FE7" w:rsidRDefault="00075EB9" w:rsidP="00BE33B6">
            <w:pPr>
              <w:ind w:firstLine="0"/>
              <w:rPr>
                <w:sz w:val="16"/>
                <w:szCs w:val="16"/>
              </w:rPr>
            </w:pPr>
            <w:r w:rsidRPr="00782FE7">
              <w:rPr>
                <w:sz w:val="16"/>
                <w:szCs w:val="16"/>
              </w:rPr>
              <w:t>Step height, left forelimb (standard deviation)</w:t>
            </w:r>
          </w:p>
        </w:tc>
        <w:tc>
          <w:tcPr>
            <w:tcW w:w="963" w:type="dxa"/>
            <w:noWrap/>
            <w:hideMark/>
          </w:tcPr>
          <w:p w14:paraId="613FC128"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65E20EC5" w14:textId="77777777" w:rsidR="00075EB9" w:rsidRPr="00782FE7" w:rsidRDefault="00075EB9" w:rsidP="00BE33B6">
            <w:pPr>
              <w:ind w:firstLine="0"/>
              <w:rPr>
                <w:sz w:val="16"/>
                <w:szCs w:val="16"/>
              </w:rPr>
            </w:pPr>
            <w:r w:rsidRPr="00782FE7">
              <w:rPr>
                <w:sz w:val="16"/>
                <w:szCs w:val="16"/>
              </w:rPr>
              <w:t>Standard deviation across gait cycles of the vertical range of the toe-tip trajectory over one gait cycle for the left forelimb.</w:t>
            </w:r>
          </w:p>
        </w:tc>
      </w:tr>
      <w:tr w:rsidR="00075EB9" w:rsidRPr="00782FE7" w14:paraId="6116A2E2" w14:textId="77777777" w:rsidTr="00BE33B6">
        <w:trPr>
          <w:trHeight w:val="292"/>
        </w:trPr>
        <w:tc>
          <w:tcPr>
            <w:tcW w:w="376" w:type="dxa"/>
          </w:tcPr>
          <w:p w14:paraId="1A849067" w14:textId="77777777" w:rsidR="00075EB9" w:rsidRPr="00782FE7" w:rsidRDefault="00075EB9" w:rsidP="00BE33B6">
            <w:pPr>
              <w:ind w:firstLine="0"/>
              <w:rPr>
                <w:sz w:val="16"/>
                <w:szCs w:val="16"/>
              </w:rPr>
            </w:pPr>
            <w:r w:rsidRPr="00782FE7">
              <w:rPr>
                <w:sz w:val="16"/>
                <w:szCs w:val="16"/>
              </w:rPr>
              <w:t>49</w:t>
            </w:r>
          </w:p>
        </w:tc>
        <w:tc>
          <w:tcPr>
            <w:tcW w:w="2122" w:type="dxa"/>
            <w:noWrap/>
            <w:hideMark/>
          </w:tcPr>
          <w:p w14:paraId="6AA47331" w14:textId="77777777" w:rsidR="00075EB9" w:rsidRPr="00782FE7" w:rsidRDefault="00075EB9" w:rsidP="00BE33B6">
            <w:pPr>
              <w:ind w:firstLine="0"/>
              <w:rPr>
                <w:sz w:val="16"/>
                <w:szCs w:val="16"/>
              </w:rPr>
            </w:pPr>
            <w:r w:rsidRPr="00782FE7">
              <w:rPr>
                <w:sz w:val="16"/>
                <w:szCs w:val="16"/>
              </w:rPr>
              <w:t>Step height, right forelimb (standard deviation)</w:t>
            </w:r>
          </w:p>
        </w:tc>
        <w:tc>
          <w:tcPr>
            <w:tcW w:w="963" w:type="dxa"/>
            <w:noWrap/>
            <w:hideMark/>
          </w:tcPr>
          <w:p w14:paraId="41E40C59"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64BA7B3C" w14:textId="77777777" w:rsidR="00075EB9" w:rsidRPr="00782FE7" w:rsidRDefault="00075EB9" w:rsidP="00BE33B6">
            <w:pPr>
              <w:ind w:firstLine="0"/>
              <w:rPr>
                <w:sz w:val="16"/>
                <w:szCs w:val="16"/>
              </w:rPr>
            </w:pPr>
            <w:r w:rsidRPr="00782FE7">
              <w:rPr>
                <w:sz w:val="16"/>
                <w:szCs w:val="16"/>
              </w:rPr>
              <w:t>Standard deviation across gait cycles of the vertical range of the toe-tip trajectory over one gait cycle for the right forelimb.</w:t>
            </w:r>
          </w:p>
        </w:tc>
      </w:tr>
      <w:tr w:rsidR="00075EB9" w:rsidRPr="00782FE7" w14:paraId="4E78D5A2" w14:textId="77777777" w:rsidTr="00BE33B6">
        <w:trPr>
          <w:trHeight w:val="292"/>
        </w:trPr>
        <w:tc>
          <w:tcPr>
            <w:tcW w:w="376" w:type="dxa"/>
          </w:tcPr>
          <w:p w14:paraId="3C739C22" w14:textId="77777777" w:rsidR="00075EB9" w:rsidRPr="00782FE7" w:rsidRDefault="00075EB9" w:rsidP="00BE33B6">
            <w:pPr>
              <w:ind w:firstLine="0"/>
              <w:rPr>
                <w:sz w:val="16"/>
                <w:szCs w:val="16"/>
              </w:rPr>
            </w:pPr>
            <w:r w:rsidRPr="00782FE7">
              <w:rPr>
                <w:sz w:val="16"/>
                <w:szCs w:val="16"/>
              </w:rPr>
              <w:t>50</w:t>
            </w:r>
          </w:p>
        </w:tc>
        <w:tc>
          <w:tcPr>
            <w:tcW w:w="2122" w:type="dxa"/>
            <w:noWrap/>
            <w:hideMark/>
          </w:tcPr>
          <w:p w14:paraId="3A398AA3" w14:textId="77777777" w:rsidR="00075EB9" w:rsidRPr="00782FE7" w:rsidRDefault="00075EB9" w:rsidP="00BE33B6">
            <w:pPr>
              <w:ind w:firstLine="0"/>
              <w:rPr>
                <w:sz w:val="16"/>
                <w:szCs w:val="16"/>
              </w:rPr>
            </w:pPr>
            <w:r w:rsidRPr="00782FE7">
              <w:rPr>
                <w:sz w:val="16"/>
                <w:szCs w:val="16"/>
              </w:rPr>
              <w:t>Step height, left hindlimb (standard deviation)</w:t>
            </w:r>
          </w:p>
        </w:tc>
        <w:tc>
          <w:tcPr>
            <w:tcW w:w="963" w:type="dxa"/>
            <w:noWrap/>
            <w:hideMark/>
          </w:tcPr>
          <w:p w14:paraId="4C88513A"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24A0F8E3" w14:textId="77777777" w:rsidR="00075EB9" w:rsidRPr="00782FE7" w:rsidRDefault="00075EB9" w:rsidP="00BE33B6">
            <w:pPr>
              <w:ind w:firstLine="0"/>
              <w:rPr>
                <w:sz w:val="16"/>
                <w:szCs w:val="16"/>
              </w:rPr>
            </w:pPr>
            <w:r w:rsidRPr="00782FE7">
              <w:rPr>
                <w:sz w:val="16"/>
                <w:szCs w:val="16"/>
              </w:rPr>
              <w:t>Standard deviation across gait cycles of the vertical range of the toe-tip trajectory over one gait cycle for the left hindlimb.</w:t>
            </w:r>
          </w:p>
        </w:tc>
      </w:tr>
      <w:tr w:rsidR="00075EB9" w:rsidRPr="00782FE7" w14:paraId="41135015" w14:textId="77777777" w:rsidTr="00BE33B6">
        <w:trPr>
          <w:trHeight w:val="292"/>
        </w:trPr>
        <w:tc>
          <w:tcPr>
            <w:tcW w:w="376" w:type="dxa"/>
          </w:tcPr>
          <w:p w14:paraId="0CA89866" w14:textId="77777777" w:rsidR="00075EB9" w:rsidRPr="00782FE7" w:rsidRDefault="00075EB9" w:rsidP="00BE33B6">
            <w:pPr>
              <w:ind w:firstLine="0"/>
              <w:rPr>
                <w:sz w:val="16"/>
                <w:szCs w:val="16"/>
              </w:rPr>
            </w:pPr>
            <w:r w:rsidRPr="00782FE7">
              <w:rPr>
                <w:sz w:val="16"/>
                <w:szCs w:val="16"/>
              </w:rPr>
              <w:t>51</w:t>
            </w:r>
          </w:p>
        </w:tc>
        <w:tc>
          <w:tcPr>
            <w:tcW w:w="2122" w:type="dxa"/>
            <w:noWrap/>
            <w:hideMark/>
          </w:tcPr>
          <w:p w14:paraId="3AEB2DCA" w14:textId="77777777" w:rsidR="00075EB9" w:rsidRPr="00782FE7" w:rsidRDefault="00075EB9" w:rsidP="00BE33B6">
            <w:pPr>
              <w:ind w:firstLine="0"/>
              <w:rPr>
                <w:sz w:val="16"/>
                <w:szCs w:val="16"/>
              </w:rPr>
            </w:pPr>
            <w:r w:rsidRPr="00782FE7">
              <w:rPr>
                <w:sz w:val="16"/>
                <w:szCs w:val="16"/>
              </w:rPr>
              <w:t>Step height, right hindlimb (standard deviation)</w:t>
            </w:r>
          </w:p>
        </w:tc>
        <w:tc>
          <w:tcPr>
            <w:tcW w:w="963" w:type="dxa"/>
            <w:noWrap/>
            <w:hideMark/>
          </w:tcPr>
          <w:p w14:paraId="6B4862B7"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52FFF97F" w14:textId="77777777" w:rsidR="00075EB9" w:rsidRPr="00782FE7" w:rsidRDefault="00075EB9" w:rsidP="00BE33B6">
            <w:pPr>
              <w:ind w:firstLine="0"/>
              <w:rPr>
                <w:sz w:val="16"/>
                <w:szCs w:val="16"/>
              </w:rPr>
            </w:pPr>
            <w:r w:rsidRPr="00782FE7">
              <w:rPr>
                <w:sz w:val="16"/>
                <w:szCs w:val="16"/>
              </w:rPr>
              <w:t>Standard deviation across gait cycles of the vertical range of the toe-tip trajectory over one gait cycle for the right hindlimb.</w:t>
            </w:r>
          </w:p>
        </w:tc>
      </w:tr>
      <w:tr w:rsidR="00075EB9" w:rsidRPr="00782FE7" w14:paraId="634F0721" w14:textId="77777777" w:rsidTr="00BE33B6">
        <w:trPr>
          <w:trHeight w:val="292"/>
        </w:trPr>
        <w:tc>
          <w:tcPr>
            <w:tcW w:w="376" w:type="dxa"/>
          </w:tcPr>
          <w:p w14:paraId="1CF41265" w14:textId="77777777" w:rsidR="00075EB9" w:rsidRPr="00782FE7" w:rsidRDefault="00075EB9" w:rsidP="00BE33B6">
            <w:pPr>
              <w:ind w:firstLine="0"/>
              <w:rPr>
                <w:sz w:val="16"/>
                <w:szCs w:val="16"/>
              </w:rPr>
            </w:pPr>
            <w:r w:rsidRPr="00782FE7">
              <w:rPr>
                <w:sz w:val="16"/>
                <w:szCs w:val="16"/>
              </w:rPr>
              <w:t>52</w:t>
            </w:r>
          </w:p>
        </w:tc>
        <w:tc>
          <w:tcPr>
            <w:tcW w:w="2122" w:type="dxa"/>
            <w:noWrap/>
            <w:hideMark/>
          </w:tcPr>
          <w:p w14:paraId="5A725B38" w14:textId="77777777" w:rsidR="00075EB9" w:rsidRPr="00782FE7" w:rsidRDefault="00075EB9" w:rsidP="00BE33B6">
            <w:pPr>
              <w:ind w:firstLine="0"/>
              <w:rPr>
                <w:sz w:val="16"/>
                <w:szCs w:val="16"/>
              </w:rPr>
            </w:pPr>
            <w:r w:rsidRPr="00782FE7">
              <w:rPr>
                <w:sz w:val="16"/>
                <w:szCs w:val="16"/>
              </w:rPr>
              <w:t>Tail-base height, right hindlimb (standard deviation)</w:t>
            </w:r>
          </w:p>
        </w:tc>
        <w:tc>
          <w:tcPr>
            <w:tcW w:w="963" w:type="dxa"/>
            <w:noWrap/>
            <w:hideMark/>
          </w:tcPr>
          <w:p w14:paraId="70226BD3"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738F80D9" w14:textId="77777777" w:rsidR="00075EB9" w:rsidRPr="00782FE7" w:rsidRDefault="00075EB9" w:rsidP="00BE33B6">
            <w:pPr>
              <w:ind w:firstLine="0"/>
              <w:rPr>
                <w:sz w:val="16"/>
                <w:szCs w:val="16"/>
              </w:rPr>
            </w:pPr>
            <w:r w:rsidRPr="00782FE7">
              <w:rPr>
                <w:sz w:val="16"/>
                <w:szCs w:val="16"/>
              </w:rPr>
              <w:t>Standard deviation across gait cycles of tail-base height during right-hindlimb gait cycles, computed relative to the lowest vertical limb landmark in the same cycle.</w:t>
            </w:r>
          </w:p>
        </w:tc>
      </w:tr>
      <w:tr w:rsidR="00075EB9" w:rsidRPr="00782FE7" w14:paraId="7C246315" w14:textId="77777777" w:rsidTr="00BE33B6">
        <w:trPr>
          <w:trHeight w:val="292"/>
        </w:trPr>
        <w:tc>
          <w:tcPr>
            <w:tcW w:w="376" w:type="dxa"/>
          </w:tcPr>
          <w:p w14:paraId="69D17865" w14:textId="77777777" w:rsidR="00075EB9" w:rsidRPr="00782FE7" w:rsidRDefault="00075EB9" w:rsidP="00BE33B6">
            <w:pPr>
              <w:ind w:firstLine="0"/>
              <w:rPr>
                <w:sz w:val="16"/>
                <w:szCs w:val="16"/>
              </w:rPr>
            </w:pPr>
            <w:r w:rsidRPr="00782FE7">
              <w:rPr>
                <w:sz w:val="16"/>
                <w:szCs w:val="16"/>
              </w:rPr>
              <w:t>53</w:t>
            </w:r>
          </w:p>
        </w:tc>
        <w:tc>
          <w:tcPr>
            <w:tcW w:w="2122" w:type="dxa"/>
            <w:noWrap/>
            <w:hideMark/>
          </w:tcPr>
          <w:p w14:paraId="24049AC0" w14:textId="77777777" w:rsidR="00075EB9" w:rsidRPr="00782FE7" w:rsidRDefault="00075EB9" w:rsidP="00BE33B6">
            <w:pPr>
              <w:ind w:firstLine="0"/>
              <w:rPr>
                <w:sz w:val="16"/>
                <w:szCs w:val="16"/>
              </w:rPr>
            </w:pPr>
            <w:r w:rsidRPr="00782FE7">
              <w:rPr>
                <w:sz w:val="16"/>
                <w:szCs w:val="16"/>
              </w:rPr>
              <w:t>Paw drag, left forelimb</w:t>
            </w:r>
          </w:p>
        </w:tc>
        <w:tc>
          <w:tcPr>
            <w:tcW w:w="963" w:type="dxa"/>
            <w:noWrap/>
            <w:hideMark/>
          </w:tcPr>
          <w:p w14:paraId="5FB18C58" w14:textId="77777777" w:rsidR="00075EB9" w:rsidRPr="00782FE7" w:rsidRDefault="00075EB9" w:rsidP="00BE33B6">
            <w:pPr>
              <w:ind w:firstLine="0"/>
              <w:rPr>
                <w:sz w:val="16"/>
                <w:szCs w:val="16"/>
              </w:rPr>
            </w:pPr>
            <w:proofErr w:type="spellStart"/>
            <w:r w:rsidRPr="00782FE7">
              <w:rPr>
                <w:sz w:val="16"/>
                <w:szCs w:val="16"/>
              </w:rPr>
              <w:t>a.u</w:t>
            </w:r>
            <w:proofErr w:type="spellEnd"/>
            <w:r w:rsidRPr="00782FE7">
              <w:rPr>
                <w:sz w:val="16"/>
                <w:szCs w:val="16"/>
              </w:rPr>
              <w:t>.</w:t>
            </w:r>
          </w:p>
        </w:tc>
        <w:tc>
          <w:tcPr>
            <w:tcW w:w="5890" w:type="dxa"/>
            <w:noWrap/>
            <w:hideMark/>
          </w:tcPr>
          <w:p w14:paraId="3961E895" w14:textId="77777777" w:rsidR="00075EB9" w:rsidRPr="00782FE7" w:rsidRDefault="00075EB9" w:rsidP="00BE33B6">
            <w:pPr>
              <w:ind w:firstLine="0"/>
              <w:rPr>
                <w:sz w:val="16"/>
                <w:szCs w:val="16"/>
              </w:rPr>
            </w:pPr>
            <w:r w:rsidRPr="00782FE7">
              <w:rPr>
                <w:sz w:val="16"/>
                <w:szCs w:val="16"/>
              </w:rPr>
              <w:t>Mean value of the area under the vertical toe-tip trajectory during swing for the left forelimb, after subtraction of local minimum paw height and normalization by femur plus tibia length.</w:t>
            </w:r>
          </w:p>
        </w:tc>
      </w:tr>
      <w:tr w:rsidR="00075EB9" w:rsidRPr="00782FE7" w14:paraId="7A3E0F94" w14:textId="77777777" w:rsidTr="00BE33B6">
        <w:trPr>
          <w:trHeight w:val="292"/>
        </w:trPr>
        <w:tc>
          <w:tcPr>
            <w:tcW w:w="376" w:type="dxa"/>
          </w:tcPr>
          <w:p w14:paraId="1AFA1D5C" w14:textId="77777777" w:rsidR="00075EB9" w:rsidRPr="00782FE7" w:rsidRDefault="00075EB9" w:rsidP="00BE33B6">
            <w:pPr>
              <w:ind w:firstLine="0"/>
              <w:rPr>
                <w:sz w:val="16"/>
                <w:szCs w:val="16"/>
              </w:rPr>
            </w:pPr>
            <w:r w:rsidRPr="00782FE7">
              <w:rPr>
                <w:sz w:val="16"/>
                <w:szCs w:val="16"/>
              </w:rPr>
              <w:t>54</w:t>
            </w:r>
          </w:p>
        </w:tc>
        <w:tc>
          <w:tcPr>
            <w:tcW w:w="2122" w:type="dxa"/>
            <w:noWrap/>
            <w:hideMark/>
          </w:tcPr>
          <w:p w14:paraId="0845084D" w14:textId="77777777" w:rsidR="00075EB9" w:rsidRPr="00782FE7" w:rsidRDefault="00075EB9" w:rsidP="00BE33B6">
            <w:pPr>
              <w:ind w:firstLine="0"/>
              <w:rPr>
                <w:sz w:val="16"/>
                <w:szCs w:val="16"/>
              </w:rPr>
            </w:pPr>
            <w:r w:rsidRPr="00782FE7">
              <w:rPr>
                <w:sz w:val="16"/>
                <w:szCs w:val="16"/>
              </w:rPr>
              <w:t>Paw drag, right forelimb</w:t>
            </w:r>
          </w:p>
        </w:tc>
        <w:tc>
          <w:tcPr>
            <w:tcW w:w="963" w:type="dxa"/>
            <w:noWrap/>
            <w:hideMark/>
          </w:tcPr>
          <w:p w14:paraId="5B5C1616" w14:textId="77777777" w:rsidR="00075EB9" w:rsidRPr="00782FE7" w:rsidRDefault="00075EB9" w:rsidP="00BE33B6">
            <w:pPr>
              <w:ind w:firstLine="0"/>
              <w:rPr>
                <w:sz w:val="16"/>
                <w:szCs w:val="16"/>
              </w:rPr>
            </w:pPr>
            <w:proofErr w:type="spellStart"/>
            <w:r w:rsidRPr="00782FE7">
              <w:rPr>
                <w:sz w:val="16"/>
                <w:szCs w:val="16"/>
              </w:rPr>
              <w:t>a.u</w:t>
            </w:r>
            <w:proofErr w:type="spellEnd"/>
            <w:r w:rsidRPr="00782FE7">
              <w:rPr>
                <w:sz w:val="16"/>
                <w:szCs w:val="16"/>
              </w:rPr>
              <w:t>.</w:t>
            </w:r>
          </w:p>
        </w:tc>
        <w:tc>
          <w:tcPr>
            <w:tcW w:w="5890" w:type="dxa"/>
            <w:noWrap/>
            <w:hideMark/>
          </w:tcPr>
          <w:p w14:paraId="76C838F5" w14:textId="77777777" w:rsidR="00075EB9" w:rsidRPr="00782FE7" w:rsidRDefault="00075EB9" w:rsidP="00BE33B6">
            <w:pPr>
              <w:ind w:firstLine="0"/>
              <w:rPr>
                <w:sz w:val="16"/>
                <w:szCs w:val="16"/>
              </w:rPr>
            </w:pPr>
            <w:r w:rsidRPr="00782FE7">
              <w:rPr>
                <w:sz w:val="16"/>
                <w:szCs w:val="16"/>
              </w:rPr>
              <w:t>Mean value of the area under the vertical toe-tip trajectory during swing for the right forelimb, after subtraction of local minimum paw height and normalization by femur plus tibia length.</w:t>
            </w:r>
          </w:p>
        </w:tc>
      </w:tr>
      <w:tr w:rsidR="00075EB9" w:rsidRPr="00782FE7" w14:paraId="544C93CE" w14:textId="77777777" w:rsidTr="00BE33B6">
        <w:trPr>
          <w:trHeight w:val="292"/>
        </w:trPr>
        <w:tc>
          <w:tcPr>
            <w:tcW w:w="376" w:type="dxa"/>
          </w:tcPr>
          <w:p w14:paraId="39E89548" w14:textId="77777777" w:rsidR="00075EB9" w:rsidRPr="00782FE7" w:rsidRDefault="00075EB9" w:rsidP="00BE33B6">
            <w:pPr>
              <w:ind w:firstLine="0"/>
              <w:rPr>
                <w:sz w:val="16"/>
                <w:szCs w:val="16"/>
              </w:rPr>
            </w:pPr>
            <w:r w:rsidRPr="00782FE7">
              <w:rPr>
                <w:sz w:val="16"/>
                <w:szCs w:val="16"/>
              </w:rPr>
              <w:t>55</w:t>
            </w:r>
          </w:p>
        </w:tc>
        <w:tc>
          <w:tcPr>
            <w:tcW w:w="2122" w:type="dxa"/>
            <w:noWrap/>
            <w:hideMark/>
          </w:tcPr>
          <w:p w14:paraId="2AB3B004" w14:textId="77777777" w:rsidR="00075EB9" w:rsidRPr="00782FE7" w:rsidRDefault="00075EB9" w:rsidP="00BE33B6">
            <w:pPr>
              <w:ind w:firstLine="0"/>
              <w:rPr>
                <w:sz w:val="16"/>
                <w:szCs w:val="16"/>
              </w:rPr>
            </w:pPr>
            <w:r w:rsidRPr="00782FE7">
              <w:rPr>
                <w:sz w:val="16"/>
                <w:szCs w:val="16"/>
              </w:rPr>
              <w:t>Paw drag, left hindlimb</w:t>
            </w:r>
          </w:p>
        </w:tc>
        <w:tc>
          <w:tcPr>
            <w:tcW w:w="963" w:type="dxa"/>
            <w:noWrap/>
            <w:hideMark/>
          </w:tcPr>
          <w:p w14:paraId="4A746085" w14:textId="77777777" w:rsidR="00075EB9" w:rsidRPr="00782FE7" w:rsidRDefault="00075EB9" w:rsidP="00BE33B6">
            <w:pPr>
              <w:ind w:firstLine="0"/>
              <w:rPr>
                <w:sz w:val="16"/>
                <w:szCs w:val="16"/>
              </w:rPr>
            </w:pPr>
            <w:proofErr w:type="spellStart"/>
            <w:r w:rsidRPr="00782FE7">
              <w:rPr>
                <w:sz w:val="16"/>
                <w:szCs w:val="16"/>
              </w:rPr>
              <w:t>a.u</w:t>
            </w:r>
            <w:proofErr w:type="spellEnd"/>
            <w:r w:rsidRPr="00782FE7">
              <w:rPr>
                <w:sz w:val="16"/>
                <w:szCs w:val="16"/>
              </w:rPr>
              <w:t>.</w:t>
            </w:r>
          </w:p>
        </w:tc>
        <w:tc>
          <w:tcPr>
            <w:tcW w:w="5890" w:type="dxa"/>
            <w:noWrap/>
            <w:hideMark/>
          </w:tcPr>
          <w:p w14:paraId="6DA7AAB3" w14:textId="77777777" w:rsidR="00075EB9" w:rsidRPr="00782FE7" w:rsidRDefault="00075EB9" w:rsidP="00BE33B6">
            <w:pPr>
              <w:ind w:firstLine="0"/>
              <w:rPr>
                <w:sz w:val="16"/>
                <w:szCs w:val="16"/>
              </w:rPr>
            </w:pPr>
            <w:r w:rsidRPr="00782FE7">
              <w:rPr>
                <w:sz w:val="16"/>
                <w:szCs w:val="16"/>
              </w:rPr>
              <w:t>Mean value of the area under the vertical toe-tip trajectory during swing for the left hindlimb, after subtraction of local minimum paw height and normalization by femur plus tibia length.</w:t>
            </w:r>
          </w:p>
        </w:tc>
      </w:tr>
      <w:tr w:rsidR="00075EB9" w:rsidRPr="00782FE7" w14:paraId="2F5C7968" w14:textId="77777777" w:rsidTr="00BE33B6">
        <w:trPr>
          <w:trHeight w:val="292"/>
        </w:trPr>
        <w:tc>
          <w:tcPr>
            <w:tcW w:w="376" w:type="dxa"/>
          </w:tcPr>
          <w:p w14:paraId="18CF2C91" w14:textId="77777777" w:rsidR="00075EB9" w:rsidRPr="00782FE7" w:rsidRDefault="00075EB9" w:rsidP="00BE33B6">
            <w:pPr>
              <w:ind w:firstLine="0"/>
              <w:rPr>
                <w:sz w:val="16"/>
                <w:szCs w:val="16"/>
              </w:rPr>
            </w:pPr>
            <w:r w:rsidRPr="00782FE7">
              <w:rPr>
                <w:sz w:val="16"/>
                <w:szCs w:val="16"/>
              </w:rPr>
              <w:t>56</w:t>
            </w:r>
          </w:p>
        </w:tc>
        <w:tc>
          <w:tcPr>
            <w:tcW w:w="2122" w:type="dxa"/>
            <w:noWrap/>
            <w:hideMark/>
          </w:tcPr>
          <w:p w14:paraId="5EED6B46" w14:textId="77777777" w:rsidR="00075EB9" w:rsidRPr="00782FE7" w:rsidRDefault="00075EB9" w:rsidP="00BE33B6">
            <w:pPr>
              <w:ind w:firstLine="0"/>
              <w:rPr>
                <w:sz w:val="16"/>
                <w:szCs w:val="16"/>
              </w:rPr>
            </w:pPr>
            <w:r w:rsidRPr="00782FE7">
              <w:rPr>
                <w:sz w:val="16"/>
                <w:szCs w:val="16"/>
              </w:rPr>
              <w:t>Paw drag, right hindlimb</w:t>
            </w:r>
          </w:p>
        </w:tc>
        <w:tc>
          <w:tcPr>
            <w:tcW w:w="963" w:type="dxa"/>
            <w:noWrap/>
            <w:hideMark/>
          </w:tcPr>
          <w:p w14:paraId="553949E6" w14:textId="77777777" w:rsidR="00075EB9" w:rsidRPr="00782FE7" w:rsidRDefault="00075EB9" w:rsidP="00BE33B6">
            <w:pPr>
              <w:ind w:firstLine="0"/>
              <w:rPr>
                <w:sz w:val="16"/>
                <w:szCs w:val="16"/>
              </w:rPr>
            </w:pPr>
            <w:proofErr w:type="spellStart"/>
            <w:r w:rsidRPr="00782FE7">
              <w:rPr>
                <w:sz w:val="16"/>
                <w:szCs w:val="16"/>
              </w:rPr>
              <w:t>a.u</w:t>
            </w:r>
            <w:proofErr w:type="spellEnd"/>
            <w:r w:rsidRPr="00782FE7">
              <w:rPr>
                <w:sz w:val="16"/>
                <w:szCs w:val="16"/>
              </w:rPr>
              <w:t>.</w:t>
            </w:r>
          </w:p>
        </w:tc>
        <w:tc>
          <w:tcPr>
            <w:tcW w:w="5890" w:type="dxa"/>
            <w:noWrap/>
            <w:hideMark/>
          </w:tcPr>
          <w:p w14:paraId="11D4E4DC" w14:textId="77777777" w:rsidR="00075EB9" w:rsidRPr="00782FE7" w:rsidRDefault="00075EB9" w:rsidP="00BE33B6">
            <w:pPr>
              <w:ind w:firstLine="0"/>
              <w:rPr>
                <w:sz w:val="16"/>
                <w:szCs w:val="16"/>
              </w:rPr>
            </w:pPr>
            <w:r w:rsidRPr="00782FE7">
              <w:rPr>
                <w:sz w:val="16"/>
                <w:szCs w:val="16"/>
              </w:rPr>
              <w:t>Mean value of the area under the vertical toe-tip trajectory during swing for the right hindlimb, after subtraction of local minimum paw height and normalization by femur plus tibia length.</w:t>
            </w:r>
          </w:p>
        </w:tc>
      </w:tr>
      <w:tr w:rsidR="00075EB9" w:rsidRPr="00782FE7" w14:paraId="00EBE5EC" w14:textId="77777777" w:rsidTr="00BE33B6">
        <w:trPr>
          <w:trHeight w:val="292"/>
        </w:trPr>
        <w:tc>
          <w:tcPr>
            <w:tcW w:w="376" w:type="dxa"/>
          </w:tcPr>
          <w:p w14:paraId="09AA4814" w14:textId="77777777" w:rsidR="00075EB9" w:rsidRPr="00782FE7" w:rsidRDefault="00075EB9" w:rsidP="00BE33B6">
            <w:pPr>
              <w:ind w:firstLine="0"/>
              <w:rPr>
                <w:sz w:val="16"/>
                <w:szCs w:val="16"/>
              </w:rPr>
            </w:pPr>
            <w:r w:rsidRPr="00782FE7">
              <w:rPr>
                <w:sz w:val="16"/>
                <w:szCs w:val="16"/>
              </w:rPr>
              <w:t>57</w:t>
            </w:r>
          </w:p>
        </w:tc>
        <w:tc>
          <w:tcPr>
            <w:tcW w:w="2122" w:type="dxa"/>
            <w:noWrap/>
            <w:hideMark/>
          </w:tcPr>
          <w:p w14:paraId="649BCAB4" w14:textId="77777777" w:rsidR="00075EB9" w:rsidRPr="00782FE7" w:rsidRDefault="00075EB9" w:rsidP="00BE33B6">
            <w:pPr>
              <w:ind w:firstLine="0"/>
              <w:rPr>
                <w:sz w:val="16"/>
                <w:szCs w:val="16"/>
              </w:rPr>
            </w:pPr>
            <w:r w:rsidRPr="00782FE7">
              <w:rPr>
                <w:sz w:val="16"/>
                <w:szCs w:val="16"/>
              </w:rPr>
              <w:t>Paw drag, left forelimb (standard deviation)</w:t>
            </w:r>
          </w:p>
        </w:tc>
        <w:tc>
          <w:tcPr>
            <w:tcW w:w="963" w:type="dxa"/>
            <w:noWrap/>
            <w:hideMark/>
          </w:tcPr>
          <w:p w14:paraId="47BC585F" w14:textId="77777777" w:rsidR="00075EB9" w:rsidRPr="00782FE7" w:rsidRDefault="00075EB9" w:rsidP="00BE33B6">
            <w:pPr>
              <w:ind w:firstLine="0"/>
              <w:rPr>
                <w:sz w:val="16"/>
                <w:szCs w:val="16"/>
              </w:rPr>
            </w:pPr>
            <w:proofErr w:type="spellStart"/>
            <w:r w:rsidRPr="00782FE7">
              <w:rPr>
                <w:sz w:val="16"/>
                <w:szCs w:val="16"/>
              </w:rPr>
              <w:t>a.u</w:t>
            </w:r>
            <w:proofErr w:type="spellEnd"/>
            <w:r w:rsidRPr="00782FE7">
              <w:rPr>
                <w:sz w:val="16"/>
                <w:szCs w:val="16"/>
              </w:rPr>
              <w:t>.</w:t>
            </w:r>
          </w:p>
        </w:tc>
        <w:tc>
          <w:tcPr>
            <w:tcW w:w="5890" w:type="dxa"/>
            <w:noWrap/>
            <w:hideMark/>
          </w:tcPr>
          <w:p w14:paraId="1F970D74" w14:textId="77777777" w:rsidR="00075EB9" w:rsidRPr="00782FE7" w:rsidRDefault="00075EB9" w:rsidP="00BE33B6">
            <w:pPr>
              <w:ind w:firstLine="0"/>
              <w:rPr>
                <w:sz w:val="16"/>
                <w:szCs w:val="16"/>
              </w:rPr>
            </w:pPr>
            <w:r w:rsidRPr="00782FE7">
              <w:rPr>
                <w:sz w:val="16"/>
                <w:szCs w:val="16"/>
              </w:rPr>
              <w:t>Standard deviation across gait cycles of the area under the vertical toe-tip trajectory during swing for the left forelimb, after subtraction of local minimum paw height and normalization by femur plus tibia length.</w:t>
            </w:r>
          </w:p>
        </w:tc>
      </w:tr>
      <w:tr w:rsidR="00075EB9" w:rsidRPr="00782FE7" w14:paraId="3B614058" w14:textId="77777777" w:rsidTr="00BE33B6">
        <w:trPr>
          <w:trHeight w:val="292"/>
        </w:trPr>
        <w:tc>
          <w:tcPr>
            <w:tcW w:w="376" w:type="dxa"/>
          </w:tcPr>
          <w:p w14:paraId="74E04CD9" w14:textId="77777777" w:rsidR="00075EB9" w:rsidRPr="00782FE7" w:rsidRDefault="00075EB9" w:rsidP="00BE33B6">
            <w:pPr>
              <w:ind w:firstLine="0"/>
              <w:rPr>
                <w:sz w:val="16"/>
                <w:szCs w:val="16"/>
              </w:rPr>
            </w:pPr>
            <w:r w:rsidRPr="00782FE7">
              <w:rPr>
                <w:sz w:val="16"/>
                <w:szCs w:val="16"/>
              </w:rPr>
              <w:t>58</w:t>
            </w:r>
          </w:p>
        </w:tc>
        <w:tc>
          <w:tcPr>
            <w:tcW w:w="2122" w:type="dxa"/>
            <w:noWrap/>
            <w:hideMark/>
          </w:tcPr>
          <w:p w14:paraId="5BF110ED" w14:textId="77777777" w:rsidR="00075EB9" w:rsidRPr="00782FE7" w:rsidRDefault="00075EB9" w:rsidP="00BE33B6">
            <w:pPr>
              <w:ind w:firstLine="0"/>
              <w:rPr>
                <w:sz w:val="16"/>
                <w:szCs w:val="16"/>
              </w:rPr>
            </w:pPr>
            <w:r w:rsidRPr="00782FE7">
              <w:rPr>
                <w:sz w:val="16"/>
                <w:szCs w:val="16"/>
              </w:rPr>
              <w:t>Paw drag, right forelimb (standard deviation)</w:t>
            </w:r>
          </w:p>
        </w:tc>
        <w:tc>
          <w:tcPr>
            <w:tcW w:w="963" w:type="dxa"/>
            <w:noWrap/>
            <w:hideMark/>
          </w:tcPr>
          <w:p w14:paraId="4A232F49" w14:textId="77777777" w:rsidR="00075EB9" w:rsidRPr="00782FE7" w:rsidRDefault="00075EB9" w:rsidP="00BE33B6">
            <w:pPr>
              <w:ind w:firstLine="0"/>
              <w:rPr>
                <w:sz w:val="16"/>
                <w:szCs w:val="16"/>
              </w:rPr>
            </w:pPr>
            <w:proofErr w:type="spellStart"/>
            <w:r w:rsidRPr="00782FE7">
              <w:rPr>
                <w:sz w:val="16"/>
                <w:szCs w:val="16"/>
              </w:rPr>
              <w:t>a.u</w:t>
            </w:r>
            <w:proofErr w:type="spellEnd"/>
            <w:r w:rsidRPr="00782FE7">
              <w:rPr>
                <w:sz w:val="16"/>
                <w:szCs w:val="16"/>
              </w:rPr>
              <w:t>.</w:t>
            </w:r>
          </w:p>
        </w:tc>
        <w:tc>
          <w:tcPr>
            <w:tcW w:w="5890" w:type="dxa"/>
            <w:noWrap/>
            <w:hideMark/>
          </w:tcPr>
          <w:p w14:paraId="42D9DF88" w14:textId="77777777" w:rsidR="00075EB9" w:rsidRPr="00782FE7" w:rsidRDefault="00075EB9" w:rsidP="00BE33B6">
            <w:pPr>
              <w:ind w:firstLine="0"/>
              <w:rPr>
                <w:sz w:val="16"/>
                <w:szCs w:val="16"/>
              </w:rPr>
            </w:pPr>
            <w:r w:rsidRPr="00782FE7">
              <w:rPr>
                <w:sz w:val="16"/>
                <w:szCs w:val="16"/>
              </w:rPr>
              <w:t>Standard deviation across gait cycles of the area under the vertical toe-tip trajectory during swing for the right forelimb, after subtraction of local minimum paw height and normalization by femur plus tibia length.</w:t>
            </w:r>
          </w:p>
        </w:tc>
      </w:tr>
      <w:tr w:rsidR="00075EB9" w:rsidRPr="00782FE7" w14:paraId="791A2AB5" w14:textId="77777777" w:rsidTr="00BE33B6">
        <w:trPr>
          <w:trHeight w:val="292"/>
        </w:trPr>
        <w:tc>
          <w:tcPr>
            <w:tcW w:w="376" w:type="dxa"/>
          </w:tcPr>
          <w:p w14:paraId="1CEE44F1" w14:textId="77777777" w:rsidR="00075EB9" w:rsidRPr="00782FE7" w:rsidRDefault="00075EB9" w:rsidP="00BE33B6">
            <w:pPr>
              <w:ind w:firstLine="0"/>
              <w:rPr>
                <w:sz w:val="16"/>
                <w:szCs w:val="16"/>
              </w:rPr>
            </w:pPr>
            <w:r w:rsidRPr="00782FE7">
              <w:rPr>
                <w:sz w:val="16"/>
                <w:szCs w:val="16"/>
              </w:rPr>
              <w:lastRenderedPageBreak/>
              <w:t>59</w:t>
            </w:r>
          </w:p>
        </w:tc>
        <w:tc>
          <w:tcPr>
            <w:tcW w:w="2122" w:type="dxa"/>
            <w:noWrap/>
            <w:hideMark/>
          </w:tcPr>
          <w:p w14:paraId="7BD78446" w14:textId="77777777" w:rsidR="00075EB9" w:rsidRPr="00782FE7" w:rsidRDefault="00075EB9" w:rsidP="00BE33B6">
            <w:pPr>
              <w:ind w:firstLine="0"/>
              <w:rPr>
                <w:sz w:val="16"/>
                <w:szCs w:val="16"/>
              </w:rPr>
            </w:pPr>
            <w:r w:rsidRPr="00782FE7">
              <w:rPr>
                <w:sz w:val="16"/>
                <w:szCs w:val="16"/>
              </w:rPr>
              <w:t>Paw drag, left hindlimb (standard deviation)</w:t>
            </w:r>
          </w:p>
        </w:tc>
        <w:tc>
          <w:tcPr>
            <w:tcW w:w="963" w:type="dxa"/>
            <w:noWrap/>
            <w:hideMark/>
          </w:tcPr>
          <w:p w14:paraId="15FA7083" w14:textId="77777777" w:rsidR="00075EB9" w:rsidRPr="00782FE7" w:rsidRDefault="00075EB9" w:rsidP="00BE33B6">
            <w:pPr>
              <w:ind w:firstLine="0"/>
              <w:rPr>
                <w:sz w:val="16"/>
                <w:szCs w:val="16"/>
              </w:rPr>
            </w:pPr>
            <w:proofErr w:type="spellStart"/>
            <w:r w:rsidRPr="00782FE7">
              <w:rPr>
                <w:sz w:val="16"/>
                <w:szCs w:val="16"/>
              </w:rPr>
              <w:t>a.u</w:t>
            </w:r>
            <w:proofErr w:type="spellEnd"/>
            <w:r w:rsidRPr="00782FE7">
              <w:rPr>
                <w:sz w:val="16"/>
                <w:szCs w:val="16"/>
              </w:rPr>
              <w:t>.</w:t>
            </w:r>
          </w:p>
        </w:tc>
        <w:tc>
          <w:tcPr>
            <w:tcW w:w="5890" w:type="dxa"/>
            <w:noWrap/>
            <w:hideMark/>
          </w:tcPr>
          <w:p w14:paraId="43BB0777" w14:textId="77777777" w:rsidR="00075EB9" w:rsidRPr="00782FE7" w:rsidRDefault="00075EB9" w:rsidP="00BE33B6">
            <w:pPr>
              <w:ind w:firstLine="0"/>
              <w:rPr>
                <w:sz w:val="16"/>
                <w:szCs w:val="16"/>
              </w:rPr>
            </w:pPr>
            <w:r w:rsidRPr="00782FE7">
              <w:rPr>
                <w:sz w:val="16"/>
                <w:szCs w:val="16"/>
              </w:rPr>
              <w:t>Standard deviation across gait cycles of the area under the vertical toe-tip trajectory during swing for the left hindlimb, after subtraction of local minimum paw height and normalization by femur plus tibia length.</w:t>
            </w:r>
          </w:p>
        </w:tc>
      </w:tr>
      <w:tr w:rsidR="00075EB9" w:rsidRPr="00782FE7" w14:paraId="3F3415F1" w14:textId="77777777" w:rsidTr="00BE33B6">
        <w:trPr>
          <w:trHeight w:val="292"/>
        </w:trPr>
        <w:tc>
          <w:tcPr>
            <w:tcW w:w="376" w:type="dxa"/>
          </w:tcPr>
          <w:p w14:paraId="7BE550B8" w14:textId="77777777" w:rsidR="00075EB9" w:rsidRPr="00782FE7" w:rsidRDefault="00075EB9" w:rsidP="00BE33B6">
            <w:pPr>
              <w:ind w:firstLine="0"/>
              <w:rPr>
                <w:sz w:val="16"/>
                <w:szCs w:val="16"/>
              </w:rPr>
            </w:pPr>
            <w:r w:rsidRPr="00782FE7">
              <w:rPr>
                <w:sz w:val="16"/>
                <w:szCs w:val="16"/>
              </w:rPr>
              <w:t>60</w:t>
            </w:r>
          </w:p>
        </w:tc>
        <w:tc>
          <w:tcPr>
            <w:tcW w:w="2122" w:type="dxa"/>
            <w:noWrap/>
            <w:hideMark/>
          </w:tcPr>
          <w:p w14:paraId="2756A37F" w14:textId="77777777" w:rsidR="00075EB9" w:rsidRPr="00782FE7" w:rsidRDefault="00075EB9" w:rsidP="00BE33B6">
            <w:pPr>
              <w:ind w:firstLine="0"/>
              <w:rPr>
                <w:sz w:val="16"/>
                <w:szCs w:val="16"/>
              </w:rPr>
            </w:pPr>
            <w:r w:rsidRPr="00782FE7">
              <w:rPr>
                <w:sz w:val="16"/>
                <w:szCs w:val="16"/>
              </w:rPr>
              <w:t>Paw drag, right hindlimb (standard deviation)</w:t>
            </w:r>
          </w:p>
        </w:tc>
        <w:tc>
          <w:tcPr>
            <w:tcW w:w="963" w:type="dxa"/>
            <w:noWrap/>
            <w:hideMark/>
          </w:tcPr>
          <w:p w14:paraId="41CB1455" w14:textId="77777777" w:rsidR="00075EB9" w:rsidRPr="00782FE7" w:rsidRDefault="00075EB9" w:rsidP="00BE33B6">
            <w:pPr>
              <w:ind w:firstLine="0"/>
              <w:rPr>
                <w:sz w:val="16"/>
                <w:szCs w:val="16"/>
              </w:rPr>
            </w:pPr>
            <w:proofErr w:type="spellStart"/>
            <w:r w:rsidRPr="00782FE7">
              <w:rPr>
                <w:sz w:val="16"/>
                <w:szCs w:val="16"/>
              </w:rPr>
              <w:t>a.u</w:t>
            </w:r>
            <w:proofErr w:type="spellEnd"/>
            <w:r w:rsidRPr="00782FE7">
              <w:rPr>
                <w:sz w:val="16"/>
                <w:szCs w:val="16"/>
              </w:rPr>
              <w:t>.</w:t>
            </w:r>
          </w:p>
        </w:tc>
        <w:tc>
          <w:tcPr>
            <w:tcW w:w="5890" w:type="dxa"/>
            <w:noWrap/>
            <w:hideMark/>
          </w:tcPr>
          <w:p w14:paraId="26D7C883" w14:textId="77777777" w:rsidR="00075EB9" w:rsidRPr="00782FE7" w:rsidRDefault="00075EB9" w:rsidP="00BE33B6">
            <w:pPr>
              <w:ind w:firstLine="0"/>
              <w:rPr>
                <w:sz w:val="16"/>
                <w:szCs w:val="16"/>
              </w:rPr>
            </w:pPr>
            <w:r w:rsidRPr="00782FE7">
              <w:rPr>
                <w:sz w:val="16"/>
                <w:szCs w:val="16"/>
              </w:rPr>
              <w:t>Standard deviation across gait cycles of the area under the vertical toe-tip trajectory during swing for the right hindlimb, after subtraction of local minimum paw height and normalization by femur plus tibia length.</w:t>
            </w:r>
          </w:p>
        </w:tc>
      </w:tr>
      <w:tr w:rsidR="00075EB9" w:rsidRPr="00782FE7" w14:paraId="45827EAE" w14:textId="77777777" w:rsidTr="00BE33B6">
        <w:trPr>
          <w:trHeight w:val="292"/>
        </w:trPr>
        <w:tc>
          <w:tcPr>
            <w:tcW w:w="376" w:type="dxa"/>
          </w:tcPr>
          <w:p w14:paraId="4C3A9BE9" w14:textId="77777777" w:rsidR="00075EB9" w:rsidRPr="00782FE7" w:rsidRDefault="00075EB9" w:rsidP="00BE33B6">
            <w:pPr>
              <w:ind w:firstLine="0"/>
              <w:rPr>
                <w:sz w:val="16"/>
                <w:szCs w:val="16"/>
              </w:rPr>
            </w:pPr>
            <w:r w:rsidRPr="00782FE7">
              <w:rPr>
                <w:sz w:val="16"/>
                <w:szCs w:val="16"/>
              </w:rPr>
              <w:t>61</w:t>
            </w:r>
          </w:p>
        </w:tc>
        <w:tc>
          <w:tcPr>
            <w:tcW w:w="2122" w:type="dxa"/>
            <w:noWrap/>
            <w:hideMark/>
          </w:tcPr>
          <w:p w14:paraId="7F7C1FEB" w14:textId="77777777" w:rsidR="00075EB9" w:rsidRPr="00782FE7" w:rsidRDefault="00075EB9" w:rsidP="00BE33B6">
            <w:pPr>
              <w:ind w:firstLine="0"/>
              <w:rPr>
                <w:sz w:val="16"/>
                <w:szCs w:val="16"/>
              </w:rPr>
            </w:pPr>
            <w:r w:rsidRPr="00782FE7">
              <w:rPr>
                <w:sz w:val="16"/>
                <w:szCs w:val="16"/>
              </w:rPr>
              <w:t>Ataxia coefficient, left forelimb</w:t>
            </w:r>
          </w:p>
        </w:tc>
        <w:tc>
          <w:tcPr>
            <w:tcW w:w="963" w:type="dxa"/>
            <w:noWrap/>
            <w:hideMark/>
          </w:tcPr>
          <w:p w14:paraId="57E17840"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7FCF0F14" w14:textId="77777777" w:rsidR="00075EB9" w:rsidRPr="00782FE7" w:rsidRDefault="00075EB9" w:rsidP="00BE33B6">
            <w:pPr>
              <w:ind w:firstLine="0"/>
              <w:rPr>
                <w:sz w:val="16"/>
                <w:szCs w:val="16"/>
              </w:rPr>
            </w:pPr>
            <w:r w:rsidRPr="00782FE7">
              <w:rPr>
                <w:sz w:val="16"/>
                <w:szCs w:val="16"/>
              </w:rPr>
              <w:t>Cycle-to-cycle stride-length variability for the left forelimb, computed as the stride-length range divided by mean stride length.</w:t>
            </w:r>
          </w:p>
        </w:tc>
      </w:tr>
      <w:tr w:rsidR="00075EB9" w:rsidRPr="00782FE7" w14:paraId="6F1E5695" w14:textId="77777777" w:rsidTr="00BE33B6">
        <w:trPr>
          <w:trHeight w:val="292"/>
        </w:trPr>
        <w:tc>
          <w:tcPr>
            <w:tcW w:w="376" w:type="dxa"/>
          </w:tcPr>
          <w:p w14:paraId="3A42C256" w14:textId="77777777" w:rsidR="00075EB9" w:rsidRPr="00782FE7" w:rsidRDefault="00075EB9" w:rsidP="00BE33B6">
            <w:pPr>
              <w:ind w:firstLine="0"/>
              <w:rPr>
                <w:sz w:val="16"/>
                <w:szCs w:val="16"/>
              </w:rPr>
            </w:pPr>
            <w:r w:rsidRPr="00782FE7">
              <w:rPr>
                <w:sz w:val="16"/>
                <w:szCs w:val="16"/>
              </w:rPr>
              <w:t>62</w:t>
            </w:r>
          </w:p>
        </w:tc>
        <w:tc>
          <w:tcPr>
            <w:tcW w:w="2122" w:type="dxa"/>
            <w:noWrap/>
            <w:hideMark/>
          </w:tcPr>
          <w:p w14:paraId="2E263103" w14:textId="77777777" w:rsidR="00075EB9" w:rsidRPr="00782FE7" w:rsidRDefault="00075EB9" w:rsidP="00BE33B6">
            <w:pPr>
              <w:ind w:firstLine="0"/>
              <w:rPr>
                <w:sz w:val="16"/>
                <w:szCs w:val="16"/>
              </w:rPr>
            </w:pPr>
            <w:r w:rsidRPr="00782FE7">
              <w:rPr>
                <w:sz w:val="16"/>
                <w:szCs w:val="16"/>
              </w:rPr>
              <w:t>Ataxia coefficient, right forelimb</w:t>
            </w:r>
          </w:p>
        </w:tc>
        <w:tc>
          <w:tcPr>
            <w:tcW w:w="963" w:type="dxa"/>
            <w:noWrap/>
            <w:hideMark/>
          </w:tcPr>
          <w:p w14:paraId="0A331CC8"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65E3CC37" w14:textId="77777777" w:rsidR="00075EB9" w:rsidRPr="00782FE7" w:rsidRDefault="00075EB9" w:rsidP="00BE33B6">
            <w:pPr>
              <w:ind w:firstLine="0"/>
              <w:rPr>
                <w:sz w:val="16"/>
                <w:szCs w:val="16"/>
              </w:rPr>
            </w:pPr>
            <w:r w:rsidRPr="00782FE7">
              <w:rPr>
                <w:sz w:val="16"/>
                <w:szCs w:val="16"/>
              </w:rPr>
              <w:t>Cycle-to-cycle stride-length variability for the right forelimb, computed as the stride-length range divided by mean stride length.</w:t>
            </w:r>
          </w:p>
        </w:tc>
      </w:tr>
      <w:tr w:rsidR="00075EB9" w:rsidRPr="00782FE7" w14:paraId="2354754E" w14:textId="77777777" w:rsidTr="00BE33B6">
        <w:trPr>
          <w:trHeight w:val="292"/>
        </w:trPr>
        <w:tc>
          <w:tcPr>
            <w:tcW w:w="376" w:type="dxa"/>
          </w:tcPr>
          <w:p w14:paraId="79EC94F3" w14:textId="77777777" w:rsidR="00075EB9" w:rsidRPr="00782FE7" w:rsidRDefault="00075EB9" w:rsidP="00BE33B6">
            <w:pPr>
              <w:ind w:firstLine="0"/>
              <w:rPr>
                <w:sz w:val="16"/>
                <w:szCs w:val="16"/>
              </w:rPr>
            </w:pPr>
            <w:r w:rsidRPr="00782FE7">
              <w:rPr>
                <w:sz w:val="16"/>
                <w:szCs w:val="16"/>
              </w:rPr>
              <w:t>63</w:t>
            </w:r>
          </w:p>
        </w:tc>
        <w:tc>
          <w:tcPr>
            <w:tcW w:w="2122" w:type="dxa"/>
            <w:noWrap/>
            <w:hideMark/>
          </w:tcPr>
          <w:p w14:paraId="041B342E" w14:textId="77777777" w:rsidR="00075EB9" w:rsidRPr="00782FE7" w:rsidRDefault="00075EB9" w:rsidP="00BE33B6">
            <w:pPr>
              <w:ind w:firstLine="0"/>
              <w:rPr>
                <w:sz w:val="16"/>
                <w:szCs w:val="16"/>
              </w:rPr>
            </w:pPr>
            <w:r w:rsidRPr="00782FE7">
              <w:rPr>
                <w:sz w:val="16"/>
                <w:szCs w:val="16"/>
              </w:rPr>
              <w:t>Ataxia coefficient, left hindlimb</w:t>
            </w:r>
          </w:p>
        </w:tc>
        <w:tc>
          <w:tcPr>
            <w:tcW w:w="963" w:type="dxa"/>
            <w:noWrap/>
            <w:hideMark/>
          </w:tcPr>
          <w:p w14:paraId="22AD6C9B"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722C2A02" w14:textId="77777777" w:rsidR="00075EB9" w:rsidRPr="00782FE7" w:rsidRDefault="00075EB9" w:rsidP="00BE33B6">
            <w:pPr>
              <w:ind w:firstLine="0"/>
              <w:rPr>
                <w:sz w:val="16"/>
                <w:szCs w:val="16"/>
              </w:rPr>
            </w:pPr>
            <w:r w:rsidRPr="00782FE7">
              <w:rPr>
                <w:sz w:val="16"/>
                <w:szCs w:val="16"/>
              </w:rPr>
              <w:t>Cycle-to-cycle stride-length variability for the left hindlimb, computed as the stride-length range divided by mean stride length.</w:t>
            </w:r>
          </w:p>
        </w:tc>
      </w:tr>
      <w:tr w:rsidR="00075EB9" w:rsidRPr="00782FE7" w14:paraId="0D656495" w14:textId="77777777" w:rsidTr="00BE33B6">
        <w:trPr>
          <w:trHeight w:val="292"/>
        </w:trPr>
        <w:tc>
          <w:tcPr>
            <w:tcW w:w="376" w:type="dxa"/>
          </w:tcPr>
          <w:p w14:paraId="7A24FE6F" w14:textId="77777777" w:rsidR="00075EB9" w:rsidRPr="00782FE7" w:rsidRDefault="00075EB9" w:rsidP="00BE33B6">
            <w:pPr>
              <w:ind w:firstLine="0"/>
              <w:rPr>
                <w:sz w:val="16"/>
                <w:szCs w:val="16"/>
              </w:rPr>
            </w:pPr>
            <w:r w:rsidRPr="00782FE7">
              <w:rPr>
                <w:sz w:val="16"/>
                <w:szCs w:val="16"/>
              </w:rPr>
              <w:t>64</w:t>
            </w:r>
          </w:p>
        </w:tc>
        <w:tc>
          <w:tcPr>
            <w:tcW w:w="2122" w:type="dxa"/>
            <w:noWrap/>
            <w:hideMark/>
          </w:tcPr>
          <w:p w14:paraId="7841E500" w14:textId="77777777" w:rsidR="00075EB9" w:rsidRPr="00782FE7" w:rsidRDefault="00075EB9" w:rsidP="00BE33B6">
            <w:pPr>
              <w:ind w:firstLine="0"/>
              <w:rPr>
                <w:sz w:val="16"/>
                <w:szCs w:val="16"/>
              </w:rPr>
            </w:pPr>
            <w:r w:rsidRPr="00782FE7">
              <w:rPr>
                <w:sz w:val="16"/>
                <w:szCs w:val="16"/>
              </w:rPr>
              <w:t>Ataxia coefficient, right hindlimb</w:t>
            </w:r>
          </w:p>
        </w:tc>
        <w:tc>
          <w:tcPr>
            <w:tcW w:w="963" w:type="dxa"/>
            <w:noWrap/>
            <w:hideMark/>
          </w:tcPr>
          <w:p w14:paraId="12FB3ACC"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4B0B5915" w14:textId="77777777" w:rsidR="00075EB9" w:rsidRPr="00782FE7" w:rsidRDefault="00075EB9" w:rsidP="00BE33B6">
            <w:pPr>
              <w:ind w:firstLine="0"/>
              <w:rPr>
                <w:sz w:val="16"/>
                <w:szCs w:val="16"/>
              </w:rPr>
            </w:pPr>
            <w:r w:rsidRPr="00782FE7">
              <w:rPr>
                <w:sz w:val="16"/>
                <w:szCs w:val="16"/>
              </w:rPr>
              <w:t>Cycle-to-cycle stride-length variability for the right hindlimb, computed as the stride-length range divided by mean stride length.</w:t>
            </w:r>
          </w:p>
        </w:tc>
      </w:tr>
      <w:tr w:rsidR="00075EB9" w:rsidRPr="00782FE7" w14:paraId="5DA578FB" w14:textId="77777777" w:rsidTr="00BE33B6">
        <w:trPr>
          <w:trHeight w:val="292"/>
        </w:trPr>
        <w:tc>
          <w:tcPr>
            <w:tcW w:w="376" w:type="dxa"/>
          </w:tcPr>
          <w:p w14:paraId="05D05577" w14:textId="77777777" w:rsidR="00075EB9" w:rsidRPr="00782FE7" w:rsidRDefault="00075EB9" w:rsidP="00BE33B6">
            <w:pPr>
              <w:ind w:firstLine="0"/>
              <w:rPr>
                <w:sz w:val="16"/>
                <w:szCs w:val="16"/>
              </w:rPr>
            </w:pPr>
            <w:r w:rsidRPr="00782FE7">
              <w:rPr>
                <w:sz w:val="16"/>
                <w:szCs w:val="16"/>
              </w:rPr>
              <w:t>65</w:t>
            </w:r>
          </w:p>
        </w:tc>
        <w:tc>
          <w:tcPr>
            <w:tcW w:w="2122" w:type="dxa"/>
            <w:noWrap/>
            <w:hideMark/>
          </w:tcPr>
          <w:p w14:paraId="246B6596" w14:textId="77777777" w:rsidR="00075EB9" w:rsidRPr="00782FE7" w:rsidRDefault="00075EB9" w:rsidP="00BE33B6">
            <w:pPr>
              <w:ind w:firstLine="0"/>
              <w:rPr>
                <w:sz w:val="16"/>
                <w:szCs w:val="16"/>
              </w:rPr>
            </w:pPr>
            <w:r w:rsidRPr="00782FE7">
              <w:rPr>
                <w:sz w:val="16"/>
                <w:szCs w:val="16"/>
              </w:rPr>
              <w:t>Poincare hip section</w:t>
            </w:r>
          </w:p>
        </w:tc>
        <w:tc>
          <w:tcPr>
            <w:tcW w:w="963" w:type="dxa"/>
            <w:noWrap/>
            <w:hideMark/>
          </w:tcPr>
          <w:p w14:paraId="4724FD8A"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711F6CFF" w14:textId="77777777" w:rsidR="00075EB9" w:rsidRPr="00782FE7" w:rsidRDefault="00075EB9" w:rsidP="00BE33B6">
            <w:pPr>
              <w:ind w:firstLine="0"/>
              <w:rPr>
                <w:sz w:val="16"/>
                <w:szCs w:val="16"/>
              </w:rPr>
            </w:pPr>
            <w:r w:rsidRPr="00782FE7">
              <w:rPr>
                <w:sz w:val="16"/>
                <w:szCs w:val="16"/>
              </w:rPr>
              <w:t>Width of the Poincare cloud for the amplitude-normalized hip angle sampled at right-hindlimb touchdown.</w:t>
            </w:r>
          </w:p>
        </w:tc>
      </w:tr>
      <w:tr w:rsidR="00075EB9" w:rsidRPr="00782FE7" w14:paraId="6C616FBE" w14:textId="77777777" w:rsidTr="00BE33B6">
        <w:trPr>
          <w:trHeight w:val="292"/>
        </w:trPr>
        <w:tc>
          <w:tcPr>
            <w:tcW w:w="376" w:type="dxa"/>
          </w:tcPr>
          <w:p w14:paraId="301F2940" w14:textId="77777777" w:rsidR="00075EB9" w:rsidRPr="00782FE7" w:rsidRDefault="00075EB9" w:rsidP="00BE33B6">
            <w:pPr>
              <w:ind w:firstLine="0"/>
              <w:rPr>
                <w:sz w:val="16"/>
                <w:szCs w:val="16"/>
              </w:rPr>
            </w:pPr>
            <w:r w:rsidRPr="00782FE7">
              <w:rPr>
                <w:sz w:val="16"/>
                <w:szCs w:val="16"/>
              </w:rPr>
              <w:t>66</w:t>
            </w:r>
          </w:p>
        </w:tc>
        <w:tc>
          <w:tcPr>
            <w:tcW w:w="2122" w:type="dxa"/>
            <w:noWrap/>
            <w:hideMark/>
          </w:tcPr>
          <w:p w14:paraId="367E3D97" w14:textId="77777777" w:rsidR="00075EB9" w:rsidRPr="00782FE7" w:rsidRDefault="00075EB9" w:rsidP="00BE33B6">
            <w:pPr>
              <w:ind w:firstLine="0"/>
              <w:rPr>
                <w:sz w:val="16"/>
                <w:szCs w:val="16"/>
              </w:rPr>
            </w:pPr>
            <w:r w:rsidRPr="00782FE7">
              <w:rPr>
                <w:sz w:val="16"/>
                <w:szCs w:val="16"/>
              </w:rPr>
              <w:t>Poincare hip section</w:t>
            </w:r>
          </w:p>
        </w:tc>
        <w:tc>
          <w:tcPr>
            <w:tcW w:w="963" w:type="dxa"/>
            <w:noWrap/>
            <w:hideMark/>
          </w:tcPr>
          <w:p w14:paraId="240D8C52"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36CCDDB0" w14:textId="77777777" w:rsidR="00075EB9" w:rsidRPr="00782FE7" w:rsidRDefault="00075EB9" w:rsidP="00BE33B6">
            <w:pPr>
              <w:ind w:firstLine="0"/>
              <w:rPr>
                <w:sz w:val="16"/>
                <w:szCs w:val="16"/>
              </w:rPr>
            </w:pPr>
            <w:r w:rsidRPr="00782FE7">
              <w:rPr>
                <w:sz w:val="16"/>
                <w:szCs w:val="16"/>
              </w:rPr>
              <w:t>Length of the Poincare cloud for the amplitude-normalized hip angle sampled at right-hindlimb touchdown.</w:t>
            </w:r>
          </w:p>
        </w:tc>
      </w:tr>
      <w:tr w:rsidR="00075EB9" w:rsidRPr="00782FE7" w14:paraId="52C112D6" w14:textId="77777777" w:rsidTr="00BE33B6">
        <w:trPr>
          <w:trHeight w:val="292"/>
        </w:trPr>
        <w:tc>
          <w:tcPr>
            <w:tcW w:w="376" w:type="dxa"/>
          </w:tcPr>
          <w:p w14:paraId="7108BED0" w14:textId="77777777" w:rsidR="00075EB9" w:rsidRPr="00782FE7" w:rsidRDefault="00075EB9" w:rsidP="00BE33B6">
            <w:pPr>
              <w:ind w:firstLine="0"/>
              <w:rPr>
                <w:sz w:val="16"/>
                <w:szCs w:val="16"/>
              </w:rPr>
            </w:pPr>
            <w:r w:rsidRPr="00782FE7">
              <w:rPr>
                <w:sz w:val="16"/>
                <w:szCs w:val="16"/>
              </w:rPr>
              <w:t>67</w:t>
            </w:r>
          </w:p>
        </w:tc>
        <w:tc>
          <w:tcPr>
            <w:tcW w:w="2122" w:type="dxa"/>
            <w:noWrap/>
            <w:hideMark/>
          </w:tcPr>
          <w:p w14:paraId="778D15E3" w14:textId="77777777" w:rsidR="00075EB9" w:rsidRPr="00782FE7" w:rsidRDefault="00075EB9" w:rsidP="00BE33B6">
            <w:pPr>
              <w:ind w:firstLine="0"/>
              <w:rPr>
                <w:sz w:val="16"/>
                <w:szCs w:val="16"/>
              </w:rPr>
            </w:pPr>
            <w:r w:rsidRPr="00782FE7">
              <w:rPr>
                <w:sz w:val="16"/>
                <w:szCs w:val="16"/>
              </w:rPr>
              <w:t>Poincare hip section (Current-cycle section value)</w:t>
            </w:r>
          </w:p>
        </w:tc>
        <w:tc>
          <w:tcPr>
            <w:tcW w:w="963" w:type="dxa"/>
            <w:noWrap/>
            <w:hideMark/>
          </w:tcPr>
          <w:p w14:paraId="7A8DAE0E"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285B5463" w14:textId="77777777" w:rsidR="00075EB9" w:rsidRPr="00782FE7" w:rsidRDefault="00075EB9" w:rsidP="00BE33B6">
            <w:pPr>
              <w:ind w:firstLine="0"/>
              <w:rPr>
                <w:sz w:val="16"/>
                <w:szCs w:val="16"/>
              </w:rPr>
            </w:pPr>
            <w:r w:rsidRPr="00782FE7">
              <w:rPr>
                <w:sz w:val="16"/>
                <w:szCs w:val="16"/>
              </w:rPr>
              <w:t>Centroid coordinate of the amplitude-normalized hip angle section in the current gait cycle, x(n).</w:t>
            </w:r>
          </w:p>
        </w:tc>
      </w:tr>
      <w:tr w:rsidR="00075EB9" w:rsidRPr="00782FE7" w14:paraId="708533E1" w14:textId="77777777" w:rsidTr="00BE33B6">
        <w:trPr>
          <w:trHeight w:val="292"/>
        </w:trPr>
        <w:tc>
          <w:tcPr>
            <w:tcW w:w="376" w:type="dxa"/>
          </w:tcPr>
          <w:p w14:paraId="53FC7069" w14:textId="77777777" w:rsidR="00075EB9" w:rsidRPr="00782FE7" w:rsidRDefault="00075EB9" w:rsidP="00BE33B6">
            <w:pPr>
              <w:ind w:firstLine="0"/>
              <w:rPr>
                <w:sz w:val="16"/>
                <w:szCs w:val="16"/>
              </w:rPr>
            </w:pPr>
            <w:r w:rsidRPr="00782FE7">
              <w:rPr>
                <w:sz w:val="16"/>
                <w:szCs w:val="16"/>
              </w:rPr>
              <w:t>68</w:t>
            </w:r>
          </w:p>
        </w:tc>
        <w:tc>
          <w:tcPr>
            <w:tcW w:w="2122" w:type="dxa"/>
            <w:noWrap/>
            <w:hideMark/>
          </w:tcPr>
          <w:p w14:paraId="16714FBA" w14:textId="77777777" w:rsidR="00075EB9" w:rsidRPr="00782FE7" w:rsidRDefault="00075EB9" w:rsidP="00BE33B6">
            <w:pPr>
              <w:ind w:firstLine="0"/>
              <w:rPr>
                <w:sz w:val="16"/>
                <w:szCs w:val="16"/>
              </w:rPr>
            </w:pPr>
            <w:r w:rsidRPr="00782FE7">
              <w:rPr>
                <w:sz w:val="16"/>
                <w:szCs w:val="16"/>
              </w:rPr>
              <w:t>Poincare hip section (Next-cycle section value)</w:t>
            </w:r>
          </w:p>
        </w:tc>
        <w:tc>
          <w:tcPr>
            <w:tcW w:w="963" w:type="dxa"/>
            <w:noWrap/>
            <w:hideMark/>
          </w:tcPr>
          <w:p w14:paraId="140C5569"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38355185" w14:textId="77777777" w:rsidR="00075EB9" w:rsidRPr="00782FE7" w:rsidRDefault="00075EB9" w:rsidP="00BE33B6">
            <w:pPr>
              <w:ind w:firstLine="0"/>
              <w:rPr>
                <w:sz w:val="16"/>
                <w:szCs w:val="16"/>
              </w:rPr>
            </w:pPr>
            <w:r w:rsidRPr="00782FE7">
              <w:rPr>
                <w:sz w:val="16"/>
                <w:szCs w:val="16"/>
              </w:rPr>
              <w:t xml:space="preserve">Centroid coordinate of the amplitude-normalized hip angle section in the following gait cycle, </w:t>
            </w:r>
            <w:proofErr w:type="gramStart"/>
            <w:r w:rsidRPr="00782FE7">
              <w:rPr>
                <w:sz w:val="16"/>
                <w:szCs w:val="16"/>
              </w:rPr>
              <w:t>x(</w:t>
            </w:r>
            <w:proofErr w:type="gramEnd"/>
            <w:r w:rsidRPr="00782FE7">
              <w:rPr>
                <w:sz w:val="16"/>
                <w:szCs w:val="16"/>
              </w:rPr>
              <w:t>n + 1).</w:t>
            </w:r>
          </w:p>
        </w:tc>
      </w:tr>
      <w:tr w:rsidR="00075EB9" w:rsidRPr="00782FE7" w14:paraId="596969D4" w14:textId="77777777" w:rsidTr="00BE33B6">
        <w:trPr>
          <w:trHeight w:val="292"/>
        </w:trPr>
        <w:tc>
          <w:tcPr>
            <w:tcW w:w="376" w:type="dxa"/>
          </w:tcPr>
          <w:p w14:paraId="41243367" w14:textId="77777777" w:rsidR="00075EB9" w:rsidRPr="00782FE7" w:rsidRDefault="00075EB9" w:rsidP="00BE33B6">
            <w:pPr>
              <w:ind w:firstLine="0"/>
              <w:rPr>
                <w:sz w:val="16"/>
                <w:szCs w:val="16"/>
              </w:rPr>
            </w:pPr>
            <w:r w:rsidRPr="00782FE7">
              <w:rPr>
                <w:sz w:val="16"/>
                <w:szCs w:val="16"/>
              </w:rPr>
              <w:t>69</w:t>
            </w:r>
          </w:p>
        </w:tc>
        <w:tc>
          <w:tcPr>
            <w:tcW w:w="2122" w:type="dxa"/>
            <w:noWrap/>
            <w:hideMark/>
          </w:tcPr>
          <w:p w14:paraId="24D4C937" w14:textId="77777777" w:rsidR="00075EB9" w:rsidRPr="00782FE7" w:rsidRDefault="00075EB9" w:rsidP="00BE33B6">
            <w:pPr>
              <w:ind w:firstLine="0"/>
              <w:rPr>
                <w:sz w:val="16"/>
                <w:szCs w:val="16"/>
              </w:rPr>
            </w:pPr>
            <w:r w:rsidRPr="00782FE7">
              <w:rPr>
                <w:sz w:val="16"/>
                <w:szCs w:val="16"/>
              </w:rPr>
              <w:t>Poincare knee section</w:t>
            </w:r>
          </w:p>
        </w:tc>
        <w:tc>
          <w:tcPr>
            <w:tcW w:w="963" w:type="dxa"/>
            <w:noWrap/>
            <w:hideMark/>
          </w:tcPr>
          <w:p w14:paraId="123811CF"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0C0FE8FA" w14:textId="77777777" w:rsidR="00075EB9" w:rsidRPr="00782FE7" w:rsidRDefault="00075EB9" w:rsidP="00BE33B6">
            <w:pPr>
              <w:ind w:firstLine="0"/>
              <w:rPr>
                <w:sz w:val="16"/>
                <w:szCs w:val="16"/>
              </w:rPr>
            </w:pPr>
            <w:r w:rsidRPr="00782FE7">
              <w:rPr>
                <w:sz w:val="16"/>
                <w:szCs w:val="16"/>
              </w:rPr>
              <w:t>Width of the Poincare cloud for the amplitude-normalized knee angle sampled at right-hindlimb touchdown.</w:t>
            </w:r>
          </w:p>
        </w:tc>
      </w:tr>
      <w:tr w:rsidR="00075EB9" w:rsidRPr="00782FE7" w14:paraId="1A71ECCF" w14:textId="77777777" w:rsidTr="00BE33B6">
        <w:trPr>
          <w:trHeight w:val="292"/>
        </w:trPr>
        <w:tc>
          <w:tcPr>
            <w:tcW w:w="376" w:type="dxa"/>
          </w:tcPr>
          <w:p w14:paraId="3C0DCDE5" w14:textId="77777777" w:rsidR="00075EB9" w:rsidRPr="00782FE7" w:rsidRDefault="00075EB9" w:rsidP="00BE33B6">
            <w:pPr>
              <w:ind w:firstLine="0"/>
              <w:rPr>
                <w:sz w:val="16"/>
                <w:szCs w:val="16"/>
              </w:rPr>
            </w:pPr>
            <w:r w:rsidRPr="00782FE7">
              <w:rPr>
                <w:sz w:val="16"/>
                <w:szCs w:val="16"/>
              </w:rPr>
              <w:t>70</w:t>
            </w:r>
          </w:p>
        </w:tc>
        <w:tc>
          <w:tcPr>
            <w:tcW w:w="2122" w:type="dxa"/>
            <w:noWrap/>
            <w:hideMark/>
          </w:tcPr>
          <w:p w14:paraId="78A0A8E6" w14:textId="77777777" w:rsidR="00075EB9" w:rsidRPr="00782FE7" w:rsidRDefault="00075EB9" w:rsidP="00BE33B6">
            <w:pPr>
              <w:ind w:firstLine="0"/>
              <w:rPr>
                <w:sz w:val="16"/>
                <w:szCs w:val="16"/>
              </w:rPr>
            </w:pPr>
            <w:r w:rsidRPr="00782FE7">
              <w:rPr>
                <w:sz w:val="16"/>
                <w:szCs w:val="16"/>
              </w:rPr>
              <w:t>Poincare knee section</w:t>
            </w:r>
          </w:p>
        </w:tc>
        <w:tc>
          <w:tcPr>
            <w:tcW w:w="963" w:type="dxa"/>
            <w:noWrap/>
            <w:hideMark/>
          </w:tcPr>
          <w:p w14:paraId="467C702C"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2EE82220" w14:textId="77777777" w:rsidR="00075EB9" w:rsidRPr="00782FE7" w:rsidRDefault="00075EB9" w:rsidP="00BE33B6">
            <w:pPr>
              <w:ind w:firstLine="0"/>
              <w:rPr>
                <w:sz w:val="16"/>
                <w:szCs w:val="16"/>
              </w:rPr>
            </w:pPr>
            <w:r w:rsidRPr="00782FE7">
              <w:rPr>
                <w:sz w:val="16"/>
                <w:szCs w:val="16"/>
              </w:rPr>
              <w:t>Length of the Poincare cloud for the amplitude-normalized knee angle sampled at right-hindlimb touchdown.</w:t>
            </w:r>
          </w:p>
        </w:tc>
      </w:tr>
      <w:tr w:rsidR="00075EB9" w:rsidRPr="00782FE7" w14:paraId="7EEEA656" w14:textId="77777777" w:rsidTr="00BE33B6">
        <w:trPr>
          <w:trHeight w:val="292"/>
        </w:trPr>
        <w:tc>
          <w:tcPr>
            <w:tcW w:w="376" w:type="dxa"/>
          </w:tcPr>
          <w:p w14:paraId="1F968A1B" w14:textId="77777777" w:rsidR="00075EB9" w:rsidRPr="00782FE7" w:rsidRDefault="00075EB9" w:rsidP="00BE33B6">
            <w:pPr>
              <w:ind w:firstLine="0"/>
              <w:rPr>
                <w:sz w:val="16"/>
                <w:szCs w:val="16"/>
              </w:rPr>
            </w:pPr>
            <w:r w:rsidRPr="00782FE7">
              <w:rPr>
                <w:sz w:val="16"/>
                <w:szCs w:val="16"/>
              </w:rPr>
              <w:t>71</w:t>
            </w:r>
          </w:p>
        </w:tc>
        <w:tc>
          <w:tcPr>
            <w:tcW w:w="2122" w:type="dxa"/>
            <w:noWrap/>
            <w:hideMark/>
          </w:tcPr>
          <w:p w14:paraId="6D3CFD88" w14:textId="77777777" w:rsidR="00075EB9" w:rsidRPr="00782FE7" w:rsidRDefault="00075EB9" w:rsidP="00BE33B6">
            <w:pPr>
              <w:ind w:firstLine="0"/>
              <w:rPr>
                <w:sz w:val="16"/>
                <w:szCs w:val="16"/>
              </w:rPr>
            </w:pPr>
            <w:r w:rsidRPr="00782FE7">
              <w:rPr>
                <w:sz w:val="16"/>
                <w:szCs w:val="16"/>
              </w:rPr>
              <w:t>Poincare knee section (Current-cycle section value)</w:t>
            </w:r>
          </w:p>
        </w:tc>
        <w:tc>
          <w:tcPr>
            <w:tcW w:w="963" w:type="dxa"/>
            <w:noWrap/>
            <w:hideMark/>
          </w:tcPr>
          <w:p w14:paraId="57D72E6F"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751D450B" w14:textId="77777777" w:rsidR="00075EB9" w:rsidRPr="00782FE7" w:rsidRDefault="00075EB9" w:rsidP="00BE33B6">
            <w:pPr>
              <w:ind w:firstLine="0"/>
              <w:rPr>
                <w:sz w:val="16"/>
                <w:szCs w:val="16"/>
              </w:rPr>
            </w:pPr>
            <w:r w:rsidRPr="00782FE7">
              <w:rPr>
                <w:sz w:val="16"/>
                <w:szCs w:val="16"/>
              </w:rPr>
              <w:t>Centroid coordinate of the amplitude-normalized knee angle section in the current gait cycle, x(n).</w:t>
            </w:r>
          </w:p>
        </w:tc>
      </w:tr>
      <w:tr w:rsidR="00075EB9" w:rsidRPr="00782FE7" w14:paraId="1541F3F5" w14:textId="77777777" w:rsidTr="00BE33B6">
        <w:trPr>
          <w:trHeight w:val="292"/>
        </w:trPr>
        <w:tc>
          <w:tcPr>
            <w:tcW w:w="376" w:type="dxa"/>
          </w:tcPr>
          <w:p w14:paraId="24702E73" w14:textId="77777777" w:rsidR="00075EB9" w:rsidRPr="00782FE7" w:rsidRDefault="00075EB9" w:rsidP="00BE33B6">
            <w:pPr>
              <w:ind w:firstLine="0"/>
              <w:rPr>
                <w:sz w:val="16"/>
                <w:szCs w:val="16"/>
              </w:rPr>
            </w:pPr>
            <w:r w:rsidRPr="00782FE7">
              <w:rPr>
                <w:sz w:val="16"/>
                <w:szCs w:val="16"/>
              </w:rPr>
              <w:t>72</w:t>
            </w:r>
          </w:p>
        </w:tc>
        <w:tc>
          <w:tcPr>
            <w:tcW w:w="2122" w:type="dxa"/>
            <w:noWrap/>
            <w:hideMark/>
          </w:tcPr>
          <w:p w14:paraId="7EB2B955" w14:textId="77777777" w:rsidR="00075EB9" w:rsidRPr="00782FE7" w:rsidRDefault="00075EB9" w:rsidP="00BE33B6">
            <w:pPr>
              <w:ind w:firstLine="0"/>
              <w:rPr>
                <w:sz w:val="16"/>
                <w:szCs w:val="16"/>
              </w:rPr>
            </w:pPr>
            <w:r w:rsidRPr="00782FE7">
              <w:rPr>
                <w:sz w:val="16"/>
                <w:szCs w:val="16"/>
              </w:rPr>
              <w:t>Poincare knee section (Next-cycle section value)</w:t>
            </w:r>
          </w:p>
        </w:tc>
        <w:tc>
          <w:tcPr>
            <w:tcW w:w="963" w:type="dxa"/>
            <w:noWrap/>
            <w:hideMark/>
          </w:tcPr>
          <w:p w14:paraId="297CDDA1"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364F24C2" w14:textId="77777777" w:rsidR="00075EB9" w:rsidRPr="00782FE7" w:rsidRDefault="00075EB9" w:rsidP="00BE33B6">
            <w:pPr>
              <w:ind w:firstLine="0"/>
              <w:rPr>
                <w:sz w:val="16"/>
                <w:szCs w:val="16"/>
              </w:rPr>
            </w:pPr>
            <w:r w:rsidRPr="00782FE7">
              <w:rPr>
                <w:sz w:val="16"/>
                <w:szCs w:val="16"/>
              </w:rPr>
              <w:t xml:space="preserve">Centroid coordinate of the amplitude-normalized knee angle section in the following gait cycle, </w:t>
            </w:r>
            <w:proofErr w:type="gramStart"/>
            <w:r w:rsidRPr="00782FE7">
              <w:rPr>
                <w:sz w:val="16"/>
                <w:szCs w:val="16"/>
              </w:rPr>
              <w:t>x(</w:t>
            </w:r>
            <w:proofErr w:type="gramEnd"/>
            <w:r w:rsidRPr="00782FE7">
              <w:rPr>
                <w:sz w:val="16"/>
                <w:szCs w:val="16"/>
              </w:rPr>
              <w:t>n + 1).</w:t>
            </w:r>
          </w:p>
        </w:tc>
      </w:tr>
      <w:tr w:rsidR="00075EB9" w:rsidRPr="00782FE7" w14:paraId="21D97C4E" w14:textId="77777777" w:rsidTr="00BE33B6">
        <w:trPr>
          <w:trHeight w:val="292"/>
        </w:trPr>
        <w:tc>
          <w:tcPr>
            <w:tcW w:w="376" w:type="dxa"/>
          </w:tcPr>
          <w:p w14:paraId="1E38AA70" w14:textId="77777777" w:rsidR="00075EB9" w:rsidRPr="00782FE7" w:rsidRDefault="00075EB9" w:rsidP="00BE33B6">
            <w:pPr>
              <w:ind w:firstLine="0"/>
              <w:rPr>
                <w:sz w:val="16"/>
                <w:szCs w:val="16"/>
              </w:rPr>
            </w:pPr>
            <w:r w:rsidRPr="00782FE7">
              <w:rPr>
                <w:sz w:val="16"/>
                <w:szCs w:val="16"/>
              </w:rPr>
              <w:t>73</w:t>
            </w:r>
          </w:p>
        </w:tc>
        <w:tc>
          <w:tcPr>
            <w:tcW w:w="2122" w:type="dxa"/>
            <w:noWrap/>
            <w:hideMark/>
          </w:tcPr>
          <w:p w14:paraId="7EEF5982" w14:textId="77777777" w:rsidR="00075EB9" w:rsidRPr="00782FE7" w:rsidRDefault="00075EB9" w:rsidP="00BE33B6">
            <w:pPr>
              <w:ind w:firstLine="0"/>
              <w:rPr>
                <w:sz w:val="16"/>
                <w:szCs w:val="16"/>
              </w:rPr>
            </w:pPr>
            <w:r w:rsidRPr="00782FE7">
              <w:rPr>
                <w:sz w:val="16"/>
                <w:szCs w:val="16"/>
              </w:rPr>
              <w:t>Poincare ankle section</w:t>
            </w:r>
          </w:p>
        </w:tc>
        <w:tc>
          <w:tcPr>
            <w:tcW w:w="963" w:type="dxa"/>
            <w:noWrap/>
            <w:hideMark/>
          </w:tcPr>
          <w:p w14:paraId="3F49D3BA"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0E4C5805" w14:textId="77777777" w:rsidR="00075EB9" w:rsidRPr="00782FE7" w:rsidRDefault="00075EB9" w:rsidP="00BE33B6">
            <w:pPr>
              <w:ind w:firstLine="0"/>
              <w:rPr>
                <w:sz w:val="16"/>
                <w:szCs w:val="16"/>
              </w:rPr>
            </w:pPr>
            <w:r w:rsidRPr="00782FE7">
              <w:rPr>
                <w:sz w:val="16"/>
                <w:szCs w:val="16"/>
              </w:rPr>
              <w:t>Width of the Poincare cloud for the amplitude-normalized ankle angle sampled at right-hindlimb touchdown.</w:t>
            </w:r>
          </w:p>
        </w:tc>
      </w:tr>
      <w:tr w:rsidR="00075EB9" w:rsidRPr="00782FE7" w14:paraId="0916B134" w14:textId="77777777" w:rsidTr="00BE33B6">
        <w:trPr>
          <w:trHeight w:val="292"/>
        </w:trPr>
        <w:tc>
          <w:tcPr>
            <w:tcW w:w="376" w:type="dxa"/>
          </w:tcPr>
          <w:p w14:paraId="2F827090" w14:textId="77777777" w:rsidR="00075EB9" w:rsidRPr="00782FE7" w:rsidRDefault="00075EB9" w:rsidP="00BE33B6">
            <w:pPr>
              <w:ind w:firstLine="0"/>
              <w:rPr>
                <w:sz w:val="16"/>
                <w:szCs w:val="16"/>
              </w:rPr>
            </w:pPr>
            <w:r w:rsidRPr="00782FE7">
              <w:rPr>
                <w:sz w:val="16"/>
                <w:szCs w:val="16"/>
              </w:rPr>
              <w:t>74</w:t>
            </w:r>
          </w:p>
        </w:tc>
        <w:tc>
          <w:tcPr>
            <w:tcW w:w="2122" w:type="dxa"/>
            <w:noWrap/>
            <w:hideMark/>
          </w:tcPr>
          <w:p w14:paraId="3A250EF1" w14:textId="77777777" w:rsidR="00075EB9" w:rsidRPr="00782FE7" w:rsidRDefault="00075EB9" w:rsidP="00BE33B6">
            <w:pPr>
              <w:ind w:firstLine="0"/>
              <w:rPr>
                <w:sz w:val="16"/>
                <w:szCs w:val="16"/>
              </w:rPr>
            </w:pPr>
            <w:r w:rsidRPr="00782FE7">
              <w:rPr>
                <w:sz w:val="16"/>
                <w:szCs w:val="16"/>
              </w:rPr>
              <w:t>Poincare ankle section</w:t>
            </w:r>
          </w:p>
        </w:tc>
        <w:tc>
          <w:tcPr>
            <w:tcW w:w="963" w:type="dxa"/>
            <w:noWrap/>
            <w:hideMark/>
          </w:tcPr>
          <w:p w14:paraId="3ABB0A18"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347F0CB1" w14:textId="77777777" w:rsidR="00075EB9" w:rsidRPr="00782FE7" w:rsidRDefault="00075EB9" w:rsidP="00BE33B6">
            <w:pPr>
              <w:ind w:firstLine="0"/>
              <w:rPr>
                <w:sz w:val="16"/>
                <w:szCs w:val="16"/>
              </w:rPr>
            </w:pPr>
            <w:r w:rsidRPr="00782FE7">
              <w:rPr>
                <w:sz w:val="16"/>
                <w:szCs w:val="16"/>
              </w:rPr>
              <w:t>Length of the Poincare cloud for the amplitude-normalized ankle angle sampled at right-hindlimb touchdown.</w:t>
            </w:r>
          </w:p>
        </w:tc>
      </w:tr>
      <w:tr w:rsidR="00075EB9" w:rsidRPr="00782FE7" w14:paraId="33BE29BC" w14:textId="77777777" w:rsidTr="00BE33B6">
        <w:trPr>
          <w:trHeight w:val="292"/>
        </w:trPr>
        <w:tc>
          <w:tcPr>
            <w:tcW w:w="376" w:type="dxa"/>
          </w:tcPr>
          <w:p w14:paraId="4698D5A2" w14:textId="77777777" w:rsidR="00075EB9" w:rsidRPr="00782FE7" w:rsidRDefault="00075EB9" w:rsidP="00BE33B6">
            <w:pPr>
              <w:ind w:firstLine="0"/>
              <w:rPr>
                <w:sz w:val="16"/>
                <w:szCs w:val="16"/>
              </w:rPr>
            </w:pPr>
            <w:r w:rsidRPr="00782FE7">
              <w:rPr>
                <w:sz w:val="16"/>
                <w:szCs w:val="16"/>
              </w:rPr>
              <w:t>75</w:t>
            </w:r>
          </w:p>
        </w:tc>
        <w:tc>
          <w:tcPr>
            <w:tcW w:w="2122" w:type="dxa"/>
            <w:noWrap/>
            <w:hideMark/>
          </w:tcPr>
          <w:p w14:paraId="7048751A" w14:textId="77777777" w:rsidR="00075EB9" w:rsidRPr="00782FE7" w:rsidRDefault="00075EB9" w:rsidP="00BE33B6">
            <w:pPr>
              <w:ind w:firstLine="0"/>
              <w:rPr>
                <w:sz w:val="16"/>
                <w:szCs w:val="16"/>
              </w:rPr>
            </w:pPr>
            <w:r w:rsidRPr="00782FE7">
              <w:rPr>
                <w:sz w:val="16"/>
                <w:szCs w:val="16"/>
              </w:rPr>
              <w:t>Poincare ankle section (Current-cycle section value)</w:t>
            </w:r>
          </w:p>
        </w:tc>
        <w:tc>
          <w:tcPr>
            <w:tcW w:w="963" w:type="dxa"/>
            <w:noWrap/>
            <w:hideMark/>
          </w:tcPr>
          <w:p w14:paraId="26C14AB4"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605B905D" w14:textId="77777777" w:rsidR="00075EB9" w:rsidRPr="00782FE7" w:rsidRDefault="00075EB9" w:rsidP="00BE33B6">
            <w:pPr>
              <w:ind w:firstLine="0"/>
              <w:rPr>
                <w:sz w:val="16"/>
                <w:szCs w:val="16"/>
              </w:rPr>
            </w:pPr>
            <w:r w:rsidRPr="00782FE7">
              <w:rPr>
                <w:sz w:val="16"/>
                <w:szCs w:val="16"/>
              </w:rPr>
              <w:t>Centroid coordinate of the amplitude-normalized ankle angle section in the current gait cycle, x(n).</w:t>
            </w:r>
          </w:p>
        </w:tc>
      </w:tr>
      <w:tr w:rsidR="00075EB9" w:rsidRPr="00782FE7" w14:paraId="37CD5F04" w14:textId="77777777" w:rsidTr="00BE33B6">
        <w:trPr>
          <w:trHeight w:val="292"/>
        </w:trPr>
        <w:tc>
          <w:tcPr>
            <w:tcW w:w="376" w:type="dxa"/>
          </w:tcPr>
          <w:p w14:paraId="2153E4FE" w14:textId="77777777" w:rsidR="00075EB9" w:rsidRPr="00782FE7" w:rsidRDefault="00075EB9" w:rsidP="00BE33B6">
            <w:pPr>
              <w:ind w:firstLine="0"/>
              <w:rPr>
                <w:sz w:val="16"/>
                <w:szCs w:val="16"/>
              </w:rPr>
            </w:pPr>
            <w:r w:rsidRPr="00782FE7">
              <w:rPr>
                <w:sz w:val="16"/>
                <w:szCs w:val="16"/>
              </w:rPr>
              <w:t>76</w:t>
            </w:r>
          </w:p>
        </w:tc>
        <w:tc>
          <w:tcPr>
            <w:tcW w:w="2122" w:type="dxa"/>
            <w:noWrap/>
            <w:hideMark/>
          </w:tcPr>
          <w:p w14:paraId="2A84B9FE" w14:textId="77777777" w:rsidR="00075EB9" w:rsidRPr="00782FE7" w:rsidRDefault="00075EB9" w:rsidP="00BE33B6">
            <w:pPr>
              <w:ind w:firstLine="0"/>
              <w:rPr>
                <w:sz w:val="16"/>
                <w:szCs w:val="16"/>
              </w:rPr>
            </w:pPr>
            <w:r w:rsidRPr="00782FE7">
              <w:rPr>
                <w:sz w:val="16"/>
                <w:szCs w:val="16"/>
              </w:rPr>
              <w:t>Poincare ankle section (Next-cycle section value)</w:t>
            </w:r>
          </w:p>
        </w:tc>
        <w:tc>
          <w:tcPr>
            <w:tcW w:w="963" w:type="dxa"/>
            <w:noWrap/>
            <w:hideMark/>
          </w:tcPr>
          <w:p w14:paraId="40E01752"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6FEB7AA7" w14:textId="77777777" w:rsidR="00075EB9" w:rsidRPr="00782FE7" w:rsidRDefault="00075EB9" w:rsidP="00BE33B6">
            <w:pPr>
              <w:ind w:firstLine="0"/>
              <w:rPr>
                <w:sz w:val="16"/>
                <w:szCs w:val="16"/>
              </w:rPr>
            </w:pPr>
            <w:r w:rsidRPr="00782FE7">
              <w:rPr>
                <w:sz w:val="16"/>
                <w:szCs w:val="16"/>
              </w:rPr>
              <w:t xml:space="preserve">Centroid coordinate of the amplitude-normalized ankle angle section in the following gait cycle, </w:t>
            </w:r>
            <w:proofErr w:type="gramStart"/>
            <w:r w:rsidRPr="00782FE7">
              <w:rPr>
                <w:sz w:val="16"/>
                <w:szCs w:val="16"/>
              </w:rPr>
              <w:t>x(</w:t>
            </w:r>
            <w:proofErr w:type="gramEnd"/>
            <w:r w:rsidRPr="00782FE7">
              <w:rPr>
                <w:sz w:val="16"/>
                <w:szCs w:val="16"/>
              </w:rPr>
              <w:t>n + 1).</w:t>
            </w:r>
          </w:p>
        </w:tc>
      </w:tr>
      <w:tr w:rsidR="00075EB9" w:rsidRPr="00782FE7" w14:paraId="11AF4527" w14:textId="77777777" w:rsidTr="00BE33B6">
        <w:trPr>
          <w:trHeight w:val="292"/>
        </w:trPr>
        <w:tc>
          <w:tcPr>
            <w:tcW w:w="376" w:type="dxa"/>
          </w:tcPr>
          <w:p w14:paraId="5CC2EA27" w14:textId="77777777" w:rsidR="00075EB9" w:rsidRPr="00782FE7" w:rsidRDefault="00075EB9" w:rsidP="00BE33B6">
            <w:pPr>
              <w:ind w:firstLine="0"/>
              <w:rPr>
                <w:sz w:val="16"/>
                <w:szCs w:val="16"/>
              </w:rPr>
            </w:pPr>
            <w:r w:rsidRPr="00782FE7">
              <w:rPr>
                <w:sz w:val="16"/>
                <w:szCs w:val="16"/>
              </w:rPr>
              <w:t>77</w:t>
            </w:r>
          </w:p>
        </w:tc>
        <w:tc>
          <w:tcPr>
            <w:tcW w:w="2122" w:type="dxa"/>
            <w:noWrap/>
            <w:hideMark/>
          </w:tcPr>
          <w:p w14:paraId="3C9DC1DF" w14:textId="77777777" w:rsidR="00075EB9" w:rsidRPr="00782FE7" w:rsidRDefault="00075EB9" w:rsidP="00BE33B6">
            <w:pPr>
              <w:ind w:firstLine="0"/>
              <w:rPr>
                <w:sz w:val="16"/>
                <w:szCs w:val="16"/>
              </w:rPr>
            </w:pPr>
            <w:r w:rsidRPr="00782FE7">
              <w:rPr>
                <w:sz w:val="16"/>
                <w:szCs w:val="16"/>
              </w:rPr>
              <w:t>Poincare metatarsophalangeal joint section</w:t>
            </w:r>
          </w:p>
        </w:tc>
        <w:tc>
          <w:tcPr>
            <w:tcW w:w="963" w:type="dxa"/>
            <w:noWrap/>
            <w:hideMark/>
          </w:tcPr>
          <w:p w14:paraId="0B234A7A"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63ECE237" w14:textId="77777777" w:rsidR="00075EB9" w:rsidRPr="00782FE7" w:rsidRDefault="00075EB9" w:rsidP="00BE33B6">
            <w:pPr>
              <w:ind w:firstLine="0"/>
              <w:rPr>
                <w:sz w:val="16"/>
                <w:szCs w:val="16"/>
              </w:rPr>
            </w:pPr>
            <w:r w:rsidRPr="00782FE7">
              <w:rPr>
                <w:sz w:val="16"/>
                <w:szCs w:val="16"/>
              </w:rPr>
              <w:t>Width of the Poincare cloud for the amplitude-normalized metatarsophalangeal joint angle sampled at right-hindlimb touchdown.</w:t>
            </w:r>
          </w:p>
        </w:tc>
      </w:tr>
      <w:tr w:rsidR="00075EB9" w:rsidRPr="00782FE7" w14:paraId="0AF47A06" w14:textId="77777777" w:rsidTr="00BE33B6">
        <w:trPr>
          <w:trHeight w:val="292"/>
        </w:trPr>
        <w:tc>
          <w:tcPr>
            <w:tcW w:w="376" w:type="dxa"/>
          </w:tcPr>
          <w:p w14:paraId="0BFCB599" w14:textId="77777777" w:rsidR="00075EB9" w:rsidRPr="00782FE7" w:rsidRDefault="00075EB9" w:rsidP="00BE33B6">
            <w:pPr>
              <w:ind w:firstLine="0"/>
              <w:rPr>
                <w:sz w:val="16"/>
                <w:szCs w:val="16"/>
              </w:rPr>
            </w:pPr>
            <w:r w:rsidRPr="00782FE7">
              <w:rPr>
                <w:sz w:val="16"/>
                <w:szCs w:val="16"/>
              </w:rPr>
              <w:t>78</w:t>
            </w:r>
          </w:p>
        </w:tc>
        <w:tc>
          <w:tcPr>
            <w:tcW w:w="2122" w:type="dxa"/>
            <w:noWrap/>
            <w:hideMark/>
          </w:tcPr>
          <w:p w14:paraId="78CF6C8B" w14:textId="77777777" w:rsidR="00075EB9" w:rsidRPr="00782FE7" w:rsidRDefault="00075EB9" w:rsidP="00BE33B6">
            <w:pPr>
              <w:ind w:firstLine="0"/>
              <w:rPr>
                <w:sz w:val="16"/>
                <w:szCs w:val="16"/>
              </w:rPr>
            </w:pPr>
            <w:r w:rsidRPr="00782FE7">
              <w:rPr>
                <w:sz w:val="16"/>
                <w:szCs w:val="16"/>
              </w:rPr>
              <w:t>Poincare metatarsophalangeal joint section</w:t>
            </w:r>
          </w:p>
        </w:tc>
        <w:tc>
          <w:tcPr>
            <w:tcW w:w="963" w:type="dxa"/>
            <w:noWrap/>
            <w:hideMark/>
          </w:tcPr>
          <w:p w14:paraId="48841904"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0EC0867F" w14:textId="77777777" w:rsidR="00075EB9" w:rsidRPr="00782FE7" w:rsidRDefault="00075EB9" w:rsidP="00BE33B6">
            <w:pPr>
              <w:ind w:firstLine="0"/>
              <w:rPr>
                <w:sz w:val="16"/>
                <w:szCs w:val="16"/>
              </w:rPr>
            </w:pPr>
            <w:r w:rsidRPr="00782FE7">
              <w:rPr>
                <w:sz w:val="16"/>
                <w:szCs w:val="16"/>
              </w:rPr>
              <w:t>Length of the Poincare cloud for the amplitude-normalized metatarsophalangeal joint angle sampled at right-hindlimb touchdown.</w:t>
            </w:r>
          </w:p>
        </w:tc>
      </w:tr>
      <w:tr w:rsidR="00075EB9" w:rsidRPr="00782FE7" w14:paraId="146243DE" w14:textId="77777777" w:rsidTr="00BE33B6">
        <w:trPr>
          <w:trHeight w:val="292"/>
        </w:trPr>
        <w:tc>
          <w:tcPr>
            <w:tcW w:w="376" w:type="dxa"/>
          </w:tcPr>
          <w:p w14:paraId="5FFA0162" w14:textId="77777777" w:rsidR="00075EB9" w:rsidRPr="00782FE7" w:rsidRDefault="00075EB9" w:rsidP="00BE33B6">
            <w:pPr>
              <w:ind w:firstLine="0"/>
              <w:rPr>
                <w:sz w:val="16"/>
                <w:szCs w:val="16"/>
              </w:rPr>
            </w:pPr>
            <w:r w:rsidRPr="00782FE7">
              <w:rPr>
                <w:sz w:val="16"/>
                <w:szCs w:val="16"/>
              </w:rPr>
              <w:t>79</w:t>
            </w:r>
          </w:p>
        </w:tc>
        <w:tc>
          <w:tcPr>
            <w:tcW w:w="2122" w:type="dxa"/>
            <w:noWrap/>
            <w:hideMark/>
          </w:tcPr>
          <w:p w14:paraId="1513F834" w14:textId="77777777" w:rsidR="00075EB9" w:rsidRPr="00782FE7" w:rsidRDefault="00075EB9" w:rsidP="00BE33B6">
            <w:pPr>
              <w:ind w:firstLine="0"/>
              <w:rPr>
                <w:sz w:val="16"/>
                <w:szCs w:val="16"/>
              </w:rPr>
            </w:pPr>
            <w:r w:rsidRPr="00782FE7">
              <w:rPr>
                <w:sz w:val="16"/>
                <w:szCs w:val="16"/>
              </w:rPr>
              <w:t>Poincare metatarsophalangeal joint section (Current-cycle section value)</w:t>
            </w:r>
          </w:p>
        </w:tc>
        <w:tc>
          <w:tcPr>
            <w:tcW w:w="963" w:type="dxa"/>
            <w:noWrap/>
            <w:hideMark/>
          </w:tcPr>
          <w:p w14:paraId="3A259013"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4E14F0AF" w14:textId="77777777" w:rsidR="00075EB9" w:rsidRPr="00782FE7" w:rsidRDefault="00075EB9" w:rsidP="00BE33B6">
            <w:pPr>
              <w:ind w:firstLine="0"/>
              <w:rPr>
                <w:sz w:val="16"/>
                <w:szCs w:val="16"/>
              </w:rPr>
            </w:pPr>
            <w:r w:rsidRPr="00782FE7">
              <w:rPr>
                <w:sz w:val="16"/>
                <w:szCs w:val="16"/>
              </w:rPr>
              <w:t>Centroid coordinate of the amplitude-normalized metatarsophalangeal joint angle section in the current gait cycle, x(n).</w:t>
            </w:r>
          </w:p>
        </w:tc>
      </w:tr>
      <w:tr w:rsidR="00075EB9" w:rsidRPr="00782FE7" w14:paraId="5447C793" w14:textId="77777777" w:rsidTr="00BE33B6">
        <w:trPr>
          <w:trHeight w:val="292"/>
        </w:trPr>
        <w:tc>
          <w:tcPr>
            <w:tcW w:w="376" w:type="dxa"/>
          </w:tcPr>
          <w:p w14:paraId="18D24A68" w14:textId="77777777" w:rsidR="00075EB9" w:rsidRPr="00782FE7" w:rsidRDefault="00075EB9" w:rsidP="00BE33B6">
            <w:pPr>
              <w:ind w:firstLine="0"/>
              <w:rPr>
                <w:sz w:val="16"/>
                <w:szCs w:val="16"/>
              </w:rPr>
            </w:pPr>
            <w:r w:rsidRPr="00782FE7">
              <w:rPr>
                <w:sz w:val="16"/>
                <w:szCs w:val="16"/>
              </w:rPr>
              <w:t>80</w:t>
            </w:r>
          </w:p>
        </w:tc>
        <w:tc>
          <w:tcPr>
            <w:tcW w:w="2122" w:type="dxa"/>
            <w:noWrap/>
            <w:hideMark/>
          </w:tcPr>
          <w:p w14:paraId="567D3871" w14:textId="77777777" w:rsidR="00075EB9" w:rsidRPr="00782FE7" w:rsidRDefault="00075EB9" w:rsidP="00BE33B6">
            <w:pPr>
              <w:ind w:firstLine="0"/>
              <w:rPr>
                <w:sz w:val="16"/>
                <w:szCs w:val="16"/>
              </w:rPr>
            </w:pPr>
            <w:r w:rsidRPr="00782FE7">
              <w:rPr>
                <w:sz w:val="16"/>
                <w:szCs w:val="16"/>
              </w:rPr>
              <w:t>Poincare metatarsophalangeal joint section (Next-cycle section value)</w:t>
            </w:r>
          </w:p>
        </w:tc>
        <w:tc>
          <w:tcPr>
            <w:tcW w:w="963" w:type="dxa"/>
            <w:noWrap/>
            <w:hideMark/>
          </w:tcPr>
          <w:p w14:paraId="1CEB3DE4"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07B20A74" w14:textId="77777777" w:rsidR="00075EB9" w:rsidRPr="00782FE7" w:rsidRDefault="00075EB9" w:rsidP="00BE33B6">
            <w:pPr>
              <w:ind w:firstLine="0"/>
              <w:rPr>
                <w:sz w:val="16"/>
                <w:szCs w:val="16"/>
              </w:rPr>
            </w:pPr>
            <w:r w:rsidRPr="00782FE7">
              <w:rPr>
                <w:sz w:val="16"/>
                <w:szCs w:val="16"/>
              </w:rPr>
              <w:t xml:space="preserve">Centroid coordinate of the amplitude-normalized metatarsophalangeal joint angle section in the following gait cycle, </w:t>
            </w:r>
            <w:proofErr w:type="gramStart"/>
            <w:r w:rsidRPr="00782FE7">
              <w:rPr>
                <w:sz w:val="16"/>
                <w:szCs w:val="16"/>
              </w:rPr>
              <w:t>x(</w:t>
            </w:r>
            <w:proofErr w:type="gramEnd"/>
            <w:r w:rsidRPr="00782FE7">
              <w:rPr>
                <w:sz w:val="16"/>
                <w:szCs w:val="16"/>
              </w:rPr>
              <w:t>n + 1).</w:t>
            </w:r>
          </w:p>
        </w:tc>
      </w:tr>
      <w:tr w:rsidR="00075EB9" w:rsidRPr="00782FE7" w14:paraId="3712A55A" w14:textId="77777777" w:rsidTr="00BE33B6">
        <w:trPr>
          <w:trHeight w:val="292"/>
        </w:trPr>
        <w:tc>
          <w:tcPr>
            <w:tcW w:w="376" w:type="dxa"/>
          </w:tcPr>
          <w:p w14:paraId="60C03E86" w14:textId="77777777" w:rsidR="00075EB9" w:rsidRPr="00782FE7" w:rsidRDefault="00075EB9" w:rsidP="00BE33B6">
            <w:pPr>
              <w:ind w:firstLine="0"/>
              <w:rPr>
                <w:sz w:val="16"/>
                <w:szCs w:val="16"/>
              </w:rPr>
            </w:pPr>
            <w:r w:rsidRPr="00782FE7">
              <w:rPr>
                <w:sz w:val="16"/>
                <w:szCs w:val="16"/>
              </w:rPr>
              <w:t>81</w:t>
            </w:r>
          </w:p>
        </w:tc>
        <w:tc>
          <w:tcPr>
            <w:tcW w:w="2122" w:type="dxa"/>
            <w:noWrap/>
            <w:hideMark/>
          </w:tcPr>
          <w:p w14:paraId="4A2B78A4" w14:textId="77777777" w:rsidR="00075EB9" w:rsidRPr="00782FE7" w:rsidRDefault="00075EB9" w:rsidP="00BE33B6">
            <w:pPr>
              <w:ind w:firstLine="0"/>
              <w:rPr>
                <w:sz w:val="16"/>
                <w:szCs w:val="16"/>
              </w:rPr>
            </w:pPr>
            <w:r w:rsidRPr="00782FE7">
              <w:rPr>
                <w:sz w:val="16"/>
                <w:szCs w:val="16"/>
              </w:rPr>
              <w:t>Base of support (maximum)</w:t>
            </w:r>
          </w:p>
        </w:tc>
        <w:tc>
          <w:tcPr>
            <w:tcW w:w="963" w:type="dxa"/>
            <w:noWrap/>
            <w:hideMark/>
          </w:tcPr>
          <w:p w14:paraId="00BFFCE1"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6054FA49" w14:textId="77777777" w:rsidR="00075EB9" w:rsidRPr="00782FE7" w:rsidRDefault="00075EB9" w:rsidP="00BE33B6">
            <w:pPr>
              <w:ind w:firstLine="0"/>
              <w:rPr>
                <w:sz w:val="16"/>
                <w:szCs w:val="16"/>
              </w:rPr>
            </w:pPr>
            <w:r w:rsidRPr="00782FE7">
              <w:rPr>
                <w:sz w:val="16"/>
                <w:szCs w:val="16"/>
              </w:rPr>
              <w:t>Maximum value of the convex-hull area defined by stance paw landmarks, divided by femur plus tibia length, over the right-hindlimb gait cycle.</w:t>
            </w:r>
          </w:p>
        </w:tc>
      </w:tr>
      <w:tr w:rsidR="00075EB9" w:rsidRPr="00782FE7" w14:paraId="0D053A48" w14:textId="77777777" w:rsidTr="00BE33B6">
        <w:trPr>
          <w:trHeight w:val="292"/>
        </w:trPr>
        <w:tc>
          <w:tcPr>
            <w:tcW w:w="376" w:type="dxa"/>
          </w:tcPr>
          <w:p w14:paraId="615E4309" w14:textId="77777777" w:rsidR="00075EB9" w:rsidRPr="00782FE7" w:rsidRDefault="00075EB9" w:rsidP="00BE33B6">
            <w:pPr>
              <w:ind w:firstLine="0"/>
              <w:rPr>
                <w:sz w:val="16"/>
                <w:szCs w:val="16"/>
              </w:rPr>
            </w:pPr>
            <w:r w:rsidRPr="00782FE7">
              <w:rPr>
                <w:sz w:val="16"/>
                <w:szCs w:val="16"/>
              </w:rPr>
              <w:t>82</w:t>
            </w:r>
          </w:p>
        </w:tc>
        <w:tc>
          <w:tcPr>
            <w:tcW w:w="2122" w:type="dxa"/>
            <w:noWrap/>
            <w:hideMark/>
          </w:tcPr>
          <w:p w14:paraId="783EAC33" w14:textId="77777777" w:rsidR="00075EB9" w:rsidRPr="00782FE7" w:rsidRDefault="00075EB9" w:rsidP="00BE33B6">
            <w:pPr>
              <w:ind w:firstLine="0"/>
              <w:rPr>
                <w:sz w:val="16"/>
                <w:szCs w:val="16"/>
              </w:rPr>
            </w:pPr>
            <w:r w:rsidRPr="00782FE7">
              <w:rPr>
                <w:sz w:val="16"/>
                <w:szCs w:val="16"/>
              </w:rPr>
              <w:t>Base of support (minimum)</w:t>
            </w:r>
          </w:p>
        </w:tc>
        <w:tc>
          <w:tcPr>
            <w:tcW w:w="963" w:type="dxa"/>
            <w:noWrap/>
            <w:hideMark/>
          </w:tcPr>
          <w:p w14:paraId="17610B01"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00EFDD30" w14:textId="77777777" w:rsidR="00075EB9" w:rsidRPr="00782FE7" w:rsidRDefault="00075EB9" w:rsidP="00BE33B6">
            <w:pPr>
              <w:ind w:firstLine="0"/>
              <w:rPr>
                <w:sz w:val="16"/>
                <w:szCs w:val="16"/>
              </w:rPr>
            </w:pPr>
            <w:r w:rsidRPr="00782FE7">
              <w:rPr>
                <w:sz w:val="16"/>
                <w:szCs w:val="16"/>
              </w:rPr>
              <w:t>Minimum value of the convex-hull area defined by stance paw landmarks, divided by femur plus tibia length, over the right-hindlimb gait cycle.</w:t>
            </w:r>
          </w:p>
        </w:tc>
      </w:tr>
      <w:tr w:rsidR="00075EB9" w:rsidRPr="00782FE7" w14:paraId="3C17F543" w14:textId="77777777" w:rsidTr="00BE33B6">
        <w:trPr>
          <w:trHeight w:val="292"/>
        </w:trPr>
        <w:tc>
          <w:tcPr>
            <w:tcW w:w="376" w:type="dxa"/>
          </w:tcPr>
          <w:p w14:paraId="1C998658" w14:textId="77777777" w:rsidR="00075EB9" w:rsidRPr="00782FE7" w:rsidRDefault="00075EB9" w:rsidP="00BE33B6">
            <w:pPr>
              <w:ind w:firstLine="0"/>
              <w:rPr>
                <w:sz w:val="16"/>
                <w:szCs w:val="16"/>
              </w:rPr>
            </w:pPr>
            <w:r w:rsidRPr="00782FE7">
              <w:rPr>
                <w:sz w:val="16"/>
                <w:szCs w:val="16"/>
              </w:rPr>
              <w:t>83</w:t>
            </w:r>
          </w:p>
        </w:tc>
        <w:tc>
          <w:tcPr>
            <w:tcW w:w="2122" w:type="dxa"/>
            <w:noWrap/>
            <w:hideMark/>
          </w:tcPr>
          <w:p w14:paraId="48C3A710" w14:textId="77777777" w:rsidR="00075EB9" w:rsidRPr="00782FE7" w:rsidRDefault="00075EB9" w:rsidP="00BE33B6">
            <w:pPr>
              <w:ind w:firstLine="0"/>
              <w:rPr>
                <w:sz w:val="16"/>
                <w:szCs w:val="16"/>
              </w:rPr>
            </w:pPr>
            <w:r w:rsidRPr="00782FE7">
              <w:rPr>
                <w:sz w:val="16"/>
                <w:szCs w:val="16"/>
              </w:rPr>
              <w:t>Base of support (range of motion)</w:t>
            </w:r>
          </w:p>
        </w:tc>
        <w:tc>
          <w:tcPr>
            <w:tcW w:w="963" w:type="dxa"/>
            <w:noWrap/>
            <w:hideMark/>
          </w:tcPr>
          <w:p w14:paraId="14ECDEC7" w14:textId="77777777" w:rsidR="00075EB9" w:rsidRPr="00782FE7" w:rsidRDefault="00075EB9" w:rsidP="00BE33B6">
            <w:pPr>
              <w:ind w:firstLine="0"/>
              <w:rPr>
                <w:sz w:val="16"/>
                <w:szCs w:val="16"/>
              </w:rPr>
            </w:pPr>
            <w:r w:rsidRPr="00782FE7">
              <w:rPr>
                <w:sz w:val="16"/>
                <w:szCs w:val="16"/>
              </w:rPr>
              <w:t>mm</w:t>
            </w:r>
          </w:p>
        </w:tc>
        <w:tc>
          <w:tcPr>
            <w:tcW w:w="5890" w:type="dxa"/>
            <w:noWrap/>
            <w:hideMark/>
          </w:tcPr>
          <w:p w14:paraId="5E2B3EE0" w14:textId="77777777" w:rsidR="00075EB9" w:rsidRPr="00782FE7" w:rsidRDefault="00075EB9" w:rsidP="00BE33B6">
            <w:pPr>
              <w:ind w:firstLine="0"/>
              <w:rPr>
                <w:sz w:val="16"/>
                <w:szCs w:val="16"/>
              </w:rPr>
            </w:pPr>
            <w:r w:rsidRPr="00782FE7">
              <w:rPr>
                <w:sz w:val="16"/>
                <w:szCs w:val="16"/>
              </w:rPr>
              <w:t>Maximum minus minimum value of the convex-hull area defined by stance paw landmarks, divided by femur plus tibia length, over the right-hindlimb gait cycle.</w:t>
            </w:r>
          </w:p>
        </w:tc>
      </w:tr>
      <w:tr w:rsidR="00075EB9" w:rsidRPr="00782FE7" w14:paraId="32E80FA2" w14:textId="77777777" w:rsidTr="00BE33B6">
        <w:trPr>
          <w:trHeight w:val="292"/>
        </w:trPr>
        <w:tc>
          <w:tcPr>
            <w:tcW w:w="376" w:type="dxa"/>
          </w:tcPr>
          <w:p w14:paraId="7E28D5AA" w14:textId="77777777" w:rsidR="00075EB9" w:rsidRPr="00782FE7" w:rsidRDefault="00075EB9" w:rsidP="00BE33B6">
            <w:pPr>
              <w:ind w:firstLine="0"/>
              <w:rPr>
                <w:sz w:val="16"/>
                <w:szCs w:val="16"/>
              </w:rPr>
            </w:pPr>
            <w:r w:rsidRPr="00782FE7">
              <w:rPr>
                <w:sz w:val="16"/>
                <w:szCs w:val="16"/>
              </w:rPr>
              <w:t>84</w:t>
            </w:r>
          </w:p>
        </w:tc>
        <w:tc>
          <w:tcPr>
            <w:tcW w:w="2122" w:type="dxa"/>
            <w:noWrap/>
            <w:hideMark/>
          </w:tcPr>
          <w:p w14:paraId="7F99E226" w14:textId="77777777" w:rsidR="00075EB9" w:rsidRPr="00782FE7" w:rsidRDefault="00075EB9" w:rsidP="00BE33B6">
            <w:pPr>
              <w:ind w:firstLine="0"/>
              <w:rPr>
                <w:sz w:val="16"/>
                <w:szCs w:val="16"/>
              </w:rPr>
            </w:pPr>
            <w:r w:rsidRPr="00782FE7">
              <w:rPr>
                <w:sz w:val="16"/>
                <w:szCs w:val="16"/>
              </w:rPr>
              <w:t>Hip angle, hip (maximum)</w:t>
            </w:r>
          </w:p>
        </w:tc>
        <w:tc>
          <w:tcPr>
            <w:tcW w:w="963" w:type="dxa"/>
            <w:noWrap/>
            <w:hideMark/>
          </w:tcPr>
          <w:p w14:paraId="4D85D4B3"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223DAB79" w14:textId="77777777" w:rsidR="00075EB9" w:rsidRPr="00782FE7" w:rsidRDefault="00075EB9" w:rsidP="00BE33B6">
            <w:pPr>
              <w:ind w:firstLine="0"/>
              <w:rPr>
                <w:sz w:val="16"/>
                <w:szCs w:val="16"/>
              </w:rPr>
            </w:pPr>
            <w:r w:rsidRPr="00782FE7">
              <w:rPr>
                <w:sz w:val="16"/>
                <w:szCs w:val="16"/>
              </w:rPr>
              <w:t>Maximum value of the time-normalized hip angle profile over the right-hindlimb gait cycle.</w:t>
            </w:r>
          </w:p>
        </w:tc>
      </w:tr>
      <w:tr w:rsidR="00075EB9" w:rsidRPr="00782FE7" w14:paraId="511082AD" w14:textId="77777777" w:rsidTr="00BE33B6">
        <w:trPr>
          <w:trHeight w:val="292"/>
        </w:trPr>
        <w:tc>
          <w:tcPr>
            <w:tcW w:w="376" w:type="dxa"/>
          </w:tcPr>
          <w:p w14:paraId="0BAC890E" w14:textId="77777777" w:rsidR="00075EB9" w:rsidRPr="00782FE7" w:rsidRDefault="00075EB9" w:rsidP="00BE33B6">
            <w:pPr>
              <w:ind w:firstLine="0"/>
              <w:rPr>
                <w:sz w:val="16"/>
                <w:szCs w:val="16"/>
              </w:rPr>
            </w:pPr>
            <w:r w:rsidRPr="00782FE7">
              <w:rPr>
                <w:sz w:val="16"/>
                <w:szCs w:val="16"/>
              </w:rPr>
              <w:t>85</w:t>
            </w:r>
          </w:p>
        </w:tc>
        <w:tc>
          <w:tcPr>
            <w:tcW w:w="2122" w:type="dxa"/>
            <w:noWrap/>
            <w:hideMark/>
          </w:tcPr>
          <w:p w14:paraId="75129155" w14:textId="77777777" w:rsidR="00075EB9" w:rsidRPr="00782FE7" w:rsidRDefault="00075EB9" w:rsidP="00BE33B6">
            <w:pPr>
              <w:ind w:firstLine="0"/>
              <w:rPr>
                <w:sz w:val="16"/>
                <w:szCs w:val="16"/>
              </w:rPr>
            </w:pPr>
            <w:r w:rsidRPr="00782FE7">
              <w:rPr>
                <w:sz w:val="16"/>
                <w:szCs w:val="16"/>
              </w:rPr>
              <w:t>Knee angle, knee (maximum)</w:t>
            </w:r>
          </w:p>
        </w:tc>
        <w:tc>
          <w:tcPr>
            <w:tcW w:w="963" w:type="dxa"/>
            <w:noWrap/>
            <w:hideMark/>
          </w:tcPr>
          <w:p w14:paraId="645E735F"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167CE958" w14:textId="77777777" w:rsidR="00075EB9" w:rsidRPr="00782FE7" w:rsidRDefault="00075EB9" w:rsidP="00BE33B6">
            <w:pPr>
              <w:ind w:firstLine="0"/>
              <w:rPr>
                <w:sz w:val="16"/>
                <w:szCs w:val="16"/>
              </w:rPr>
            </w:pPr>
            <w:r w:rsidRPr="00782FE7">
              <w:rPr>
                <w:sz w:val="16"/>
                <w:szCs w:val="16"/>
              </w:rPr>
              <w:t>Maximum value of the time-normalized knee angle profile over the right-hindlimb gait cycle.</w:t>
            </w:r>
          </w:p>
        </w:tc>
      </w:tr>
      <w:tr w:rsidR="00075EB9" w:rsidRPr="00782FE7" w14:paraId="78511AE5" w14:textId="77777777" w:rsidTr="00BE33B6">
        <w:trPr>
          <w:trHeight w:val="292"/>
        </w:trPr>
        <w:tc>
          <w:tcPr>
            <w:tcW w:w="376" w:type="dxa"/>
          </w:tcPr>
          <w:p w14:paraId="0171F90C" w14:textId="77777777" w:rsidR="00075EB9" w:rsidRPr="00782FE7" w:rsidRDefault="00075EB9" w:rsidP="00BE33B6">
            <w:pPr>
              <w:ind w:firstLine="0"/>
              <w:rPr>
                <w:sz w:val="16"/>
                <w:szCs w:val="16"/>
              </w:rPr>
            </w:pPr>
            <w:r w:rsidRPr="00782FE7">
              <w:rPr>
                <w:sz w:val="16"/>
                <w:szCs w:val="16"/>
              </w:rPr>
              <w:t>86</w:t>
            </w:r>
          </w:p>
        </w:tc>
        <w:tc>
          <w:tcPr>
            <w:tcW w:w="2122" w:type="dxa"/>
            <w:noWrap/>
            <w:hideMark/>
          </w:tcPr>
          <w:p w14:paraId="0C6BFECE" w14:textId="77777777" w:rsidR="00075EB9" w:rsidRPr="00782FE7" w:rsidRDefault="00075EB9" w:rsidP="00BE33B6">
            <w:pPr>
              <w:ind w:firstLine="0"/>
              <w:rPr>
                <w:sz w:val="16"/>
                <w:szCs w:val="16"/>
              </w:rPr>
            </w:pPr>
            <w:r w:rsidRPr="00782FE7">
              <w:rPr>
                <w:sz w:val="16"/>
                <w:szCs w:val="16"/>
              </w:rPr>
              <w:t>Ankle angle, ankle (maximum)</w:t>
            </w:r>
          </w:p>
        </w:tc>
        <w:tc>
          <w:tcPr>
            <w:tcW w:w="963" w:type="dxa"/>
            <w:noWrap/>
            <w:hideMark/>
          </w:tcPr>
          <w:p w14:paraId="261AD637"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6E98D5DB" w14:textId="77777777" w:rsidR="00075EB9" w:rsidRPr="00782FE7" w:rsidRDefault="00075EB9" w:rsidP="00BE33B6">
            <w:pPr>
              <w:ind w:firstLine="0"/>
              <w:rPr>
                <w:sz w:val="16"/>
                <w:szCs w:val="16"/>
              </w:rPr>
            </w:pPr>
            <w:r w:rsidRPr="00782FE7">
              <w:rPr>
                <w:sz w:val="16"/>
                <w:szCs w:val="16"/>
              </w:rPr>
              <w:t>Maximum value of the time-normalized ankle angle profile over the right-hindlimb gait cycle.</w:t>
            </w:r>
          </w:p>
        </w:tc>
      </w:tr>
      <w:tr w:rsidR="00075EB9" w:rsidRPr="00782FE7" w14:paraId="5F5C7D16" w14:textId="77777777" w:rsidTr="00BE33B6">
        <w:trPr>
          <w:trHeight w:val="292"/>
        </w:trPr>
        <w:tc>
          <w:tcPr>
            <w:tcW w:w="376" w:type="dxa"/>
          </w:tcPr>
          <w:p w14:paraId="5A81ADD0" w14:textId="77777777" w:rsidR="00075EB9" w:rsidRPr="00782FE7" w:rsidRDefault="00075EB9" w:rsidP="00BE33B6">
            <w:pPr>
              <w:ind w:firstLine="0"/>
              <w:rPr>
                <w:sz w:val="16"/>
                <w:szCs w:val="16"/>
              </w:rPr>
            </w:pPr>
            <w:r w:rsidRPr="00782FE7">
              <w:rPr>
                <w:sz w:val="16"/>
                <w:szCs w:val="16"/>
              </w:rPr>
              <w:t>87</w:t>
            </w:r>
          </w:p>
        </w:tc>
        <w:tc>
          <w:tcPr>
            <w:tcW w:w="2122" w:type="dxa"/>
            <w:noWrap/>
            <w:hideMark/>
          </w:tcPr>
          <w:p w14:paraId="3BF5F0AF" w14:textId="77777777" w:rsidR="00075EB9" w:rsidRPr="00782FE7" w:rsidRDefault="00075EB9" w:rsidP="00BE33B6">
            <w:pPr>
              <w:ind w:firstLine="0"/>
              <w:rPr>
                <w:sz w:val="16"/>
                <w:szCs w:val="16"/>
              </w:rPr>
            </w:pPr>
            <w:r w:rsidRPr="00782FE7">
              <w:rPr>
                <w:sz w:val="16"/>
                <w:szCs w:val="16"/>
              </w:rPr>
              <w:t>Metatarsophalangeal angle, metatarsophalangeal joint (maximum)</w:t>
            </w:r>
          </w:p>
        </w:tc>
        <w:tc>
          <w:tcPr>
            <w:tcW w:w="963" w:type="dxa"/>
            <w:noWrap/>
            <w:hideMark/>
          </w:tcPr>
          <w:p w14:paraId="651F4788"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7C082410" w14:textId="77777777" w:rsidR="00075EB9" w:rsidRPr="00782FE7" w:rsidRDefault="00075EB9" w:rsidP="00BE33B6">
            <w:pPr>
              <w:ind w:firstLine="0"/>
              <w:rPr>
                <w:sz w:val="16"/>
                <w:szCs w:val="16"/>
              </w:rPr>
            </w:pPr>
            <w:r w:rsidRPr="00782FE7">
              <w:rPr>
                <w:sz w:val="16"/>
                <w:szCs w:val="16"/>
              </w:rPr>
              <w:t>Maximum value of the time-normalized metatarsophalangeal angle profile over the right-hindlimb gait cycle.</w:t>
            </w:r>
          </w:p>
        </w:tc>
      </w:tr>
      <w:tr w:rsidR="00075EB9" w:rsidRPr="00782FE7" w14:paraId="773965A6" w14:textId="77777777" w:rsidTr="00BE33B6">
        <w:trPr>
          <w:trHeight w:val="292"/>
        </w:trPr>
        <w:tc>
          <w:tcPr>
            <w:tcW w:w="376" w:type="dxa"/>
          </w:tcPr>
          <w:p w14:paraId="7A3797D2" w14:textId="77777777" w:rsidR="00075EB9" w:rsidRPr="00782FE7" w:rsidRDefault="00075EB9" w:rsidP="00BE33B6">
            <w:pPr>
              <w:ind w:firstLine="0"/>
              <w:rPr>
                <w:sz w:val="16"/>
                <w:szCs w:val="16"/>
              </w:rPr>
            </w:pPr>
            <w:r w:rsidRPr="00782FE7">
              <w:rPr>
                <w:sz w:val="16"/>
                <w:szCs w:val="16"/>
              </w:rPr>
              <w:t>88</w:t>
            </w:r>
          </w:p>
        </w:tc>
        <w:tc>
          <w:tcPr>
            <w:tcW w:w="2122" w:type="dxa"/>
            <w:noWrap/>
            <w:hideMark/>
          </w:tcPr>
          <w:p w14:paraId="41C84388" w14:textId="77777777" w:rsidR="00075EB9" w:rsidRPr="00782FE7" w:rsidRDefault="00075EB9" w:rsidP="00BE33B6">
            <w:pPr>
              <w:ind w:firstLine="0"/>
              <w:rPr>
                <w:sz w:val="16"/>
                <w:szCs w:val="16"/>
              </w:rPr>
            </w:pPr>
            <w:r w:rsidRPr="00782FE7">
              <w:rPr>
                <w:sz w:val="16"/>
                <w:szCs w:val="16"/>
              </w:rPr>
              <w:t>Sagittal trunk angle (maximum)</w:t>
            </w:r>
          </w:p>
        </w:tc>
        <w:tc>
          <w:tcPr>
            <w:tcW w:w="963" w:type="dxa"/>
            <w:noWrap/>
            <w:hideMark/>
          </w:tcPr>
          <w:p w14:paraId="3AD39624"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6233C5D5" w14:textId="77777777" w:rsidR="00075EB9" w:rsidRPr="00782FE7" w:rsidRDefault="00075EB9" w:rsidP="00BE33B6">
            <w:pPr>
              <w:ind w:firstLine="0"/>
              <w:rPr>
                <w:sz w:val="16"/>
                <w:szCs w:val="16"/>
              </w:rPr>
            </w:pPr>
            <w:r w:rsidRPr="00782FE7">
              <w:rPr>
                <w:sz w:val="16"/>
                <w:szCs w:val="16"/>
              </w:rPr>
              <w:t>Maximum value of the time-normalized sagittal trunk angle profile over the right-hindlimb gait cycle.</w:t>
            </w:r>
          </w:p>
        </w:tc>
      </w:tr>
      <w:tr w:rsidR="00075EB9" w:rsidRPr="00782FE7" w14:paraId="5B650756" w14:textId="77777777" w:rsidTr="00BE33B6">
        <w:trPr>
          <w:trHeight w:val="292"/>
        </w:trPr>
        <w:tc>
          <w:tcPr>
            <w:tcW w:w="376" w:type="dxa"/>
          </w:tcPr>
          <w:p w14:paraId="6FFD995F" w14:textId="77777777" w:rsidR="00075EB9" w:rsidRPr="00782FE7" w:rsidRDefault="00075EB9" w:rsidP="00BE33B6">
            <w:pPr>
              <w:ind w:firstLine="0"/>
              <w:rPr>
                <w:sz w:val="16"/>
                <w:szCs w:val="16"/>
              </w:rPr>
            </w:pPr>
            <w:r w:rsidRPr="00782FE7">
              <w:rPr>
                <w:sz w:val="16"/>
                <w:szCs w:val="16"/>
              </w:rPr>
              <w:t>89</w:t>
            </w:r>
          </w:p>
        </w:tc>
        <w:tc>
          <w:tcPr>
            <w:tcW w:w="2122" w:type="dxa"/>
            <w:noWrap/>
            <w:hideMark/>
          </w:tcPr>
          <w:p w14:paraId="6EF1CC51" w14:textId="77777777" w:rsidR="00075EB9" w:rsidRPr="00782FE7" w:rsidRDefault="00075EB9" w:rsidP="00BE33B6">
            <w:pPr>
              <w:ind w:firstLine="0"/>
              <w:rPr>
                <w:sz w:val="16"/>
                <w:szCs w:val="16"/>
              </w:rPr>
            </w:pPr>
            <w:r w:rsidRPr="00782FE7">
              <w:rPr>
                <w:sz w:val="16"/>
                <w:szCs w:val="16"/>
              </w:rPr>
              <w:t>Hip angle, hip (minimum)</w:t>
            </w:r>
          </w:p>
        </w:tc>
        <w:tc>
          <w:tcPr>
            <w:tcW w:w="963" w:type="dxa"/>
            <w:noWrap/>
            <w:hideMark/>
          </w:tcPr>
          <w:p w14:paraId="4D38348A"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00446861" w14:textId="77777777" w:rsidR="00075EB9" w:rsidRPr="00782FE7" w:rsidRDefault="00075EB9" w:rsidP="00BE33B6">
            <w:pPr>
              <w:ind w:firstLine="0"/>
              <w:rPr>
                <w:sz w:val="16"/>
                <w:szCs w:val="16"/>
              </w:rPr>
            </w:pPr>
            <w:r w:rsidRPr="00782FE7">
              <w:rPr>
                <w:sz w:val="16"/>
                <w:szCs w:val="16"/>
              </w:rPr>
              <w:t>Minimum value of the time-normalized hip angle profile over the right-hindlimb gait cycle.</w:t>
            </w:r>
          </w:p>
        </w:tc>
      </w:tr>
      <w:tr w:rsidR="00075EB9" w:rsidRPr="00782FE7" w14:paraId="33F1033B" w14:textId="77777777" w:rsidTr="00BE33B6">
        <w:trPr>
          <w:trHeight w:val="292"/>
        </w:trPr>
        <w:tc>
          <w:tcPr>
            <w:tcW w:w="376" w:type="dxa"/>
          </w:tcPr>
          <w:p w14:paraId="4DD74DA0" w14:textId="77777777" w:rsidR="00075EB9" w:rsidRPr="00782FE7" w:rsidRDefault="00075EB9" w:rsidP="00BE33B6">
            <w:pPr>
              <w:ind w:firstLine="0"/>
              <w:rPr>
                <w:sz w:val="16"/>
                <w:szCs w:val="16"/>
              </w:rPr>
            </w:pPr>
            <w:r w:rsidRPr="00782FE7">
              <w:rPr>
                <w:sz w:val="16"/>
                <w:szCs w:val="16"/>
              </w:rPr>
              <w:t>90</w:t>
            </w:r>
          </w:p>
        </w:tc>
        <w:tc>
          <w:tcPr>
            <w:tcW w:w="2122" w:type="dxa"/>
            <w:noWrap/>
            <w:hideMark/>
          </w:tcPr>
          <w:p w14:paraId="57C9E41E" w14:textId="77777777" w:rsidR="00075EB9" w:rsidRPr="00782FE7" w:rsidRDefault="00075EB9" w:rsidP="00BE33B6">
            <w:pPr>
              <w:ind w:firstLine="0"/>
              <w:rPr>
                <w:sz w:val="16"/>
                <w:szCs w:val="16"/>
              </w:rPr>
            </w:pPr>
            <w:r w:rsidRPr="00782FE7">
              <w:rPr>
                <w:sz w:val="16"/>
                <w:szCs w:val="16"/>
              </w:rPr>
              <w:t>Knee angle, knee (minimum)</w:t>
            </w:r>
          </w:p>
        </w:tc>
        <w:tc>
          <w:tcPr>
            <w:tcW w:w="963" w:type="dxa"/>
            <w:noWrap/>
            <w:hideMark/>
          </w:tcPr>
          <w:p w14:paraId="77412970"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19DFA606" w14:textId="77777777" w:rsidR="00075EB9" w:rsidRPr="00782FE7" w:rsidRDefault="00075EB9" w:rsidP="00BE33B6">
            <w:pPr>
              <w:ind w:firstLine="0"/>
              <w:rPr>
                <w:sz w:val="16"/>
                <w:szCs w:val="16"/>
              </w:rPr>
            </w:pPr>
            <w:r w:rsidRPr="00782FE7">
              <w:rPr>
                <w:sz w:val="16"/>
                <w:szCs w:val="16"/>
              </w:rPr>
              <w:t>Minimum value of the time-normalized knee angle profile over the right-hindlimb gait cycle.</w:t>
            </w:r>
          </w:p>
        </w:tc>
      </w:tr>
      <w:tr w:rsidR="00075EB9" w:rsidRPr="00782FE7" w14:paraId="0CB1F91C" w14:textId="77777777" w:rsidTr="00BE33B6">
        <w:trPr>
          <w:trHeight w:val="292"/>
        </w:trPr>
        <w:tc>
          <w:tcPr>
            <w:tcW w:w="376" w:type="dxa"/>
          </w:tcPr>
          <w:p w14:paraId="4015BA1D" w14:textId="77777777" w:rsidR="00075EB9" w:rsidRPr="00782FE7" w:rsidRDefault="00075EB9" w:rsidP="00BE33B6">
            <w:pPr>
              <w:ind w:firstLine="0"/>
              <w:rPr>
                <w:sz w:val="16"/>
                <w:szCs w:val="16"/>
              </w:rPr>
            </w:pPr>
            <w:r w:rsidRPr="00782FE7">
              <w:rPr>
                <w:sz w:val="16"/>
                <w:szCs w:val="16"/>
              </w:rPr>
              <w:lastRenderedPageBreak/>
              <w:t>91</w:t>
            </w:r>
          </w:p>
        </w:tc>
        <w:tc>
          <w:tcPr>
            <w:tcW w:w="2122" w:type="dxa"/>
            <w:noWrap/>
            <w:hideMark/>
          </w:tcPr>
          <w:p w14:paraId="1C91AF8C" w14:textId="77777777" w:rsidR="00075EB9" w:rsidRPr="00782FE7" w:rsidRDefault="00075EB9" w:rsidP="00BE33B6">
            <w:pPr>
              <w:ind w:firstLine="0"/>
              <w:rPr>
                <w:sz w:val="16"/>
                <w:szCs w:val="16"/>
              </w:rPr>
            </w:pPr>
            <w:r w:rsidRPr="00782FE7">
              <w:rPr>
                <w:sz w:val="16"/>
                <w:szCs w:val="16"/>
              </w:rPr>
              <w:t>Ankle angle, ankle (minimum)</w:t>
            </w:r>
          </w:p>
        </w:tc>
        <w:tc>
          <w:tcPr>
            <w:tcW w:w="963" w:type="dxa"/>
            <w:noWrap/>
            <w:hideMark/>
          </w:tcPr>
          <w:p w14:paraId="1C084C80"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056B9EA6" w14:textId="77777777" w:rsidR="00075EB9" w:rsidRPr="00782FE7" w:rsidRDefault="00075EB9" w:rsidP="00BE33B6">
            <w:pPr>
              <w:ind w:firstLine="0"/>
              <w:rPr>
                <w:sz w:val="16"/>
                <w:szCs w:val="16"/>
              </w:rPr>
            </w:pPr>
            <w:r w:rsidRPr="00782FE7">
              <w:rPr>
                <w:sz w:val="16"/>
                <w:szCs w:val="16"/>
              </w:rPr>
              <w:t>Minimum value of the time-normalized ankle angle profile over the right-hindlimb gait cycle.</w:t>
            </w:r>
          </w:p>
        </w:tc>
      </w:tr>
      <w:tr w:rsidR="00075EB9" w:rsidRPr="00782FE7" w14:paraId="53E6B901" w14:textId="77777777" w:rsidTr="00BE33B6">
        <w:trPr>
          <w:trHeight w:val="292"/>
        </w:trPr>
        <w:tc>
          <w:tcPr>
            <w:tcW w:w="376" w:type="dxa"/>
          </w:tcPr>
          <w:p w14:paraId="22AE607E" w14:textId="77777777" w:rsidR="00075EB9" w:rsidRPr="00782FE7" w:rsidRDefault="00075EB9" w:rsidP="00BE33B6">
            <w:pPr>
              <w:ind w:firstLine="0"/>
              <w:rPr>
                <w:sz w:val="16"/>
                <w:szCs w:val="16"/>
              </w:rPr>
            </w:pPr>
            <w:r w:rsidRPr="00782FE7">
              <w:rPr>
                <w:sz w:val="16"/>
                <w:szCs w:val="16"/>
              </w:rPr>
              <w:t>92</w:t>
            </w:r>
          </w:p>
        </w:tc>
        <w:tc>
          <w:tcPr>
            <w:tcW w:w="2122" w:type="dxa"/>
            <w:noWrap/>
            <w:hideMark/>
          </w:tcPr>
          <w:p w14:paraId="16B899E4" w14:textId="77777777" w:rsidR="00075EB9" w:rsidRPr="00782FE7" w:rsidRDefault="00075EB9" w:rsidP="00BE33B6">
            <w:pPr>
              <w:ind w:firstLine="0"/>
              <w:rPr>
                <w:sz w:val="16"/>
                <w:szCs w:val="16"/>
              </w:rPr>
            </w:pPr>
            <w:r w:rsidRPr="00782FE7">
              <w:rPr>
                <w:sz w:val="16"/>
                <w:szCs w:val="16"/>
              </w:rPr>
              <w:t>Metatarsophalangeal angle, metatarsophalangeal joint (minimum)</w:t>
            </w:r>
          </w:p>
        </w:tc>
        <w:tc>
          <w:tcPr>
            <w:tcW w:w="963" w:type="dxa"/>
            <w:noWrap/>
            <w:hideMark/>
          </w:tcPr>
          <w:p w14:paraId="42F48AAE"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3A7920A9" w14:textId="77777777" w:rsidR="00075EB9" w:rsidRPr="00782FE7" w:rsidRDefault="00075EB9" w:rsidP="00BE33B6">
            <w:pPr>
              <w:ind w:firstLine="0"/>
              <w:rPr>
                <w:sz w:val="16"/>
                <w:szCs w:val="16"/>
              </w:rPr>
            </w:pPr>
            <w:r w:rsidRPr="00782FE7">
              <w:rPr>
                <w:sz w:val="16"/>
                <w:szCs w:val="16"/>
              </w:rPr>
              <w:t>Minimum value of the time-normalized metatarsophalangeal angle profile over the right-hindlimb gait cycle.</w:t>
            </w:r>
          </w:p>
        </w:tc>
      </w:tr>
      <w:tr w:rsidR="00075EB9" w:rsidRPr="00782FE7" w14:paraId="67AD74CF" w14:textId="77777777" w:rsidTr="00BE33B6">
        <w:trPr>
          <w:trHeight w:val="292"/>
        </w:trPr>
        <w:tc>
          <w:tcPr>
            <w:tcW w:w="376" w:type="dxa"/>
          </w:tcPr>
          <w:p w14:paraId="55542B63" w14:textId="77777777" w:rsidR="00075EB9" w:rsidRPr="00782FE7" w:rsidRDefault="00075EB9" w:rsidP="00BE33B6">
            <w:pPr>
              <w:ind w:firstLine="0"/>
              <w:rPr>
                <w:sz w:val="16"/>
                <w:szCs w:val="16"/>
              </w:rPr>
            </w:pPr>
            <w:r w:rsidRPr="00782FE7">
              <w:rPr>
                <w:sz w:val="16"/>
                <w:szCs w:val="16"/>
              </w:rPr>
              <w:t>93</w:t>
            </w:r>
          </w:p>
        </w:tc>
        <w:tc>
          <w:tcPr>
            <w:tcW w:w="2122" w:type="dxa"/>
            <w:noWrap/>
            <w:hideMark/>
          </w:tcPr>
          <w:p w14:paraId="19114E82" w14:textId="77777777" w:rsidR="00075EB9" w:rsidRPr="00782FE7" w:rsidRDefault="00075EB9" w:rsidP="00BE33B6">
            <w:pPr>
              <w:ind w:firstLine="0"/>
              <w:rPr>
                <w:sz w:val="16"/>
                <w:szCs w:val="16"/>
              </w:rPr>
            </w:pPr>
            <w:r w:rsidRPr="00782FE7">
              <w:rPr>
                <w:sz w:val="16"/>
                <w:szCs w:val="16"/>
              </w:rPr>
              <w:t>Sagittal trunk angle (minimum)</w:t>
            </w:r>
          </w:p>
        </w:tc>
        <w:tc>
          <w:tcPr>
            <w:tcW w:w="963" w:type="dxa"/>
            <w:noWrap/>
            <w:hideMark/>
          </w:tcPr>
          <w:p w14:paraId="47FD8706"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6431DB0D" w14:textId="77777777" w:rsidR="00075EB9" w:rsidRPr="00782FE7" w:rsidRDefault="00075EB9" w:rsidP="00BE33B6">
            <w:pPr>
              <w:ind w:firstLine="0"/>
              <w:rPr>
                <w:sz w:val="16"/>
                <w:szCs w:val="16"/>
              </w:rPr>
            </w:pPr>
            <w:r w:rsidRPr="00782FE7">
              <w:rPr>
                <w:sz w:val="16"/>
                <w:szCs w:val="16"/>
              </w:rPr>
              <w:t>Minimum value of the time-normalized sagittal trunk angle profile over the right-hindlimb gait cycle.</w:t>
            </w:r>
          </w:p>
        </w:tc>
      </w:tr>
      <w:tr w:rsidR="00075EB9" w:rsidRPr="00782FE7" w14:paraId="42958CCA" w14:textId="77777777" w:rsidTr="00BE33B6">
        <w:trPr>
          <w:trHeight w:val="292"/>
        </w:trPr>
        <w:tc>
          <w:tcPr>
            <w:tcW w:w="376" w:type="dxa"/>
          </w:tcPr>
          <w:p w14:paraId="04672968" w14:textId="77777777" w:rsidR="00075EB9" w:rsidRPr="00782FE7" w:rsidRDefault="00075EB9" w:rsidP="00BE33B6">
            <w:pPr>
              <w:ind w:firstLine="0"/>
              <w:rPr>
                <w:sz w:val="16"/>
                <w:szCs w:val="16"/>
              </w:rPr>
            </w:pPr>
            <w:r w:rsidRPr="00782FE7">
              <w:rPr>
                <w:sz w:val="16"/>
                <w:szCs w:val="16"/>
              </w:rPr>
              <w:t>94</w:t>
            </w:r>
          </w:p>
        </w:tc>
        <w:tc>
          <w:tcPr>
            <w:tcW w:w="2122" w:type="dxa"/>
            <w:noWrap/>
            <w:hideMark/>
          </w:tcPr>
          <w:p w14:paraId="04AC2618" w14:textId="77777777" w:rsidR="00075EB9" w:rsidRPr="00782FE7" w:rsidRDefault="00075EB9" w:rsidP="00BE33B6">
            <w:pPr>
              <w:ind w:firstLine="0"/>
              <w:rPr>
                <w:sz w:val="16"/>
                <w:szCs w:val="16"/>
              </w:rPr>
            </w:pPr>
            <w:r w:rsidRPr="00782FE7">
              <w:rPr>
                <w:sz w:val="16"/>
                <w:szCs w:val="16"/>
              </w:rPr>
              <w:t>Hip angle, hip (range of motion)</w:t>
            </w:r>
          </w:p>
        </w:tc>
        <w:tc>
          <w:tcPr>
            <w:tcW w:w="963" w:type="dxa"/>
            <w:noWrap/>
            <w:hideMark/>
          </w:tcPr>
          <w:p w14:paraId="5B3E19BE"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786E829C" w14:textId="77777777" w:rsidR="00075EB9" w:rsidRPr="00782FE7" w:rsidRDefault="00075EB9" w:rsidP="00BE33B6">
            <w:pPr>
              <w:ind w:firstLine="0"/>
              <w:rPr>
                <w:sz w:val="16"/>
                <w:szCs w:val="16"/>
              </w:rPr>
            </w:pPr>
            <w:r w:rsidRPr="00782FE7">
              <w:rPr>
                <w:sz w:val="16"/>
                <w:szCs w:val="16"/>
              </w:rPr>
              <w:t>Maximum minus minimum value of the time-normalized hip angle profile over the right-hindlimb gait cycle.</w:t>
            </w:r>
          </w:p>
        </w:tc>
      </w:tr>
      <w:tr w:rsidR="00075EB9" w:rsidRPr="00782FE7" w14:paraId="3BED761F" w14:textId="77777777" w:rsidTr="00BE33B6">
        <w:trPr>
          <w:trHeight w:val="292"/>
        </w:trPr>
        <w:tc>
          <w:tcPr>
            <w:tcW w:w="376" w:type="dxa"/>
          </w:tcPr>
          <w:p w14:paraId="7E46ED6E" w14:textId="77777777" w:rsidR="00075EB9" w:rsidRPr="00782FE7" w:rsidRDefault="00075EB9" w:rsidP="00BE33B6">
            <w:pPr>
              <w:ind w:firstLine="0"/>
              <w:rPr>
                <w:sz w:val="16"/>
                <w:szCs w:val="16"/>
              </w:rPr>
            </w:pPr>
            <w:r w:rsidRPr="00782FE7">
              <w:rPr>
                <w:sz w:val="16"/>
                <w:szCs w:val="16"/>
              </w:rPr>
              <w:t>95</w:t>
            </w:r>
          </w:p>
        </w:tc>
        <w:tc>
          <w:tcPr>
            <w:tcW w:w="2122" w:type="dxa"/>
            <w:noWrap/>
            <w:hideMark/>
          </w:tcPr>
          <w:p w14:paraId="020FA32E" w14:textId="77777777" w:rsidR="00075EB9" w:rsidRPr="00782FE7" w:rsidRDefault="00075EB9" w:rsidP="00BE33B6">
            <w:pPr>
              <w:ind w:firstLine="0"/>
              <w:rPr>
                <w:sz w:val="16"/>
                <w:szCs w:val="16"/>
              </w:rPr>
            </w:pPr>
            <w:r w:rsidRPr="00782FE7">
              <w:rPr>
                <w:sz w:val="16"/>
                <w:szCs w:val="16"/>
              </w:rPr>
              <w:t>Knee angle, knee (range of motion)</w:t>
            </w:r>
          </w:p>
        </w:tc>
        <w:tc>
          <w:tcPr>
            <w:tcW w:w="963" w:type="dxa"/>
            <w:noWrap/>
            <w:hideMark/>
          </w:tcPr>
          <w:p w14:paraId="2CF3C5E6"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1EFBC627" w14:textId="77777777" w:rsidR="00075EB9" w:rsidRPr="00782FE7" w:rsidRDefault="00075EB9" w:rsidP="00BE33B6">
            <w:pPr>
              <w:ind w:firstLine="0"/>
              <w:rPr>
                <w:sz w:val="16"/>
                <w:szCs w:val="16"/>
              </w:rPr>
            </w:pPr>
            <w:r w:rsidRPr="00782FE7">
              <w:rPr>
                <w:sz w:val="16"/>
                <w:szCs w:val="16"/>
              </w:rPr>
              <w:t>Maximum minus minimum value of the time-normalized knee angle profile over the right-hindlimb gait cycle.</w:t>
            </w:r>
          </w:p>
        </w:tc>
      </w:tr>
      <w:tr w:rsidR="00075EB9" w:rsidRPr="00782FE7" w14:paraId="05ED561B" w14:textId="77777777" w:rsidTr="00BE33B6">
        <w:trPr>
          <w:trHeight w:val="292"/>
        </w:trPr>
        <w:tc>
          <w:tcPr>
            <w:tcW w:w="376" w:type="dxa"/>
          </w:tcPr>
          <w:p w14:paraId="1FD966B2" w14:textId="77777777" w:rsidR="00075EB9" w:rsidRPr="00782FE7" w:rsidRDefault="00075EB9" w:rsidP="00BE33B6">
            <w:pPr>
              <w:ind w:firstLine="0"/>
              <w:rPr>
                <w:sz w:val="16"/>
                <w:szCs w:val="16"/>
              </w:rPr>
            </w:pPr>
            <w:r w:rsidRPr="00782FE7">
              <w:rPr>
                <w:sz w:val="16"/>
                <w:szCs w:val="16"/>
              </w:rPr>
              <w:t>96</w:t>
            </w:r>
          </w:p>
        </w:tc>
        <w:tc>
          <w:tcPr>
            <w:tcW w:w="2122" w:type="dxa"/>
            <w:noWrap/>
            <w:hideMark/>
          </w:tcPr>
          <w:p w14:paraId="72456F90" w14:textId="77777777" w:rsidR="00075EB9" w:rsidRPr="00782FE7" w:rsidRDefault="00075EB9" w:rsidP="00BE33B6">
            <w:pPr>
              <w:ind w:firstLine="0"/>
              <w:rPr>
                <w:sz w:val="16"/>
                <w:szCs w:val="16"/>
              </w:rPr>
            </w:pPr>
            <w:r w:rsidRPr="00782FE7">
              <w:rPr>
                <w:sz w:val="16"/>
                <w:szCs w:val="16"/>
              </w:rPr>
              <w:t>Ankle angle, ankle (range of motion)</w:t>
            </w:r>
          </w:p>
        </w:tc>
        <w:tc>
          <w:tcPr>
            <w:tcW w:w="963" w:type="dxa"/>
            <w:noWrap/>
            <w:hideMark/>
          </w:tcPr>
          <w:p w14:paraId="6CD5CA4A"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60BE7723" w14:textId="77777777" w:rsidR="00075EB9" w:rsidRPr="00782FE7" w:rsidRDefault="00075EB9" w:rsidP="00BE33B6">
            <w:pPr>
              <w:ind w:firstLine="0"/>
              <w:rPr>
                <w:sz w:val="16"/>
                <w:szCs w:val="16"/>
              </w:rPr>
            </w:pPr>
            <w:r w:rsidRPr="00782FE7">
              <w:rPr>
                <w:sz w:val="16"/>
                <w:szCs w:val="16"/>
              </w:rPr>
              <w:t>Maximum minus minimum value of the time-normalized ankle angle profile over the right-hindlimb gait cycle.</w:t>
            </w:r>
          </w:p>
        </w:tc>
      </w:tr>
      <w:tr w:rsidR="00075EB9" w:rsidRPr="00782FE7" w14:paraId="07D0C40D" w14:textId="77777777" w:rsidTr="00BE33B6">
        <w:trPr>
          <w:trHeight w:val="292"/>
        </w:trPr>
        <w:tc>
          <w:tcPr>
            <w:tcW w:w="376" w:type="dxa"/>
          </w:tcPr>
          <w:p w14:paraId="7D0CFBDB" w14:textId="77777777" w:rsidR="00075EB9" w:rsidRPr="00782FE7" w:rsidRDefault="00075EB9" w:rsidP="00BE33B6">
            <w:pPr>
              <w:ind w:firstLine="0"/>
              <w:rPr>
                <w:sz w:val="16"/>
                <w:szCs w:val="16"/>
              </w:rPr>
            </w:pPr>
            <w:r w:rsidRPr="00782FE7">
              <w:rPr>
                <w:sz w:val="16"/>
                <w:szCs w:val="16"/>
              </w:rPr>
              <w:t>97</w:t>
            </w:r>
          </w:p>
        </w:tc>
        <w:tc>
          <w:tcPr>
            <w:tcW w:w="2122" w:type="dxa"/>
            <w:noWrap/>
            <w:hideMark/>
          </w:tcPr>
          <w:p w14:paraId="76270DA5" w14:textId="77777777" w:rsidR="00075EB9" w:rsidRPr="00782FE7" w:rsidRDefault="00075EB9" w:rsidP="00BE33B6">
            <w:pPr>
              <w:ind w:firstLine="0"/>
              <w:rPr>
                <w:sz w:val="16"/>
                <w:szCs w:val="16"/>
              </w:rPr>
            </w:pPr>
            <w:r w:rsidRPr="00782FE7">
              <w:rPr>
                <w:sz w:val="16"/>
                <w:szCs w:val="16"/>
              </w:rPr>
              <w:t>Metatarsophalangeal angle, metatarsophalangeal joint (range of motion)</w:t>
            </w:r>
          </w:p>
        </w:tc>
        <w:tc>
          <w:tcPr>
            <w:tcW w:w="963" w:type="dxa"/>
            <w:noWrap/>
            <w:hideMark/>
          </w:tcPr>
          <w:p w14:paraId="53437457"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5DD3221E" w14:textId="77777777" w:rsidR="00075EB9" w:rsidRPr="00782FE7" w:rsidRDefault="00075EB9" w:rsidP="00BE33B6">
            <w:pPr>
              <w:ind w:firstLine="0"/>
              <w:rPr>
                <w:sz w:val="16"/>
                <w:szCs w:val="16"/>
              </w:rPr>
            </w:pPr>
            <w:r w:rsidRPr="00782FE7">
              <w:rPr>
                <w:sz w:val="16"/>
                <w:szCs w:val="16"/>
              </w:rPr>
              <w:t>Maximum minus minimum value of the time-normalized metatarsophalangeal angle profile over the right-hindlimb gait cycle.</w:t>
            </w:r>
          </w:p>
        </w:tc>
      </w:tr>
      <w:tr w:rsidR="00075EB9" w:rsidRPr="00782FE7" w14:paraId="2A90995E" w14:textId="77777777" w:rsidTr="00BE33B6">
        <w:trPr>
          <w:trHeight w:val="292"/>
        </w:trPr>
        <w:tc>
          <w:tcPr>
            <w:tcW w:w="376" w:type="dxa"/>
          </w:tcPr>
          <w:p w14:paraId="6EFDD075" w14:textId="77777777" w:rsidR="00075EB9" w:rsidRPr="00782FE7" w:rsidRDefault="00075EB9" w:rsidP="00BE33B6">
            <w:pPr>
              <w:ind w:firstLine="0"/>
              <w:rPr>
                <w:sz w:val="16"/>
                <w:szCs w:val="16"/>
              </w:rPr>
            </w:pPr>
            <w:r w:rsidRPr="00782FE7">
              <w:rPr>
                <w:sz w:val="16"/>
                <w:szCs w:val="16"/>
              </w:rPr>
              <w:t>98</w:t>
            </w:r>
          </w:p>
        </w:tc>
        <w:tc>
          <w:tcPr>
            <w:tcW w:w="2122" w:type="dxa"/>
            <w:noWrap/>
            <w:hideMark/>
          </w:tcPr>
          <w:p w14:paraId="1A32F904" w14:textId="77777777" w:rsidR="00075EB9" w:rsidRPr="00782FE7" w:rsidRDefault="00075EB9" w:rsidP="00BE33B6">
            <w:pPr>
              <w:ind w:firstLine="0"/>
              <w:rPr>
                <w:sz w:val="16"/>
                <w:szCs w:val="16"/>
              </w:rPr>
            </w:pPr>
            <w:r w:rsidRPr="00782FE7">
              <w:rPr>
                <w:sz w:val="16"/>
                <w:szCs w:val="16"/>
              </w:rPr>
              <w:t>Sagittal trunk angle (range of motion)</w:t>
            </w:r>
          </w:p>
        </w:tc>
        <w:tc>
          <w:tcPr>
            <w:tcW w:w="963" w:type="dxa"/>
            <w:noWrap/>
            <w:hideMark/>
          </w:tcPr>
          <w:p w14:paraId="3087C022" w14:textId="77777777" w:rsidR="00075EB9" w:rsidRPr="00782FE7" w:rsidRDefault="00075EB9" w:rsidP="00BE33B6">
            <w:pPr>
              <w:ind w:firstLine="0"/>
              <w:rPr>
                <w:sz w:val="16"/>
                <w:szCs w:val="16"/>
              </w:rPr>
            </w:pPr>
            <w:r w:rsidRPr="00782FE7">
              <w:rPr>
                <w:sz w:val="16"/>
                <w:szCs w:val="16"/>
              </w:rPr>
              <w:t>deg</w:t>
            </w:r>
          </w:p>
        </w:tc>
        <w:tc>
          <w:tcPr>
            <w:tcW w:w="5890" w:type="dxa"/>
            <w:noWrap/>
            <w:hideMark/>
          </w:tcPr>
          <w:p w14:paraId="62E29C3C" w14:textId="77777777" w:rsidR="00075EB9" w:rsidRPr="00782FE7" w:rsidRDefault="00075EB9" w:rsidP="00BE33B6">
            <w:pPr>
              <w:ind w:firstLine="0"/>
              <w:rPr>
                <w:sz w:val="16"/>
                <w:szCs w:val="16"/>
              </w:rPr>
            </w:pPr>
            <w:r w:rsidRPr="00782FE7">
              <w:rPr>
                <w:sz w:val="16"/>
                <w:szCs w:val="16"/>
              </w:rPr>
              <w:t>Maximum minus minimum value of the time-normalized sagittal trunk angle profile over the right-hindlimb gait cycle.</w:t>
            </w:r>
          </w:p>
        </w:tc>
      </w:tr>
      <w:tr w:rsidR="00075EB9" w:rsidRPr="00782FE7" w14:paraId="457351DA" w14:textId="77777777" w:rsidTr="00BE33B6">
        <w:trPr>
          <w:trHeight w:val="292"/>
        </w:trPr>
        <w:tc>
          <w:tcPr>
            <w:tcW w:w="376" w:type="dxa"/>
          </w:tcPr>
          <w:p w14:paraId="08587063" w14:textId="77777777" w:rsidR="00075EB9" w:rsidRPr="00782FE7" w:rsidRDefault="00075EB9" w:rsidP="00BE33B6">
            <w:pPr>
              <w:ind w:firstLine="0"/>
              <w:rPr>
                <w:sz w:val="16"/>
                <w:szCs w:val="16"/>
              </w:rPr>
            </w:pPr>
            <w:r w:rsidRPr="00782FE7">
              <w:rPr>
                <w:sz w:val="16"/>
                <w:szCs w:val="16"/>
              </w:rPr>
              <w:t>99</w:t>
            </w:r>
          </w:p>
        </w:tc>
        <w:tc>
          <w:tcPr>
            <w:tcW w:w="2122" w:type="dxa"/>
            <w:noWrap/>
            <w:hideMark/>
          </w:tcPr>
          <w:p w14:paraId="43DC3326" w14:textId="77777777" w:rsidR="00075EB9" w:rsidRPr="00782FE7" w:rsidRDefault="00075EB9" w:rsidP="00BE33B6">
            <w:pPr>
              <w:ind w:firstLine="0"/>
              <w:rPr>
                <w:sz w:val="16"/>
                <w:szCs w:val="16"/>
              </w:rPr>
            </w:pPr>
            <w:r w:rsidRPr="00782FE7">
              <w:rPr>
                <w:sz w:val="16"/>
                <w:szCs w:val="16"/>
              </w:rPr>
              <w:t>Kinematic-synergy local complexity</w:t>
            </w:r>
          </w:p>
        </w:tc>
        <w:tc>
          <w:tcPr>
            <w:tcW w:w="963" w:type="dxa"/>
            <w:noWrap/>
            <w:hideMark/>
          </w:tcPr>
          <w:p w14:paraId="71A30095"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155A54C9" w14:textId="77777777" w:rsidR="00075EB9" w:rsidRPr="00782FE7" w:rsidRDefault="00075EB9" w:rsidP="00BE33B6">
            <w:pPr>
              <w:ind w:firstLine="0"/>
              <w:rPr>
                <w:sz w:val="16"/>
                <w:szCs w:val="16"/>
              </w:rPr>
            </w:pPr>
            <w:r w:rsidRPr="00782FE7">
              <w:rPr>
                <w:sz w:val="16"/>
                <w:szCs w:val="16"/>
              </w:rPr>
              <w:t>Mean Higuchi fractal dimension of retained axial-kinematic PC score trajectories, used as an index of local complexity.</w:t>
            </w:r>
          </w:p>
        </w:tc>
      </w:tr>
      <w:tr w:rsidR="00075EB9" w:rsidRPr="00782FE7" w14:paraId="4B7C8245" w14:textId="77777777" w:rsidTr="00BE33B6">
        <w:trPr>
          <w:trHeight w:val="292"/>
        </w:trPr>
        <w:tc>
          <w:tcPr>
            <w:tcW w:w="376" w:type="dxa"/>
          </w:tcPr>
          <w:p w14:paraId="7417DFD3" w14:textId="77777777" w:rsidR="00075EB9" w:rsidRPr="00782FE7" w:rsidRDefault="00075EB9" w:rsidP="00BE33B6">
            <w:pPr>
              <w:ind w:firstLine="0"/>
              <w:rPr>
                <w:sz w:val="16"/>
                <w:szCs w:val="16"/>
              </w:rPr>
            </w:pPr>
            <w:r w:rsidRPr="00782FE7">
              <w:rPr>
                <w:sz w:val="16"/>
                <w:szCs w:val="16"/>
              </w:rPr>
              <w:t>100</w:t>
            </w:r>
          </w:p>
        </w:tc>
        <w:tc>
          <w:tcPr>
            <w:tcW w:w="2122" w:type="dxa"/>
            <w:noWrap/>
            <w:hideMark/>
          </w:tcPr>
          <w:p w14:paraId="52F2945E" w14:textId="77777777" w:rsidR="00075EB9" w:rsidRPr="00782FE7" w:rsidRDefault="00075EB9" w:rsidP="00BE33B6">
            <w:pPr>
              <w:ind w:firstLine="0"/>
              <w:rPr>
                <w:sz w:val="16"/>
                <w:szCs w:val="16"/>
              </w:rPr>
            </w:pPr>
            <w:r w:rsidRPr="00782FE7">
              <w:rPr>
                <w:sz w:val="16"/>
                <w:szCs w:val="16"/>
              </w:rPr>
              <w:t>Kinematic-synergy global complexity</w:t>
            </w:r>
          </w:p>
        </w:tc>
        <w:tc>
          <w:tcPr>
            <w:tcW w:w="963" w:type="dxa"/>
            <w:noWrap/>
            <w:hideMark/>
          </w:tcPr>
          <w:p w14:paraId="3F32B796" w14:textId="77777777" w:rsidR="00075EB9" w:rsidRPr="00782FE7" w:rsidRDefault="00075EB9" w:rsidP="00BE33B6">
            <w:pPr>
              <w:ind w:firstLine="0"/>
              <w:rPr>
                <w:sz w:val="16"/>
                <w:szCs w:val="16"/>
              </w:rPr>
            </w:pPr>
            <w:r w:rsidRPr="00782FE7">
              <w:rPr>
                <w:sz w:val="16"/>
                <w:szCs w:val="16"/>
              </w:rPr>
              <w:t>dimensionless</w:t>
            </w:r>
          </w:p>
        </w:tc>
        <w:tc>
          <w:tcPr>
            <w:tcW w:w="5890" w:type="dxa"/>
            <w:noWrap/>
            <w:hideMark/>
          </w:tcPr>
          <w:p w14:paraId="17B9BC61" w14:textId="77777777" w:rsidR="00075EB9" w:rsidRPr="00782FE7" w:rsidRDefault="00075EB9" w:rsidP="00BE33B6">
            <w:pPr>
              <w:ind w:firstLine="0"/>
              <w:rPr>
                <w:sz w:val="16"/>
                <w:szCs w:val="16"/>
              </w:rPr>
            </w:pPr>
            <w:r w:rsidRPr="00782FE7">
              <w:rPr>
                <w:sz w:val="16"/>
                <w:szCs w:val="16"/>
              </w:rPr>
              <w:t>Mean Hurst exponent of retained axial-kinematic PC score trajectories, used as an index of global complexity or cycle-to-cycle persistence.</w:t>
            </w:r>
          </w:p>
        </w:tc>
      </w:tr>
      <w:tr w:rsidR="00075EB9" w:rsidRPr="00782FE7" w14:paraId="4886E8C4" w14:textId="77777777" w:rsidTr="00BE33B6">
        <w:trPr>
          <w:trHeight w:val="292"/>
        </w:trPr>
        <w:tc>
          <w:tcPr>
            <w:tcW w:w="376" w:type="dxa"/>
          </w:tcPr>
          <w:p w14:paraId="029E7147" w14:textId="77777777" w:rsidR="00075EB9" w:rsidRPr="00782FE7" w:rsidRDefault="00075EB9" w:rsidP="00BE33B6">
            <w:pPr>
              <w:ind w:firstLine="0"/>
              <w:rPr>
                <w:sz w:val="16"/>
                <w:szCs w:val="16"/>
              </w:rPr>
            </w:pPr>
            <w:r w:rsidRPr="00782FE7">
              <w:rPr>
                <w:sz w:val="16"/>
                <w:szCs w:val="16"/>
              </w:rPr>
              <w:t>101</w:t>
            </w:r>
          </w:p>
        </w:tc>
        <w:tc>
          <w:tcPr>
            <w:tcW w:w="2122" w:type="dxa"/>
            <w:noWrap/>
            <w:hideMark/>
          </w:tcPr>
          <w:p w14:paraId="136C6CF7" w14:textId="77777777" w:rsidR="00075EB9" w:rsidRPr="00782FE7" w:rsidRDefault="00075EB9" w:rsidP="00BE33B6">
            <w:pPr>
              <w:ind w:firstLine="0"/>
              <w:rPr>
                <w:sz w:val="16"/>
                <w:szCs w:val="16"/>
              </w:rPr>
            </w:pPr>
            <w:r w:rsidRPr="00782FE7">
              <w:rPr>
                <w:sz w:val="16"/>
                <w:szCs w:val="16"/>
              </w:rPr>
              <w:t>Kinematic-synergy PC1 variance</w:t>
            </w:r>
          </w:p>
        </w:tc>
        <w:tc>
          <w:tcPr>
            <w:tcW w:w="963" w:type="dxa"/>
            <w:noWrap/>
            <w:hideMark/>
          </w:tcPr>
          <w:p w14:paraId="419CEDBD" w14:textId="77777777" w:rsidR="00075EB9" w:rsidRPr="00782FE7" w:rsidRDefault="00075EB9" w:rsidP="00BE33B6">
            <w:pPr>
              <w:ind w:firstLine="0"/>
              <w:rPr>
                <w:sz w:val="16"/>
                <w:szCs w:val="16"/>
              </w:rPr>
            </w:pPr>
            <w:r w:rsidRPr="00782FE7">
              <w:rPr>
                <w:sz w:val="16"/>
                <w:szCs w:val="16"/>
              </w:rPr>
              <w:t>proportion</w:t>
            </w:r>
          </w:p>
        </w:tc>
        <w:tc>
          <w:tcPr>
            <w:tcW w:w="5890" w:type="dxa"/>
            <w:noWrap/>
            <w:hideMark/>
          </w:tcPr>
          <w:p w14:paraId="3C594A5F" w14:textId="77777777" w:rsidR="00075EB9" w:rsidRPr="00782FE7" w:rsidRDefault="00075EB9" w:rsidP="00BE33B6">
            <w:pPr>
              <w:ind w:firstLine="0"/>
              <w:rPr>
                <w:sz w:val="16"/>
                <w:szCs w:val="16"/>
              </w:rPr>
            </w:pPr>
            <w:r w:rsidRPr="00782FE7">
              <w:rPr>
                <w:sz w:val="16"/>
                <w:szCs w:val="16"/>
              </w:rPr>
              <w:t>Fraction of total variance explained by PC1 in the axial-kinematic PCA.</w:t>
            </w:r>
          </w:p>
        </w:tc>
      </w:tr>
      <w:tr w:rsidR="00075EB9" w:rsidRPr="00782FE7" w14:paraId="630E05AD" w14:textId="77777777" w:rsidTr="00BE33B6">
        <w:trPr>
          <w:trHeight w:val="292"/>
        </w:trPr>
        <w:tc>
          <w:tcPr>
            <w:tcW w:w="376" w:type="dxa"/>
          </w:tcPr>
          <w:p w14:paraId="7A9C8144" w14:textId="77777777" w:rsidR="00075EB9" w:rsidRPr="00782FE7" w:rsidRDefault="00075EB9" w:rsidP="00BE33B6">
            <w:pPr>
              <w:ind w:firstLine="0"/>
              <w:rPr>
                <w:sz w:val="16"/>
                <w:szCs w:val="16"/>
              </w:rPr>
            </w:pPr>
            <w:r w:rsidRPr="00782FE7">
              <w:rPr>
                <w:sz w:val="16"/>
                <w:szCs w:val="16"/>
              </w:rPr>
              <w:t>102</w:t>
            </w:r>
          </w:p>
        </w:tc>
        <w:tc>
          <w:tcPr>
            <w:tcW w:w="2122" w:type="dxa"/>
            <w:noWrap/>
            <w:hideMark/>
          </w:tcPr>
          <w:p w14:paraId="6117F447" w14:textId="77777777" w:rsidR="00075EB9" w:rsidRPr="00782FE7" w:rsidRDefault="00075EB9" w:rsidP="00BE33B6">
            <w:pPr>
              <w:ind w:firstLine="0"/>
              <w:rPr>
                <w:sz w:val="16"/>
                <w:szCs w:val="16"/>
              </w:rPr>
            </w:pPr>
            <w:r w:rsidRPr="00782FE7">
              <w:rPr>
                <w:sz w:val="16"/>
                <w:szCs w:val="16"/>
              </w:rPr>
              <w:t>Kinematic-synergy PC2 variance</w:t>
            </w:r>
          </w:p>
        </w:tc>
        <w:tc>
          <w:tcPr>
            <w:tcW w:w="963" w:type="dxa"/>
            <w:noWrap/>
            <w:hideMark/>
          </w:tcPr>
          <w:p w14:paraId="6F033B41" w14:textId="77777777" w:rsidR="00075EB9" w:rsidRPr="00782FE7" w:rsidRDefault="00075EB9" w:rsidP="00BE33B6">
            <w:pPr>
              <w:ind w:firstLine="0"/>
              <w:rPr>
                <w:sz w:val="16"/>
                <w:szCs w:val="16"/>
              </w:rPr>
            </w:pPr>
            <w:r w:rsidRPr="00782FE7">
              <w:rPr>
                <w:sz w:val="16"/>
                <w:szCs w:val="16"/>
              </w:rPr>
              <w:t>proportion</w:t>
            </w:r>
          </w:p>
        </w:tc>
        <w:tc>
          <w:tcPr>
            <w:tcW w:w="5890" w:type="dxa"/>
            <w:noWrap/>
            <w:hideMark/>
          </w:tcPr>
          <w:p w14:paraId="6A05294B" w14:textId="77777777" w:rsidR="00075EB9" w:rsidRPr="00782FE7" w:rsidRDefault="00075EB9" w:rsidP="00BE33B6">
            <w:pPr>
              <w:ind w:firstLine="0"/>
              <w:rPr>
                <w:sz w:val="16"/>
                <w:szCs w:val="16"/>
              </w:rPr>
            </w:pPr>
            <w:r w:rsidRPr="00782FE7">
              <w:rPr>
                <w:sz w:val="16"/>
                <w:szCs w:val="16"/>
              </w:rPr>
              <w:t>Fraction of total variance explained by PC2 in the axial-kinematic PCA.</w:t>
            </w:r>
          </w:p>
        </w:tc>
      </w:tr>
      <w:tr w:rsidR="00075EB9" w:rsidRPr="00782FE7" w14:paraId="7683F165" w14:textId="77777777" w:rsidTr="00BE33B6">
        <w:trPr>
          <w:trHeight w:val="292"/>
        </w:trPr>
        <w:tc>
          <w:tcPr>
            <w:tcW w:w="376" w:type="dxa"/>
          </w:tcPr>
          <w:p w14:paraId="2BFC991D" w14:textId="77777777" w:rsidR="00075EB9" w:rsidRPr="00782FE7" w:rsidRDefault="00075EB9" w:rsidP="00BE33B6">
            <w:pPr>
              <w:ind w:firstLine="0"/>
              <w:rPr>
                <w:sz w:val="16"/>
                <w:szCs w:val="16"/>
              </w:rPr>
            </w:pPr>
            <w:r w:rsidRPr="00782FE7">
              <w:rPr>
                <w:sz w:val="16"/>
                <w:szCs w:val="16"/>
              </w:rPr>
              <w:t>103</w:t>
            </w:r>
          </w:p>
        </w:tc>
        <w:tc>
          <w:tcPr>
            <w:tcW w:w="2122" w:type="dxa"/>
            <w:noWrap/>
            <w:hideMark/>
          </w:tcPr>
          <w:p w14:paraId="148AAA28" w14:textId="77777777" w:rsidR="00075EB9" w:rsidRPr="00782FE7" w:rsidRDefault="00075EB9" w:rsidP="00BE33B6">
            <w:pPr>
              <w:ind w:firstLine="0"/>
              <w:rPr>
                <w:sz w:val="16"/>
                <w:szCs w:val="16"/>
              </w:rPr>
            </w:pPr>
            <w:r w:rsidRPr="00782FE7">
              <w:rPr>
                <w:sz w:val="16"/>
                <w:szCs w:val="16"/>
              </w:rPr>
              <w:t>Kinematic-synergy PC3 variance</w:t>
            </w:r>
          </w:p>
        </w:tc>
        <w:tc>
          <w:tcPr>
            <w:tcW w:w="963" w:type="dxa"/>
            <w:noWrap/>
            <w:hideMark/>
          </w:tcPr>
          <w:p w14:paraId="26AE71FC" w14:textId="77777777" w:rsidR="00075EB9" w:rsidRPr="00782FE7" w:rsidRDefault="00075EB9" w:rsidP="00BE33B6">
            <w:pPr>
              <w:ind w:firstLine="0"/>
              <w:rPr>
                <w:sz w:val="16"/>
                <w:szCs w:val="16"/>
              </w:rPr>
            </w:pPr>
            <w:r w:rsidRPr="00782FE7">
              <w:rPr>
                <w:sz w:val="16"/>
                <w:szCs w:val="16"/>
              </w:rPr>
              <w:t>proportion</w:t>
            </w:r>
          </w:p>
        </w:tc>
        <w:tc>
          <w:tcPr>
            <w:tcW w:w="5890" w:type="dxa"/>
            <w:noWrap/>
            <w:hideMark/>
          </w:tcPr>
          <w:p w14:paraId="0D57A5E5" w14:textId="77777777" w:rsidR="00075EB9" w:rsidRPr="00782FE7" w:rsidRDefault="00075EB9" w:rsidP="00BE33B6">
            <w:pPr>
              <w:ind w:firstLine="0"/>
              <w:rPr>
                <w:sz w:val="16"/>
                <w:szCs w:val="16"/>
              </w:rPr>
            </w:pPr>
            <w:r w:rsidRPr="00782FE7">
              <w:rPr>
                <w:sz w:val="16"/>
                <w:szCs w:val="16"/>
              </w:rPr>
              <w:t>Fraction of total variance explained by PC3 in the axial-kinematic PCA.</w:t>
            </w:r>
          </w:p>
        </w:tc>
      </w:tr>
    </w:tbl>
    <w:p w14:paraId="3ED09A2A" w14:textId="77777777" w:rsidR="00075EB9" w:rsidRPr="00782FE7" w:rsidRDefault="00075EB9" w:rsidP="00075EB9">
      <w:pPr>
        <w:pStyle w:val="SMcaption"/>
      </w:pPr>
    </w:p>
    <w:p w14:paraId="63B71B71" w14:textId="77777777" w:rsidR="00075EB9" w:rsidRPr="00782FE7" w:rsidRDefault="00075EB9" w:rsidP="00075EB9">
      <w:pPr>
        <w:pStyle w:val="SMcaption"/>
      </w:pPr>
    </w:p>
    <w:p w14:paraId="02A4A442" w14:textId="77777777" w:rsidR="00075EB9" w:rsidRPr="00782FE7" w:rsidRDefault="00075EB9" w:rsidP="00075EB9">
      <w:pPr>
        <w:pStyle w:val="SMcaption"/>
      </w:pPr>
    </w:p>
    <w:p w14:paraId="013E222A" w14:textId="77777777" w:rsidR="00075EB9" w:rsidRPr="00782FE7" w:rsidRDefault="00075EB9" w:rsidP="00075EB9">
      <w:pPr>
        <w:rPr>
          <w:b/>
          <w:bCs/>
          <w:kern w:val="32"/>
        </w:rPr>
      </w:pPr>
      <w:r w:rsidRPr="00782FE7">
        <w:br w:type="page"/>
      </w:r>
    </w:p>
    <w:p w14:paraId="47B162DA" w14:textId="77777777" w:rsidR="00075EB9" w:rsidRPr="00782FE7" w:rsidRDefault="00075EB9" w:rsidP="00075EB9">
      <w:pPr>
        <w:pStyle w:val="SMHeading"/>
      </w:pPr>
      <w:r w:rsidRPr="00782FE7">
        <w:lastRenderedPageBreak/>
        <w:t>Movie S1. Eugene Cernan’s locomotion on the lunar surface.</w:t>
      </w:r>
    </w:p>
    <w:p w14:paraId="7B2A1B81" w14:textId="77777777" w:rsidR="00075EB9" w:rsidRPr="00782FE7" w:rsidRDefault="00075EB9" w:rsidP="00075EB9">
      <w:pPr>
        <w:pStyle w:val="SMcaption"/>
      </w:pPr>
      <w:r w:rsidRPr="00782FE7">
        <w:t>Original NASA Apollo 17 video footage showing Eugene Cernan moving on the lunar surface. The sequence illustrates naturally occurring locomotor strategies in lunar gravity, including transitions between running, skipping, and hopping-like patterns. The MPEG video was obtained from the Apollo 17 Lunar Surface Journal.</w:t>
      </w:r>
    </w:p>
    <w:p w14:paraId="196E1A8D" w14:textId="77777777" w:rsidR="00075EB9" w:rsidRPr="00782FE7" w:rsidRDefault="00075EB9" w:rsidP="00075EB9">
      <w:pPr>
        <w:pStyle w:val="SMHeading"/>
      </w:pPr>
      <w:r w:rsidRPr="00782FE7">
        <w:t xml:space="preserve">Movie S2. Human walking, skipping and running in simulated lunar gravity. </w:t>
      </w:r>
    </w:p>
    <w:p w14:paraId="2FFD6246" w14:textId="77777777" w:rsidR="00075EB9" w:rsidRPr="00782FE7" w:rsidRDefault="00075EB9" w:rsidP="00075EB9">
      <w:pPr>
        <w:pStyle w:val="SMcaption"/>
      </w:pPr>
      <w:r w:rsidRPr="00782FE7">
        <w:t>Representative participant walking, skipping, and running on a treadmill under simulated lunar gravity. Walking is shown on the left at 1.1 m/s, skipping in the middle at 1.4 m/s, and running on the right at 3.1 m/s. Footprint schematics indicate the corresponding footfall sequence and follow the convention used in Fig. 1C.</w:t>
      </w:r>
    </w:p>
    <w:p w14:paraId="26AFE31C" w14:textId="77777777" w:rsidR="00075EB9" w:rsidRPr="00782FE7" w:rsidRDefault="00075EB9" w:rsidP="00075EB9">
      <w:pPr>
        <w:pStyle w:val="SMHeading"/>
      </w:pPr>
      <w:r w:rsidRPr="00782FE7">
        <w:t>Movie S3. Mouse treadmill locomotion under Earth and simulated lunar gravity.</w:t>
      </w:r>
    </w:p>
    <w:p w14:paraId="44A86E2E" w14:textId="77777777" w:rsidR="00075EB9" w:rsidRPr="00782FE7" w:rsidRDefault="00075EB9" w:rsidP="00075EB9">
      <w:pPr>
        <w:pStyle w:val="SMcaption"/>
      </w:pPr>
      <w:r w:rsidRPr="00782FE7">
        <w:t>Representative mouse locomoting on a treadmill at 0.3 m/s under Earth gravity, left, and simulated lunar gravity, right. Videos are shown at 20% real speed.</w:t>
      </w:r>
    </w:p>
    <w:p w14:paraId="0C97BFB8" w14:textId="77777777" w:rsidR="00075EB9" w:rsidRPr="00782FE7" w:rsidRDefault="00075EB9" w:rsidP="00075EB9">
      <w:pPr>
        <w:pStyle w:val="SMHeading"/>
      </w:pPr>
      <w:r w:rsidRPr="00782FE7">
        <w:t>Movie S4. Mouse treadmill locomotion 72 h after proprioceptor ablation.</w:t>
      </w:r>
    </w:p>
    <w:p w14:paraId="34A2A3A0" w14:textId="77777777" w:rsidR="00075EB9" w:rsidRPr="00782FE7" w:rsidRDefault="00075EB9" w:rsidP="00075EB9">
      <w:pPr>
        <w:pStyle w:val="SMcaption"/>
      </w:pPr>
      <w:r w:rsidRPr="00782FE7">
        <w:t>Representative mouse locomoting on a treadmill at 0.3 m/s 72 h after proprioceptor ablation under Earth gravity, left, and simulated lunar gravity, right. Videos are shown at 20% real speed.</w:t>
      </w:r>
    </w:p>
    <w:p w14:paraId="5E6C0A4A" w14:textId="77777777" w:rsidR="00075EB9" w:rsidRPr="00782FE7" w:rsidRDefault="00075EB9" w:rsidP="00075EB9">
      <w:pPr>
        <w:pStyle w:val="SMHeading"/>
      </w:pPr>
      <w:r w:rsidRPr="00782FE7">
        <w:t>Movie S5. Mouse treadmill locomotion before and 48h</w:t>
      </w:r>
      <w:r w:rsidRPr="00782FE7" w:rsidDel="00434F03">
        <w:t xml:space="preserve"> </w:t>
      </w:r>
      <w:r w:rsidRPr="00782FE7">
        <w:t>after proprioceptor ablation under Earth gravity.</w:t>
      </w:r>
    </w:p>
    <w:p w14:paraId="71D39890" w14:textId="77777777" w:rsidR="00075EB9" w:rsidRPr="00782FE7" w:rsidRDefault="00075EB9" w:rsidP="00075EB9">
      <w:pPr>
        <w:pStyle w:val="SMcaption"/>
      </w:pPr>
      <w:r w:rsidRPr="00782FE7">
        <w:t>Representative mouse treadmill locomotion under Earth gravity at 0.3 m/s before ablation, left, and 48 h after proprioceptor ablation, right. Videos are shown at 20% real speed.</w:t>
      </w:r>
    </w:p>
    <w:p w14:paraId="5D90CACA" w14:textId="77777777" w:rsidR="00075EB9" w:rsidRPr="00782FE7" w:rsidRDefault="00075EB9" w:rsidP="00075EB9">
      <w:pPr>
        <w:pStyle w:val="SMHeading"/>
      </w:pPr>
      <w:r w:rsidRPr="00782FE7">
        <w:t>Movie S6. Mouse treadmill locomotion before and 48h</w:t>
      </w:r>
      <w:r w:rsidRPr="00782FE7" w:rsidDel="00434F03">
        <w:t xml:space="preserve"> </w:t>
      </w:r>
      <w:r w:rsidRPr="00782FE7">
        <w:t>after proprioceptor ablation under simulated lunar gravity.</w:t>
      </w:r>
    </w:p>
    <w:p w14:paraId="16C0989A" w14:textId="77777777" w:rsidR="00075EB9" w:rsidRPr="00782FE7" w:rsidRDefault="00075EB9" w:rsidP="00075EB9">
      <w:pPr>
        <w:ind w:firstLine="0"/>
      </w:pPr>
      <w:r w:rsidRPr="00782FE7">
        <w:t>Representative mouse treadmill locomotion under simulated lunar gravity at 0.3 m/s before ablation, left, and 48 h after proprioceptor ablation, right. Videos are shown at 20% real speed.</w:t>
      </w:r>
    </w:p>
    <w:p w14:paraId="75AB1107" w14:textId="77777777" w:rsidR="00075EB9" w:rsidRPr="00782FE7" w:rsidRDefault="00075EB9" w:rsidP="00075EB9"/>
    <w:p w14:paraId="3EB92584" w14:textId="77777777" w:rsidR="00075EB9" w:rsidRPr="00B859B1" w:rsidRDefault="00075EB9" w:rsidP="00075EB9">
      <w:pPr>
        <w:ind w:firstLine="0"/>
        <w:rPr>
          <w:lang w:eastAsia="en-US"/>
        </w:rPr>
      </w:pPr>
    </w:p>
    <w:p w14:paraId="5FE1090D" w14:textId="77777777" w:rsidR="00075EB9" w:rsidRPr="00B859B1" w:rsidRDefault="00075EB9" w:rsidP="00075EB9">
      <w:pPr>
        <w:ind w:firstLine="0"/>
        <w:rPr>
          <w:lang w:eastAsia="en-US"/>
        </w:rPr>
      </w:pPr>
    </w:p>
    <w:p w14:paraId="71FFC6CC" w14:textId="77777777" w:rsidR="00B859B1" w:rsidRPr="00075EB9" w:rsidRDefault="00B859B1" w:rsidP="00075EB9"/>
    <w:sectPr w:rsidR="00B859B1" w:rsidRPr="00075EB9" w:rsidSect="000B7E4F">
      <w:footerReference w:type="default" r:id="rId17"/>
      <w:headerReference w:type="first" r:id="rId18"/>
      <w:footerReference w:type="first" r:id="rId19"/>
      <w:pgSz w:w="12240" w:h="15840" w:code="1"/>
      <w:pgMar w:top="1296" w:right="1440" w:bottom="1296" w:left="1440" w:header="432" w:footer="720" w:gutter="0"/>
      <w:lnNumType w:countBy="5" w:distance="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4F925" w14:textId="77777777" w:rsidR="009E36AF" w:rsidRDefault="009E36AF" w:rsidP="00D73714">
      <w:r>
        <w:separator/>
      </w:r>
    </w:p>
  </w:endnote>
  <w:endnote w:type="continuationSeparator" w:id="0">
    <w:p w14:paraId="1794F314" w14:textId="77777777" w:rsidR="009E36AF" w:rsidRDefault="009E36AF" w:rsidP="00D73714">
      <w:r>
        <w:continuationSeparator/>
      </w:r>
    </w:p>
  </w:endnote>
  <w:endnote w:type="continuationNotice" w:id="1">
    <w:p w14:paraId="0C35849D" w14:textId="77777777" w:rsidR="009E36AF" w:rsidRDefault="009E3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2896" w14:textId="4CB2FEC0" w:rsidR="002C4DCA" w:rsidRDefault="002C4DCA">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4</w:t>
    </w:r>
    <w:r>
      <w:rPr>
        <w:caps/>
        <w:noProof/>
        <w:color w:val="4F81BD" w:themeColor="accent1"/>
      </w:rPr>
      <w:fldChar w:fldCharType="end"/>
    </w:r>
  </w:p>
  <w:p w14:paraId="4435F476" w14:textId="77777777" w:rsidR="002C4DCA" w:rsidRDefault="002C4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A9B8" w14:textId="4AEB110C" w:rsidR="002C4DCA" w:rsidRDefault="002C4DCA">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2C4DCA" w:rsidRDefault="002C4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73F6F" w14:textId="77777777" w:rsidR="009E36AF" w:rsidRDefault="009E36AF" w:rsidP="00D73714">
      <w:r>
        <w:separator/>
      </w:r>
    </w:p>
  </w:footnote>
  <w:footnote w:type="continuationSeparator" w:id="0">
    <w:p w14:paraId="053086FD" w14:textId="77777777" w:rsidR="009E36AF" w:rsidRDefault="009E36AF" w:rsidP="00D73714">
      <w:r>
        <w:continuationSeparator/>
      </w:r>
    </w:p>
  </w:footnote>
  <w:footnote w:type="continuationNotice" w:id="1">
    <w:p w14:paraId="624C4A2F" w14:textId="77777777" w:rsidR="009E36AF" w:rsidRDefault="009E36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F5B3" w14:textId="482E2676" w:rsidR="002C4DCA" w:rsidRPr="00204015" w:rsidRDefault="002C4DCA" w:rsidP="00D73714">
    <w:pPr>
      <w:pStyle w:val="Header"/>
    </w:pPr>
    <w:r>
      <w:rPr>
        <w:noProof/>
      </w:rPr>
      <w:drawing>
        <wp:anchor distT="0" distB="0" distL="114300" distR="114300" simplePos="0" relativeHeight="251658240"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67779165" name="Picture 6777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2C4DCA" w:rsidRDefault="002C4DCA" w:rsidP="00D73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8375331"/>
    <w:multiLevelType w:val="hybridMultilevel"/>
    <w:tmpl w:val="2B20C294"/>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2" w15:restartNumberingAfterBreak="0">
    <w:nsid w:val="0C0137E5"/>
    <w:multiLevelType w:val="hybridMultilevel"/>
    <w:tmpl w:val="F93AE2BA"/>
    <w:lvl w:ilvl="0" w:tplc="1000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BF27E9"/>
    <w:multiLevelType w:val="hybridMultilevel"/>
    <w:tmpl w:val="9CB09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EE03131"/>
    <w:multiLevelType w:val="hybridMultilevel"/>
    <w:tmpl w:val="F93AE2BA"/>
    <w:lvl w:ilvl="0" w:tplc="1000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326CF8"/>
    <w:multiLevelType w:val="hybridMultilevel"/>
    <w:tmpl w:val="8932E654"/>
    <w:lvl w:ilvl="0" w:tplc="10000015">
      <w:start w:val="1"/>
      <w:numFmt w:val="upperLetter"/>
      <w:lvlText w:val="%1."/>
      <w:lvlJc w:val="left"/>
      <w:pPr>
        <w:ind w:left="720" w:hanging="360"/>
      </w:pPr>
    </w:lvl>
    <w:lvl w:ilvl="1" w:tplc="1000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34AB3FB7"/>
    <w:multiLevelType w:val="hybridMultilevel"/>
    <w:tmpl w:val="9CB09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784083"/>
    <w:multiLevelType w:val="hybridMultilevel"/>
    <w:tmpl w:val="2E2477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201357"/>
    <w:multiLevelType w:val="hybridMultilevel"/>
    <w:tmpl w:val="9BC67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D47DBE"/>
    <w:multiLevelType w:val="hybridMultilevel"/>
    <w:tmpl w:val="753AB1EE"/>
    <w:lvl w:ilvl="0" w:tplc="83C456A4">
      <w:start w:val="1"/>
      <w:numFmt w:val="decimal"/>
      <w:lvlText w:val="%1."/>
      <w:lvlJc w:val="left"/>
      <w:pPr>
        <w:ind w:left="1020" w:hanging="360"/>
      </w:pPr>
    </w:lvl>
    <w:lvl w:ilvl="1" w:tplc="39C835A0">
      <w:start w:val="1"/>
      <w:numFmt w:val="decimal"/>
      <w:lvlText w:val="%2."/>
      <w:lvlJc w:val="left"/>
      <w:pPr>
        <w:ind w:left="1020" w:hanging="360"/>
      </w:pPr>
    </w:lvl>
    <w:lvl w:ilvl="2" w:tplc="8B2C8C50">
      <w:start w:val="1"/>
      <w:numFmt w:val="decimal"/>
      <w:lvlText w:val="%3."/>
      <w:lvlJc w:val="left"/>
      <w:pPr>
        <w:ind w:left="1020" w:hanging="360"/>
      </w:pPr>
    </w:lvl>
    <w:lvl w:ilvl="3" w:tplc="71BE1582">
      <w:start w:val="1"/>
      <w:numFmt w:val="decimal"/>
      <w:lvlText w:val="%4."/>
      <w:lvlJc w:val="left"/>
      <w:pPr>
        <w:ind w:left="1020" w:hanging="360"/>
      </w:pPr>
    </w:lvl>
    <w:lvl w:ilvl="4" w:tplc="94EEF170">
      <w:start w:val="1"/>
      <w:numFmt w:val="decimal"/>
      <w:lvlText w:val="%5."/>
      <w:lvlJc w:val="left"/>
      <w:pPr>
        <w:ind w:left="1020" w:hanging="360"/>
      </w:pPr>
    </w:lvl>
    <w:lvl w:ilvl="5" w:tplc="F710AF92">
      <w:start w:val="1"/>
      <w:numFmt w:val="decimal"/>
      <w:lvlText w:val="%6."/>
      <w:lvlJc w:val="left"/>
      <w:pPr>
        <w:ind w:left="1020" w:hanging="360"/>
      </w:pPr>
    </w:lvl>
    <w:lvl w:ilvl="6" w:tplc="11D8CFCA">
      <w:start w:val="1"/>
      <w:numFmt w:val="decimal"/>
      <w:lvlText w:val="%7."/>
      <w:lvlJc w:val="left"/>
      <w:pPr>
        <w:ind w:left="1020" w:hanging="360"/>
      </w:pPr>
    </w:lvl>
    <w:lvl w:ilvl="7" w:tplc="1C460290">
      <w:start w:val="1"/>
      <w:numFmt w:val="decimal"/>
      <w:lvlText w:val="%8."/>
      <w:lvlJc w:val="left"/>
      <w:pPr>
        <w:ind w:left="1020" w:hanging="360"/>
      </w:pPr>
    </w:lvl>
    <w:lvl w:ilvl="8" w:tplc="90E2CB54">
      <w:start w:val="1"/>
      <w:numFmt w:val="decimal"/>
      <w:lvlText w:val="%9."/>
      <w:lvlJc w:val="left"/>
      <w:pPr>
        <w:ind w:left="1020" w:hanging="360"/>
      </w:pPr>
    </w:lvl>
  </w:abstractNum>
  <w:abstractNum w:abstractNumId="22" w15:restartNumberingAfterBreak="0">
    <w:nsid w:val="44A11370"/>
    <w:multiLevelType w:val="hybridMultilevel"/>
    <w:tmpl w:val="0CA68708"/>
    <w:lvl w:ilvl="0" w:tplc="1000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7804AA"/>
    <w:multiLevelType w:val="hybridMultilevel"/>
    <w:tmpl w:val="57469D36"/>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4" w15:restartNumberingAfterBreak="0">
    <w:nsid w:val="571C09D9"/>
    <w:multiLevelType w:val="multilevel"/>
    <w:tmpl w:val="D8C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8F75CA"/>
    <w:multiLevelType w:val="hybridMultilevel"/>
    <w:tmpl w:val="2E2477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0400C5"/>
    <w:multiLevelType w:val="hybridMultilevel"/>
    <w:tmpl w:val="0CA6870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17"/>
  </w:num>
  <w:num w:numId="14">
    <w:abstractNumId w:val="24"/>
  </w:num>
  <w:num w:numId="15">
    <w:abstractNumId w:val="22"/>
  </w:num>
  <w:num w:numId="16">
    <w:abstractNumId w:val="12"/>
  </w:num>
  <w:num w:numId="17">
    <w:abstractNumId w:val="15"/>
  </w:num>
  <w:num w:numId="18">
    <w:abstractNumId w:val="26"/>
  </w:num>
  <w:num w:numId="19">
    <w:abstractNumId w:val="16"/>
  </w:num>
  <w:num w:numId="20">
    <w:abstractNumId w:val="21"/>
  </w:num>
  <w:num w:numId="21">
    <w:abstractNumId w:val="25"/>
  </w:num>
  <w:num w:numId="22">
    <w:abstractNumId w:val="19"/>
  </w:num>
  <w:num w:numId="23">
    <w:abstractNumId w:val="13"/>
  </w:num>
  <w:num w:numId="24">
    <w:abstractNumId w:val="18"/>
  </w:num>
  <w:num w:numId="25">
    <w:abstractNumId w:val="20"/>
  </w:num>
  <w:num w:numId="26">
    <w:abstractNumId w:val="2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61D"/>
    <w:rsid w:val="0000046A"/>
    <w:rsid w:val="0000322A"/>
    <w:rsid w:val="000040E8"/>
    <w:rsid w:val="0000412D"/>
    <w:rsid w:val="000100F0"/>
    <w:rsid w:val="00010A90"/>
    <w:rsid w:val="000121C3"/>
    <w:rsid w:val="000137D1"/>
    <w:rsid w:val="00014656"/>
    <w:rsid w:val="0001644F"/>
    <w:rsid w:val="00017543"/>
    <w:rsid w:val="0002221E"/>
    <w:rsid w:val="00022F72"/>
    <w:rsid w:val="0002330C"/>
    <w:rsid w:val="00024553"/>
    <w:rsid w:val="000255B6"/>
    <w:rsid w:val="000259BB"/>
    <w:rsid w:val="00026048"/>
    <w:rsid w:val="00026079"/>
    <w:rsid w:val="00026E26"/>
    <w:rsid w:val="00026FDD"/>
    <w:rsid w:val="000315E2"/>
    <w:rsid w:val="000324A6"/>
    <w:rsid w:val="000338B4"/>
    <w:rsid w:val="000357C9"/>
    <w:rsid w:val="0003663F"/>
    <w:rsid w:val="00037037"/>
    <w:rsid w:val="00037F0B"/>
    <w:rsid w:val="00043A10"/>
    <w:rsid w:val="00045007"/>
    <w:rsid w:val="000464E0"/>
    <w:rsid w:val="000466A7"/>
    <w:rsid w:val="0004768A"/>
    <w:rsid w:val="00047909"/>
    <w:rsid w:val="00047AEB"/>
    <w:rsid w:val="00047EF1"/>
    <w:rsid w:val="000516EB"/>
    <w:rsid w:val="0005185E"/>
    <w:rsid w:val="00052628"/>
    <w:rsid w:val="00053F3D"/>
    <w:rsid w:val="00055627"/>
    <w:rsid w:val="000562CC"/>
    <w:rsid w:val="0005723E"/>
    <w:rsid w:val="0005752D"/>
    <w:rsid w:val="00057C9B"/>
    <w:rsid w:val="00060331"/>
    <w:rsid w:val="00061C0D"/>
    <w:rsid w:val="00062C26"/>
    <w:rsid w:val="000636E7"/>
    <w:rsid w:val="00063761"/>
    <w:rsid w:val="00063AFD"/>
    <w:rsid w:val="00063B20"/>
    <w:rsid w:val="00064ED8"/>
    <w:rsid w:val="0006628A"/>
    <w:rsid w:val="00067E29"/>
    <w:rsid w:val="00070728"/>
    <w:rsid w:val="00071B2F"/>
    <w:rsid w:val="00073215"/>
    <w:rsid w:val="00073E17"/>
    <w:rsid w:val="0007424B"/>
    <w:rsid w:val="00074543"/>
    <w:rsid w:val="00075B68"/>
    <w:rsid w:val="00075EB9"/>
    <w:rsid w:val="00077272"/>
    <w:rsid w:val="00077624"/>
    <w:rsid w:val="0007782F"/>
    <w:rsid w:val="0008060E"/>
    <w:rsid w:val="00081097"/>
    <w:rsid w:val="00081CA3"/>
    <w:rsid w:val="00083152"/>
    <w:rsid w:val="000843FF"/>
    <w:rsid w:val="00085152"/>
    <w:rsid w:val="00085D75"/>
    <w:rsid w:val="000862A3"/>
    <w:rsid w:val="00090EF0"/>
    <w:rsid w:val="00091BB5"/>
    <w:rsid w:val="000930E7"/>
    <w:rsid w:val="00093404"/>
    <w:rsid w:val="0009398D"/>
    <w:rsid w:val="00095099"/>
    <w:rsid w:val="000968F0"/>
    <w:rsid w:val="000A483E"/>
    <w:rsid w:val="000B2930"/>
    <w:rsid w:val="000B3D51"/>
    <w:rsid w:val="000B549A"/>
    <w:rsid w:val="000B7E4F"/>
    <w:rsid w:val="000C10B7"/>
    <w:rsid w:val="000C21B4"/>
    <w:rsid w:val="000C25BC"/>
    <w:rsid w:val="000C460C"/>
    <w:rsid w:val="000C5D1F"/>
    <w:rsid w:val="000C5F46"/>
    <w:rsid w:val="000C7F0C"/>
    <w:rsid w:val="000D307B"/>
    <w:rsid w:val="000E2154"/>
    <w:rsid w:val="000E2FDF"/>
    <w:rsid w:val="000F0553"/>
    <w:rsid w:val="000F116C"/>
    <w:rsid w:val="000F123D"/>
    <w:rsid w:val="000F126E"/>
    <w:rsid w:val="000F5B7F"/>
    <w:rsid w:val="000F5F67"/>
    <w:rsid w:val="000F7FC0"/>
    <w:rsid w:val="00101767"/>
    <w:rsid w:val="001022F6"/>
    <w:rsid w:val="00104CF5"/>
    <w:rsid w:val="0010679A"/>
    <w:rsid w:val="001074DB"/>
    <w:rsid w:val="001074DD"/>
    <w:rsid w:val="00110225"/>
    <w:rsid w:val="00110652"/>
    <w:rsid w:val="001116D4"/>
    <w:rsid w:val="00111899"/>
    <w:rsid w:val="001135B2"/>
    <w:rsid w:val="00115CBB"/>
    <w:rsid w:val="00116CDC"/>
    <w:rsid w:val="0011738B"/>
    <w:rsid w:val="001179DA"/>
    <w:rsid w:val="0012145F"/>
    <w:rsid w:val="001220B9"/>
    <w:rsid w:val="00122855"/>
    <w:rsid w:val="00123D5A"/>
    <w:rsid w:val="00124ABC"/>
    <w:rsid w:val="00125180"/>
    <w:rsid w:val="00130080"/>
    <w:rsid w:val="0013063A"/>
    <w:rsid w:val="00131018"/>
    <w:rsid w:val="001318EB"/>
    <w:rsid w:val="001325AF"/>
    <w:rsid w:val="0013262E"/>
    <w:rsid w:val="00132F93"/>
    <w:rsid w:val="001331D7"/>
    <w:rsid w:val="001345B0"/>
    <w:rsid w:val="001346EB"/>
    <w:rsid w:val="00134B02"/>
    <w:rsid w:val="00135B7A"/>
    <w:rsid w:val="00135D0F"/>
    <w:rsid w:val="00141A3A"/>
    <w:rsid w:val="001447DE"/>
    <w:rsid w:val="00145573"/>
    <w:rsid w:val="00146D8A"/>
    <w:rsid w:val="001526F0"/>
    <w:rsid w:val="00153887"/>
    <w:rsid w:val="00153D89"/>
    <w:rsid w:val="00154C86"/>
    <w:rsid w:val="00155341"/>
    <w:rsid w:val="0015549E"/>
    <w:rsid w:val="00157E4D"/>
    <w:rsid w:val="00160E74"/>
    <w:rsid w:val="001617C0"/>
    <w:rsid w:val="00163E39"/>
    <w:rsid w:val="00164AE4"/>
    <w:rsid w:val="0016579F"/>
    <w:rsid w:val="00166C97"/>
    <w:rsid w:val="001700C8"/>
    <w:rsid w:val="0017315B"/>
    <w:rsid w:val="00174D19"/>
    <w:rsid w:val="001753B2"/>
    <w:rsid w:val="00175AD4"/>
    <w:rsid w:val="001775FA"/>
    <w:rsid w:val="00182023"/>
    <w:rsid w:val="00183330"/>
    <w:rsid w:val="00183627"/>
    <w:rsid w:val="00184A6D"/>
    <w:rsid w:val="001854E3"/>
    <w:rsid w:val="00185FC0"/>
    <w:rsid w:val="00186CDC"/>
    <w:rsid w:val="00187930"/>
    <w:rsid w:val="0019094B"/>
    <w:rsid w:val="001913C3"/>
    <w:rsid w:val="00191975"/>
    <w:rsid w:val="001920B9"/>
    <w:rsid w:val="00193B17"/>
    <w:rsid w:val="001969EC"/>
    <w:rsid w:val="00197F70"/>
    <w:rsid w:val="001A0241"/>
    <w:rsid w:val="001A1579"/>
    <w:rsid w:val="001A476E"/>
    <w:rsid w:val="001A50B3"/>
    <w:rsid w:val="001A530A"/>
    <w:rsid w:val="001A5D2B"/>
    <w:rsid w:val="001A6616"/>
    <w:rsid w:val="001B20F0"/>
    <w:rsid w:val="001B2E30"/>
    <w:rsid w:val="001B4A01"/>
    <w:rsid w:val="001B5C6B"/>
    <w:rsid w:val="001C0C77"/>
    <w:rsid w:val="001C0DA6"/>
    <w:rsid w:val="001C2E9E"/>
    <w:rsid w:val="001C4CC8"/>
    <w:rsid w:val="001C4D1B"/>
    <w:rsid w:val="001C5C15"/>
    <w:rsid w:val="001C5E51"/>
    <w:rsid w:val="001C690C"/>
    <w:rsid w:val="001C6D4C"/>
    <w:rsid w:val="001C75E0"/>
    <w:rsid w:val="001D3851"/>
    <w:rsid w:val="001D3A70"/>
    <w:rsid w:val="001D3DE1"/>
    <w:rsid w:val="001D487D"/>
    <w:rsid w:val="001D4C6A"/>
    <w:rsid w:val="001E073C"/>
    <w:rsid w:val="001E165A"/>
    <w:rsid w:val="001E19EA"/>
    <w:rsid w:val="001E494A"/>
    <w:rsid w:val="001E4A6A"/>
    <w:rsid w:val="001E6B4F"/>
    <w:rsid w:val="001E7AE2"/>
    <w:rsid w:val="001E7ECF"/>
    <w:rsid w:val="001F0793"/>
    <w:rsid w:val="001F2789"/>
    <w:rsid w:val="001F2A5A"/>
    <w:rsid w:val="001F366C"/>
    <w:rsid w:val="001F501E"/>
    <w:rsid w:val="001F74DA"/>
    <w:rsid w:val="00200048"/>
    <w:rsid w:val="00201142"/>
    <w:rsid w:val="002015DE"/>
    <w:rsid w:val="00201D75"/>
    <w:rsid w:val="0020456B"/>
    <w:rsid w:val="002053AF"/>
    <w:rsid w:val="002055D7"/>
    <w:rsid w:val="0020575A"/>
    <w:rsid w:val="00207524"/>
    <w:rsid w:val="0020764B"/>
    <w:rsid w:val="00207D16"/>
    <w:rsid w:val="0021079F"/>
    <w:rsid w:val="00212436"/>
    <w:rsid w:val="00214A67"/>
    <w:rsid w:val="00215670"/>
    <w:rsid w:val="0022096B"/>
    <w:rsid w:val="00223D65"/>
    <w:rsid w:val="00224E81"/>
    <w:rsid w:val="00224F43"/>
    <w:rsid w:val="002253AF"/>
    <w:rsid w:val="00226DCB"/>
    <w:rsid w:val="00227A9C"/>
    <w:rsid w:val="00227AE4"/>
    <w:rsid w:val="00230CC6"/>
    <w:rsid w:val="00230D22"/>
    <w:rsid w:val="002324AB"/>
    <w:rsid w:val="0023506B"/>
    <w:rsid w:val="00235832"/>
    <w:rsid w:val="00236F8D"/>
    <w:rsid w:val="00240DBF"/>
    <w:rsid w:val="002420C1"/>
    <w:rsid w:val="00242420"/>
    <w:rsid w:val="00244DBF"/>
    <w:rsid w:val="00245C00"/>
    <w:rsid w:val="00246CFB"/>
    <w:rsid w:val="002470F3"/>
    <w:rsid w:val="002475FA"/>
    <w:rsid w:val="00251570"/>
    <w:rsid w:val="00252280"/>
    <w:rsid w:val="00252778"/>
    <w:rsid w:val="00253398"/>
    <w:rsid w:val="0025400F"/>
    <w:rsid w:val="002543EA"/>
    <w:rsid w:val="00254AD6"/>
    <w:rsid w:val="00254FA9"/>
    <w:rsid w:val="002554C6"/>
    <w:rsid w:val="00260E4E"/>
    <w:rsid w:val="0026190C"/>
    <w:rsid w:val="00262393"/>
    <w:rsid w:val="0026383E"/>
    <w:rsid w:val="002648B9"/>
    <w:rsid w:val="002704A4"/>
    <w:rsid w:val="0027096F"/>
    <w:rsid w:val="00270D05"/>
    <w:rsid w:val="00270F47"/>
    <w:rsid w:val="002720B9"/>
    <w:rsid w:val="0027236B"/>
    <w:rsid w:val="00275FDB"/>
    <w:rsid w:val="00276A65"/>
    <w:rsid w:val="00276E45"/>
    <w:rsid w:val="002774DF"/>
    <w:rsid w:val="00277D6A"/>
    <w:rsid w:val="00277E92"/>
    <w:rsid w:val="002800C8"/>
    <w:rsid w:val="00280450"/>
    <w:rsid w:val="00282D58"/>
    <w:rsid w:val="002865CA"/>
    <w:rsid w:val="00287D5D"/>
    <w:rsid w:val="002927D4"/>
    <w:rsid w:val="0029404C"/>
    <w:rsid w:val="00294A45"/>
    <w:rsid w:val="00295D59"/>
    <w:rsid w:val="002A0D9E"/>
    <w:rsid w:val="002A192C"/>
    <w:rsid w:val="002A26C0"/>
    <w:rsid w:val="002A2C1E"/>
    <w:rsid w:val="002A3342"/>
    <w:rsid w:val="002A46D0"/>
    <w:rsid w:val="002A6B0E"/>
    <w:rsid w:val="002A6B1F"/>
    <w:rsid w:val="002A7D84"/>
    <w:rsid w:val="002B0CFA"/>
    <w:rsid w:val="002B18B3"/>
    <w:rsid w:val="002B222B"/>
    <w:rsid w:val="002B239B"/>
    <w:rsid w:val="002B25AB"/>
    <w:rsid w:val="002B30F2"/>
    <w:rsid w:val="002B3D16"/>
    <w:rsid w:val="002B4B8E"/>
    <w:rsid w:val="002B6089"/>
    <w:rsid w:val="002B6412"/>
    <w:rsid w:val="002B64AB"/>
    <w:rsid w:val="002B69BC"/>
    <w:rsid w:val="002B77A1"/>
    <w:rsid w:val="002C0579"/>
    <w:rsid w:val="002C07E9"/>
    <w:rsid w:val="002C0E91"/>
    <w:rsid w:val="002C15B5"/>
    <w:rsid w:val="002C1770"/>
    <w:rsid w:val="002C33B8"/>
    <w:rsid w:val="002C4569"/>
    <w:rsid w:val="002C4DCA"/>
    <w:rsid w:val="002C739A"/>
    <w:rsid w:val="002C7E45"/>
    <w:rsid w:val="002D0B19"/>
    <w:rsid w:val="002D1933"/>
    <w:rsid w:val="002D50E6"/>
    <w:rsid w:val="002D571B"/>
    <w:rsid w:val="002D6FE6"/>
    <w:rsid w:val="002D77A1"/>
    <w:rsid w:val="002E0F4D"/>
    <w:rsid w:val="002E1287"/>
    <w:rsid w:val="002E13DD"/>
    <w:rsid w:val="002E1D5F"/>
    <w:rsid w:val="002E266A"/>
    <w:rsid w:val="002E2AC6"/>
    <w:rsid w:val="002E3904"/>
    <w:rsid w:val="002E4055"/>
    <w:rsid w:val="002E4CC0"/>
    <w:rsid w:val="002E5C7C"/>
    <w:rsid w:val="002E60B9"/>
    <w:rsid w:val="002E6C7E"/>
    <w:rsid w:val="002E7A3C"/>
    <w:rsid w:val="002F4D82"/>
    <w:rsid w:val="002F5E7B"/>
    <w:rsid w:val="002F6C33"/>
    <w:rsid w:val="002F7740"/>
    <w:rsid w:val="003024EA"/>
    <w:rsid w:val="003042CF"/>
    <w:rsid w:val="00304FDB"/>
    <w:rsid w:val="00305194"/>
    <w:rsid w:val="00306764"/>
    <w:rsid w:val="00307225"/>
    <w:rsid w:val="00307C75"/>
    <w:rsid w:val="00307F53"/>
    <w:rsid w:val="00310501"/>
    <w:rsid w:val="00314214"/>
    <w:rsid w:val="0031745A"/>
    <w:rsid w:val="00317AEF"/>
    <w:rsid w:val="00320A0A"/>
    <w:rsid w:val="00320CDD"/>
    <w:rsid w:val="00320DA6"/>
    <w:rsid w:val="00320DBF"/>
    <w:rsid w:val="00323FDB"/>
    <w:rsid w:val="00326217"/>
    <w:rsid w:val="003262EE"/>
    <w:rsid w:val="003271E7"/>
    <w:rsid w:val="00327906"/>
    <w:rsid w:val="00327992"/>
    <w:rsid w:val="003279F1"/>
    <w:rsid w:val="00327C40"/>
    <w:rsid w:val="003301C5"/>
    <w:rsid w:val="00330475"/>
    <w:rsid w:val="00330DAF"/>
    <w:rsid w:val="003409F7"/>
    <w:rsid w:val="00340ACB"/>
    <w:rsid w:val="00340CF5"/>
    <w:rsid w:val="00341A5A"/>
    <w:rsid w:val="00342D5D"/>
    <w:rsid w:val="00343B63"/>
    <w:rsid w:val="00343CF1"/>
    <w:rsid w:val="00344399"/>
    <w:rsid w:val="00345066"/>
    <w:rsid w:val="0034678F"/>
    <w:rsid w:val="003502EB"/>
    <w:rsid w:val="003510F0"/>
    <w:rsid w:val="003520FA"/>
    <w:rsid w:val="00354896"/>
    <w:rsid w:val="00356053"/>
    <w:rsid w:val="00356156"/>
    <w:rsid w:val="00357455"/>
    <w:rsid w:val="0036164F"/>
    <w:rsid w:val="00363BF8"/>
    <w:rsid w:val="003658DF"/>
    <w:rsid w:val="003704EB"/>
    <w:rsid w:val="00370FED"/>
    <w:rsid w:val="0037447E"/>
    <w:rsid w:val="00376866"/>
    <w:rsid w:val="00376FDD"/>
    <w:rsid w:val="00381E32"/>
    <w:rsid w:val="003832A3"/>
    <w:rsid w:val="00383B9F"/>
    <w:rsid w:val="0038427C"/>
    <w:rsid w:val="003851C5"/>
    <w:rsid w:val="0038533F"/>
    <w:rsid w:val="00385B7D"/>
    <w:rsid w:val="003873B2"/>
    <w:rsid w:val="00391FA5"/>
    <w:rsid w:val="00393DBC"/>
    <w:rsid w:val="00394B55"/>
    <w:rsid w:val="0039611F"/>
    <w:rsid w:val="003966A0"/>
    <w:rsid w:val="003A0002"/>
    <w:rsid w:val="003A19AC"/>
    <w:rsid w:val="003A2954"/>
    <w:rsid w:val="003A3591"/>
    <w:rsid w:val="003A5C0F"/>
    <w:rsid w:val="003A77E5"/>
    <w:rsid w:val="003A78BD"/>
    <w:rsid w:val="003A7E63"/>
    <w:rsid w:val="003A7F14"/>
    <w:rsid w:val="003B0024"/>
    <w:rsid w:val="003B0262"/>
    <w:rsid w:val="003B0531"/>
    <w:rsid w:val="003B1B3C"/>
    <w:rsid w:val="003B5907"/>
    <w:rsid w:val="003B661A"/>
    <w:rsid w:val="003B7CB7"/>
    <w:rsid w:val="003C02ED"/>
    <w:rsid w:val="003C0E41"/>
    <w:rsid w:val="003C1C49"/>
    <w:rsid w:val="003C1F3A"/>
    <w:rsid w:val="003C2547"/>
    <w:rsid w:val="003C58F0"/>
    <w:rsid w:val="003C5AA0"/>
    <w:rsid w:val="003C7AFE"/>
    <w:rsid w:val="003D39E6"/>
    <w:rsid w:val="003D6392"/>
    <w:rsid w:val="003D791C"/>
    <w:rsid w:val="003E04E5"/>
    <w:rsid w:val="003E0EA0"/>
    <w:rsid w:val="003E2BE6"/>
    <w:rsid w:val="003E40AA"/>
    <w:rsid w:val="003E47D5"/>
    <w:rsid w:val="003E5023"/>
    <w:rsid w:val="003E51F1"/>
    <w:rsid w:val="003E6288"/>
    <w:rsid w:val="003E7691"/>
    <w:rsid w:val="003E7BA0"/>
    <w:rsid w:val="003F0B2C"/>
    <w:rsid w:val="003F19B9"/>
    <w:rsid w:val="003F2D56"/>
    <w:rsid w:val="003F590C"/>
    <w:rsid w:val="003F61C7"/>
    <w:rsid w:val="003F761E"/>
    <w:rsid w:val="00400D52"/>
    <w:rsid w:val="00401A61"/>
    <w:rsid w:val="00402FB8"/>
    <w:rsid w:val="004031DC"/>
    <w:rsid w:val="004031EC"/>
    <w:rsid w:val="00404995"/>
    <w:rsid w:val="00405105"/>
    <w:rsid w:val="004057E5"/>
    <w:rsid w:val="00410F2B"/>
    <w:rsid w:val="004119FC"/>
    <w:rsid w:val="00412227"/>
    <w:rsid w:val="004138F5"/>
    <w:rsid w:val="00413EEC"/>
    <w:rsid w:val="00414644"/>
    <w:rsid w:val="00415F6A"/>
    <w:rsid w:val="004226AB"/>
    <w:rsid w:val="00422849"/>
    <w:rsid w:val="00425181"/>
    <w:rsid w:val="00432095"/>
    <w:rsid w:val="004320DE"/>
    <w:rsid w:val="00432A92"/>
    <w:rsid w:val="00433252"/>
    <w:rsid w:val="00434349"/>
    <w:rsid w:val="004405C4"/>
    <w:rsid w:val="00441B0A"/>
    <w:rsid w:val="00441FE6"/>
    <w:rsid w:val="00443A8F"/>
    <w:rsid w:val="0044542F"/>
    <w:rsid w:val="00445C52"/>
    <w:rsid w:val="004460AE"/>
    <w:rsid w:val="00447EB3"/>
    <w:rsid w:val="00450528"/>
    <w:rsid w:val="00452D81"/>
    <w:rsid w:val="004537FD"/>
    <w:rsid w:val="00453D4E"/>
    <w:rsid w:val="00454BD1"/>
    <w:rsid w:val="00454BFA"/>
    <w:rsid w:val="004576F5"/>
    <w:rsid w:val="00460746"/>
    <w:rsid w:val="004619B1"/>
    <w:rsid w:val="00461CFB"/>
    <w:rsid w:val="00464ABD"/>
    <w:rsid w:val="00465964"/>
    <w:rsid w:val="0046597F"/>
    <w:rsid w:val="00465F7D"/>
    <w:rsid w:val="00467072"/>
    <w:rsid w:val="00467B87"/>
    <w:rsid w:val="0047179B"/>
    <w:rsid w:val="00472BE4"/>
    <w:rsid w:val="004735AC"/>
    <w:rsid w:val="004735EE"/>
    <w:rsid w:val="00473AC1"/>
    <w:rsid w:val="00474C9B"/>
    <w:rsid w:val="004751DA"/>
    <w:rsid w:val="00475539"/>
    <w:rsid w:val="00477767"/>
    <w:rsid w:val="00477D33"/>
    <w:rsid w:val="00481DDD"/>
    <w:rsid w:val="00482684"/>
    <w:rsid w:val="004826E2"/>
    <w:rsid w:val="00483E06"/>
    <w:rsid w:val="004855F9"/>
    <w:rsid w:val="004871D4"/>
    <w:rsid w:val="004876B9"/>
    <w:rsid w:val="00490557"/>
    <w:rsid w:val="00490E14"/>
    <w:rsid w:val="00493F72"/>
    <w:rsid w:val="004947F9"/>
    <w:rsid w:val="00494D19"/>
    <w:rsid w:val="00495144"/>
    <w:rsid w:val="004979FF"/>
    <w:rsid w:val="00497AC8"/>
    <w:rsid w:val="004A37E7"/>
    <w:rsid w:val="004A4ABB"/>
    <w:rsid w:val="004A5DD4"/>
    <w:rsid w:val="004B08CD"/>
    <w:rsid w:val="004B16EC"/>
    <w:rsid w:val="004B1BCA"/>
    <w:rsid w:val="004B24BC"/>
    <w:rsid w:val="004B3EF2"/>
    <w:rsid w:val="004B411D"/>
    <w:rsid w:val="004B4F4B"/>
    <w:rsid w:val="004B66ED"/>
    <w:rsid w:val="004B6758"/>
    <w:rsid w:val="004B6AD4"/>
    <w:rsid w:val="004C0899"/>
    <w:rsid w:val="004C0CBE"/>
    <w:rsid w:val="004C10F4"/>
    <w:rsid w:val="004C16CE"/>
    <w:rsid w:val="004C2D3F"/>
    <w:rsid w:val="004C4D34"/>
    <w:rsid w:val="004C6309"/>
    <w:rsid w:val="004C6973"/>
    <w:rsid w:val="004D10EA"/>
    <w:rsid w:val="004D19A5"/>
    <w:rsid w:val="004D2072"/>
    <w:rsid w:val="004D248D"/>
    <w:rsid w:val="004D2EF6"/>
    <w:rsid w:val="004D4D46"/>
    <w:rsid w:val="004D6268"/>
    <w:rsid w:val="004D6781"/>
    <w:rsid w:val="004D71E1"/>
    <w:rsid w:val="004E0567"/>
    <w:rsid w:val="004E1495"/>
    <w:rsid w:val="004E4B3D"/>
    <w:rsid w:val="004E5767"/>
    <w:rsid w:val="004E628F"/>
    <w:rsid w:val="004E76DD"/>
    <w:rsid w:val="004E7B49"/>
    <w:rsid w:val="004F0281"/>
    <w:rsid w:val="004F16FF"/>
    <w:rsid w:val="004F3344"/>
    <w:rsid w:val="004F48A3"/>
    <w:rsid w:val="004F5595"/>
    <w:rsid w:val="005032C3"/>
    <w:rsid w:val="00503CCD"/>
    <w:rsid w:val="00503E44"/>
    <w:rsid w:val="00503F2E"/>
    <w:rsid w:val="005050A3"/>
    <w:rsid w:val="00506424"/>
    <w:rsid w:val="00506703"/>
    <w:rsid w:val="00506FA8"/>
    <w:rsid w:val="00510542"/>
    <w:rsid w:val="00512EA6"/>
    <w:rsid w:val="005153F0"/>
    <w:rsid w:val="00517675"/>
    <w:rsid w:val="005202B7"/>
    <w:rsid w:val="00521976"/>
    <w:rsid w:val="00521BBF"/>
    <w:rsid w:val="005220F8"/>
    <w:rsid w:val="005242B1"/>
    <w:rsid w:val="00524607"/>
    <w:rsid w:val="00525278"/>
    <w:rsid w:val="005277A9"/>
    <w:rsid w:val="0052781F"/>
    <w:rsid w:val="00527B70"/>
    <w:rsid w:val="00530DBA"/>
    <w:rsid w:val="00531822"/>
    <w:rsid w:val="0053346F"/>
    <w:rsid w:val="0053666D"/>
    <w:rsid w:val="005401B3"/>
    <w:rsid w:val="00542D08"/>
    <w:rsid w:val="00544939"/>
    <w:rsid w:val="00545DD8"/>
    <w:rsid w:val="0054664A"/>
    <w:rsid w:val="00547267"/>
    <w:rsid w:val="005516A9"/>
    <w:rsid w:val="00551901"/>
    <w:rsid w:val="0055255E"/>
    <w:rsid w:val="00554FF2"/>
    <w:rsid w:val="00557070"/>
    <w:rsid w:val="00560AA4"/>
    <w:rsid w:val="00560CF5"/>
    <w:rsid w:val="0056142B"/>
    <w:rsid w:val="00561E69"/>
    <w:rsid w:val="0056246A"/>
    <w:rsid w:val="00562E61"/>
    <w:rsid w:val="00562E69"/>
    <w:rsid w:val="00563E98"/>
    <w:rsid w:val="005659B1"/>
    <w:rsid w:val="00565D96"/>
    <w:rsid w:val="005665A6"/>
    <w:rsid w:val="00566A17"/>
    <w:rsid w:val="00567935"/>
    <w:rsid w:val="0057004E"/>
    <w:rsid w:val="00570118"/>
    <w:rsid w:val="005701C8"/>
    <w:rsid w:val="00570568"/>
    <w:rsid w:val="0057109D"/>
    <w:rsid w:val="0057118E"/>
    <w:rsid w:val="00572498"/>
    <w:rsid w:val="00575375"/>
    <w:rsid w:val="00575C4A"/>
    <w:rsid w:val="00576056"/>
    <w:rsid w:val="00576E95"/>
    <w:rsid w:val="00581BEB"/>
    <w:rsid w:val="00583CCA"/>
    <w:rsid w:val="005862F3"/>
    <w:rsid w:val="00590F18"/>
    <w:rsid w:val="00591551"/>
    <w:rsid w:val="00591B6E"/>
    <w:rsid w:val="00592BDC"/>
    <w:rsid w:val="005932AF"/>
    <w:rsid w:val="0059392C"/>
    <w:rsid w:val="005944DE"/>
    <w:rsid w:val="00594567"/>
    <w:rsid w:val="00594EFA"/>
    <w:rsid w:val="00596BE5"/>
    <w:rsid w:val="005976C7"/>
    <w:rsid w:val="005A0CFA"/>
    <w:rsid w:val="005A2C09"/>
    <w:rsid w:val="005A2F41"/>
    <w:rsid w:val="005A3676"/>
    <w:rsid w:val="005A485B"/>
    <w:rsid w:val="005A54A8"/>
    <w:rsid w:val="005A5529"/>
    <w:rsid w:val="005A630C"/>
    <w:rsid w:val="005B0C36"/>
    <w:rsid w:val="005B36D3"/>
    <w:rsid w:val="005B4943"/>
    <w:rsid w:val="005B4964"/>
    <w:rsid w:val="005B50D5"/>
    <w:rsid w:val="005B6E9E"/>
    <w:rsid w:val="005B7C0B"/>
    <w:rsid w:val="005C391A"/>
    <w:rsid w:val="005C4CA0"/>
    <w:rsid w:val="005C6DED"/>
    <w:rsid w:val="005C7511"/>
    <w:rsid w:val="005C7805"/>
    <w:rsid w:val="005D0E81"/>
    <w:rsid w:val="005D0EF4"/>
    <w:rsid w:val="005D1F27"/>
    <w:rsid w:val="005D2041"/>
    <w:rsid w:val="005D2A1A"/>
    <w:rsid w:val="005D498E"/>
    <w:rsid w:val="005D6F1E"/>
    <w:rsid w:val="005E0466"/>
    <w:rsid w:val="005E14CD"/>
    <w:rsid w:val="005E2D06"/>
    <w:rsid w:val="005E3813"/>
    <w:rsid w:val="005E5373"/>
    <w:rsid w:val="005E58CE"/>
    <w:rsid w:val="005E6C67"/>
    <w:rsid w:val="005F0497"/>
    <w:rsid w:val="005F0FD8"/>
    <w:rsid w:val="005F3967"/>
    <w:rsid w:val="005F456A"/>
    <w:rsid w:val="005F496D"/>
    <w:rsid w:val="005F62C2"/>
    <w:rsid w:val="005F66EC"/>
    <w:rsid w:val="005F6980"/>
    <w:rsid w:val="00600EAC"/>
    <w:rsid w:val="00603D1D"/>
    <w:rsid w:val="00606575"/>
    <w:rsid w:val="00606EBD"/>
    <w:rsid w:val="006113EC"/>
    <w:rsid w:val="006161C9"/>
    <w:rsid w:val="0062092D"/>
    <w:rsid w:val="0062093F"/>
    <w:rsid w:val="00620E06"/>
    <w:rsid w:val="006212ED"/>
    <w:rsid w:val="006226B2"/>
    <w:rsid w:val="0062503A"/>
    <w:rsid w:val="00627266"/>
    <w:rsid w:val="00631669"/>
    <w:rsid w:val="00632F22"/>
    <w:rsid w:val="0064261D"/>
    <w:rsid w:val="00643063"/>
    <w:rsid w:val="006455DA"/>
    <w:rsid w:val="00646154"/>
    <w:rsid w:val="006479A9"/>
    <w:rsid w:val="006500DF"/>
    <w:rsid w:val="0065050E"/>
    <w:rsid w:val="00651524"/>
    <w:rsid w:val="00651DC4"/>
    <w:rsid w:val="0065435C"/>
    <w:rsid w:val="006548FB"/>
    <w:rsid w:val="00655A58"/>
    <w:rsid w:val="0065630A"/>
    <w:rsid w:val="00660454"/>
    <w:rsid w:val="00660A53"/>
    <w:rsid w:val="00664326"/>
    <w:rsid w:val="00666EF1"/>
    <w:rsid w:val="00667E88"/>
    <w:rsid w:val="006757DB"/>
    <w:rsid w:val="0067631D"/>
    <w:rsid w:val="006768E9"/>
    <w:rsid w:val="00680845"/>
    <w:rsid w:val="0068142F"/>
    <w:rsid w:val="006828D6"/>
    <w:rsid w:val="006863D8"/>
    <w:rsid w:val="0068649B"/>
    <w:rsid w:val="00687765"/>
    <w:rsid w:val="006903CD"/>
    <w:rsid w:val="00690FDE"/>
    <w:rsid w:val="0069104C"/>
    <w:rsid w:val="00691FEF"/>
    <w:rsid w:val="00693066"/>
    <w:rsid w:val="00694391"/>
    <w:rsid w:val="00695351"/>
    <w:rsid w:val="00695782"/>
    <w:rsid w:val="006958DD"/>
    <w:rsid w:val="006A0DD2"/>
    <w:rsid w:val="006A2645"/>
    <w:rsid w:val="006A2667"/>
    <w:rsid w:val="006A2A57"/>
    <w:rsid w:val="006A31C6"/>
    <w:rsid w:val="006A5AF4"/>
    <w:rsid w:val="006A62B2"/>
    <w:rsid w:val="006A6B52"/>
    <w:rsid w:val="006A7883"/>
    <w:rsid w:val="006B2C78"/>
    <w:rsid w:val="006B3F50"/>
    <w:rsid w:val="006B5926"/>
    <w:rsid w:val="006B5B9B"/>
    <w:rsid w:val="006C117B"/>
    <w:rsid w:val="006C12D3"/>
    <w:rsid w:val="006C2524"/>
    <w:rsid w:val="006C327B"/>
    <w:rsid w:val="006C5A64"/>
    <w:rsid w:val="006C6348"/>
    <w:rsid w:val="006D108B"/>
    <w:rsid w:val="006D1106"/>
    <w:rsid w:val="006D1267"/>
    <w:rsid w:val="006D1AA3"/>
    <w:rsid w:val="006D2710"/>
    <w:rsid w:val="006D40FF"/>
    <w:rsid w:val="006D4A85"/>
    <w:rsid w:val="006D718F"/>
    <w:rsid w:val="006D7B55"/>
    <w:rsid w:val="006E2D52"/>
    <w:rsid w:val="006E33F9"/>
    <w:rsid w:val="006E3D76"/>
    <w:rsid w:val="006E42DB"/>
    <w:rsid w:val="006E48F0"/>
    <w:rsid w:val="006E5832"/>
    <w:rsid w:val="006E590E"/>
    <w:rsid w:val="006E5997"/>
    <w:rsid w:val="006E6C71"/>
    <w:rsid w:val="006E6F09"/>
    <w:rsid w:val="006E7A52"/>
    <w:rsid w:val="006F0AE8"/>
    <w:rsid w:val="006F1AC9"/>
    <w:rsid w:val="006F41F0"/>
    <w:rsid w:val="006F49FE"/>
    <w:rsid w:val="006F4D3A"/>
    <w:rsid w:val="006F529D"/>
    <w:rsid w:val="006F59FF"/>
    <w:rsid w:val="006F5FEA"/>
    <w:rsid w:val="006F712A"/>
    <w:rsid w:val="007009D3"/>
    <w:rsid w:val="00700BEE"/>
    <w:rsid w:val="00700F28"/>
    <w:rsid w:val="00701DA9"/>
    <w:rsid w:val="00701FDB"/>
    <w:rsid w:val="0070253B"/>
    <w:rsid w:val="00704038"/>
    <w:rsid w:val="007053E7"/>
    <w:rsid w:val="00707DC7"/>
    <w:rsid w:val="00710809"/>
    <w:rsid w:val="00710EEA"/>
    <w:rsid w:val="007113A9"/>
    <w:rsid w:val="00714C69"/>
    <w:rsid w:val="00715225"/>
    <w:rsid w:val="00715F5F"/>
    <w:rsid w:val="007161A3"/>
    <w:rsid w:val="00716CFA"/>
    <w:rsid w:val="00716F62"/>
    <w:rsid w:val="0072120F"/>
    <w:rsid w:val="00726C33"/>
    <w:rsid w:val="00727308"/>
    <w:rsid w:val="00730DB9"/>
    <w:rsid w:val="007317FD"/>
    <w:rsid w:val="00733CCA"/>
    <w:rsid w:val="007340D7"/>
    <w:rsid w:val="0073510F"/>
    <w:rsid w:val="007365F1"/>
    <w:rsid w:val="007372BC"/>
    <w:rsid w:val="00741181"/>
    <w:rsid w:val="00741D39"/>
    <w:rsid w:val="00742782"/>
    <w:rsid w:val="007440FE"/>
    <w:rsid w:val="00745231"/>
    <w:rsid w:val="0074692B"/>
    <w:rsid w:val="007470D2"/>
    <w:rsid w:val="007517F9"/>
    <w:rsid w:val="007521D3"/>
    <w:rsid w:val="00752203"/>
    <w:rsid w:val="00752DF4"/>
    <w:rsid w:val="00753121"/>
    <w:rsid w:val="00755125"/>
    <w:rsid w:val="007603B8"/>
    <w:rsid w:val="0076048F"/>
    <w:rsid w:val="00760D39"/>
    <w:rsid w:val="00761159"/>
    <w:rsid w:val="0076208A"/>
    <w:rsid w:val="00762117"/>
    <w:rsid w:val="007623F3"/>
    <w:rsid w:val="00764148"/>
    <w:rsid w:val="0076526E"/>
    <w:rsid w:val="0076763A"/>
    <w:rsid w:val="007678EE"/>
    <w:rsid w:val="00767D7F"/>
    <w:rsid w:val="007721DC"/>
    <w:rsid w:val="007742E9"/>
    <w:rsid w:val="0077592F"/>
    <w:rsid w:val="00776196"/>
    <w:rsid w:val="00776E67"/>
    <w:rsid w:val="00777C3F"/>
    <w:rsid w:val="00784EC0"/>
    <w:rsid w:val="00785121"/>
    <w:rsid w:val="00785FA6"/>
    <w:rsid w:val="0078657B"/>
    <w:rsid w:val="007868D5"/>
    <w:rsid w:val="00787998"/>
    <w:rsid w:val="00793317"/>
    <w:rsid w:val="00793ADA"/>
    <w:rsid w:val="0079434B"/>
    <w:rsid w:val="007951A1"/>
    <w:rsid w:val="007956A3"/>
    <w:rsid w:val="00796A71"/>
    <w:rsid w:val="007A1D87"/>
    <w:rsid w:val="007A2402"/>
    <w:rsid w:val="007A303B"/>
    <w:rsid w:val="007A3AE7"/>
    <w:rsid w:val="007A4C1A"/>
    <w:rsid w:val="007B12E3"/>
    <w:rsid w:val="007B2167"/>
    <w:rsid w:val="007B44A1"/>
    <w:rsid w:val="007B463E"/>
    <w:rsid w:val="007B4822"/>
    <w:rsid w:val="007B7E30"/>
    <w:rsid w:val="007C05D6"/>
    <w:rsid w:val="007C1B3C"/>
    <w:rsid w:val="007C6679"/>
    <w:rsid w:val="007D023D"/>
    <w:rsid w:val="007D120A"/>
    <w:rsid w:val="007D14F3"/>
    <w:rsid w:val="007D1A2F"/>
    <w:rsid w:val="007D20BC"/>
    <w:rsid w:val="007D45B0"/>
    <w:rsid w:val="007D6117"/>
    <w:rsid w:val="007D6123"/>
    <w:rsid w:val="007D733F"/>
    <w:rsid w:val="007E25F3"/>
    <w:rsid w:val="007E27B2"/>
    <w:rsid w:val="007E37C1"/>
    <w:rsid w:val="007E492E"/>
    <w:rsid w:val="007E5700"/>
    <w:rsid w:val="007E651A"/>
    <w:rsid w:val="007E7178"/>
    <w:rsid w:val="007E7957"/>
    <w:rsid w:val="007E79A0"/>
    <w:rsid w:val="007F0863"/>
    <w:rsid w:val="007F20A8"/>
    <w:rsid w:val="007F57EB"/>
    <w:rsid w:val="007F5AE1"/>
    <w:rsid w:val="007F783F"/>
    <w:rsid w:val="007F7A84"/>
    <w:rsid w:val="0080031B"/>
    <w:rsid w:val="008006FE"/>
    <w:rsid w:val="008018AF"/>
    <w:rsid w:val="00801CA2"/>
    <w:rsid w:val="00802C7C"/>
    <w:rsid w:val="008038A0"/>
    <w:rsid w:val="00804B92"/>
    <w:rsid w:val="008109C1"/>
    <w:rsid w:val="00811506"/>
    <w:rsid w:val="00815244"/>
    <w:rsid w:val="00815D41"/>
    <w:rsid w:val="00816078"/>
    <w:rsid w:val="00816C6C"/>
    <w:rsid w:val="00816E1E"/>
    <w:rsid w:val="00817DB7"/>
    <w:rsid w:val="00821BBC"/>
    <w:rsid w:val="00822931"/>
    <w:rsid w:val="00823FAF"/>
    <w:rsid w:val="00825384"/>
    <w:rsid w:val="00825F98"/>
    <w:rsid w:val="008270D8"/>
    <w:rsid w:val="00830AB7"/>
    <w:rsid w:val="00831347"/>
    <w:rsid w:val="00832D3C"/>
    <w:rsid w:val="00832D5E"/>
    <w:rsid w:val="008330AA"/>
    <w:rsid w:val="008334BD"/>
    <w:rsid w:val="008355F1"/>
    <w:rsid w:val="00837A68"/>
    <w:rsid w:val="00837C9B"/>
    <w:rsid w:val="00842D15"/>
    <w:rsid w:val="008451A8"/>
    <w:rsid w:val="00845F08"/>
    <w:rsid w:val="0084615B"/>
    <w:rsid w:val="008467EF"/>
    <w:rsid w:val="00846A7D"/>
    <w:rsid w:val="0084736E"/>
    <w:rsid w:val="0084745B"/>
    <w:rsid w:val="00850D3B"/>
    <w:rsid w:val="00850F7B"/>
    <w:rsid w:val="0085309B"/>
    <w:rsid w:val="00854550"/>
    <w:rsid w:val="0085474B"/>
    <w:rsid w:val="008551FF"/>
    <w:rsid w:val="008575E2"/>
    <w:rsid w:val="00860DCD"/>
    <w:rsid w:val="008613C5"/>
    <w:rsid w:val="0086185E"/>
    <w:rsid w:val="008650A3"/>
    <w:rsid w:val="0086656C"/>
    <w:rsid w:val="008739B9"/>
    <w:rsid w:val="008741AD"/>
    <w:rsid w:val="008749C3"/>
    <w:rsid w:val="008759D6"/>
    <w:rsid w:val="00875D90"/>
    <w:rsid w:val="00876554"/>
    <w:rsid w:val="00880619"/>
    <w:rsid w:val="00880655"/>
    <w:rsid w:val="0088428F"/>
    <w:rsid w:val="00884756"/>
    <w:rsid w:val="00886263"/>
    <w:rsid w:val="0088722F"/>
    <w:rsid w:val="0089022A"/>
    <w:rsid w:val="00890CC1"/>
    <w:rsid w:val="00891F82"/>
    <w:rsid w:val="00894EA2"/>
    <w:rsid w:val="008967DB"/>
    <w:rsid w:val="00896B70"/>
    <w:rsid w:val="008A0C1C"/>
    <w:rsid w:val="008A14F7"/>
    <w:rsid w:val="008A23FE"/>
    <w:rsid w:val="008A2C88"/>
    <w:rsid w:val="008A2F0E"/>
    <w:rsid w:val="008A4392"/>
    <w:rsid w:val="008A4996"/>
    <w:rsid w:val="008A654D"/>
    <w:rsid w:val="008A7A08"/>
    <w:rsid w:val="008B018C"/>
    <w:rsid w:val="008B11B2"/>
    <w:rsid w:val="008B2539"/>
    <w:rsid w:val="008B26ED"/>
    <w:rsid w:val="008B2D70"/>
    <w:rsid w:val="008B3544"/>
    <w:rsid w:val="008B420E"/>
    <w:rsid w:val="008B4237"/>
    <w:rsid w:val="008B6B45"/>
    <w:rsid w:val="008B7E6F"/>
    <w:rsid w:val="008C11F5"/>
    <w:rsid w:val="008C2598"/>
    <w:rsid w:val="008C361F"/>
    <w:rsid w:val="008C3F89"/>
    <w:rsid w:val="008C4396"/>
    <w:rsid w:val="008C4604"/>
    <w:rsid w:val="008C5F47"/>
    <w:rsid w:val="008C6552"/>
    <w:rsid w:val="008C66DA"/>
    <w:rsid w:val="008C7B81"/>
    <w:rsid w:val="008D1082"/>
    <w:rsid w:val="008D23DA"/>
    <w:rsid w:val="008D27D4"/>
    <w:rsid w:val="008D346E"/>
    <w:rsid w:val="008D36C1"/>
    <w:rsid w:val="008D4C53"/>
    <w:rsid w:val="008D5410"/>
    <w:rsid w:val="008D781F"/>
    <w:rsid w:val="008E13AD"/>
    <w:rsid w:val="008E4756"/>
    <w:rsid w:val="008E4EA7"/>
    <w:rsid w:val="008E7A44"/>
    <w:rsid w:val="008F2233"/>
    <w:rsid w:val="008F437A"/>
    <w:rsid w:val="008F50BA"/>
    <w:rsid w:val="008F69EA"/>
    <w:rsid w:val="008F759E"/>
    <w:rsid w:val="0090050B"/>
    <w:rsid w:val="00903AE0"/>
    <w:rsid w:val="00905CA9"/>
    <w:rsid w:val="00906382"/>
    <w:rsid w:val="009078B9"/>
    <w:rsid w:val="00910443"/>
    <w:rsid w:val="0091113A"/>
    <w:rsid w:val="00911828"/>
    <w:rsid w:val="0091192D"/>
    <w:rsid w:val="0091238C"/>
    <w:rsid w:val="0091286E"/>
    <w:rsid w:val="00913599"/>
    <w:rsid w:val="00914075"/>
    <w:rsid w:val="009143FF"/>
    <w:rsid w:val="00915A43"/>
    <w:rsid w:val="00916D6E"/>
    <w:rsid w:val="00923431"/>
    <w:rsid w:val="00925CF9"/>
    <w:rsid w:val="009306D4"/>
    <w:rsid w:val="00931515"/>
    <w:rsid w:val="009400B0"/>
    <w:rsid w:val="00941D99"/>
    <w:rsid w:val="00942385"/>
    <w:rsid w:val="00942B8A"/>
    <w:rsid w:val="00942EB0"/>
    <w:rsid w:val="0094383F"/>
    <w:rsid w:val="0094656B"/>
    <w:rsid w:val="00952586"/>
    <w:rsid w:val="009526C9"/>
    <w:rsid w:val="009534E9"/>
    <w:rsid w:val="009549F2"/>
    <w:rsid w:val="00957E9C"/>
    <w:rsid w:val="009608DE"/>
    <w:rsid w:val="00962F15"/>
    <w:rsid w:val="00962F55"/>
    <w:rsid w:val="00964AC1"/>
    <w:rsid w:val="00966D09"/>
    <w:rsid w:val="009719B2"/>
    <w:rsid w:val="00971B69"/>
    <w:rsid w:val="00971EBB"/>
    <w:rsid w:val="00973F55"/>
    <w:rsid w:val="00973FF8"/>
    <w:rsid w:val="0097571B"/>
    <w:rsid w:val="00975780"/>
    <w:rsid w:val="00975B7C"/>
    <w:rsid w:val="00976A70"/>
    <w:rsid w:val="0098016E"/>
    <w:rsid w:val="009805A1"/>
    <w:rsid w:val="009807E0"/>
    <w:rsid w:val="00980B9F"/>
    <w:rsid w:val="00982C04"/>
    <w:rsid w:val="009845C5"/>
    <w:rsid w:val="00986FD7"/>
    <w:rsid w:val="00990105"/>
    <w:rsid w:val="009932A8"/>
    <w:rsid w:val="00993891"/>
    <w:rsid w:val="00993E8F"/>
    <w:rsid w:val="009966F9"/>
    <w:rsid w:val="00997A7F"/>
    <w:rsid w:val="009A129F"/>
    <w:rsid w:val="009A24AA"/>
    <w:rsid w:val="009A51BB"/>
    <w:rsid w:val="009A5D0B"/>
    <w:rsid w:val="009A5F83"/>
    <w:rsid w:val="009A6B8F"/>
    <w:rsid w:val="009A6F1B"/>
    <w:rsid w:val="009B2198"/>
    <w:rsid w:val="009B3299"/>
    <w:rsid w:val="009B4D5D"/>
    <w:rsid w:val="009B6AEE"/>
    <w:rsid w:val="009B7240"/>
    <w:rsid w:val="009C38A0"/>
    <w:rsid w:val="009C453C"/>
    <w:rsid w:val="009C487E"/>
    <w:rsid w:val="009C6673"/>
    <w:rsid w:val="009D109E"/>
    <w:rsid w:val="009D174C"/>
    <w:rsid w:val="009D277D"/>
    <w:rsid w:val="009D316A"/>
    <w:rsid w:val="009D3949"/>
    <w:rsid w:val="009D3FA7"/>
    <w:rsid w:val="009D4430"/>
    <w:rsid w:val="009D457B"/>
    <w:rsid w:val="009D5ECC"/>
    <w:rsid w:val="009D63E5"/>
    <w:rsid w:val="009E0319"/>
    <w:rsid w:val="009E06C9"/>
    <w:rsid w:val="009E074E"/>
    <w:rsid w:val="009E1180"/>
    <w:rsid w:val="009E1AFC"/>
    <w:rsid w:val="009E2CBD"/>
    <w:rsid w:val="009E36AF"/>
    <w:rsid w:val="009E3C19"/>
    <w:rsid w:val="009E64AC"/>
    <w:rsid w:val="009E64FA"/>
    <w:rsid w:val="009E6BC5"/>
    <w:rsid w:val="009E78A6"/>
    <w:rsid w:val="009F1A41"/>
    <w:rsid w:val="009F1A7C"/>
    <w:rsid w:val="009F1E14"/>
    <w:rsid w:val="009F2B56"/>
    <w:rsid w:val="009F5459"/>
    <w:rsid w:val="009F70E2"/>
    <w:rsid w:val="009F7E60"/>
    <w:rsid w:val="00A07C12"/>
    <w:rsid w:val="00A11C4B"/>
    <w:rsid w:val="00A127AE"/>
    <w:rsid w:val="00A1471C"/>
    <w:rsid w:val="00A15E77"/>
    <w:rsid w:val="00A16681"/>
    <w:rsid w:val="00A1748D"/>
    <w:rsid w:val="00A17916"/>
    <w:rsid w:val="00A17C1D"/>
    <w:rsid w:val="00A2214A"/>
    <w:rsid w:val="00A23AAB"/>
    <w:rsid w:val="00A23BA6"/>
    <w:rsid w:val="00A23CD5"/>
    <w:rsid w:val="00A25E52"/>
    <w:rsid w:val="00A352BC"/>
    <w:rsid w:val="00A409D8"/>
    <w:rsid w:val="00A44D62"/>
    <w:rsid w:val="00A51678"/>
    <w:rsid w:val="00A52F13"/>
    <w:rsid w:val="00A53647"/>
    <w:rsid w:val="00A549C1"/>
    <w:rsid w:val="00A56752"/>
    <w:rsid w:val="00A605DB"/>
    <w:rsid w:val="00A61B11"/>
    <w:rsid w:val="00A64249"/>
    <w:rsid w:val="00A644A5"/>
    <w:rsid w:val="00A64ACB"/>
    <w:rsid w:val="00A65122"/>
    <w:rsid w:val="00A669C6"/>
    <w:rsid w:val="00A66B12"/>
    <w:rsid w:val="00A72AE3"/>
    <w:rsid w:val="00A74514"/>
    <w:rsid w:val="00A752AE"/>
    <w:rsid w:val="00A76142"/>
    <w:rsid w:val="00A76D6F"/>
    <w:rsid w:val="00A80658"/>
    <w:rsid w:val="00A83171"/>
    <w:rsid w:val="00A848D4"/>
    <w:rsid w:val="00A861BA"/>
    <w:rsid w:val="00A878A7"/>
    <w:rsid w:val="00A91FCC"/>
    <w:rsid w:val="00A921DA"/>
    <w:rsid w:val="00A940D1"/>
    <w:rsid w:val="00A944A1"/>
    <w:rsid w:val="00A9473E"/>
    <w:rsid w:val="00A954C5"/>
    <w:rsid w:val="00A95C7C"/>
    <w:rsid w:val="00A96662"/>
    <w:rsid w:val="00AA09FF"/>
    <w:rsid w:val="00AA0F84"/>
    <w:rsid w:val="00AA1292"/>
    <w:rsid w:val="00AA1429"/>
    <w:rsid w:val="00AA14AF"/>
    <w:rsid w:val="00AA446F"/>
    <w:rsid w:val="00AA49B5"/>
    <w:rsid w:val="00AA76C3"/>
    <w:rsid w:val="00AA7E0C"/>
    <w:rsid w:val="00AB270C"/>
    <w:rsid w:val="00AB450B"/>
    <w:rsid w:val="00AB5350"/>
    <w:rsid w:val="00AB5D5D"/>
    <w:rsid w:val="00AC0541"/>
    <w:rsid w:val="00AC1EB6"/>
    <w:rsid w:val="00AC338F"/>
    <w:rsid w:val="00AC4045"/>
    <w:rsid w:val="00AC444A"/>
    <w:rsid w:val="00AC6659"/>
    <w:rsid w:val="00AD028F"/>
    <w:rsid w:val="00AD2054"/>
    <w:rsid w:val="00AD225E"/>
    <w:rsid w:val="00AD28AA"/>
    <w:rsid w:val="00AD35B5"/>
    <w:rsid w:val="00AD471D"/>
    <w:rsid w:val="00AD4C2B"/>
    <w:rsid w:val="00AD4DCE"/>
    <w:rsid w:val="00AD5483"/>
    <w:rsid w:val="00AD64D6"/>
    <w:rsid w:val="00AD7BB7"/>
    <w:rsid w:val="00AD7E17"/>
    <w:rsid w:val="00AE044D"/>
    <w:rsid w:val="00AE109A"/>
    <w:rsid w:val="00AE3408"/>
    <w:rsid w:val="00AE481C"/>
    <w:rsid w:val="00AE703A"/>
    <w:rsid w:val="00AF2BE2"/>
    <w:rsid w:val="00AF30A6"/>
    <w:rsid w:val="00AF4B0E"/>
    <w:rsid w:val="00AF4DD7"/>
    <w:rsid w:val="00AF6AFC"/>
    <w:rsid w:val="00AF7970"/>
    <w:rsid w:val="00B01CB1"/>
    <w:rsid w:val="00B02F99"/>
    <w:rsid w:val="00B037AD"/>
    <w:rsid w:val="00B04786"/>
    <w:rsid w:val="00B04C9C"/>
    <w:rsid w:val="00B052C9"/>
    <w:rsid w:val="00B0541D"/>
    <w:rsid w:val="00B0747B"/>
    <w:rsid w:val="00B07B50"/>
    <w:rsid w:val="00B106B3"/>
    <w:rsid w:val="00B11061"/>
    <w:rsid w:val="00B11941"/>
    <w:rsid w:val="00B11A39"/>
    <w:rsid w:val="00B11E3C"/>
    <w:rsid w:val="00B125C1"/>
    <w:rsid w:val="00B14C02"/>
    <w:rsid w:val="00B22D49"/>
    <w:rsid w:val="00B2309C"/>
    <w:rsid w:val="00B240AB"/>
    <w:rsid w:val="00B250A5"/>
    <w:rsid w:val="00B25DAB"/>
    <w:rsid w:val="00B2648F"/>
    <w:rsid w:val="00B305C5"/>
    <w:rsid w:val="00B3100E"/>
    <w:rsid w:val="00B314C0"/>
    <w:rsid w:val="00B31935"/>
    <w:rsid w:val="00B31DBD"/>
    <w:rsid w:val="00B3560A"/>
    <w:rsid w:val="00B35756"/>
    <w:rsid w:val="00B36BE8"/>
    <w:rsid w:val="00B373C5"/>
    <w:rsid w:val="00B37FDB"/>
    <w:rsid w:val="00B40C92"/>
    <w:rsid w:val="00B40F6D"/>
    <w:rsid w:val="00B422F9"/>
    <w:rsid w:val="00B42571"/>
    <w:rsid w:val="00B45D98"/>
    <w:rsid w:val="00B4768B"/>
    <w:rsid w:val="00B47B29"/>
    <w:rsid w:val="00B47DF5"/>
    <w:rsid w:val="00B504DA"/>
    <w:rsid w:val="00B50918"/>
    <w:rsid w:val="00B52557"/>
    <w:rsid w:val="00B5630B"/>
    <w:rsid w:val="00B601D2"/>
    <w:rsid w:val="00B605B8"/>
    <w:rsid w:val="00B6094F"/>
    <w:rsid w:val="00B61DCB"/>
    <w:rsid w:val="00B61DF2"/>
    <w:rsid w:val="00B63221"/>
    <w:rsid w:val="00B64014"/>
    <w:rsid w:val="00B65435"/>
    <w:rsid w:val="00B65931"/>
    <w:rsid w:val="00B66F9D"/>
    <w:rsid w:val="00B67C64"/>
    <w:rsid w:val="00B67DF1"/>
    <w:rsid w:val="00B7108D"/>
    <w:rsid w:val="00B719D7"/>
    <w:rsid w:val="00B72FC4"/>
    <w:rsid w:val="00B80466"/>
    <w:rsid w:val="00B81158"/>
    <w:rsid w:val="00B8115B"/>
    <w:rsid w:val="00B827FD"/>
    <w:rsid w:val="00B82BB1"/>
    <w:rsid w:val="00B82FEA"/>
    <w:rsid w:val="00B84598"/>
    <w:rsid w:val="00B859B1"/>
    <w:rsid w:val="00B85F7D"/>
    <w:rsid w:val="00B8642A"/>
    <w:rsid w:val="00B86F88"/>
    <w:rsid w:val="00B91850"/>
    <w:rsid w:val="00B92367"/>
    <w:rsid w:val="00B92520"/>
    <w:rsid w:val="00B9331C"/>
    <w:rsid w:val="00B95CEA"/>
    <w:rsid w:val="00B96EB6"/>
    <w:rsid w:val="00BA2CBC"/>
    <w:rsid w:val="00BA35D5"/>
    <w:rsid w:val="00BA37F6"/>
    <w:rsid w:val="00BA4E7A"/>
    <w:rsid w:val="00BA5067"/>
    <w:rsid w:val="00BA64AE"/>
    <w:rsid w:val="00BA6CD0"/>
    <w:rsid w:val="00BB0100"/>
    <w:rsid w:val="00BB18D4"/>
    <w:rsid w:val="00BB2ABD"/>
    <w:rsid w:val="00BB2BC9"/>
    <w:rsid w:val="00BB2BD6"/>
    <w:rsid w:val="00BB5F70"/>
    <w:rsid w:val="00BB7527"/>
    <w:rsid w:val="00BC14B8"/>
    <w:rsid w:val="00BC1690"/>
    <w:rsid w:val="00BC26AA"/>
    <w:rsid w:val="00BC3A8B"/>
    <w:rsid w:val="00BC50FD"/>
    <w:rsid w:val="00BC7D57"/>
    <w:rsid w:val="00BD1190"/>
    <w:rsid w:val="00BD127C"/>
    <w:rsid w:val="00BD1667"/>
    <w:rsid w:val="00BD1C07"/>
    <w:rsid w:val="00BD1F50"/>
    <w:rsid w:val="00BD2D12"/>
    <w:rsid w:val="00BD30DE"/>
    <w:rsid w:val="00BD3B33"/>
    <w:rsid w:val="00BD46F5"/>
    <w:rsid w:val="00BD4941"/>
    <w:rsid w:val="00BD576C"/>
    <w:rsid w:val="00BD7E56"/>
    <w:rsid w:val="00BD7ED9"/>
    <w:rsid w:val="00BE0756"/>
    <w:rsid w:val="00BE151A"/>
    <w:rsid w:val="00BE16BC"/>
    <w:rsid w:val="00BE1EA8"/>
    <w:rsid w:val="00BE2552"/>
    <w:rsid w:val="00BE39B2"/>
    <w:rsid w:val="00BE3BD9"/>
    <w:rsid w:val="00BE3EF7"/>
    <w:rsid w:val="00BE3F0C"/>
    <w:rsid w:val="00BE5D15"/>
    <w:rsid w:val="00BE6C62"/>
    <w:rsid w:val="00BF1A3C"/>
    <w:rsid w:val="00BF6C48"/>
    <w:rsid w:val="00BF7A53"/>
    <w:rsid w:val="00C01A62"/>
    <w:rsid w:val="00C01EB0"/>
    <w:rsid w:val="00C03AC2"/>
    <w:rsid w:val="00C0403E"/>
    <w:rsid w:val="00C049D4"/>
    <w:rsid w:val="00C04E53"/>
    <w:rsid w:val="00C05874"/>
    <w:rsid w:val="00C05A95"/>
    <w:rsid w:val="00C07264"/>
    <w:rsid w:val="00C12DA9"/>
    <w:rsid w:val="00C12DB9"/>
    <w:rsid w:val="00C136A6"/>
    <w:rsid w:val="00C13940"/>
    <w:rsid w:val="00C158FB"/>
    <w:rsid w:val="00C15C9A"/>
    <w:rsid w:val="00C17F1B"/>
    <w:rsid w:val="00C20240"/>
    <w:rsid w:val="00C2269F"/>
    <w:rsid w:val="00C22A04"/>
    <w:rsid w:val="00C22A79"/>
    <w:rsid w:val="00C234B1"/>
    <w:rsid w:val="00C24B19"/>
    <w:rsid w:val="00C25BB4"/>
    <w:rsid w:val="00C2762A"/>
    <w:rsid w:val="00C309EE"/>
    <w:rsid w:val="00C30E83"/>
    <w:rsid w:val="00C33662"/>
    <w:rsid w:val="00C3386C"/>
    <w:rsid w:val="00C3528D"/>
    <w:rsid w:val="00C35B7C"/>
    <w:rsid w:val="00C40258"/>
    <w:rsid w:val="00C4042A"/>
    <w:rsid w:val="00C426A5"/>
    <w:rsid w:val="00C426F3"/>
    <w:rsid w:val="00C4356B"/>
    <w:rsid w:val="00C52F65"/>
    <w:rsid w:val="00C54EA1"/>
    <w:rsid w:val="00C559FA"/>
    <w:rsid w:val="00C561B7"/>
    <w:rsid w:val="00C564ED"/>
    <w:rsid w:val="00C56E8E"/>
    <w:rsid w:val="00C61E91"/>
    <w:rsid w:val="00C62125"/>
    <w:rsid w:val="00C621C7"/>
    <w:rsid w:val="00C631ED"/>
    <w:rsid w:val="00C64CC7"/>
    <w:rsid w:val="00C668C7"/>
    <w:rsid w:val="00C67F37"/>
    <w:rsid w:val="00C708FE"/>
    <w:rsid w:val="00C70B1D"/>
    <w:rsid w:val="00C71AAC"/>
    <w:rsid w:val="00C71BE1"/>
    <w:rsid w:val="00C72893"/>
    <w:rsid w:val="00C737C3"/>
    <w:rsid w:val="00C741DD"/>
    <w:rsid w:val="00C80FEE"/>
    <w:rsid w:val="00C84498"/>
    <w:rsid w:val="00C84942"/>
    <w:rsid w:val="00C854F1"/>
    <w:rsid w:val="00C85EDE"/>
    <w:rsid w:val="00C86E03"/>
    <w:rsid w:val="00C86E1F"/>
    <w:rsid w:val="00C9055D"/>
    <w:rsid w:val="00C93591"/>
    <w:rsid w:val="00C938A9"/>
    <w:rsid w:val="00C9642D"/>
    <w:rsid w:val="00C971A1"/>
    <w:rsid w:val="00C972F8"/>
    <w:rsid w:val="00C97DE8"/>
    <w:rsid w:val="00CA230F"/>
    <w:rsid w:val="00CA296B"/>
    <w:rsid w:val="00CA3FF7"/>
    <w:rsid w:val="00CA720C"/>
    <w:rsid w:val="00CB0434"/>
    <w:rsid w:val="00CB3413"/>
    <w:rsid w:val="00CB37D6"/>
    <w:rsid w:val="00CB3A4C"/>
    <w:rsid w:val="00CB5043"/>
    <w:rsid w:val="00CB52C6"/>
    <w:rsid w:val="00CB7741"/>
    <w:rsid w:val="00CB7B34"/>
    <w:rsid w:val="00CB7DFC"/>
    <w:rsid w:val="00CC2657"/>
    <w:rsid w:val="00CC29EF"/>
    <w:rsid w:val="00CC4069"/>
    <w:rsid w:val="00CC72C4"/>
    <w:rsid w:val="00CC7625"/>
    <w:rsid w:val="00CD06A9"/>
    <w:rsid w:val="00CD20BC"/>
    <w:rsid w:val="00CD3F39"/>
    <w:rsid w:val="00CD4027"/>
    <w:rsid w:val="00CD43D7"/>
    <w:rsid w:val="00CD4E1E"/>
    <w:rsid w:val="00CD5F8A"/>
    <w:rsid w:val="00CD6381"/>
    <w:rsid w:val="00CD7BD8"/>
    <w:rsid w:val="00CE0C4D"/>
    <w:rsid w:val="00CE3C28"/>
    <w:rsid w:val="00CE6A4B"/>
    <w:rsid w:val="00CE6F3A"/>
    <w:rsid w:val="00CE7C6B"/>
    <w:rsid w:val="00CF33DA"/>
    <w:rsid w:val="00CF3BEC"/>
    <w:rsid w:val="00D0078E"/>
    <w:rsid w:val="00D01145"/>
    <w:rsid w:val="00D019F3"/>
    <w:rsid w:val="00D02405"/>
    <w:rsid w:val="00D04813"/>
    <w:rsid w:val="00D05702"/>
    <w:rsid w:val="00D06053"/>
    <w:rsid w:val="00D10942"/>
    <w:rsid w:val="00D11040"/>
    <w:rsid w:val="00D119C1"/>
    <w:rsid w:val="00D12872"/>
    <w:rsid w:val="00D12CCD"/>
    <w:rsid w:val="00D1332D"/>
    <w:rsid w:val="00D14514"/>
    <w:rsid w:val="00D14AC3"/>
    <w:rsid w:val="00D1516A"/>
    <w:rsid w:val="00D15329"/>
    <w:rsid w:val="00D154AD"/>
    <w:rsid w:val="00D16D0D"/>
    <w:rsid w:val="00D172EC"/>
    <w:rsid w:val="00D17BF1"/>
    <w:rsid w:val="00D21CC4"/>
    <w:rsid w:val="00D234E7"/>
    <w:rsid w:val="00D23673"/>
    <w:rsid w:val="00D2422A"/>
    <w:rsid w:val="00D25247"/>
    <w:rsid w:val="00D25E7B"/>
    <w:rsid w:val="00D31773"/>
    <w:rsid w:val="00D32362"/>
    <w:rsid w:val="00D32B4E"/>
    <w:rsid w:val="00D334F1"/>
    <w:rsid w:val="00D338D5"/>
    <w:rsid w:val="00D3457C"/>
    <w:rsid w:val="00D35AD8"/>
    <w:rsid w:val="00D41497"/>
    <w:rsid w:val="00D420FA"/>
    <w:rsid w:val="00D42369"/>
    <w:rsid w:val="00D43914"/>
    <w:rsid w:val="00D463D2"/>
    <w:rsid w:val="00D47412"/>
    <w:rsid w:val="00D50A79"/>
    <w:rsid w:val="00D52DD5"/>
    <w:rsid w:val="00D5534E"/>
    <w:rsid w:val="00D564F1"/>
    <w:rsid w:val="00D61494"/>
    <w:rsid w:val="00D62D41"/>
    <w:rsid w:val="00D65E68"/>
    <w:rsid w:val="00D704BD"/>
    <w:rsid w:val="00D70548"/>
    <w:rsid w:val="00D719BB"/>
    <w:rsid w:val="00D71A94"/>
    <w:rsid w:val="00D73677"/>
    <w:rsid w:val="00D73714"/>
    <w:rsid w:val="00D74162"/>
    <w:rsid w:val="00D743D1"/>
    <w:rsid w:val="00D7518F"/>
    <w:rsid w:val="00D75413"/>
    <w:rsid w:val="00D768B9"/>
    <w:rsid w:val="00D805A6"/>
    <w:rsid w:val="00D811CC"/>
    <w:rsid w:val="00D852C8"/>
    <w:rsid w:val="00D86724"/>
    <w:rsid w:val="00D9195B"/>
    <w:rsid w:val="00D93AD1"/>
    <w:rsid w:val="00D94D3E"/>
    <w:rsid w:val="00D95390"/>
    <w:rsid w:val="00D9541D"/>
    <w:rsid w:val="00D96152"/>
    <w:rsid w:val="00D96AFA"/>
    <w:rsid w:val="00DA064A"/>
    <w:rsid w:val="00DA225E"/>
    <w:rsid w:val="00DA33D2"/>
    <w:rsid w:val="00DA5756"/>
    <w:rsid w:val="00DA5DD7"/>
    <w:rsid w:val="00DA61B2"/>
    <w:rsid w:val="00DA671F"/>
    <w:rsid w:val="00DA7E8E"/>
    <w:rsid w:val="00DB26A8"/>
    <w:rsid w:val="00DB482F"/>
    <w:rsid w:val="00DB50E5"/>
    <w:rsid w:val="00DB6ABA"/>
    <w:rsid w:val="00DB6AEF"/>
    <w:rsid w:val="00DB7088"/>
    <w:rsid w:val="00DB72E6"/>
    <w:rsid w:val="00DC1AC3"/>
    <w:rsid w:val="00DC3FD8"/>
    <w:rsid w:val="00DC51CA"/>
    <w:rsid w:val="00DC5F38"/>
    <w:rsid w:val="00DC6202"/>
    <w:rsid w:val="00DD0D48"/>
    <w:rsid w:val="00DD225C"/>
    <w:rsid w:val="00DD2DA6"/>
    <w:rsid w:val="00DD307C"/>
    <w:rsid w:val="00DD321E"/>
    <w:rsid w:val="00DD3E21"/>
    <w:rsid w:val="00DD41DE"/>
    <w:rsid w:val="00DD7BB3"/>
    <w:rsid w:val="00DE0472"/>
    <w:rsid w:val="00DE067F"/>
    <w:rsid w:val="00DE0E63"/>
    <w:rsid w:val="00DE256D"/>
    <w:rsid w:val="00DE28BD"/>
    <w:rsid w:val="00DE29F1"/>
    <w:rsid w:val="00DE3EDC"/>
    <w:rsid w:val="00DE7047"/>
    <w:rsid w:val="00DE7F83"/>
    <w:rsid w:val="00DF01B1"/>
    <w:rsid w:val="00DF1587"/>
    <w:rsid w:val="00DF20EB"/>
    <w:rsid w:val="00DF211D"/>
    <w:rsid w:val="00DF3D25"/>
    <w:rsid w:val="00DF3F3D"/>
    <w:rsid w:val="00DF51CA"/>
    <w:rsid w:val="00DF6E98"/>
    <w:rsid w:val="00E000AB"/>
    <w:rsid w:val="00E0133A"/>
    <w:rsid w:val="00E0217D"/>
    <w:rsid w:val="00E0440F"/>
    <w:rsid w:val="00E05FE2"/>
    <w:rsid w:val="00E11321"/>
    <w:rsid w:val="00E1133C"/>
    <w:rsid w:val="00E120E4"/>
    <w:rsid w:val="00E165C3"/>
    <w:rsid w:val="00E165F7"/>
    <w:rsid w:val="00E21063"/>
    <w:rsid w:val="00E21C8D"/>
    <w:rsid w:val="00E23D78"/>
    <w:rsid w:val="00E24BD2"/>
    <w:rsid w:val="00E26934"/>
    <w:rsid w:val="00E26D6F"/>
    <w:rsid w:val="00E2780F"/>
    <w:rsid w:val="00E27ADB"/>
    <w:rsid w:val="00E27C0C"/>
    <w:rsid w:val="00E3073F"/>
    <w:rsid w:val="00E31A64"/>
    <w:rsid w:val="00E32EBD"/>
    <w:rsid w:val="00E344ED"/>
    <w:rsid w:val="00E34FF9"/>
    <w:rsid w:val="00E351C0"/>
    <w:rsid w:val="00E3628B"/>
    <w:rsid w:val="00E36837"/>
    <w:rsid w:val="00E3769D"/>
    <w:rsid w:val="00E379B8"/>
    <w:rsid w:val="00E37C62"/>
    <w:rsid w:val="00E405A8"/>
    <w:rsid w:val="00E4136A"/>
    <w:rsid w:val="00E41543"/>
    <w:rsid w:val="00E41D66"/>
    <w:rsid w:val="00E41F9E"/>
    <w:rsid w:val="00E42832"/>
    <w:rsid w:val="00E42E3C"/>
    <w:rsid w:val="00E47282"/>
    <w:rsid w:val="00E47760"/>
    <w:rsid w:val="00E5093D"/>
    <w:rsid w:val="00E52A84"/>
    <w:rsid w:val="00E53DE8"/>
    <w:rsid w:val="00E557DD"/>
    <w:rsid w:val="00E56D3D"/>
    <w:rsid w:val="00E64541"/>
    <w:rsid w:val="00E65650"/>
    <w:rsid w:val="00E66D70"/>
    <w:rsid w:val="00E701D7"/>
    <w:rsid w:val="00E70379"/>
    <w:rsid w:val="00E704B6"/>
    <w:rsid w:val="00E706E0"/>
    <w:rsid w:val="00E708A0"/>
    <w:rsid w:val="00E70C27"/>
    <w:rsid w:val="00E71AB0"/>
    <w:rsid w:val="00E72365"/>
    <w:rsid w:val="00E737F7"/>
    <w:rsid w:val="00E74634"/>
    <w:rsid w:val="00E748D1"/>
    <w:rsid w:val="00E75744"/>
    <w:rsid w:val="00E75AF9"/>
    <w:rsid w:val="00E75FA3"/>
    <w:rsid w:val="00E76405"/>
    <w:rsid w:val="00E76B37"/>
    <w:rsid w:val="00E778EC"/>
    <w:rsid w:val="00E8002B"/>
    <w:rsid w:val="00E820AD"/>
    <w:rsid w:val="00E836DA"/>
    <w:rsid w:val="00E83CFF"/>
    <w:rsid w:val="00E908FE"/>
    <w:rsid w:val="00E916EA"/>
    <w:rsid w:val="00E91F6B"/>
    <w:rsid w:val="00E922D5"/>
    <w:rsid w:val="00E9437C"/>
    <w:rsid w:val="00E94511"/>
    <w:rsid w:val="00E94F6F"/>
    <w:rsid w:val="00E964AC"/>
    <w:rsid w:val="00EA3F2A"/>
    <w:rsid w:val="00EA5590"/>
    <w:rsid w:val="00EA5B50"/>
    <w:rsid w:val="00EA5CBA"/>
    <w:rsid w:val="00EA620F"/>
    <w:rsid w:val="00EA734E"/>
    <w:rsid w:val="00EA73A4"/>
    <w:rsid w:val="00EB0194"/>
    <w:rsid w:val="00EB062C"/>
    <w:rsid w:val="00EB0B3E"/>
    <w:rsid w:val="00EB19A9"/>
    <w:rsid w:val="00EB2BFC"/>
    <w:rsid w:val="00EB2DA4"/>
    <w:rsid w:val="00EB329F"/>
    <w:rsid w:val="00EB3519"/>
    <w:rsid w:val="00EB6D9D"/>
    <w:rsid w:val="00EC01C7"/>
    <w:rsid w:val="00EC2040"/>
    <w:rsid w:val="00EC4564"/>
    <w:rsid w:val="00EC5E63"/>
    <w:rsid w:val="00EC5EC0"/>
    <w:rsid w:val="00EC5F8B"/>
    <w:rsid w:val="00EC6444"/>
    <w:rsid w:val="00EC64C3"/>
    <w:rsid w:val="00EC685E"/>
    <w:rsid w:val="00EC7BDA"/>
    <w:rsid w:val="00ED1605"/>
    <w:rsid w:val="00ED2121"/>
    <w:rsid w:val="00ED299E"/>
    <w:rsid w:val="00ED3C7E"/>
    <w:rsid w:val="00ED4D2D"/>
    <w:rsid w:val="00ED5DF6"/>
    <w:rsid w:val="00ED6009"/>
    <w:rsid w:val="00ED660F"/>
    <w:rsid w:val="00ED7B28"/>
    <w:rsid w:val="00ED7EA4"/>
    <w:rsid w:val="00EE1076"/>
    <w:rsid w:val="00EE1D99"/>
    <w:rsid w:val="00EE4F05"/>
    <w:rsid w:val="00EE6929"/>
    <w:rsid w:val="00EF107C"/>
    <w:rsid w:val="00EF1320"/>
    <w:rsid w:val="00EF166C"/>
    <w:rsid w:val="00EF2F32"/>
    <w:rsid w:val="00EF3AE7"/>
    <w:rsid w:val="00EF4638"/>
    <w:rsid w:val="00EF4E29"/>
    <w:rsid w:val="00EF69D9"/>
    <w:rsid w:val="00EF6EA9"/>
    <w:rsid w:val="00F057FE"/>
    <w:rsid w:val="00F065DD"/>
    <w:rsid w:val="00F0690B"/>
    <w:rsid w:val="00F069B7"/>
    <w:rsid w:val="00F06AFA"/>
    <w:rsid w:val="00F100AE"/>
    <w:rsid w:val="00F1026F"/>
    <w:rsid w:val="00F11434"/>
    <w:rsid w:val="00F14717"/>
    <w:rsid w:val="00F15978"/>
    <w:rsid w:val="00F15B30"/>
    <w:rsid w:val="00F16A01"/>
    <w:rsid w:val="00F222F9"/>
    <w:rsid w:val="00F259E2"/>
    <w:rsid w:val="00F26AF7"/>
    <w:rsid w:val="00F356AF"/>
    <w:rsid w:val="00F3735A"/>
    <w:rsid w:val="00F37379"/>
    <w:rsid w:val="00F40A0C"/>
    <w:rsid w:val="00F417EB"/>
    <w:rsid w:val="00F42104"/>
    <w:rsid w:val="00F42F44"/>
    <w:rsid w:val="00F43234"/>
    <w:rsid w:val="00F44316"/>
    <w:rsid w:val="00F44440"/>
    <w:rsid w:val="00F44B6F"/>
    <w:rsid w:val="00F456BA"/>
    <w:rsid w:val="00F55DBE"/>
    <w:rsid w:val="00F5789C"/>
    <w:rsid w:val="00F578F7"/>
    <w:rsid w:val="00F6122F"/>
    <w:rsid w:val="00F6232C"/>
    <w:rsid w:val="00F631FA"/>
    <w:rsid w:val="00F66B87"/>
    <w:rsid w:val="00F66D82"/>
    <w:rsid w:val="00F66ED1"/>
    <w:rsid w:val="00F67812"/>
    <w:rsid w:val="00F67C5F"/>
    <w:rsid w:val="00F67DE5"/>
    <w:rsid w:val="00F716A3"/>
    <w:rsid w:val="00F72442"/>
    <w:rsid w:val="00F739FD"/>
    <w:rsid w:val="00F75292"/>
    <w:rsid w:val="00F76211"/>
    <w:rsid w:val="00F76BF0"/>
    <w:rsid w:val="00F77F59"/>
    <w:rsid w:val="00F8100D"/>
    <w:rsid w:val="00F818B4"/>
    <w:rsid w:val="00F84D46"/>
    <w:rsid w:val="00F8622B"/>
    <w:rsid w:val="00F86B02"/>
    <w:rsid w:val="00F900F1"/>
    <w:rsid w:val="00F90929"/>
    <w:rsid w:val="00F912ED"/>
    <w:rsid w:val="00F91710"/>
    <w:rsid w:val="00F92026"/>
    <w:rsid w:val="00F955DB"/>
    <w:rsid w:val="00F95D70"/>
    <w:rsid w:val="00F975BE"/>
    <w:rsid w:val="00FA007B"/>
    <w:rsid w:val="00FA1928"/>
    <w:rsid w:val="00FA2143"/>
    <w:rsid w:val="00FA30DB"/>
    <w:rsid w:val="00FA6FC2"/>
    <w:rsid w:val="00FA75F2"/>
    <w:rsid w:val="00FB21D4"/>
    <w:rsid w:val="00FB267C"/>
    <w:rsid w:val="00FB6083"/>
    <w:rsid w:val="00FB6FB6"/>
    <w:rsid w:val="00FB76D2"/>
    <w:rsid w:val="00FB7F77"/>
    <w:rsid w:val="00FC011F"/>
    <w:rsid w:val="00FC1405"/>
    <w:rsid w:val="00FC1D35"/>
    <w:rsid w:val="00FC2584"/>
    <w:rsid w:val="00FC39F4"/>
    <w:rsid w:val="00FC3E35"/>
    <w:rsid w:val="00FC5936"/>
    <w:rsid w:val="00FC7E07"/>
    <w:rsid w:val="00FD0F6A"/>
    <w:rsid w:val="00FD1EF0"/>
    <w:rsid w:val="00FD38DD"/>
    <w:rsid w:val="00FD48F1"/>
    <w:rsid w:val="00FD4CA2"/>
    <w:rsid w:val="00FD4E5E"/>
    <w:rsid w:val="00FD546E"/>
    <w:rsid w:val="00FE00E1"/>
    <w:rsid w:val="00FE0DD6"/>
    <w:rsid w:val="00FE1B64"/>
    <w:rsid w:val="00FE2160"/>
    <w:rsid w:val="00FE2A28"/>
    <w:rsid w:val="00FE39D3"/>
    <w:rsid w:val="00FE58D9"/>
    <w:rsid w:val="00FF157A"/>
    <w:rsid w:val="00FF556D"/>
    <w:rsid w:val="00FF5EB1"/>
    <w:rsid w:val="00FF7367"/>
    <w:rsid w:val="00FF7A9D"/>
    <w:rsid w:val="7FEA1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2DF832"/>
  <w15:docId w15:val="{40C478E8-9839-4A94-9CD0-F2813CAF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31ED"/>
    <w:pPr>
      <w:ind w:firstLine="284"/>
    </w:pPr>
    <w:rPr>
      <w:rFonts w:eastAsia="Times New Roman"/>
      <w:sz w:val="24"/>
      <w:szCs w:val="24"/>
      <w:lang w:eastAsia="en-GB"/>
    </w:rPr>
  </w:style>
  <w:style w:type="paragraph" w:styleId="Heading1">
    <w:name w:val="heading 1"/>
    <w:basedOn w:val="Normal"/>
    <w:next w:val="Normal"/>
    <w:link w:val="Heading1Char"/>
    <w:qFormat/>
    <w:rsid w:val="005B6E9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qFormat/>
    <w:rsid w:val="009F1E14"/>
    <w:pPr>
      <w:keepNext/>
      <w:spacing w:before="240" w:after="60"/>
      <w:ind w:firstLine="0"/>
      <w:outlineLvl w:val="1"/>
    </w:pPr>
    <w:rPr>
      <w:rFonts w:ascii="Cambria" w:hAnsi="Cambria"/>
      <w:b/>
      <w:bCs/>
      <w:i/>
      <w:iCs/>
      <w:sz w:val="28"/>
      <w:szCs w:val="28"/>
      <w:lang w:eastAsia="en-US"/>
    </w:rPr>
  </w:style>
  <w:style w:type="paragraph" w:styleId="Heading3">
    <w:name w:val="heading 3"/>
    <w:basedOn w:val="Normal"/>
    <w:next w:val="Normal"/>
    <w:link w:val="Heading3Char"/>
    <w:semiHidden/>
    <w:qFormat/>
    <w:rsid w:val="009F1E14"/>
    <w:pPr>
      <w:keepNext/>
      <w:spacing w:line="480" w:lineRule="auto"/>
      <w:ind w:firstLine="0"/>
      <w:outlineLvl w:val="2"/>
    </w:pPr>
    <w:rPr>
      <w:rFonts w:ascii="Times" w:eastAsia="Times" w:hAnsi="Times"/>
      <w:b/>
      <w:szCs w:val="20"/>
      <w:lang w:eastAsia="en-US"/>
    </w:rPr>
  </w:style>
  <w:style w:type="paragraph" w:styleId="Heading4">
    <w:name w:val="heading 4"/>
    <w:basedOn w:val="Normal"/>
    <w:next w:val="Normal"/>
    <w:link w:val="Heading4Char"/>
    <w:semiHidden/>
    <w:qFormat/>
    <w:rsid w:val="009F1E14"/>
    <w:pPr>
      <w:keepNext/>
      <w:spacing w:line="480" w:lineRule="auto"/>
      <w:ind w:firstLine="0"/>
      <w:outlineLvl w:val="3"/>
    </w:pPr>
    <w:rPr>
      <w:rFonts w:ascii="Times" w:hAnsi="Times"/>
      <w:b/>
      <w:color w:val="0000FF"/>
      <w:sz w:val="44"/>
      <w:szCs w:val="20"/>
      <w:lang w:eastAsia="en-US"/>
    </w:rPr>
  </w:style>
  <w:style w:type="paragraph" w:styleId="Heading5">
    <w:name w:val="heading 5"/>
    <w:basedOn w:val="Normal"/>
    <w:next w:val="Normal"/>
    <w:link w:val="Heading5Char"/>
    <w:semiHidden/>
    <w:qFormat/>
    <w:rsid w:val="009F1E14"/>
    <w:pPr>
      <w:spacing w:before="240" w:after="60"/>
      <w:ind w:firstLine="0"/>
      <w:outlineLvl w:val="4"/>
    </w:pPr>
    <w:rPr>
      <w:rFonts w:ascii="Calibri" w:hAnsi="Calibri"/>
      <w:b/>
      <w:bCs/>
      <w:i/>
      <w:iCs/>
      <w:sz w:val="26"/>
      <w:szCs w:val="26"/>
      <w:lang w:eastAsia="en-US"/>
    </w:rPr>
  </w:style>
  <w:style w:type="paragraph" w:styleId="Heading6">
    <w:name w:val="heading 6"/>
    <w:basedOn w:val="Normal"/>
    <w:next w:val="Normal"/>
    <w:link w:val="Heading6Char"/>
    <w:semiHidden/>
    <w:qFormat/>
    <w:rsid w:val="009F1E14"/>
    <w:pPr>
      <w:spacing w:before="240" w:after="60"/>
      <w:ind w:firstLine="0"/>
      <w:outlineLvl w:val="5"/>
    </w:pPr>
    <w:rPr>
      <w:rFonts w:ascii="Calibri" w:hAnsi="Calibri"/>
      <w:b/>
      <w:bCs/>
      <w:sz w:val="22"/>
      <w:szCs w:val="22"/>
      <w:lang w:eastAsia="en-US"/>
    </w:rPr>
  </w:style>
  <w:style w:type="paragraph" w:styleId="Heading7">
    <w:name w:val="heading 7"/>
    <w:basedOn w:val="Normal"/>
    <w:next w:val="Normal"/>
    <w:link w:val="Heading7Char"/>
    <w:semiHidden/>
    <w:qFormat/>
    <w:rsid w:val="009F1E14"/>
    <w:pPr>
      <w:spacing w:before="240" w:after="60"/>
      <w:ind w:firstLine="0"/>
      <w:outlineLvl w:val="6"/>
    </w:pPr>
    <w:rPr>
      <w:rFonts w:ascii="Calibri" w:hAnsi="Calibri"/>
      <w:lang w:eastAsia="en-US"/>
    </w:rPr>
  </w:style>
  <w:style w:type="paragraph" w:styleId="Heading8">
    <w:name w:val="heading 8"/>
    <w:basedOn w:val="Normal"/>
    <w:next w:val="Normal"/>
    <w:link w:val="Heading8Char"/>
    <w:semiHidden/>
    <w:qFormat/>
    <w:rsid w:val="009F1E14"/>
    <w:pPr>
      <w:spacing w:before="240" w:after="60"/>
      <w:ind w:firstLine="0"/>
      <w:outlineLvl w:val="7"/>
    </w:pPr>
    <w:rPr>
      <w:rFonts w:ascii="Calibri" w:hAnsi="Calibri"/>
      <w:i/>
      <w:iCs/>
      <w:lang w:eastAsia="en-US"/>
    </w:rPr>
  </w:style>
  <w:style w:type="paragraph" w:styleId="Heading9">
    <w:name w:val="heading 9"/>
    <w:basedOn w:val="Normal"/>
    <w:next w:val="Normal"/>
    <w:link w:val="Heading9Char"/>
    <w:semiHidden/>
    <w:qFormat/>
    <w:rsid w:val="009F1E14"/>
    <w:pPr>
      <w:spacing w:before="240" w:after="60"/>
      <w:ind w:firstLine="0"/>
      <w:outlineLvl w:val="8"/>
    </w:pPr>
    <w:rPr>
      <w:rFonts w:ascii="Cambria"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hAnsi="Lucida Grande"/>
      <w:sz w:val="18"/>
      <w:szCs w:val="18"/>
      <w:lang w:eastAsia="en-US"/>
    </w:rPr>
  </w:style>
  <w:style w:type="character" w:customStyle="1" w:styleId="BalloonTextChar">
    <w:name w:val="Balloon Text Char"/>
    <w:basedOn w:val="DefaultParagraphFont"/>
    <w:link w:val="BalloonText"/>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uiPriority w:val="99"/>
    <w:rsid w:val="009A3899"/>
    <w:rPr>
      <w:sz w:val="18"/>
      <w:szCs w:val="18"/>
    </w:rPr>
  </w:style>
  <w:style w:type="paragraph" w:styleId="CommentText">
    <w:name w:val="annotation text"/>
    <w:basedOn w:val="Normal"/>
    <w:link w:val="CommentTextChar"/>
    <w:uiPriority w:val="99"/>
    <w:rsid w:val="009A3899"/>
    <w:rPr>
      <w:sz w:val="20"/>
      <w:szCs w:val="20"/>
      <w:lang w:eastAsia="en-US"/>
    </w:rPr>
  </w:style>
  <w:style w:type="character" w:customStyle="1" w:styleId="CommentTextChar">
    <w:name w:val="Comment Text Char"/>
    <w:basedOn w:val="DefaultParagraphFont"/>
    <w:link w:val="CommentText"/>
    <w:uiPriority w:val="99"/>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semiHidden/>
    <w:unhideWhenUsed/>
    <w:rsid w:val="009A3899"/>
    <w:rPr>
      <w:b/>
      <w:bCs/>
    </w:rPr>
  </w:style>
  <w:style w:type="character" w:customStyle="1" w:styleId="CommentSubjectChar">
    <w:name w:val="Comment Subject Char"/>
    <w:basedOn w:val="CommentTextChar"/>
    <w:link w:val="CommentSubject"/>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uiPriority w:val="99"/>
    <w:rsid w:val="009A3899"/>
    <w:rPr>
      <w:color w:val="800080"/>
      <w:u w:val="single"/>
    </w:rPr>
  </w:style>
  <w:style w:type="paragraph" w:styleId="Footer">
    <w:name w:val="footer"/>
    <w:basedOn w:val="Normal"/>
    <w:link w:val="FooterChar"/>
    <w:rsid w:val="009A3899"/>
    <w:pPr>
      <w:tabs>
        <w:tab w:val="center" w:pos="4320"/>
        <w:tab w:val="right" w:pos="8640"/>
      </w:tabs>
    </w:pPr>
    <w:rPr>
      <w:sz w:val="20"/>
      <w:szCs w:val="20"/>
      <w:lang w:eastAsia="en-US"/>
    </w:rPr>
  </w:style>
  <w:style w:type="character" w:customStyle="1" w:styleId="FooterChar">
    <w:name w:val="Footer Char"/>
    <w:basedOn w:val="DefaultParagraphFont"/>
    <w:link w:val="Footer"/>
    <w:rsid w:val="009A3899"/>
    <w:rPr>
      <w:rFonts w:ascii="Times New Roman" w:eastAsia="Times New Roman" w:hAnsi="Times New Roman"/>
      <w:sz w:val="20"/>
      <w:szCs w:val="20"/>
    </w:rPr>
  </w:style>
  <w:style w:type="character" w:styleId="FootnoteReference">
    <w:name w:val="footnote reference"/>
    <w:basedOn w:val="DefaultParagraphFon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sz w:val="20"/>
      <w:szCs w:val="20"/>
      <w:lang w:eastAsia="en-US"/>
    </w:rPr>
  </w:style>
  <w:style w:type="character" w:customStyle="1" w:styleId="HeaderChar">
    <w:name w:val="Header Char"/>
    <w:basedOn w:val="DefaultParagraphFont"/>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hAnsi="Consolas"/>
      <w:sz w:val="20"/>
      <w:szCs w:val="20"/>
      <w:lang w:eastAsia="en-U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hAnsi="BlissRegular"/>
      <w:b/>
      <w:sz w:val="20"/>
      <w:szCs w:val="20"/>
      <w:lang w:eastAsia="en-US"/>
    </w:rPr>
  </w:style>
  <w:style w:type="paragraph" w:customStyle="1" w:styleId="SX-Affiliation">
    <w:name w:val="SX-Affiliation"/>
    <w:basedOn w:val="Normal"/>
    <w:next w:val="Normal"/>
    <w:qFormat/>
    <w:rsid w:val="009A3899"/>
    <w:pPr>
      <w:spacing w:after="160" w:line="190" w:lineRule="exact"/>
    </w:pPr>
    <w:rPr>
      <w:rFonts w:ascii="BlissRegular" w:hAnsi="BlissRegular"/>
      <w:sz w:val="16"/>
      <w:szCs w:val="20"/>
      <w:lang w:eastAsia="en-US"/>
    </w:rPr>
  </w:style>
  <w:style w:type="paragraph" w:customStyle="1" w:styleId="SX-Articlehead">
    <w:name w:val="SX-Article head"/>
    <w:basedOn w:val="Normal"/>
    <w:qFormat/>
    <w:rsid w:val="009A3899"/>
    <w:pPr>
      <w:spacing w:before="210" w:line="210" w:lineRule="exact"/>
      <w:ind w:firstLine="288"/>
      <w:jc w:val="both"/>
    </w:pPr>
    <w:rPr>
      <w:b/>
      <w:sz w:val="18"/>
      <w:szCs w:val="20"/>
      <w:lang w:eastAsia="en-US"/>
    </w:rPr>
  </w:style>
  <w:style w:type="paragraph" w:customStyle="1" w:styleId="SX-Authornames">
    <w:name w:val="SX-Author names"/>
    <w:basedOn w:val="Normal"/>
    <w:rsid w:val="009A3899"/>
    <w:pPr>
      <w:spacing w:after="120" w:line="210" w:lineRule="exact"/>
    </w:pPr>
    <w:rPr>
      <w:rFonts w:ascii="BlissMedium" w:hAnsi="BlissMedium"/>
      <w:sz w:val="20"/>
      <w:szCs w:val="20"/>
      <w:lang w:eastAsia="en-US"/>
    </w:rPr>
  </w:style>
  <w:style w:type="paragraph" w:customStyle="1" w:styleId="SX-Bodytext">
    <w:name w:val="SX-Body text"/>
    <w:basedOn w:val="Normal"/>
    <w:next w:val="Normal"/>
    <w:rsid w:val="009A3899"/>
    <w:pPr>
      <w:spacing w:line="210" w:lineRule="exact"/>
      <w:ind w:firstLine="288"/>
      <w:jc w:val="both"/>
    </w:pPr>
    <w:rPr>
      <w:sz w:val="18"/>
      <w:szCs w:val="20"/>
      <w:lang w:eastAsia="en-US"/>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sz w:val="16"/>
      <w:szCs w:val="20"/>
      <w:lang w:eastAsia="en-US"/>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sz w:val="16"/>
      <w:szCs w:val="20"/>
      <w:lang w:eastAsia="en-US"/>
    </w:rPr>
  </w:style>
  <w:style w:type="paragraph" w:customStyle="1" w:styleId="SX-RefHead">
    <w:name w:val="SX-RefHead"/>
    <w:basedOn w:val="Normal"/>
    <w:rsid w:val="009A3899"/>
    <w:pPr>
      <w:spacing w:before="200" w:line="190" w:lineRule="exact"/>
    </w:pPr>
    <w:rPr>
      <w:b/>
      <w:sz w:val="16"/>
      <w:szCs w:val="20"/>
      <w:lang w:eastAsia="en-US"/>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sz w:val="20"/>
      <w:lang w:eastAsia="en-US"/>
    </w:rPr>
  </w:style>
  <w:style w:type="paragraph" w:customStyle="1" w:styleId="SX-Tablelegend">
    <w:name w:val="SX-Tablelegend"/>
    <w:basedOn w:val="Normal"/>
    <w:qFormat/>
    <w:rsid w:val="009A3899"/>
    <w:pPr>
      <w:spacing w:line="190" w:lineRule="exact"/>
      <w:ind w:left="245" w:hanging="245"/>
      <w:jc w:val="both"/>
    </w:pPr>
    <w:rPr>
      <w:sz w:val="16"/>
      <w:szCs w:val="20"/>
      <w:lang w:eastAsia="en-US"/>
    </w:rPr>
  </w:style>
  <w:style w:type="paragraph" w:customStyle="1" w:styleId="SX-Tabletext">
    <w:name w:val="SX-Tabletext"/>
    <w:basedOn w:val="Normal"/>
    <w:qFormat/>
    <w:rsid w:val="009A3899"/>
    <w:pPr>
      <w:spacing w:line="210" w:lineRule="exact"/>
      <w:jc w:val="center"/>
    </w:pPr>
    <w:rPr>
      <w:sz w:val="18"/>
      <w:szCs w:val="20"/>
      <w:lang w:eastAsia="en-US"/>
    </w:rPr>
  </w:style>
  <w:style w:type="paragraph" w:customStyle="1" w:styleId="SX-Tabletitle">
    <w:name w:val="SX-Tabletitle"/>
    <w:basedOn w:val="Normal"/>
    <w:qFormat/>
    <w:rsid w:val="009A3899"/>
    <w:pPr>
      <w:spacing w:after="120" w:line="210" w:lineRule="exact"/>
      <w:jc w:val="both"/>
    </w:pPr>
    <w:rPr>
      <w:rFonts w:ascii="BlissMedium" w:hAnsi="BlissMedium"/>
      <w:sz w:val="18"/>
      <w:szCs w:val="20"/>
      <w:lang w:eastAsia="en-US"/>
    </w:rPr>
  </w:style>
  <w:style w:type="paragraph" w:customStyle="1" w:styleId="SX-Title">
    <w:name w:val="SX-Title"/>
    <w:basedOn w:val="Normal"/>
    <w:rsid w:val="009A3899"/>
    <w:pPr>
      <w:spacing w:after="240" w:line="500" w:lineRule="exact"/>
    </w:pPr>
    <w:rPr>
      <w:rFonts w:ascii="BlissBold" w:hAnsi="BlissBold"/>
      <w:b/>
      <w:sz w:val="44"/>
      <w:szCs w:val="20"/>
      <w:lang w:eastAsia="en-US"/>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hAnsi="BlissRegular"/>
      <w:sz w:val="19"/>
      <w:szCs w:val="20"/>
      <w:lang w:eastAsia="en-US"/>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UnresolvedMention">
    <w:name w:val="Unresolved Mention"/>
    <w:basedOn w:val="DefaultParagraphFont"/>
    <w:uiPriority w:val="99"/>
    <w:semiHidden/>
    <w:unhideWhenUsed/>
    <w:rsid w:val="00F26AF7"/>
    <w:rPr>
      <w:color w:val="808080"/>
      <w:shd w:val="clear" w:color="auto" w:fill="E6E6E6"/>
    </w:rPr>
  </w:style>
  <w:style w:type="paragraph" w:customStyle="1" w:styleId="acknowledgement0">
    <w:name w:val="acknowledgement"/>
    <w:basedOn w:val="Normal"/>
    <w:rsid w:val="009A6B8F"/>
    <w:pPr>
      <w:spacing w:before="100" w:beforeAutospacing="1" w:after="100" w:afterAutospacing="1"/>
    </w:pPr>
    <w:rPr>
      <w:lang w:eastAsia="en-US"/>
    </w:rPr>
  </w:style>
  <w:style w:type="character" w:customStyle="1" w:styleId="apple-converted-space">
    <w:name w:val="apple-converted-space"/>
    <w:basedOn w:val="DefaultParagraphFont"/>
    <w:rsid w:val="009A6B8F"/>
  </w:style>
  <w:style w:type="paragraph" w:styleId="Revision">
    <w:name w:val="Revision"/>
    <w:hidden/>
    <w:uiPriority w:val="99"/>
    <w:rsid w:val="003D791C"/>
  </w:style>
  <w:style w:type="character" w:customStyle="1" w:styleId="normaltextrun">
    <w:name w:val="normaltextrun"/>
    <w:basedOn w:val="DefaultParagraphFont"/>
    <w:rsid w:val="00182023"/>
  </w:style>
  <w:style w:type="paragraph" w:styleId="Bibliography">
    <w:name w:val="Bibliography"/>
    <w:basedOn w:val="Normal"/>
    <w:next w:val="Normal"/>
    <w:uiPriority w:val="37"/>
    <w:rsid w:val="00510542"/>
    <w:pPr>
      <w:tabs>
        <w:tab w:val="left" w:pos="384"/>
      </w:tabs>
      <w:spacing w:after="240"/>
      <w:ind w:left="384" w:hanging="384"/>
    </w:pPr>
    <w:rPr>
      <w:rFonts w:eastAsia="Calibri"/>
      <w:sz w:val="20"/>
      <w:szCs w:val="20"/>
      <w:lang w:eastAsia="en-US"/>
    </w:rPr>
  </w:style>
  <w:style w:type="paragraph" w:styleId="NormalWeb">
    <w:name w:val="Normal (Web)"/>
    <w:basedOn w:val="Normal"/>
    <w:uiPriority w:val="99"/>
    <w:unhideWhenUsed/>
    <w:rsid w:val="00EF4E29"/>
    <w:pPr>
      <w:spacing w:before="100" w:beforeAutospacing="1" w:after="100" w:afterAutospacing="1"/>
    </w:pPr>
    <w:rPr>
      <w:lang w:val="en-GB"/>
    </w:rPr>
  </w:style>
  <w:style w:type="paragraph" w:styleId="Caption">
    <w:name w:val="caption"/>
    <w:basedOn w:val="Normal"/>
    <w:next w:val="Normal"/>
    <w:unhideWhenUsed/>
    <w:qFormat/>
    <w:rsid w:val="00AD028F"/>
    <w:pPr>
      <w:spacing w:after="200"/>
    </w:pPr>
    <w:rPr>
      <w:rFonts w:eastAsia="Calibri"/>
      <w:b/>
      <w:iCs/>
      <w:color w:val="000000" w:themeColor="text1"/>
      <w:szCs w:val="18"/>
      <w:lang w:eastAsia="en-US"/>
    </w:rPr>
  </w:style>
  <w:style w:type="character" w:customStyle="1" w:styleId="relative">
    <w:name w:val="relative"/>
    <w:basedOn w:val="DefaultParagraphFont"/>
    <w:rsid w:val="00A9473E"/>
  </w:style>
  <w:style w:type="paragraph" w:customStyle="1" w:styleId="not-prose">
    <w:name w:val="not-prose"/>
    <w:basedOn w:val="Normal"/>
    <w:rsid w:val="00A9473E"/>
    <w:pPr>
      <w:spacing w:before="100" w:beforeAutospacing="1" w:after="100" w:afterAutospacing="1"/>
    </w:pPr>
  </w:style>
  <w:style w:type="paragraph" w:customStyle="1" w:styleId="SMHeading">
    <w:name w:val="SM Heading"/>
    <w:basedOn w:val="Heading1"/>
    <w:qFormat/>
    <w:rsid w:val="005B6E9E"/>
    <w:pPr>
      <w:keepLines w:val="0"/>
      <w:spacing w:after="60"/>
      <w:ind w:firstLine="0"/>
    </w:pPr>
    <w:rPr>
      <w:rFonts w:ascii="Times New Roman" w:eastAsia="Times New Roman" w:hAnsi="Times New Roman" w:cs="Times New Roman"/>
      <w:b/>
      <w:bCs/>
      <w:color w:val="auto"/>
      <w:kern w:val="32"/>
      <w:sz w:val="24"/>
      <w:szCs w:val="24"/>
      <w:lang w:eastAsia="en-US"/>
    </w:rPr>
  </w:style>
  <w:style w:type="paragraph" w:customStyle="1" w:styleId="SMSubheading">
    <w:name w:val="SM Subheading"/>
    <w:basedOn w:val="Normal"/>
    <w:qFormat/>
    <w:rsid w:val="005B6E9E"/>
    <w:pPr>
      <w:ind w:firstLine="0"/>
    </w:pPr>
    <w:rPr>
      <w:szCs w:val="20"/>
      <w:u w:val="words"/>
      <w:lang w:eastAsia="en-US"/>
    </w:rPr>
  </w:style>
  <w:style w:type="paragraph" w:customStyle="1" w:styleId="SMText">
    <w:name w:val="SM Text"/>
    <w:basedOn w:val="Normal"/>
    <w:qFormat/>
    <w:rsid w:val="005B6E9E"/>
    <w:pPr>
      <w:ind w:firstLine="480"/>
    </w:pPr>
    <w:rPr>
      <w:szCs w:val="20"/>
      <w:lang w:eastAsia="en-US"/>
    </w:rPr>
  </w:style>
  <w:style w:type="character" w:customStyle="1" w:styleId="Heading1Char">
    <w:name w:val="Heading 1 Char"/>
    <w:basedOn w:val="DefaultParagraphFont"/>
    <w:link w:val="Heading1"/>
    <w:rsid w:val="005B6E9E"/>
    <w:rPr>
      <w:rFonts w:asciiTheme="majorHAnsi" w:eastAsiaTheme="majorEastAsia" w:hAnsiTheme="majorHAnsi" w:cstheme="majorBidi"/>
      <w:color w:val="365F91" w:themeColor="accent1" w:themeShade="BF"/>
      <w:sz w:val="32"/>
      <w:szCs w:val="32"/>
      <w:lang w:eastAsia="en-GB"/>
    </w:rPr>
  </w:style>
  <w:style w:type="character" w:customStyle="1" w:styleId="Heading2Char">
    <w:name w:val="Heading 2 Char"/>
    <w:basedOn w:val="DefaultParagraphFont"/>
    <w:link w:val="Heading2"/>
    <w:semiHidden/>
    <w:rsid w:val="009F1E14"/>
    <w:rPr>
      <w:rFonts w:ascii="Cambria" w:eastAsia="Times New Roman" w:hAnsi="Cambria"/>
      <w:b/>
      <w:bCs/>
      <w:i/>
      <w:iCs/>
      <w:sz w:val="28"/>
      <w:szCs w:val="28"/>
    </w:rPr>
  </w:style>
  <w:style w:type="character" w:customStyle="1" w:styleId="Heading3Char">
    <w:name w:val="Heading 3 Char"/>
    <w:basedOn w:val="DefaultParagraphFont"/>
    <w:link w:val="Heading3"/>
    <w:semiHidden/>
    <w:rsid w:val="009F1E14"/>
    <w:rPr>
      <w:rFonts w:ascii="Times" w:eastAsia="Times" w:hAnsi="Times"/>
      <w:b/>
      <w:sz w:val="24"/>
    </w:rPr>
  </w:style>
  <w:style w:type="character" w:customStyle="1" w:styleId="Heading4Char">
    <w:name w:val="Heading 4 Char"/>
    <w:basedOn w:val="DefaultParagraphFont"/>
    <w:link w:val="Heading4"/>
    <w:semiHidden/>
    <w:rsid w:val="009F1E14"/>
    <w:rPr>
      <w:rFonts w:ascii="Times" w:eastAsia="Times New Roman" w:hAnsi="Times"/>
      <w:b/>
      <w:color w:val="0000FF"/>
      <w:sz w:val="44"/>
    </w:rPr>
  </w:style>
  <w:style w:type="character" w:customStyle="1" w:styleId="Heading5Char">
    <w:name w:val="Heading 5 Char"/>
    <w:basedOn w:val="DefaultParagraphFont"/>
    <w:link w:val="Heading5"/>
    <w:semiHidden/>
    <w:rsid w:val="009F1E14"/>
    <w:rPr>
      <w:rFonts w:ascii="Calibri" w:eastAsia="Times New Roman" w:hAnsi="Calibri"/>
      <w:b/>
      <w:bCs/>
      <w:i/>
      <w:iCs/>
      <w:sz w:val="26"/>
      <w:szCs w:val="26"/>
    </w:rPr>
  </w:style>
  <w:style w:type="character" w:customStyle="1" w:styleId="Heading6Char">
    <w:name w:val="Heading 6 Char"/>
    <w:basedOn w:val="DefaultParagraphFont"/>
    <w:link w:val="Heading6"/>
    <w:semiHidden/>
    <w:rsid w:val="009F1E14"/>
    <w:rPr>
      <w:rFonts w:ascii="Calibri" w:eastAsia="Times New Roman" w:hAnsi="Calibri"/>
      <w:b/>
      <w:bCs/>
      <w:sz w:val="22"/>
      <w:szCs w:val="22"/>
    </w:rPr>
  </w:style>
  <w:style w:type="character" w:customStyle="1" w:styleId="Heading7Char">
    <w:name w:val="Heading 7 Char"/>
    <w:basedOn w:val="DefaultParagraphFont"/>
    <w:link w:val="Heading7"/>
    <w:semiHidden/>
    <w:rsid w:val="009F1E14"/>
    <w:rPr>
      <w:rFonts w:ascii="Calibri" w:eastAsia="Times New Roman" w:hAnsi="Calibri"/>
      <w:sz w:val="24"/>
      <w:szCs w:val="24"/>
    </w:rPr>
  </w:style>
  <w:style w:type="character" w:customStyle="1" w:styleId="Heading8Char">
    <w:name w:val="Heading 8 Char"/>
    <w:basedOn w:val="DefaultParagraphFont"/>
    <w:link w:val="Heading8"/>
    <w:semiHidden/>
    <w:rsid w:val="009F1E14"/>
    <w:rPr>
      <w:rFonts w:ascii="Calibri" w:eastAsia="Times New Roman" w:hAnsi="Calibri"/>
      <w:i/>
      <w:iCs/>
      <w:sz w:val="24"/>
      <w:szCs w:val="24"/>
    </w:rPr>
  </w:style>
  <w:style w:type="character" w:customStyle="1" w:styleId="Heading9Char">
    <w:name w:val="Heading 9 Char"/>
    <w:basedOn w:val="DefaultParagraphFont"/>
    <w:link w:val="Heading9"/>
    <w:semiHidden/>
    <w:rsid w:val="009F1E14"/>
    <w:rPr>
      <w:rFonts w:ascii="Cambria" w:eastAsia="Times New Roman" w:hAnsi="Cambria"/>
      <w:sz w:val="22"/>
      <w:szCs w:val="22"/>
    </w:rPr>
  </w:style>
  <w:style w:type="paragraph" w:customStyle="1" w:styleId="SMcaption">
    <w:name w:val="SM caption"/>
    <w:basedOn w:val="SMText"/>
    <w:qFormat/>
    <w:rsid w:val="009F1E14"/>
    <w:pPr>
      <w:ind w:firstLine="0"/>
      <w:jc w:val="both"/>
    </w:pPr>
  </w:style>
  <w:style w:type="paragraph" w:styleId="BlockText">
    <w:name w:val="Block Text"/>
    <w:basedOn w:val="Normal"/>
    <w:semiHidden/>
    <w:rsid w:val="009F1E14"/>
    <w:pPr>
      <w:spacing w:after="120"/>
      <w:ind w:left="1440" w:right="1440" w:firstLine="0"/>
    </w:pPr>
    <w:rPr>
      <w:szCs w:val="20"/>
      <w:lang w:eastAsia="en-US"/>
    </w:rPr>
  </w:style>
  <w:style w:type="paragraph" w:styleId="BodyText">
    <w:name w:val="Body Text"/>
    <w:basedOn w:val="Normal"/>
    <w:link w:val="BodyTextChar"/>
    <w:semiHidden/>
    <w:rsid w:val="009F1E14"/>
    <w:pPr>
      <w:spacing w:after="120"/>
      <w:ind w:firstLine="0"/>
    </w:pPr>
    <w:rPr>
      <w:szCs w:val="20"/>
      <w:lang w:eastAsia="en-US"/>
    </w:rPr>
  </w:style>
  <w:style w:type="character" w:customStyle="1" w:styleId="BodyTextChar">
    <w:name w:val="Body Text Char"/>
    <w:basedOn w:val="DefaultParagraphFont"/>
    <w:link w:val="BodyText"/>
    <w:semiHidden/>
    <w:rsid w:val="009F1E14"/>
    <w:rPr>
      <w:rFonts w:eastAsia="Times New Roman"/>
      <w:sz w:val="24"/>
    </w:rPr>
  </w:style>
  <w:style w:type="paragraph" w:styleId="BodyText2">
    <w:name w:val="Body Text 2"/>
    <w:basedOn w:val="Normal"/>
    <w:link w:val="BodyText2Char"/>
    <w:semiHidden/>
    <w:rsid w:val="009F1E14"/>
    <w:pPr>
      <w:spacing w:after="120" w:line="480" w:lineRule="auto"/>
      <w:ind w:firstLine="0"/>
    </w:pPr>
    <w:rPr>
      <w:szCs w:val="20"/>
      <w:lang w:eastAsia="en-US"/>
    </w:rPr>
  </w:style>
  <w:style w:type="character" w:customStyle="1" w:styleId="BodyText2Char">
    <w:name w:val="Body Text 2 Char"/>
    <w:basedOn w:val="DefaultParagraphFont"/>
    <w:link w:val="BodyText2"/>
    <w:semiHidden/>
    <w:rsid w:val="009F1E14"/>
    <w:rPr>
      <w:rFonts w:eastAsia="Times New Roman"/>
      <w:sz w:val="24"/>
    </w:rPr>
  </w:style>
  <w:style w:type="paragraph" w:styleId="BodyText3">
    <w:name w:val="Body Text 3"/>
    <w:basedOn w:val="Normal"/>
    <w:link w:val="BodyText3Char"/>
    <w:semiHidden/>
    <w:rsid w:val="009F1E14"/>
    <w:pPr>
      <w:spacing w:after="120"/>
      <w:ind w:firstLine="0"/>
    </w:pPr>
    <w:rPr>
      <w:sz w:val="16"/>
      <w:szCs w:val="16"/>
      <w:lang w:eastAsia="en-US"/>
    </w:rPr>
  </w:style>
  <w:style w:type="character" w:customStyle="1" w:styleId="BodyText3Char">
    <w:name w:val="Body Text 3 Char"/>
    <w:basedOn w:val="DefaultParagraphFont"/>
    <w:link w:val="BodyText3"/>
    <w:semiHidden/>
    <w:rsid w:val="009F1E14"/>
    <w:rPr>
      <w:rFonts w:eastAsia="Times New Roman"/>
      <w:sz w:val="16"/>
      <w:szCs w:val="16"/>
    </w:rPr>
  </w:style>
  <w:style w:type="paragraph" w:styleId="BodyTextFirstIndent">
    <w:name w:val="Body Text First Indent"/>
    <w:basedOn w:val="BodyText"/>
    <w:link w:val="BodyTextFirstIndentChar"/>
    <w:semiHidden/>
    <w:rsid w:val="009F1E14"/>
    <w:pPr>
      <w:ind w:firstLine="210"/>
    </w:pPr>
  </w:style>
  <w:style w:type="character" w:customStyle="1" w:styleId="BodyTextFirstIndentChar">
    <w:name w:val="Body Text First Indent Char"/>
    <w:basedOn w:val="BodyTextChar"/>
    <w:link w:val="BodyTextFirstIndent"/>
    <w:semiHidden/>
    <w:rsid w:val="009F1E14"/>
    <w:rPr>
      <w:rFonts w:eastAsia="Times New Roman"/>
      <w:sz w:val="24"/>
    </w:rPr>
  </w:style>
  <w:style w:type="paragraph" w:styleId="BodyTextIndent">
    <w:name w:val="Body Text Indent"/>
    <w:basedOn w:val="Normal"/>
    <w:link w:val="BodyTextIndentChar"/>
    <w:semiHidden/>
    <w:rsid w:val="009F1E14"/>
    <w:pPr>
      <w:spacing w:after="120"/>
      <w:ind w:left="360" w:firstLine="0"/>
    </w:pPr>
    <w:rPr>
      <w:szCs w:val="20"/>
      <w:lang w:eastAsia="en-US"/>
    </w:rPr>
  </w:style>
  <w:style w:type="character" w:customStyle="1" w:styleId="BodyTextIndentChar">
    <w:name w:val="Body Text Indent Char"/>
    <w:basedOn w:val="DefaultParagraphFont"/>
    <w:link w:val="BodyTextIndent"/>
    <w:semiHidden/>
    <w:rsid w:val="009F1E14"/>
    <w:rPr>
      <w:rFonts w:eastAsia="Times New Roman"/>
      <w:sz w:val="24"/>
    </w:rPr>
  </w:style>
  <w:style w:type="paragraph" w:styleId="BodyTextFirstIndent2">
    <w:name w:val="Body Text First Indent 2"/>
    <w:basedOn w:val="BodyTextIndent"/>
    <w:link w:val="BodyTextFirstIndent2Char"/>
    <w:semiHidden/>
    <w:rsid w:val="009F1E14"/>
    <w:pPr>
      <w:ind w:firstLine="210"/>
    </w:pPr>
  </w:style>
  <w:style w:type="character" w:customStyle="1" w:styleId="BodyTextFirstIndent2Char">
    <w:name w:val="Body Text First Indent 2 Char"/>
    <w:basedOn w:val="BodyTextIndentChar"/>
    <w:link w:val="BodyTextFirstIndent2"/>
    <w:semiHidden/>
    <w:rsid w:val="009F1E14"/>
    <w:rPr>
      <w:rFonts w:eastAsia="Times New Roman"/>
      <w:sz w:val="24"/>
    </w:rPr>
  </w:style>
  <w:style w:type="paragraph" w:styleId="BodyTextIndent2">
    <w:name w:val="Body Text Indent 2"/>
    <w:basedOn w:val="Normal"/>
    <w:link w:val="BodyTextIndent2Char"/>
    <w:semiHidden/>
    <w:rsid w:val="009F1E14"/>
    <w:pPr>
      <w:spacing w:after="120" w:line="480" w:lineRule="auto"/>
      <w:ind w:left="360" w:firstLine="0"/>
    </w:pPr>
    <w:rPr>
      <w:szCs w:val="20"/>
      <w:lang w:eastAsia="en-US"/>
    </w:rPr>
  </w:style>
  <w:style w:type="character" w:customStyle="1" w:styleId="BodyTextIndent2Char">
    <w:name w:val="Body Text Indent 2 Char"/>
    <w:basedOn w:val="DefaultParagraphFont"/>
    <w:link w:val="BodyTextIndent2"/>
    <w:semiHidden/>
    <w:rsid w:val="009F1E14"/>
    <w:rPr>
      <w:rFonts w:eastAsia="Times New Roman"/>
      <w:sz w:val="24"/>
    </w:rPr>
  </w:style>
  <w:style w:type="paragraph" w:styleId="BodyTextIndent3">
    <w:name w:val="Body Text Indent 3"/>
    <w:basedOn w:val="Normal"/>
    <w:link w:val="BodyTextIndent3Char"/>
    <w:semiHidden/>
    <w:rsid w:val="009F1E14"/>
    <w:pPr>
      <w:spacing w:after="120"/>
      <w:ind w:left="360" w:firstLine="0"/>
    </w:pPr>
    <w:rPr>
      <w:sz w:val="16"/>
      <w:szCs w:val="16"/>
      <w:lang w:eastAsia="en-US"/>
    </w:rPr>
  </w:style>
  <w:style w:type="character" w:customStyle="1" w:styleId="BodyTextIndent3Char">
    <w:name w:val="Body Text Indent 3 Char"/>
    <w:basedOn w:val="DefaultParagraphFont"/>
    <w:link w:val="BodyTextIndent3"/>
    <w:semiHidden/>
    <w:rsid w:val="009F1E14"/>
    <w:rPr>
      <w:rFonts w:eastAsia="Times New Roman"/>
      <w:sz w:val="16"/>
      <w:szCs w:val="16"/>
    </w:rPr>
  </w:style>
  <w:style w:type="paragraph" w:styleId="Closing">
    <w:name w:val="Closing"/>
    <w:basedOn w:val="Normal"/>
    <w:link w:val="ClosingChar"/>
    <w:semiHidden/>
    <w:rsid w:val="009F1E14"/>
    <w:pPr>
      <w:ind w:left="4320" w:firstLine="0"/>
    </w:pPr>
    <w:rPr>
      <w:szCs w:val="20"/>
      <w:lang w:eastAsia="en-US"/>
    </w:rPr>
  </w:style>
  <w:style w:type="character" w:customStyle="1" w:styleId="ClosingChar">
    <w:name w:val="Closing Char"/>
    <w:basedOn w:val="DefaultParagraphFont"/>
    <w:link w:val="Closing"/>
    <w:semiHidden/>
    <w:rsid w:val="009F1E14"/>
    <w:rPr>
      <w:rFonts w:eastAsia="Times New Roman"/>
      <w:sz w:val="24"/>
    </w:rPr>
  </w:style>
  <w:style w:type="paragraph" w:styleId="Date">
    <w:name w:val="Date"/>
    <w:basedOn w:val="Normal"/>
    <w:next w:val="Normal"/>
    <w:link w:val="DateChar"/>
    <w:semiHidden/>
    <w:rsid w:val="009F1E14"/>
    <w:pPr>
      <w:ind w:firstLine="0"/>
    </w:pPr>
    <w:rPr>
      <w:szCs w:val="20"/>
      <w:lang w:eastAsia="en-US"/>
    </w:rPr>
  </w:style>
  <w:style w:type="character" w:customStyle="1" w:styleId="DateChar">
    <w:name w:val="Date Char"/>
    <w:basedOn w:val="DefaultParagraphFont"/>
    <w:link w:val="Date"/>
    <w:semiHidden/>
    <w:rsid w:val="009F1E14"/>
    <w:rPr>
      <w:rFonts w:eastAsia="Times New Roman"/>
      <w:sz w:val="24"/>
    </w:rPr>
  </w:style>
  <w:style w:type="paragraph" w:styleId="DocumentMap">
    <w:name w:val="Document Map"/>
    <w:basedOn w:val="Normal"/>
    <w:link w:val="DocumentMapChar"/>
    <w:semiHidden/>
    <w:rsid w:val="009F1E14"/>
    <w:pPr>
      <w:ind w:firstLine="0"/>
    </w:pPr>
    <w:rPr>
      <w:rFonts w:ascii="Tahoma" w:hAnsi="Tahoma" w:cs="Tahoma"/>
      <w:sz w:val="16"/>
      <w:szCs w:val="16"/>
      <w:lang w:eastAsia="en-US"/>
    </w:rPr>
  </w:style>
  <w:style w:type="character" w:customStyle="1" w:styleId="DocumentMapChar">
    <w:name w:val="Document Map Char"/>
    <w:basedOn w:val="DefaultParagraphFont"/>
    <w:link w:val="DocumentMap"/>
    <w:semiHidden/>
    <w:rsid w:val="009F1E14"/>
    <w:rPr>
      <w:rFonts w:ascii="Tahoma" w:eastAsia="Times New Roman" w:hAnsi="Tahoma" w:cs="Tahoma"/>
      <w:sz w:val="16"/>
      <w:szCs w:val="16"/>
    </w:rPr>
  </w:style>
  <w:style w:type="paragraph" w:styleId="E-mailSignature">
    <w:name w:val="E-mail Signature"/>
    <w:basedOn w:val="Normal"/>
    <w:link w:val="E-mailSignatureChar"/>
    <w:semiHidden/>
    <w:rsid w:val="009F1E14"/>
    <w:pPr>
      <w:ind w:firstLine="0"/>
    </w:pPr>
    <w:rPr>
      <w:szCs w:val="20"/>
      <w:lang w:eastAsia="en-US"/>
    </w:rPr>
  </w:style>
  <w:style w:type="character" w:customStyle="1" w:styleId="E-mailSignatureChar">
    <w:name w:val="E-mail Signature Char"/>
    <w:basedOn w:val="DefaultParagraphFont"/>
    <w:link w:val="E-mailSignature"/>
    <w:semiHidden/>
    <w:rsid w:val="009F1E14"/>
    <w:rPr>
      <w:rFonts w:eastAsia="Times New Roman"/>
      <w:sz w:val="24"/>
    </w:rPr>
  </w:style>
  <w:style w:type="paragraph" w:styleId="EnvelopeAddress">
    <w:name w:val="envelope address"/>
    <w:basedOn w:val="Normal"/>
    <w:semiHidden/>
    <w:rsid w:val="009F1E14"/>
    <w:pPr>
      <w:framePr w:w="7920" w:h="1980" w:hRule="exact" w:hSpace="180" w:wrap="auto" w:hAnchor="page" w:xAlign="center" w:yAlign="bottom"/>
      <w:ind w:left="2880" w:firstLine="0"/>
    </w:pPr>
    <w:rPr>
      <w:rFonts w:ascii="Cambria" w:hAnsi="Cambria"/>
      <w:lang w:eastAsia="en-US"/>
    </w:rPr>
  </w:style>
  <w:style w:type="paragraph" w:styleId="EnvelopeReturn">
    <w:name w:val="envelope return"/>
    <w:basedOn w:val="Normal"/>
    <w:semiHidden/>
    <w:rsid w:val="009F1E14"/>
    <w:pPr>
      <w:ind w:firstLine="0"/>
    </w:pPr>
    <w:rPr>
      <w:rFonts w:ascii="Cambria" w:hAnsi="Cambria"/>
      <w:sz w:val="20"/>
      <w:szCs w:val="20"/>
      <w:lang w:eastAsia="en-US"/>
    </w:rPr>
  </w:style>
  <w:style w:type="paragraph" w:styleId="FootnoteText">
    <w:name w:val="footnote text"/>
    <w:basedOn w:val="Normal"/>
    <w:link w:val="FootnoteTextChar"/>
    <w:semiHidden/>
    <w:rsid w:val="009F1E14"/>
    <w:pPr>
      <w:ind w:firstLine="0"/>
    </w:pPr>
    <w:rPr>
      <w:sz w:val="20"/>
      <w:szCs w:val="20"/>
      <w:lang w:eastAsia="en-US"/>
    </w:rPr>
  </w:style>
  <w:style w:type="character" w:customStyle="1" w:styleId="FootnoteTextChar">
    <w:name w:val="Footnote Text Char"/>
    <w:basedOn w:val="DefaultParagraphFont"/>
    <w:link w:val="FootnoteText"/>
    <w:semiHidden/>
    <w:rsid w:val="009F1E14"/>
    <w:rPr>
      <w:rFonts w:eastAsia="Times New Roman"/>
    </w:rPr>
  </w:style>
  <w:style w:type="paragraph" w:styleId="HTMLAddress">
    <w:name w:val="HTML Address"/>
    <w:basedOn w:val="Normal"/>
    <w:link w:val="HTMLAddressChar"/>
    <w:semiHidden/>
    <w:rsid w:val="009F1E14"/>
    <w:pPr>
      <w:ind w:firstLine="0"/>
    </w:pPr>
    <w:rPr>
      <w:i/>
      <w:iCs/>
      <w:szCs w:val="20"/>
      <w:lang w:eastAsia="en-US"/>
    </w:rPr>
  </w:style>
  <w:style w:type="character" w:customStyle="1" w:styleId="HTMLAddressChar">
    <w:name w:val="HTML Address Char"/>
    <w:basedOn w:val="DefaultParagraphFont"/>
    <w:link w:val="HTMLAddress"/>
    <w:semiHidden/>
    <w:rsid w:val="009F1E14"/>
    <w:rPr>
      <w:rFonts w:eastAsia="Times New Roman"/>
      <w:i/>
      <w:iCs/>
      <w:sz w:val="24"/>
    </w:rPr>
  </w:style>
  <w:style w:type="paragraph" w:styleId="Index1">
    <w:name w:val="index 1"/>
    <w:basedOn w:val="Normal"/>
    <w:next w:val="Normal"/>
    <w:autoRedefine/>
    <w:semiHidden/>
    <w:rsid w:val="009F1E14"/>
    <w:pPr>
      <w:ind w:left="240" w:hanging="240"/>
    </w:pPr>
    <w:rPr>
      <w:szCs w:val="20"/>
      <w:lang w:eastAsia="en-US"/>
    </w:rPr>
  </w:style>
  <w:style w:type="paragraph" w:styleId="Index2">
    <w:name w:val="index 2"/>
    <w:basedOn w:val="Normal"/>
    <w:next w:val="Normal"/>
    <w:autoRedefine/>
    <w:semiHidden/>
    <w:rsid w:val="009F1E14"/>
    <w:pPr>
      <w:ind w:left="480" w:hanging="240"/>
    </w:pPr>
    <w:rPr>
      <w:szCs w:val="20"/>
      <w:lang w:eastAsia="en-US"/>
    </w:rPr>
  </w:style>
  <w:style w:type="paragraph" w:styleId="Index3">
    <w:name w:val="index 3"/>
    <w:basedOn w:val="Normal"/>
    <w:next w:val="Normal"/>
    <w:autoRedefine/>
    <w:semiHidden/>
    <w:rsid w:val="009F1E14"/>
    <w:pPr>
      <w:ind w:left="720" w:hanging="240"/>
    </w:pPr>
    <w:rPr>
      <w:szCs w:val="20"/>
      <w:lang w:eastAsia="en-US"/>
    </w:rPr>
  </w:style>
  <w:style w:type="paragraph" w:styleId="Index4">
    <w:name w:val="index 4"/>
    <w:basedOn w:val="Normal"/>
    <w:next w:val="Normal"/>
    <w:autoRedefine/>
    <w:semiHidden/>
    <w:rsid w:val="009F1E14"/>
    <w:pPr>
      <w:ind w:left="960" w:hanging="240"/>
    </w:pPr>
    <w:rPr>
      <w:szCs w:val="20"/>
      <w:lang w:eastAsia="en-US"/>
    </w:rPr>
  </w:style>
  <w:style w:type="paragraph" w:styleId="Index5">
    <w:name w:val="index 5"/>
    <w:basedOn w:val="Normal"/>
    <w:next w:val="Normal"/>
    <w:autoRedefine/>
    <w:semiHidden/>
    <w:rsid w:val="009F1E14"/>
    <w:pPr>
      <w:ind w:left="1200" w:hanging="240"/>
    </w:pPr>
    <w:rPr>
      <w:szCs w:val="20"/>
      <w:lang w:eastAsia="en-US"/>
    </w:rPr>
  </w:style>
  <w:style w:type="paragraph" w:styleId="Index6">
    <w:name w:val="index 6"/>
    <w:basedOn w:val="Normal"/>
    <w:next w:val="Normal"/>
    <w:autoRedefine/>
    <w:semiHidden/>
    <w:rsid w:val="009F1E14"/>
    <w:pPr>
      <w:ind w:left="1440" w:hanging="240"/>
    </w:pPr>
    <w:rPr>
      <w:szCs w:val="20"/>
      <w:lang w:eastAsia="en-US"/>
    </w:rPr>
  </w:style>
  <w:style w:type="paragraph" w:styleId="Index7">
    <w:name w:val="index 7"/>
    <w:basedOn w:val="Normal"/>
    <w:next w:val="Normal"/>
    <w:autoRedefine/>
    <w:semiHidden/>
    <w:rsid w:val="009F1E14"/>
    <w:pPr>
      <w:ind w:left="1680" w:hanging="240"/>
    </w:pPr>
    <w:rPr>
      <w:szCs w:val="20"/>
      <w:lang w:eastAsia="en-US"/>
    </w:rPr>
  </w:style>
  <w:style w:type="paragraph" w:styleId="Index8">
    <w:name w:val="index 8"/>
    <w:basedOn w:val="Normal"/>
    <w:next w:val="Normal"/>
    <w:autoRedefine/>
    <w:semiHidden/>
    <w:rsid w:val="009F1E14"/>
    <w:pPr>
      <w:ind w:left="1920" w:hanging="240"/>
    </w:pPr>
    <w:rPr>
      <w:szCs w:val="20"/>
      <w:lang w:eastAsia="en-US"/>
    </w:rPr>
  </w:style>
  <w:style w:type="paragraph" w:styleId="Index9">
    <w:name w:val="index 9"/>
    <w:basedOn w:val="Normal"/>
    <w:next w:val="Normal"/>
    <w:autoRedefine/>
    <w:semiHidden/>
    <w:rsid w:val="009F1E14"/>
    <w:pPr>
      <w:ind w:left="2160" w:hanging="240"/>
    </w:pPr>
    <w:rPr>
      <w:szCs w:val="20"/>
      <w:lang w:eastAsia="en-US"/>
    </w:rPr>
  </w:style>
  <w:style w:type="paragraph" w:styleId="IndexHeading">
    <w:name w:val="index heading"/>
    <w:basedOn w:val="Normal"/>
    <w:next w:val="Index1"/>
    <w:semiHidden/>
    <w:rsid w:val="009F1E14"/>
    <w:pPr>
      <w:ind w:firstLine="0"/>
    </w:pPr>
    <w:rPr>
      <w:rFonts w:ascii="Cambria" w:hAnsi="Cambria"/>
      <w:b/>
      <w:bCs/>
      <w:szCs w:val="20"/>
      <w:lang w:eastAsia="en-US"/>
    </w:rPr>
  </w:style>
  <w:style w:type="paragraph" w:styleId="IntenseQuote">
    <w:name w:val="Intense Quote"/>
    <w:basedOn w:val="Normal"/>
    <w:next w:val="Normal"/>
    <w:link w:val="IntenseQuoteChar"/>
    <w:uiPriority w:val="30"/>
    <w:qFormat/>
    <w:rsid w:val="009F1E14"/>
    <w:pPr>
      <w:pBdr>
        <w:bottom w:val="single" w:sz="4" w:space="4" w:color="4F81BD"/>
      </w:pBdr>
      <w:spacing w:before="200" w:after="280"/>
      <w:ind w:left="936" w:right="936" w:firstLine="0"/>
    </w:pPr>
    <w:rPr>
      <w:b/>
      <w:bCs/>
      <w:i/>
      <w:iCs/>
      <w:color w:val="4F81BD"/>
      <w:szCs w:val="20"/>
      <w:lang w:eastAsia="en-US"/>
    </w:rPr>
  </w:style>
  <w:style w:type="character" w:customStyle="1" w:styleId="IntenseQuoteChar">
    <w:name w:val="Intense Quote Char"/>
    <w:basedOn w:val="DefaultParagraphFont"/>
    <w:link w:val="IntenseQuote"/>
    <w:uiPriority w:val="30"/>
    <w:rsid w:val="009F1E14"/>
    <w:rPr>
      <w:rFonts w:eastAsia="Times New Roman"/>
      <w:b/>
      <w:bCs/>
      <w:i/>
      <w:iCs/>
      <w:color w:val="4F81BD"/>
      <w:sz w:val="24"/>
    </w:rPr>
  </w:style>
  <w:style w:type="paragraph" w:styleId="List">
    <w:name w:val="List"/>
    <w:basedOn w:val="Normal"/>
    <w:semiHidden/>
    <w:rsid w:val="009F1E14"/>
    <w:pPr>
      <w:ind w:left="360" w:hanging="360"/>
      <w:contextualSpacing/>
    </w:pPr>
    <w:rPr>
      <w:szCs w:val="20"/>
      <w:lang w:eastAsia="en-US"/>
    </w:rPr>
  </w:style>
  <w:style w:type="paragraph" w:styleId="List2">
    <w:name w:val="List 2"/>
    <w:basedOn w:val="Normal"/>
    <w:semiHidden/>
    <w:rsid w:val="009F1E14"/>
    <w:pPr>
      <w:ind w:left="720" w:hanging="360"/>
      <w:contextualSpacing/>
    </w:pPr>
    <w:rPr>
      <w:szCs w:val="20"/>
      <w:lang w:eastAsia="en-US"/>
    </w:rPr>
  </w:style>
  <w:style w:type="paragraph" w:styleId="List3">
    <w:name w:val="List 3"/>
    <w:basedOn w:val="Normal"/>
    <w:semiHidden/>
    <w:rsid w:val="009F1E14"/>
    <w:pPr>
      <w:ind w:left="1080" w:hanging="360"/>
      <w:contextualSpacing/>
    </w:pPr>
    <w:rPr>
      <w:szCs w:val="20"/>
      <w:lang w:eastAsia="en-US"/>
    </w:rPr>
  </w:style>
  <w:style w:type="paragraph" w:styleId="List4">
    <w:name w:val="List 4"/>
    <w:basedOn w:val="Normal"/>
    <w:semiHidden/>
    <w:rsid w:val="009F1E14"/>
    <w:pPr>
      <w:ind w:left="1440" w:hanging="360"/>
      <w:contextualSpacing/>
    </w:pPr>
    <w:rPr>
      <w:szCs w:val="20"/>
      <w:lang w:eastAsia="en-US"/>
    </w:rPr>
  </w:style>
  <w:style w:type="paragraph" w:styleId="List5">
    <w:name w:val="List 5"/>
    <w:basedOn w:val="Normal"/>
    <w:semiHidden/>
    <w:rsid w:val="009F1E14"/>
    <w:pPr>
      <w:ind w:left="1800" w:hanging="360"/>
      <w:contextualSpacing/>
    </w:pPr>
    <w:rPr>
      <w:szCs w:val="20"/>
      <w:lang w:eastAsia="en-US"/>
    </w:rPr>
  </w:style>
  <w:style w:type="paragraph" w:styleId="ListBullet">
    <w:name w:val="List Bullet"/>
    <w:basedOn w:val="Normal"/>
    <w:semiHidden/>
    <w:rsid w:val="009F1E14"/>
    <w:pPr>
      <w:ind w:firstLine="0"/>
      <w:contextualSpacing/>
    </w:pPr>
    <w:rPr>
      <w:szCs w:val="20"/>
      <w:lang w:eastAsia="en-US"/>
    </w:rPr>
  </w:style>
  <w:style w:type="paragraph" w:styleId="ListBullet2">
    <w:name w:val="List Bullet 2"/>
    <w:basedOn w:val="Normal"/>
    <w:semiHidden/>
    <w:rsid w:val="009F1E14"/>
    <w:pPr>
      <w:ind w:firstLine="0"/>
      <w:contextualSpacing/>
    </w:pPr>
    <w:rPr>
      <w:szCs w:val="20"/>
      <w:lang w:eastAsia="en-US"/>
    </w:rPr>
  </w:style>
  <w:style w:type="paragraph" w:styleId="ListBullet3">
    <w:name w:val="List Bullet 3"/>
    <w:basedOn w:val="Normal"/>
    <w:semiHidden/>
    <w:rsid w:val="009F1E14"/>
    <w:pPr>
      <w:ind w:firstLine="0"/>
      <w:contextualSpacing/>
    </w:pPr>
    <w:rPr>
      <w:szCs w:val="20"/>
      <w:lang w:eastAsia="en-US"/>
    </w:rPr>
  </w:style>
  <w:style w:type="paragraph" w:styleId="ListBullet4">
    <w:name w:val="List Bullet 4"/>
    <w:basedOn w:val="Normal"/>
    <w:semiHidden/>
    <w:rsid w:val="009F1E14"/>
    <w:pPr>
      <w:ind w:firstLine="0"/>
      <w:contextualSpacing/>
    </w:pPr>
    <w:rPr>
      <w:szCs w:val="20"/>
      <w:lang w:eastAsia="en-US"/>
    </w:rPr>
  </w:style>
  <w:style w:type="paragraph" w:styleId="ListBullet5">
    <w:name w:val="List Bullet 5"/>
    <w:basedOn w:val="Normal"/>
    <w:semiHidden/>
    <w:rsid w:val="009F1E14"/>
    <w:pPr>
      <w:ind w:firstLine="0"/>
      <w:contextualSpacing/>
    </w:pPr>
    <w:rPr>
      <w:szCs w:val="20"/>
      <w:lang w:eastAsia="en-US"/>
    </w:rPr>
  </w:style>
  <w:style w:type="paragraph" w:styleId="ListContinue">
    <w:name w:val="List Continue"/>
    <w:basedOn w:val="Normal"/>
    <w:semiHidden/>
    <w:rsid w:val="009F1E14"/>
    <w:pPr>
      <w:spacing w:after="120"/>
      <w:ind w:left="360" w:firstLine="0"/>
      <w:contextualSpacing/>
    </w:pPr>
    <w:rPr>
      <w:szCs w:val="20"/>
      <w:lang w:eastAsia="en-US"/>
    </w:rPr>
  </w:style>
  <w:style w:type="paragraph" w:styleId="ListContinue2">
    <w:name w:val="List Continue 2"/>
    <w:basedOn w:val="Normal"/>
    <w:semiHidden/>
    <w:rsid w:val="009F1E14"/>
    <w:pPr>
      <w:spacing w:after="120"/>
      <w:ind w:left="720" w:firstLine="0"/>
      <w:contextualSpacing/>
    </w:pPr>
    <w:rPr>
      <w:szCs w:val="20"/>
      <w:lang w:eastAsia="en-US"/>
    </w:rPr>
  </w:style>
  <w:style w:type="paragraph" w:styleId="ListContinue3">
    <w:name w:val="List Continue 3"/>
    <w:basedOn w:val="Normal"/>
    <w:semiHidden/>
    <w:rsid w:val="009F1E14"/>
    <w:pPr>
      <w:spacing w:after="120"/>
      <w:ind w:left="1080" w:firstLine="0"/>
      <w:contextualSpacing/>
    </w:pPr>
    <w:rPr>
      <w:szCs w:val="20"/>
      <w:lang w:eastAsia="en-US"/>
    </w:rPr>
  </w:style>
  <w:style w:type="paragraph" w:styleId="ListContinue4">
    <w:name w:val="List Continue 4"/>
    <w:basedOn w:val="Normal"/>
    <w:semiHidden/>
    <w:rsid w:val="009F1E14"/>
    <w:pPr>
      <w:spacing w:after="120"/>
      <w:ind w:left="1440" w:firstLine="0"/>
      <w:contextualSpacing/>
    </w:pPr>
    <w:rPr>
      <w:szCs w:val="20"/>
      <w:lang w:eastAsia="en-US"/>
    </w:rPr>
  </w:style>
  <w:style w:type="paragraph" w:styleId="ListContinue5">
    <w:name w:val="List Continue 5"/>
    <w:basedOn w:val="Normal"/>
    <w:semiHidden/>
    <w:rsid w:val="009F1E14"/>
    <w:pPr>
      <w:spacing w:after="120"/>
      <w:ind w:left="1800" w:firstLine="0"/>
      <w:contextualSpacing/>
    </w:pPr>
    <w:rPr>
      <w:szCs w:val="20"/>
      <w:lang w:eastAsia="en-US"/>
    </w:rPr>
  </w:style>
  <w:style w:type="paragraph" w:styleId="ListNumber">
    <w:name w:val="List Number"/>
    <w:basedOn w:val="Normal"/>
    <w:semiHidden/>
    <w:rsid w:val="009F1E14"/>
    <w:pPr>
      <w:ind w:firstLine="0"/>
      <w:contextualSpacing/>
    </w:pPr>
    <w:rPr>
      <w:szCs w:val="20"/>
      <w:lang w:eastAsia="en-US"/>
    </w:rPr>
  </w:style>
  <w:style w:type="paragraph" w:styleId="ListNumber2">
    <w:name w:val="List Number 2"/>
    <w:basedOn w:val="Normal"/>
    <w:semiHidden/>
    <w:rsid w:val="009F1E14"/>
    <w:pPr>
      <w:ind w:firstLine="0"/>
      <w:contextualSpacing/>
    </w:pPr>
    <w:rPr>
      <w:szCs w:val="20"/>
      <w:lang w:eastAsia="en-US"/>
    </w:rPr>
  </w:style>
  <w:style w:type="paragraph" w:styleId="ListNumber3">
    <w:name w:val="List Number 3"/>
    <w:basedOn w:val="Normal"/>
    <w:semiHidden/>
    <w:rsid w:val="009F1E14"/>
    <w:pPr>
      <w:ind w:firstLine="0"/>
      <w:contextualSpacing/>
    </w:pPr>
    <w:rPr>
      <w:szCs w:val="20"/>
      <w:lang w:eastAsia="en-US"/>
    </w:rPr>
  </w:style>
  <w:style w:type="paragraph" w:styleId="ListNumber4">
    <w:name w:val="List Number 4"/>
    <w:basedOn w:val="Normal"/>
    <w:semiHidden/>
    <w:rsid w:val="009F1E14"/>
    <w:pPr>
      <w:ind w:firstLine="0"/>
      <w:contextualSpacing/>
    </w:pPr>
    <w:rPr>
      <w:szCs w:val="20"/>
      <w:lang w:eastAsia="en-US"/>
    </w:rPr>
  </w:style>
  <w:style w:type="paragraph" w:styleId="ListNumber5">
    <w:name w:val="List Number 5"/>
    <w:basedOn w:val="Normal"/>
    <w:semiHidden/>
    <w:rsid w:val="009F1E14"/>
    <w:pPr>
      <w:ind w:firstLine="0"/>
      <w:contextualSpacing/>
    </w:pPr>
    <w:rPr>
      <w:szCs w:val="20"/>
      <w:lang w:eastAsia="en-US"/>
    </w:rPr>
  </w:style>
  <w:style w:type="paragraph" w:styleId="ListParagraph">
    <w:name w:val="List Paragraph"/>
    <w:basedOn w:val="Normal"/>
    <w:uiPriority w:val="34"/>
    <w:qFormat/>
    <w:rsid w:val="009F1E14"/>
    <w:pPr>
      <w:ind w:left="720" w:firstLine="0"/>
    </w:pPr>
    <w:rPr>
      <w:szCs w:val="20"/>
      <w:lang w:eastAsia="en-US"/>
    </w:rPr>
  </w:style>
  <w:style w:type="paragraph" w:styleId="MacroText">
    <w:name w:val="macro"/>
    <w:link w:val="MacroTextChar"/>
    <w:semiHidden/>
    <w:rsid w:val="009F1E14"/>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9F1E14"/>
    <w:rPr>
      <w:rFonts w:ascii="Courier New" w:eastAsia="Times New Roman" w:hAnsi="Courier New" w:cs="Courier New"/>
    </w:rPr>
  </w:style>
  <w:style w:type="paragraph" w:styleId="MessageHeader">
    <w:name w:val="Message Header"/>
    <w:basedOn w:val="Normal"/>
    <w:link w:val="MessageHeaderChar"/>
    <w:semiHidden/>
    <w:rsid w:val="009F1E1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eastAsia="en-US"/>
    </w:rPr>
  </w:style>
  <w:style w:type="character" w:customStyle="1" w:styleId="MessageHeaderChar">
    <w:name w:val="Message Header Char"/>
    <w:basedOn w:val="DefaultParagraphFont"/>
    <w:link w:val="MessageHeader"/>
    <w:semiHidden/>
    <w:rsid w:val="009F1E14"/>
    <w:rPr>
      <w:rFonts w:ascii="Cambria" w:eastAsia="Times New Roman" w:hAnsi="Cambria"/>
      <w:sz w:val="24"/>
      <w:szCs w:val="24"/>
      <w:shd w:val="pct20" w:color="auto" w:fill="auto"/>
    </w:rPr>
  </w:style>
  <w:style w:type="paragraph" w:styleId="NoSpacing">
    <w:name w:val="No Spacing"/>
    <w:uiPriority w:val="1"/>
    <w:qFormat/>
    <w:rsid w:val="009F1E14"/>
    <w:rPr>
      <w:rFonts w:eastAsia="Times New Roman"/>
      <w:sz w:val="24"/>
    </w:rPr>
  </w:style>
  <w:style w:type="paragraph" w:styleId="NormalIndent">
    <w:name w:val="Normal Indent"/>
    <w:basedOn w:val="Normal"/>
    <w:semiHidden/>
    <w:rsid w:val="009F1E14"/>
    <w:pPr>
      <w:ind w:left="720" w:firstLine="0"/>
    </w:pPr>
    <w:rPr>
      <w:szCs w:val="20"/>
      <w:lang w:eastAsia="en-US"/>
    </w:rPr>
  </w:style>
  <w:style w:type="paragraph" w:styleId="NoteHeading">
    <w:name w:val="Note Heading"/>
    <w:basedOn w:val="Normal"/>
    <w:next w:val="Normal"/>
    <w:link w:val="NoteHeadingChar"/>
    <w:semiHidden/>
    <w:rsid w:val="009F1E14"/>
    <w:pPr>
      <w:ind w:firstLine="0"/>
    </w:pPr>
    <w:rPr>
      <w:szCs w:val="20"/>
      <w:lang w:eastAsia="en-US"/>
    </w:rPr>
  </w:style>
  <w:style w:type="character" w:customStyle="1" w:styleId="NoteHeadingChar">
    <w:name w:val="Note Heading Char"/>
    <w:basedOn w:val="DefaultParagraphFont"/>
    <w:link w:val="NoteHeading"/>
    <w:semiHidden/>
    <w:rsid w:val="009F1E14"/>
    <w:rPr>
      <w:rFonts w:eastAsia="Times New Roman"/>
      <w:sz w:val="24"/>
    </w:rPr>
  </w:style>
  <w:style w:type="paragraph" w:styleId="PlainText">
    <w:name w:val="Plain Text"/>
    <w:basedOn w:val="Normal"/>
    <w:link w:val="PlainTextChar"/>
    <w:semiHidden/>
    <w:rsid w:val="009F1E14"/>
    <w:pPr>
      <w:ind w:firstLine="0"/>
    </w:pPr>
    <w:rPr>
      <w:rFonts w:ascii="Courier New" w:hAnsi="Courier New" w:cs="Courier New"/>
      <w:sz w:val="20"/>
      <w:szCs w:val="20"/>
      <w:lang w:eastAsia="en-US"/>
    </w:rPr>
  </w:style>
  <w:style w:type="character" w:customStyle="1" w:styleId="PlainTextChar">
    <w:name w:val="Plain Text Char"/>
    <w:basedOn w:val="DefaultParagraphFont"/>
    <w:link w:val="PlainText"/>
    <w:semiHidden/>
    <w:rsid w:val="009F1E14"/>
    <w:rPr>
      <w:rFonts w:ascii="Courier New" w:eastAsia="Times New Roman" w:hAnsi="Courier New" w:cs="Courier New"/>
    </w:rPr>
  </w:style>
  <w:style w:type="paragraph" w:styleId="Quote">
    <w:name w:val="Quote"/>
    <w:basedOn w:val="Normal"/>
    <w:next w:val="Normal"/>
    <w:link w:val="QuoteChar"/>
    <w:uiPriority w:val="29"/>
    <w:qFormat/>
    <w:rsid w:val="009F1E14"/>
    <w:pPr>
      <w:ind w:firstLine="0"/>
    </w:pPr>
    <w:rPr>
      <w:i/>
      <w:iCs/>
      <w:color w:val="000000"/>
      <w:szCs w:val="20"/>
      <w:lang w:eastAsia="en-US"/>
    </w:rPr>
  </w:style>
  <w:style w:type="character" w:customStyle="1" w:styleId="QuoteChar">
    <w:name w:val="Quote Char"/>
    <w:basedOn w:val="DefaultParagraphFont"/>
    <w:link w:val="Quote"/>
    <w:uiPriority w:val="29"/>
    <w:rsid w:val="009F1E14"/>
    <w:rPr>
      <w:rFonts w:eastAsia="Times New Roman"/>
      <w:i/>
      <w:iCs/>
      <w:color w:val="000000"/>
      <w:sz w:val="24"/>
    </w:rPr>
  </w:style>
  <w:style w:type="paragraph" w:styleId="Salutation">
    <w:name w:val="Salutation"/>
    <w:basedOn w:val="Normal"/>
    <w:next w:val="Normal"/>
    <w:link w:val="SalutationChar"/>
    <w:semiHidden/>
    <w:rsid w:val="009F1E14"/>
    <w:pPr>
      <w:ind w:firstLine="0"/>
    </w:pPr>
    <w:rPr>
      <w:szCs w:val="20"/>
      <w:lang w:eastAsia="en-US"/>
    </w:rPr>
  </w:style>
  <w:style w:type="character" w:customStyle="1" w:styleId="SalutationChar">
    <w:name w:val="Salutation Char"/>
    <w:basedOn w:val="DefaultParagraphFont"/>
    <w:link w:val="Salutation"/>
    <w:semiHidden/>
    <w:rsid w:val="009F1E14"/>
    <w:rPr>
      <w:rFonts w:eastAsia="Times New Roman"/>
      <w:sz w:val="24"/>
    </w:rPr>
  </w:style>
  <w:style w:type="paragraph" w:styleId="Signature">
    <w:name w:val="Signature"/>
    <w:basedOn w:val="Normal"/>
    <w:link w:val="SignatureChar"/>
    <w:semiHidden/>
    <w:rsid w:val="009F1E14"/>
    <w:pPr>
      <w:ind w:left="4320" w:firstLine="0"/>
    </w:pPr>
    <w:rPr>
      <w:szCs w:val="20"/>
      <w:lang w:eastAsia="en-US"/>
    </w:rPr>
  </w:style>
  <w:style w:type="character" w:customStyle="1" w:styleId="SignatureChar">
    <w:name w:val="Signature Char"/>
    <w:basedOn w:val="DefaultParagraphFont"/>
    <w:link w:val="Signature"/>
    <w:semiHidden/>
    <w:rsid w:val="009F1E14"/>
    <w:rPr>
      <w:rFonts w:eastAsia="Times New Roman"/>
      <w:sz w:val="24"/>
    </w:rPr>
  </w:style>
  <w:style w:type="paragraph" w:styleId="Subtitle">
    <w:name w:val="Subtitle"/>
    <w:basedOn w:val="Normal"/>
    <w:next w:val="Normal"/>
    <w:link w:val="SubtitleChar"/>
    <w:qFormat/>
    <w:rsid w:val="009F1E14"/>
    <w:pPr>
      <w:spacing w:after="60"/>
      <w:ind w:firstLine="0"/>
      <w:jc w:val="center"/>
      <w:outlineLvl w:val="1"/>
    </w:pPr>
    <w:rPr>
      <w:rFonts w:ascii="Cambria" w:hAnsi="Cambria"/>
      <w:lang w:eastAsia="en-US"/>
    </w:rPr>
  </w:style>
  <w:style w:type="character" w:customStyle="1" w:styleId="SubtitleChar">
    <w:name w:val="Subtitle Char"/>
    <w:basedOn w:val="DefaultParagraphFont"/>
    <w:link w:val="Subtitle"/>
    <w:rsid w:val="009F1E14"/>
    <w:rPr>
      <w:rFonts w:ascii="Cambria" w:eastAsia="Times New Roman" w:hAnsi="Cambria"/>
      <w:sz w:val="24"/>
      <w:szCs w:val="24"/>
    </w:rPr>
  </w:style>
  <w:style w:type="paragraph" w:styleId="TableofAuthorities">
    <w:name w:val="table of authorities"/>
    <w:basedOn w:val="Normal"/>
    <w:next w:val="Normal"/>
    <w:semiHidden/>
    <w:rsid w:val="009F1E14"/>
    <w:pPr>
      <w:ind w:left="240" w:hanging="240"/>
    </w:pPr>
    <w:rPr>
      <w:szCs w:val="20"/>
      <w:lang w:eastAsia="en-US"/>
    </w:rPr>
  </w:style>
  <w:style w:type="paragraph" w:styleId="TableofFigures">
    <w:name w:val="table of figures"/>
    <w:basedOn w:val="Normal"/>
    <w:next w:val="Normal"/>
    <w:semiHidden/>
    <w:rsid w:val="009F1E14"/>
    <w:pPr>
      <w:ind w:firstLine="0"/>
    </w:pPr>
    <w:rPr>
      <w:szCs w:val="20"/>
      <w:lang w:eastAsia="en-US"/>
    </w:rPr>
  </w:style>
  <w:style w:type="paragraph" w:styleId="Title">
    <w:name w:val="Title"/>
    <w:basedOn w:val="Normal"/>
    <w:next w:val="Normal"/>
    <w:link w:val="TitleChar"/>
    <w:qFormat/>
    <w:rsid w:val="009F1E14"/>
    <w:pPr>
      <w:spacing w:before="240" w:after="60"/>
      <w:ind w:firstLine="0"/>
      <w:jc w:val="center"/>
      <w:outlineLvl w:val="0"/>
    </w:pPr>
    <w:rPr>
      <w:rFonts w:ascii="Cambria" w:hAnsi="Cambria"/>
      <w:b/>
      <w:bCs/>
      <w:kern w:val="28"/>
      <w:sz w:val="32"/>
      <w:szCs w:val="32"/>
      <w:lang w:eastAsia="en-US"/>
    </w:rPr>
  </w:style>
  <w:style w:type="character" w:customStyle="1" w:styleId="TitleChar">
    <w:name w:val="Title Char"/>
    <w:basedOn w:val="DefaultParagraphFont"/>
    <w:link w:val="Title"/>
    <w:rsid w:val="009F1E14"/>
    <w:rPr>
      <w:rFonts w:ascii="Cambria" w:eastAsia="Times New Roman" w:hAnsi="Cambria"/>
      <w:b/>
      <w:bCs/>
      <w:kern w:val="28"/>
      <w:sz w:val="32"/>
      <w:szCs w:val="32"/>
    </w:rPr>
  </w:style>
  <w:style w:type="paragraph" w:styleId="TOAHeading">
    <w:name w:val="toa heading"/>
    <w:basedOn w:val="Normal"/>
    <w:next w:val="Normal"/>
    <w:semiHidden/>
    <w:rsid w:val="009F1E14"/>
    <w:pPr>
      <w:spacing w:before="120"/>
      <w:ind w:firstLine="0"/>
    </w:pPr>
    <w:rPr>
      <w:rFonts w:ascii="Cambria" w:hAnsi="Cambria"/>
      <w:b/>
      <w:bCs/>
      <w:lang w:eastAsia="en-US"/>
    </w:rPr>
  </w:style>
  <w:style w:type="paragraph" w:styleId="TOC1">
    <w:name w:val="toc 1"/>
    <w:basedOn w:val="Normal"/>
    <w:next w:val="Normal"/>
    <w:autoRedefine/>
    <w:semiHidden/>
    <w:rsid w:val="009F1E14"/>
    <w:pPr>
      <w:ind w:firstLine="0"/>
    </w:pPr>
    <w:rPr>
      <w:szCs w:val="20"/>
      <w:lang w:eastAsia="en-US"/>
    </w:rPr>
  </w:style>
  <w:style w:type="paragraph" w:styleId="TOC2">
    <w:name w:val="toc 2"/>
    <w:basedOn w:val="Normal"/>
    <w:next w:val="Normal"/>
    <w:autoRedefine/>
    <w:semiHidden/>
    <w:rsid w:val="009F1E14"/>
    <w:pPr>
      <w:ind w:left="240" w:firstLine="0"/>
    </w:pPr>
    <w:rPr>
      <w:szCs w:val="20"/>
      <w:lang w:eastAsia="en-US"/>
    </w:rPr>
  </w:style>
  <w:style w:type="paragraph" w:styleId="TOC3">
    <w:name w:val="toc 3"/>
    <w:basedOn w:val="Normal"/>
    <w:next w:val="Normal"/>
    <w:autoRedefine/>
    <w:semiHidden/>
    <w:rsid w:val="009F1E14"/>
    <w:pPr>
      <w:ind w:left="480" w:firstLine="0"/>
    </w:pPr>
    <w:rPr>
      <w:szCs w:val="20"/>
      <w:lang w:eastAsia="en-US"/>
    </w:rPr>
  </w:style>
  <w:style w:type="paragraph" w:styleId="TOC4">
    <w:name w:val="toc 4"/>
    <w:basedOn w:val="Normal"/>
    <w:next w:val="Normal"/>
    <w:autoRedefine/>
    <w:semiHidden/>
    <w:rsid w:val="009F1E14"/>
    <w:pPr>
      <w:ind w:left="720" w:firstLine="0"/>
    </w:pPr>
    <w:rPr>
      <w:szCs w:val="20"/>
      <w:lang w:eastAsia="en-US"/>
    </w:rPr>
  </w:style>
  <w:style w:type="paragraph" w:styleId="TOC5">
    <w:name w:val="toc 5"/>
    <w:basedOn w:val="Normal"/>
    <w:next w:val="Normal"/>
    <w:autoRedefine/>
    <w:semiHidden/>
    <w:rsid w:val="009F1E14"/>
    <w:pPr>
      <w:ind w:left="960" w:firstLine="0"/>
    </w:pPr>
    <w:rPr>
      <w:szCs w:val="20"/>
      <w:lang w:eastAsia="en-US"/>
    </w:rPr>
  </w:style>
  <w:style w:type="paragraph" w:styleId="TOC6">
    <w:name w:val="toc 6"/>
    <w:basedOn w:val="Normal"/>
    <w:next w:val="Normal"/>
    <w:autoRedefine/>
    <w:semiHidden/>
    <w:rsid w:val="009F1E14"/>
    <w:pPr>
      <w:ind w:left="1200" w:firstLine="0"/>
    </w:pPr>
    <w:rPr>
      <w:szCs w:val="20"/>
      <w:lang w:eastAsia="en-US"/>
    </w:rPr>
  </w:style>
  <w:style w:type="paragraph" w:styleId="TOC7">
    <w:name w:val="toc 7"/>
    <w:basedOn w:val="Normal"/>
    <w:next w:val="Normal"/>
    <w:autoRedefine/>
    <w:semiHidden/>
    <w:rsid w:val="009F1E14"/>
    <w:pPr>
      <w:ind w:left="1440" w:firstLine="0"/>
    </w:pPr>
    <w:rPr>
      <w:szCs w:val="20"/>
      <w:lang w:eastAsia="en-US"/>
    </w:rPr>
  </w:style>
  <w:style w:type="paragraph" w:styleId="TOC8">
    <w:name w:val="toc 8"/>
    <w:basedOn w:val="Normal"/>
    <w:next w:val="Normal"/>
    <w:autoRedefine/>
    <w:semiHidden/>
    <w:rsid w:val="009F1E14"/>
    <w:pPr>
      <w:ind w:left="1680" w:firstLine="0"/>
    </w:pPr>
    <w:rPr>
      <w:szCs w:val="20"/>
      <w:lang w:eastAsia="en-US"/>
    </w:rPr>
  </w:style>
  <w:style w:type="paragraph" w:styleId="TOC9">
    <w:name w:val="toc 9"/>
    <w:basedOn w:val="Normal"/>
    <w:next w:val="Normal"/>
    <w:autoRedefine/>
    <w:semiHidden/>
    <w:rsid w:val="009F1E14"/>
    <w:pPr>
      <w:ind w:left="1920" w:firstLine="0"/>
    </w:pPr>
    <w:rPr>
      <w:szCs w:val="20"/>
      <w:lang w:eastAsia="en-US"/>
    </w:rPr>
  </w:style>
  <w:style w:type="paragraph" w:styleId="TOCHeading">
    <w:name w:val="TOC Heading"/>
    <w:basedOn w:val="Heading1"/>
    <w:next w:val="Normal"/>
    <w:uiPriority w:val="39"/>
    <w:semiHidden/>
    <w:unhideWhenUsed/>
    <w:qFormat/>
    <w:rsid w:val="009F1E14"/>
    <w:pPr>
      <w:keepLines w:val="0"/>
      <w:spacing w:after="60"/>
      <w:ind w:firstLine="0"/>
      <w:outlineLvl w:val="9"/>
    </w:pPr>
    <w:rPr>
      <w:rFonts w:ascii="Cambria" w:eastAsia="Times New Roman" w:hAnsi="Cambria" w:cs="Times New Roman"/>
      <w:b/>
      <w:bCs/>
      <w:color w:val="auto"/>
      <w:kern w:val="32"/>
      <w:lang w:eastAsia="en-US"/>
    </w:rPr>
  </w:style>
  <w:style w:type="table" w:styleId="TableGrid">
    <w:name w:val="Table Grid"/>
    <w:basedOn w:val="TableNormal"/>
    <w:rsid w:val="009F1E1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4623">
      <w:bodyDiv w:val="1"/>
      <w:marLeft w:val="0"/>
      <w:marRight w:val="0"/>
      <w:marTop w:val="0"/>
      <w:marBottom w:val="0"/>
      <w:divBdr>
        <w:top w:val="none" w:sz="0" w:space="0" w:color="auto"/>
        <w:left w:val="none" w:sz="0" w:space="0" w:color="auto"/>
        <w:bottom w:val="none" w:sz="0" w:space="0" w:color="auto"/>
        <w:right w:val="none" w:sz="0" w:space="0" w:color="auto"/>
      </w:divBdr>
    </w:div>
    <w:div w:id="252325565">
      <w:bodyDiv w:val="1"/>
      <w:marLeft w:val="0"/>
      <w:marRight w:val="0"/>
      <w:marTop w:val="0"/>
      <w:marBottom w:val="0"/>
      <w:divBdr>
        <w:top w:val="none" w:sz="0" w:space="0" w:color="auto"/>
        <w:left w:val="none" w:sz="0" w:space="0" w:color="auto"/>
        <w:bottom w:val="none" w:sz="0" w:space="0" w:color="auto"/>
        <w:right w:val="none" w:sz="0" w:space="0" w:color="auto"/>
      </w:divBdr>
    </w:div>
    <w:div w:id="335809091">
      <w:bodyDiv w:val="1"/>
      <w:marLeft w:val="0"/>
      <w:marRight w:val="0"/>
      <w:marTop w:val="0"/>
      <w:marBottom w:val="0"/>
      <w:divBdr>
        <w:top w:val="none" w:sz="0" w:space="0" w:color="auto"/>
        <w:left w:val="none" w:sz="0" w:space="0" w:color="auto"/>
        <w:bottom w:val="none" w:sz="0" w:space="0" w:color="auto"/>
        <w:right w:val="none" w:sz="0" w:space="0" w:color="auto"/>
      </w:divBdr>
    </w:div>
    <w:div w:id="399905827">
      <w:bodyDiv w:val="1"/>
      <w:marLeft w:val="0"/>
      <w:marRight w:val="0"/>
      <w:marTop w:val="0"/>
      <w:marBottom w:val="0"/>
      <w:divBdr>
        <w:top w:val="none" w:sz="0" w:space="0" w:color="auto"/>
        <w:left w:val="none" w:sz="0" w:space="0" w:color="auto"/>
        <w:bottom w:val="none" w:sz="0" w:space="0" w:color="auto"/>
        <w:right w:val="none" w:sz="0" w:space="0" w:color="auto"/>
      </w:divBdr>
    </w:div>
    <w:div w:id="958100130">
      <w:bodyDiv w:val="1"/>
      <w:marLeft w:val="0"/>
      <w:marRight w:val="0"/>
      <w:marTop w:val="0"/>
      <w:marBottom w:val="0"/>
      <w:divBdr>
        <w:top w:val="none" w:sz="0" w:space="0" w:color="auto"/>
        <w:left w:val="none" w:sz="0" w:space="0" w:color="auto"/>
        <w:bottom w:val="none" w:sz="0" w:space="0" w:color="auto"/>
        <w:right w:val="none" w:sz="0" w:space="0" w:color="auto"/>
      </w:divBdr>
      <w:divsChild>
        <w:div w:id="1634678285">
          <w:marLeft w:val="0"/>
          <w:marRight w:val="0"/>
          <w:marTop w:val="0"/>
          <w:marBottom w:val="0"/>
          <w:divBdr>
            <w:top w:val="none" w:sz="0" w:space="0" w:color="auto"/>
            <w:left w:val="none" w:sz="0" w:space="0" w:color="auto"/>
            <w:bottom w:val="none" w:sz="0" w:space="0" w:color="auto"/>
            <w:right w:val="none" w:sz="0" w:space="0" w:color="auto"/>
          </w:divBdr>
        </w:div>
        <w:div w:id="744569441">
          <w:marLeft w:val="0"/>
          <w:marRight w:val="0"/>
          <w:marTop w:val="0"/>
          <w:marBottom w:val="0"/>
          <w:divBdr>
            <w:top w:val="none" w:sz="0" w:space="0" w:color="auto"/>
            <w:left w:val="none" w:sz="0" w:space="0" w:color="auto"/>
            <w:bottom w:val="none" w:sz="0" w:space="0" w:color="auto"/>
            <w:right w:val="none" w:sz="0" w:space="0" w:color="auto"/>
          </w:divBdr>
        </w:div>
        <w:div w:id="1013611270">
          <w:marLeft w:val="0"/>
          <w:marRight w:val="0"/>
          <w:marTop w:val="0"/>
          <w:marBottom w:val="0"/>
          <w:divBdr>
            <w:top w:val="none" w:sz="0" w:space="0" w:color="auto"/>
            <w:left w:val="none" w:sz="0" w:space="0" w:color="auto"/>
            <w:bottom w:val="none" w:sz="0" w:space="0" w:color="auto"/>
            <w:right w:val="none" w:sz="0" w:space="0" w:color="auto"/>
          </w:divBdr>
        </w:div>
        <w:div w:id="826362033">
          <w:marLeft w:val="0"/>
          <w:marRight w:val="0"/>
          <w:marTop w:val="0"/>
          <w:marBottom w:val="0"/>
          <w:divBdr>
            <w:top w:val="none" w:sz="0" w:space="0" w:color="auto"/>
            <w:left w:val="none" w:sz="0" w:space="0" w:color="auto"/>
            <w:bottom w:val="none" w:sz="0" w:space="0" w:color="auto"/>
            <w:right w:val="none" w:sz="0" w:space="0" w:color="auto"/>
          </w:divBdr>
        </w:div>
      </w:divsChild>
    </w:div>
    <w:div w:id="1242250851">
      <w:bodyDiv w:val="1"/>
      <w:marLeft w:val="0"/>
      <w:marRight w:val="0"/>
      <w:marTop w:val="0"/>
      <w:marBottom w:val="0"/>
      <w:divBdr>
        <w:top w:val="none" w:sz="0" w:space="0" w:color="auto"/>
        <w:left w:val="none" w:sz="0" w:space="0" w:color="auto"/>
        <w:bottom w:val="none" w:sz="0" w:space="0" w:color="auto"/>
        <w:right w:val="none" w:sz="0" w:space="0" w:color="auto"/>
      </w:divBdr>
      <w:divsChild>
        <w:div w:id="2079672720">
          <w:marLeft w:val="0"/>
          <w:marRight w:val="0"/>
          <w:marTop w:val="0"/>
          <w:marBottom w:val="0"/>
          <w:divBdr>
            <w:top w:val="none" w:sz="0" w:space="0" w:color="auto"/>
            <w:left w:val="none" w:sz="0" w:space="0" w:color="auto"/>
            <w:bottom w:val="none" w:sz="0" w:space="0" w:color="auto"/>
            <w:right w:val="none" w:sz="0" w:space="0" w:color="auto"/>
          </w:divBdr>
        </w:div>
      </w:divsChild>
    </w:div>
    <w:div w:id="1262182441">
      <w:bodyDiv w:val="1"/>
      <w:marLeft w:val="0"/>
      <w:marRight w:val="0"/>
      <w:marTop w:val="0"/>
      <w:marBottom w:val="0"/>
      <w:divBdr>
        <w:top w:val="none" w:sz="0" w:space="0" w:color="auto"/>
        <w:left w:val="none" w:sz="0" w:space="0" w:color="auto"/>
        <w:bottom w:val="none" w:sz="0" w:space="0" w:color="auto"/>
        <w:right w:val="none" w:sz="0" w:space="0" w:color="auto"/>
      </w:divBdr>
      <w:divsChild>
        <w:div w:id="471404528">
          <w:marLeft w:val="0"/>
          <w:marRight w:val="0"/>
          <w:marTop w:val="0"/>
          <w:marBottom w:val="0"/>
          <w:divBdr>
            <w:top w:val="none" w:sz="0" w:space="0" w:color="auto"/>
            <w:left w:val="none" w:sz="0" w:space="0" w:color="auto"/>
            <w:bottom w:val="none" w:sz="0" w:space="0" w:color="auto"/>
            <w:right w:val="none" w:sz="0" w:space="0" w:color="auto"/>
          </w:divBdr>
        </w:div>
        <w:div w:id="1896159423">
          <w:marLeft w:val="0"/>
          <w:marRight w:val="0"/>
          <w:marTop w:val="0"/>
          <w:marBottom w:val="0"/>
          <w:divBdr>
            <w:top w:val="none" w:sz="0" w:space="0" w:color="auto"/>
            <w:left w:val="none" w:sz="0" w:space="0" w:color="auto"/>
            <w:bottom w:val="none" w:sz="0" w:space="0" w:color="auto"/>
            <w:right w:val="none" w:sz="0" w:space="0" w:color="auto"/>
          </w:divBdr>
        </w:div>
        <w:div w:id="1785076151">
          <w:marLeft w:val="0"/>
          <w:marRight w:val="0"/>
          <w:marTop w:val="0"/>
          <w:marBottom w:val="0"/>
          <w:divBdr>
            <w:top w:val="none" w:sz="0" w:space="0" w:color="auto"/>
            <w:left w:val="none" w:sz="0" w:space="0" w:color="auto"/>
            <w:bottom w:val="none" w:sz="0" w:space="0" w:color="auto"/>
            <w:right w:val="none" w:sz="0" w:space="0" w:color="auto"/>
          </w:divBdr>
        </w:div>
        <w:div w:id="246572978">
          <w:marLeft w:val="0"/>
          <w:marRight w:val="0"/>
          <w:marTop w:val="0"/>
          <w:marBottom w:val="0"/>
          <w:divBdr>
            <w:top w:val="none" w:sz="0" w:space="0" w:color="auto"/>
            <w:left w:val="none" w:sz="0" w:space="0" w:color="auto"/>
            <w:bottom w:val="none" w:sz="0" w:space="0" w:color="auto"/>
            <w:right w:val="none" w:sz="0" w:space="0" w:color="auto"/>
          </w:divBdr>
        </w:div>
      </w:divsChild>
    </w:div>
    <w:div w:id="1411467119">
      <w:bodyDiv w:val="1"/>
      <w:marLeft w:val="0"/>
      <w:marRight w:val="0"/>
      <w:marTop w:val="0"/>
      <w:marBottom w:val="0"/>
      <w:divBdr>
        <w:top w:val="none" w:sz="0" w:space="0" w:color="auto"/>
        <w:left w:val="none" w:sz="0" w:space="0" w:color="auto"/>
        <w:bottom w:val="none" w:sz="0" w:space="0" w:color="auto"/>
        <w:right w:val="none" w:sz="0" w:space="0" w:color="auto"/>
      </w:divBdr>
    </w:div>
    <w:div w:id="1499466485">
      <w:bodyDiv w:val="1"/>
      <w:marLeft w:val="0"/>
      <w:marRight w:val="0"/>
      <w:marTop w:val="0"/>
      <w:marBottom w:val="0"/>
      <w:divBdr>
        <w:top w:val="none" w:sz="0" w:space="0" w:color="auto"/>
        <w:left w:val="none" w:sz="0" w:space="0" w:color="auto"/>
        <w:bottom w:val="none" w:sz="0" w:space="0" w:color="auto"/>
        <w:right w:val="none" w:sz="0" w:space="0" w:color="auto"/>
      </w:divBdr>
    </w:div>
    <w:div w:id="1715108336">
      <w:bodyDiv w:val="1"/>
      <w:marLeft w:val="0"/>
      <w:marRight w:val="0"/>
      <w:marTop w:val="0"/>
      <w:marBottom w:val="0"/>
      <w:divBdr>
        <w:top w:val="none" w:sz="0" w:space="0" w:color="auto"/>
        <w:left w:val="none" w:sz="0" w:space="0" w:color="auto"/>
        <w:bottom w:val="none" w:sz="0" w:space="0" w:color="auto"/>
        <w:right w:val="none" w:sz="0" w:space="0" w:color="auto"/>
      </w:divBdr>
      <w:divsChild>
        <w:div w:id="1039404183">
          <w:marLeft w:val="0"/>
          <w:marRight w:val="0"/>
          <w:marTop w:val="0"/>
          <w:marBottom w:val="0"/>
          <w:divBdr>
            <w:top w:val="none" w:sz="0" w:space="0" w:color="auto"/>
            <w:left w:val="none" w:sz="0" w:space="0" w:color="auto"/>
            <w:bottom w:val="none" w:sz="0" w:space="0" w:color="auto"/>
            <w:right w:val="none" w:sz="0" w:space="0" w:color="auto"/>
          </w:divBdr>
        </w:div>
        <w:div w:id="289894987">
          <w:marLeft w:val="0"/>
          <w:marRight w:val="0"/>
          <w:marTop w:val="0"/>
          <w:marBottom w:val="0"/>
          <w:divBdr>
            <w:top w:val="none" w:sz="0" w:space="0" w:color="auto"/>
            <w:left w:val="none" w:sz="0" w:space="0" w:color="auto"/>
            <w:bottom w:val="none" w:sz="0" w:space="0" w:color="auto"/>
            <w:right w:val="none" w:sz="0" w:space="0" w:color="auto"/>
          </w:divBdr>
        </w:div>
        <w:div w:id="1248534031">
          <w:marLeft w:val="0"/>
          <w:marRight w:val="0"/>
          <w:marTop w:val="0"/>
          <w:marBottom w:val="0"/>
          <w:divBdr>
            <w:top w:val="none" w:sz="0" w:space="0" w:color="auto"/>
            <w:left w:val="none" w:sz="0" w:space="0" w:color="auto"/>
            <w:bottom w:val="none" w:sz="0" w:space="0" w:color="auto"/>
            <w:right w:val="none" w:sz="0" w:space="0" w:color="auto"/>
          </w:divBdr>
        </w:div>
        <w:div w:id="958754660">
          <w:marLeft w:val="0"/>
          <w:marRight w:val="0"/>
          <w:marTop w:val="0"/>
          <w:marBottom w:val="0"/>
          <w:divBdr>
            <w:top w:val="none" w:sz="0" w:space="0" w:color="auto"/>
            <w:left w:val="none" w:sz="0" w:space="0" w:color="auto"/>
            <w:bottom w:val="none" w:sz="0" w:space="0" w:color="auto"/>
            <w:right w:val="none" w:sz="0" w:space="0" w:color="auto"/>
          </w:divBdr>
        </w:div>
      </w:divsChild>
    </w:div>
    <w:div w:id="1738744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903C8D61E843E4D9DF578FA60DF1506" ma:contentTypeVersion="11" ma:contentTypeDescription="Create a new document." ma:contentTypeScope="" ma:versionID="6d685b447f118704fec3115e6ac20ae4">
  <xsd:schema xmlns:xsd="http://www.w3.org/2001/XMLSchema" xmlns:xs="http://www.w3.org/2001/XMLSchema" xmlns:p="http://schemas.microsoft.com/office/2006/metadata/properties" xmlns:ns3="50c290ea-29cd-45df-9437-02d90b7b4aac" xmlns:ns4="91744bfb-75cd-42c7-b4ee-8bbcd6bad11d" targetNamespace="http://schemas.microsoft.com/office/2006/metadata/properties" ma:root="true" ma:fieldsID="654b3e5fed2bbdef8a5e41c98cad6de5" ns3:_="" ns4:_="">
    <xsd:import namespace="50c290ea-29cd-45df-9437-02d90b7b4aac"/>
    <xsd:import namespace="91744bfb-75cd-42c7-b4ee-8bbcd6bad1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290ea-29cd-45df-9437-02d90b7b4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44bfb-75cd-42c7-b4ee-8bbcd6bad1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618E52-4B0C-45E8-947C-1BCF05C8E346}">
  <ds:schemaRefs>
    <ds:schemaRef ds:uri="http://schemas.microsoft.com/sharepoint/v3/contenttype/forms"/>
  </ds:schemaRefs>
</ds:datastoreItem>
</file>

<file path=customXml/itemProps2.xml><?xml version="1.0" encoding="utf-8"?>
<ds:datastoreItem xmlns:ds="http://schemas.openxmlformats.org/officeDocument/2006/customXml" ds:itemID="{2A0C90D9-1779-47F1-AAD3-7F428680B983}">
  <ds:schemaRefs>
    <ds:schemaRef ds:uri="http://schemas.openxmlformats.org/officeDocument/2006/bibliography"/>
  </ds:schemaRefs>
</ds:datastoreItem>
</file>

<file path=customXml/itemProps3.xml><?xml version="1.0" encoding="utf-8"?>
<ds:datastoreItem xmlns:ds="http://schemas.openxmlformats.org/officeDocument/2006/customXml" ds:itemID="{DD707CE9-56F7-4726-808F-4334464748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3D793B-73C2-432E-A274-1D6E9FD3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290ea-29cd-45df-9437-02d90b7b4aac"/>
    <ds:schemaRef ds:uri="91744bfb-75cd-42c7-b4ee-8bbcd6bad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8433</Words>
  <Characters>114238</Characters>
  <Application>Microsoft Office Word</Application>
  <DocSecurity>0</DocSecurity>
  <Lines>951</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Ale Santuz</cp:lastModifiedBy>
  <cp:revision>50</cp:revision>
  <cp:lastPrinted>2026-05-02T15:26:00Z</cp:lastPrinted>
  <dcterms:created xsi:type="dcterms:W3CDTF">2026-05-27T09:14:00Z</dcterms:created>
  <dcterms:modified xsi:type="dcterms:W3CDTF">2026-06-02T10:14:00Z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y fmtid="{D5CDD505-2E9C-101B-9397-08002B2CF9AE}" pid="3" name="ZOTERO_PREF_1">
    <vt:lpwstr>&lt;data data-version="3" zotero-version="9.0.4"&gt;&lt;session id="Qrx4ONgP"/&gt;&lt;style id="http://www.zotero.org/styles/science" hasBibliography="1" bibliographyStyleHasBeenSet="1"/&gt;&lt;prefs&gt;&lt;pref name="fieldType" value="Field"/&gt;&lt;/prefs&gt;&lt;/data&gt;</vt:lpwstr>
  </property>
</Properties>
</file>