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94BD9" w14:textId="4DC875BE" w:rsidR="00CF6C91" w:rsidRDefault="0019439E">
      <w:pPr>
        <w:spacing w:after="120"/>
      </w:pPr>
      <w:proofErr w:type="spellStart"/>
      <w:r>
        <w:rPr>
          <w:rFonts w:ascii="Arial" w:eastAsia="Arial" w:hAnsi="Arial" w:cs="Arial"/>
          <w:b/>
          <w:bCs/>
          <w:sz w:val="22"/>
          <w:szCs w:val="22"/>
        </w:rPr>
        <w:t>Supplementary</w:t>
      </w:r>
      <w:proofErr w:type="spellEnd"/>
      <w:r>
        <w:rPr>
          <w:rFonts w:ascii="Arial" w:eastAsia="Arial" w:hAnsi="Arial" w:cs="Arial"/>
          <w:b/>
          <w:bCs/>
          <w:sz w:val="22"/>
          <w:szCs w:val="22"/>
        </w:rPr>
        <w:t xml:space="preserve"> Table</w:t>
      </w:r>
      <w:r w:rsidR="00E5049B">
        <w:rPr>
          <w:rFonts w:ascii="Arial" w:eastAsia="Arial" w:hAnsi="Arial" w:cs="Arial"/>
          <w:b/>
          <w:bCs/>
          <w:sz w:val="22"/>
          <w:szCs w:val="22"/>
        </w:rPr>
        <w:t xml:space="preserve"> -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PROBAST </w:t>
      </w:r>
      <w:proofErr w:type="spellStart"/>
      <w:r>
        <w:rPr>
          <w:rFonts w:ascii="Arial" w:eastAsia="Arial" w:hAnsi="Arial" w:cs="Arial"/>
          <w:sz w:val="22"/>
          <w:szCs w:val="22"/>
        </w:rPr>
        <w:t>risk</w:t>
      </w:r>
      <w:proofErr w:type="spellEnd"/>
      <w:r>
        <w:rPr>
          <w:rFonts w:ascii="Arial" w:eastAsia="Arial" w:hAnsi="Arial" w:cs="Arial"/>
          <w:sz w:val="22"/>
          <w:szCs w:val="22"/>
        </w:rPr>
        <w:t>-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-bias </w:t>
      </w:r>
      <w:proofErr w:type="spellStart"/>
      <w:r>
        <w:rPr>
          <w:rFonts w:ascii="Arial" w:eastAsia="Arial" w:hAnsi="Arial" w:cs="Arial"/>
          <w:sz w:val="22"/>
          <w:szCs w:val="22"/>
        </w:rPr>
        <w:t>assessment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included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studies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tbl>
      <w:tblPr>
        <w:tblW w:w="11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23"/>
        <w:gridCol w:w="472"/>
        <w:gridCol w:w="1983"/>
        <w:gridCol w:w="2048"/>
        <w:gridCol w:w="2001"/>
        <w:gridCol w:w="2261"/>
        <w:gridCol w:w="817"/>
      </w:tblGrid>
      <w:tr w:rsidR="00CF6C91" w14:paraId="40686E01" w14:textId="77777777" w:rsidTr="00E5049B">
        <w:tblPrEx>
          <w:tblCellMar>
            <w:top w:w="0" w:type="dxa"/>
            <w:bottom w:w="0" w:type="dxa"/>
          </w:tblCellMar>
        </w:tblPrEx>
        <w:trPr>
          <w:trHeight w:val="289"/>
          <w:tblHeader/>
        </w:trPr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2E405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5DF8CAA" w14:textId="77777777" w:rsidR="00CF6C91" w:rsidRDefault="0019439E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6"/>
                <w:szCs w:val="16"/>
              </w:rPr>
              <w:t>Study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2E405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C241E84" w14:textId="77777777" w:rsidR="00CF6C91" w:rsidRDefault="0019439E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6"/>
                <w:szCs w:val="16"/>
              </w:rPr>
              <w:t>n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2E405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0B36FBF" w14:textId="77777777" w:rsidR="00CF6C91" w:rsidRDefault="0019439E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6"/>
                <w:szCs w:val="16"/>
              </w:rPr>
              <w:t xml:space="preserve">D1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FFFFFF"/>
                <w:sz w:val="16"/>
                <w:szCs w:val="16"/>
              </w:rPr>
              <w:t>Participants</w:t>
            </w:r>
            <w:proofErr w:type="spellEnd"/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2E405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ED291EE" w14:textId="77777777" w:rsidR="00CF6C91" w:rsidRDefault="0019439E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6"/>
                <w:szCs w:val="16"/>
              </w:rPr>
              <w:t xml:space="preserve">D2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FFFFFF"/>
                <w:sz w:val="16"/>
                <w:szCs w:val="16"/>
              </w:rPr>
              <w:t>Predictors</w:t>
            </w:r>
            <w:proofErr w:type="spellEnd"/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2E405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F35435B" w14:textId="77777777" w:rsidR="00CF6C91" w:rsidRDefault="0019439E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6"/>
                <w:szCs w:val="16"/>
              </w:rPr>
              <w:t>D3 Outcome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2E405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965F504" w14:textId="77777777" w:rsidR="00CF6C91" w:rsidRDefault="0019439E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6"/>
                <w:szCs w:val="16"/>
              </w:rPr>
              <w:t>D4 Analysis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2E405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7757725" w14:textId="77777777" w:rsidR="00CF6C91" w:rsidRDefault="0019439E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6"/>
                <w:szCs w:val="16"/>
              </w:rPr>
              <w:t>Overall ROB</w:t>
            </w:r>
          </w:p>
        </w:tc>
      </w:tr>
      <w:tr w:rsidR="00CF6C91" w14:paraId="7D325772" w14:textId="77777777" w:rsidTr="00E5049B">
        <w:tblPrEx>
          <w:tblCellMar>
            <w:top w:w="0" w:type="dxa"/>
            <w:bottom w:w="0" w:type="dxa"/>
          </w:tblCellMar>
        </w:tblPrEx>
        <w:trPr>
          <w:trHeight w:val="272"/>
        </w:trPr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150F29C" w14:textId="77777777" w:rsidR="00CF6C91" w:rsidRDefault="0019439E"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Bandi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 &amp;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Santhisri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2023</w:t>
            </w:r>
            <w:r>
              <w:rPr>
                <w:rFonts w:ascii="Arial" w:eastAsia="Arial" w:hAnsi="Arial" w:cs="Arial"/>
                <w:sz w:val="12"/>
                <w:szCs w:val="12"/>
                <w:vertAlign w:val="superscript"/>
              </w:rPr>
              <w:t>21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97800C6" w14:textId="77777777" w:rsidR="00CF6C91" w:rsidRDefault="0019439E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NR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4CCCC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BC264F4" w14:textId="77777777" w:rsidR="00CF6C91" w:rsidRDefault="0019439E"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— Sample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size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unreported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;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no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inclusion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criteria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; PPB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is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extremely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rare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4CCCC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BA7AC62" w14:textId="77777777" w:rsidR="00CF6C91" w:rsidRDefault="0019439E"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—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Preprocessing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undocumented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;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no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feature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selection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rationale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4CCCC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A8D1596" w14:textId="77777777" w:rsidR="00CF6C91" w:rsidRDefault="0019439E"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— Ground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truth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source not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described</w:t>
            </w:r>
            <w:proofErr w:type="spellEnd"/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4CCCC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18205E4" w14:textId="77777777" w:rsidR="00CF6C91" w:rsidRDefault="0019439E"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— Single 80/15/5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split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;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no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CV;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no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external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validation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;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accuracy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only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(96%)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4CCCC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428D2F9" w14:textId="77777777" w:rsidR="00CF6C91" w:rsidRDefault="0019439E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H</w:t>
            </w:r>
          </w:p>
        </w:tc>
      </w:tr>
      <w:tr w:rsidR="00CF6C91" w14:paraId="36B13036" w14:textId="77777777" w:rsidTr="00E5049B">
        <w:tblPrEx>
          <w:tblCellMar>
            <w:top w:w="0" w:type="dxa"/>
            <w:bottom w:w="0" w:type="dxa"/>
          </w:tblCellMar>
        </w:tblPrEx>
        <w:trPr>
          <w:trHeight w:val="272"/>
        </w:trPr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5F5F5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F51AB13" w14:textId="77777777" w:rsidR="00CF6C91" w:rsidRDefault="0019439E"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Cornero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 et al. </w:t>
            </w:r>
            <w:r>
              <w:rPr>
                <w:rFonts w:ascii="Arial" w:eastAsia="Arial" w:hAnsi="Arial" w:cs="Arial"/>
                <w:sz w:val="16"/>
                <w:szCs w:val="16"/>
              </w:rPr>
              <w:t>2012</w:t>
            </w:r>
            <w:r>
              <w:rPr>
                <w:rFonts w:ascii="Arial" w:eastAsia="Arial" w:hAnsi="Arial" w:cs="Arial"/>
                <w:sz w:val="12"/>
                <w:szCs w:val="12"/>
                <w:vertAlign w:val="superscript"/>
              </w:rPr>
              <w:t>22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5F5F5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B1CB8B7" w14:textId="77777777" w:rsidR="00CF6C91" w:rsidRDefault="0019439E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7E722E4" w14:textId="77777777" w:rsidR="00CF6C91" w:rsidRDefault="0019439E"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—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Platform-restricted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convenience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sample; 4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institutions</w:t>
            </w:r>
            <w:proofErr w:type="spellEnd"/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4CCCC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9325992" w14:textId="77777777" w:rsidR="00CF6C91" w:rsidRDefault="0019439E"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—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Probeset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assignment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on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full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dataset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before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split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; DS2 dual-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use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leakage</w:t>
            </w:r>
            <w:proofErr w:type="spellEnd"/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9EAD3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BA32096" w14:textId="77777777" w:rsidR="00CF6C91" w:rsidRDefault="0019439E"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— 5-year OS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clearly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defined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;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adequate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follow-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up</w:t>
            </w:r>
            <w:proofErr w:type="spellEnd"/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4CCCC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C25FF92" w14:textId="77777777" w:rsidR="00CF6C91" w:rsidRDefault="0019439E"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— 726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classifiers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tested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without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correction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;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no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AUC;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hyperparameters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unreported</w:t>
            </w:r>
            <w:proofErr w:type="spellEnd"/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4CCCC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8CA5F26" w14:textId="77777777" w:rsidR="00CF6C91" w:rsidRDefault="0019439E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H</w:t>
            </w:r>
          </w:p>
        </w:tc>
      </w:tr>
      <w:tr w:rsidR="00CF6C91" w14:paraId="6CAF579E" w14:textId="77777777" w:rsidTr="00E5049B">
        <w:tblPrEx>
          <w:tblCellMar>
            <w:top w:w="0" w:type="dxa"/>
            <w:bottom w:w="0" w:type="dxa"/>
          </w:tblCellMar>
        </w:tblPrEx>
        <w:trPr>
          <w:trHeight w:val="253"/>
        </w:trPr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69367AD" w14:textId="77777777" w:rsidR="00CF6C91" w:rsidRDefault="0019439E"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Feng et al. </w:t>
            </w:r>
            <w:r>
              <w:rPr>
                <w:rFonts w:ascii="Arial" w:eastAsia="Arial" w:hAnsi="Arial" w:cs="Arial"/>
                <w:sz w:val="16"/>
                <w:szCs w:val="16"/>
              </w:rPr>
              <w:t>2021</w:t>
            </w:r>
            <w:r>
              <w:rPr>
                <w:rFonts w:ascii="Arial" w:eastAsia="Arial" w:hAnsi="Arial" w:cs="Arial"/>
                <w:sz w:val="12"/>
                <w:szCs w:val="12"/>
                <w:vertAlign w:val="superscript"/>
              </w:rPr>
              <w:t>23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FFD2C72" w14:textId="77777777" w:rsidR="00CF6C91" w:rsidRDefault="0019439E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721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9EAD3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E9EC7A9" w14:textId="77777777" w:rsidR="00CF6C91" w:rsidRDefault="0019439E"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— 498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training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+ 223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independent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external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cohort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; well-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documented</w:t>
            </w:r>
            <w:proofErr w:type="spellEnd"/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4CCCC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C5E8BB7" w14:textId="77777777" w:rsidR="00CF6C91" w:rsidRDefault="0019439E"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— 172-gene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chi-square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selection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performed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on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full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dataset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before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splitting</w:t>
            </w:r>
            <w:proofErr w:type="spellEnd"/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9EAD3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222C5D9" w14:textId="77777777" w:rsidR="00CF6C91" w:rsidRDefault="0019439E"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— OS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clearly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defined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; time-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dependent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ROC at 3, 5, 10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years</w:t>
            </w:r>
            <w:proofErr w:type="spellEnd"/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4CCCC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B0CCB8E" w14:textId="77777777" w:rsidR="00CF6C91" w:rsidRDefault="0019439E"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— Training AUC 0.968 vs.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test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0.891;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specificity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0.944 vs. 0.605;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epochs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/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batch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unreported</w:t>
            </w:r>
            <w:proofErr w:type="spellEnd"/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4CCCC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4E9E97F" w14:textId="77777777" w:rsidR="00CF6C91" w:rsidRDefault="0019439E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H</w:t>
            </w:r>
          </w:p>
        </w:tc>
      </w:tr>
      <w:tr w:rsidR="00CF6C91" w14:paraId="6FE4476C" w14:textId="77777777" w:rsidTr="00E5049B">
        <w:tblPrEx>
          <w:tblCellMar>
            <w:top w:w="0" w:type="dxa"/>
            <w:bottom w:w="0" w:type="dxa"/>
          </w:tblCellMar>
        </w:tblPrEx>
        <w:trPr>
          <w:trHeight w:val="399"/>
        </w:trPr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5F5F5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DC1483A" w14:textId="77777777" w:rsidR="00CF6C91" w:rsidRDefault="0019439E"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Li et al. </w:t>
            </w:r>
            <w:r>
              <w:rPr>
                <w:rFonts w:ascii="Arial" w:eastAsia="Arial" w:hAnsi="Arial" w:cs="Arial"/>
                <w:sz w:val="16"/>
                <w:szCs w:val="16"/>
              </w:rPr>
              <w:t>2023</w:t>
            </w:r>
            <w:r>
              <w:rPr>
                <w:rFonts w:ascii="Arial" w:eastAsia="Arial" w:hAnsi="Arial" w:cs="Arial"/>
                <w:sz w:val="12"/>
                <w:szCs w:val="12"/>
                <w:vertAlign w:val="superscript"/>
              </w:rPr>
              <w:t>24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5F5F5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AFCAE44" w14:textId="77777777" w:rsidR="00CF6C91" w:rsidRDefault="0019439E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~71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4CCCC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AB62E55" w14:textId="77777777" w:rsidR="00CF6C91" w:rsidRDefault="0019439E"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— ~71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training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samples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; multi-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platform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batch-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corrected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;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authors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acknowledge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small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size</w:t>
            </w:r>
            <w:proofErr w:type="spellEnd"/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4CCCC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A1C6598" w14:textId="77777777" w:rsidR="00CF6C91" w:rsidRDefault="0019439E"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— DEG + RF feature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selection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on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full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dataset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;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binarization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discards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continuous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data</w:t>
            </w:r>
            <w:proofErr w:type="spellEnd"/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9EAD3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E725594" w14:textId="77777777" w:rsidR="00CF6C91" w:rsidRDefault="0019439E"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—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Diagnostic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outcome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from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GEO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tissue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labels</w:t>
            </w:r>
            <w:proofErr w:type="spellEnd"/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4CCCC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349F50A" w14:textId="77777777" w:rsidR="00CF6C91" w:rsidRDefault="0019439E"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— Training AUC = 1.0;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no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CV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for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ANN; ANN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architecture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unreported</w:t>
            </w:r>
            <w:proofErr w:type="spellEnd"/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4CCCC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74A7E84" w14:textId="77777777" w:rsidR="00CF6C91" w:rsidRDefault="0019439E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H</w:t>
            </w:r>
          </w:p>
        </w:tc>
      </w:tr>
      <w:tr w:rsidR="00CF6C91" w14:paraId="155EDAA3" w14:textId="77777777" w:rsidTr="00E5049B">
        <w:tblPrEx>
          <w:tblCellMar>
            <w:top w:w="0" w:type="dxa"/>
            <w:bottom w:w="0" w:type="dxa"/>
          </w:tblCellMar>
        </w:tblPrEx>
        <w:trPr>
          <w:trHeight w:val="253"/>
        </w:trPr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394E04A" w14:textId="77777777" w:rsidR="00CF6C91" w:rsidRDefault="0019439E"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Pal et al. </w:t>
            </w:r>
            <w:r>
              <w:rPr>
                <w:rFonts w:ascii="Arial" w:eastAsia="Arial" w:hAnsi="Arial" w:cs="Arial"/>
                <w:sz w:val="16"/>
                <w:szCs w:val="16"/>
              </w:rPr>
              <w:t>2007</w:t>
            </w:r>
            <w:r>
              <w:rPr>
                <w:rFonts w:ascii="Arial" w:eastAsia="Arial" w:hAnsi="Arial" w:cs="Arial"/>
                <w:sz w:val="12"/>
                <w:szCs w:val="12"/>
                <w:vertAlign w:val="superscript"/>
              </w:rPr>
              <w:t>25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16D397F" w14:textId="77777777" w:rsidR="00CF6C91" w:rsidRDefault="0019439E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88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4CCCC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64382F8" w14:textId="77777777" w:rsidR="00CF6C91" w:rsidRDefault="0019439E"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— 63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training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samples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; NHL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class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n=8;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cell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lines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mixed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with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biopsies</w:t>
            </w:r>
            <w:proofErr w:type="spellEnd"/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4CCCC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7044906" w14:textId="77777777" w:rsidR="00CF6C91" w:rsidRDefault="0019439E"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— Multi-stage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data-driven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feature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selection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;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learning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rates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unreported</w:t>
            </w:r>
            <w:proofErr w:type="spellEnd"/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9EAD3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A72386F" w14:textId="77777777" w:rsidR="00CF6C91" w:rsidRDefault="0019439E"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—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Established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histopathological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four-class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SRBCT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classification</w:t>
            </w:r>
            <w:proofErr w:type="spellEnd"/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4CCCC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AEBB837" w14:textId="77777777" w:rsidR="00CF6C91" w:rsidRDefault="0019439E"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—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No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CV;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single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fixed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split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; 100%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accuracy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;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no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AUC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or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per-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class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metrics</w:t>
            </w:r>
            <w:proofErr w:type="spellEnd"/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4CCCC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006F12B" w14:textId="77777777" w:rsidR="00CF6C91" w:rsidRDefault="0019439E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H</w:t>
            </w:r>
          </w:p>
        </w:tc>
      </w:tr>
      <w:tr w:rsidR="00CF6C91" w14:paraId="39815624" w14:textId="77777777" w:rsidTr="00E5049B">
        <w:tblPrEx>
          <w:tblCellMar>
            <w:top w:w="0" w:type="dxa"/>
            <w:bottom w:w="0" w:type="dxa"/>
          </w:tblCellMar>
        </w:tblPrEx>
        <w:trPr>
          <w:trHeight w:val="399"/>
        </w:trPr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5F5F5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2F654C9" w14:textId="77777777" w:rsidR="00CF6C91" w:rsidRDefault="0019439E"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Park &amp; Nam </w:t>
            </w:r>
            <w:r>
              <w:rPr>
                <w:rFonts w:ascii="Arial" w:eastAsia="Arial" w:hAnsi="Arial" w:cs="Arial"/>
                <w:sz w:val="16"/>
                <w:szCs w:val="16"/>
              </w:rPr>
              <w:t>2019</w:t>
            </w:r>
            <w:r>
              <w:rPr>
                <w:rFonts w:ascii="Arial" w:eastAsia="Arial" w:hAnsi="Arial" w:cs="Arial"/>
                <w:sz w:val="12"/>
                <w:szCs w:val="12"/>
                <w:vertAlign w:val="superscript"/>
              </w:rPr>
              <w:t>26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5F5F5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F1F9E59" w14:textId="77777777" w:rsidR="00CF6C91" w:rsidRDefault="0019439E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B0ABBC9" w14:textId="77777777" w:rsidR="00CF6C91" w:rsidRDefault="0019439E"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— Single GEO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dataset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;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class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distribution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per INSS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stage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not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reported</w:t>
            </w:r>
            <w:proofErr w:type="spellEnd"/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4CCCC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5D2E6CF" w14:textId="77777777" w:rsidR="00CF6C91" w:rsidRDefault="0019439E"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—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No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feature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selection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; 13,091 genes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fed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to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DNN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with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~224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training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samples</w:t>
            </w:r>
            <w:proofErr w:type="spellEnd"/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6ED7668" w14:textId="77777777" w:rsidR="00CF6C91" w:rsidRDefault="0019439E"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— Post-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surgical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INSS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stage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;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clinical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utility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from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pre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-treatment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expression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unclear</w:t>
            </w:r>
            <w:proofErr w:type="spellEnd"/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4CCCC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EE43A24" w14:textId="77777777" w:rsidR="00CF6C91" w:rsidRDefault="0019439E"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— Training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accuracy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100% vs.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test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55.6%;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no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CV;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no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external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validation</w:t>
            </w:r>
            <w:proofErr w:type="spellEnd"/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4CCCC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4974010" w14:textId="77777777" w:rsidR="00CF6C91" w:rsidRDefault="0019439E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H</w:t>
            </w:r>
          </w:p>
        </w:tc>
      </w:tr>
      <w:tr w:rsidR="00CF6C91" w14:paraId="3D36A874" w14:textId="77777777" w:rsidTr="00E5049B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1D282FD" w14:textId="77777777" w:rsidR="00CF6C91" w:rsidRDefault="0019439E"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Su et al. </w:t>
            </w:r>
            <w:r>
              <w:rPr>
                <w:rFonts w:ascii="Arial" w:eastAsia="Arial" w:hAnsi="Arial" w:cs="Arial"/>
                <w:sz w:val="16"/>
                <w:szCs w:val="16"/>
              </w:rPr>
              <w:t>2023</w:t>
            </w:r>
            <w:r>
              <w:rPr>
                <w:rFonts w:ascii="Arial" w:eastAsia="Arial" w:hAnsi="Arial" w:cs="Arial"/>
                <w:sz w:val="12"/>
                <w:szCs w:val="12"/>
                <w:vertAlign w:val="superscript"/>
              </w:rPr>
              <w:t>27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3F7EA91" w14:textId="77777777" w:rsidR="00CF6C91" w:rsidRDefault="0019439E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4CCCC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8EEA188" w14:textId="77777777" w:rsidR="00CF6C91" w:rsidRDefault="0019439E"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—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No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patient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cohort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;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lncRNA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–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disease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database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pairs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(not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gene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expression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data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)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4CCCC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5B7A49D" w14:textId="77777777" w:rsidR="00CF6C91" w:rsidRDefault="0019439E"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— Graph-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derived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features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; DNN/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LightGBM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hyperparameters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unreported</w:t>
            </w:r>
            <w:proofErr w:type="spellEnd"/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4CCCC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132FC71" w14:textId="77777777" w:rsidR="00CF6C91" w:rsidRDefault="0019439E"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— Computational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association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— not a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clinical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outcome</w:t>
            </w:r>
            <w:proofErr w:type="spellEnd"/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4CCCC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C0B59FD" w14:textId="77777777" w:rsidR="00CF6C91" w:rsidRDefault="0019439E"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—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No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external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validation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;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verification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bias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unknown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≠ negative);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case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study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only</w:t>
            </w:r>
            <w:proofErr w:type="spellEnd"/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4CCCC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A87F7B5" w14:textId="77777777" w:rsidR="00CF6C91" w:rsidRDefault="0019439E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H</w:t>
            </w:r>
          </w:p>
        </w:tc>
      </w:tr>
      <w:tr w:rsidR="00CF6C91" w14:paraId="24476FAE" w14:textId="77777777" w:rsidTr="00E5049B">
        <w:tblPrEx>
          <w:tblCellMar>
            <w:top w:w="0" w:type="dxa"/>
            <w:bottom w:w="0" w:type="dxa"/>
          </w:tblCellMar>
        </w:tblPrEx>
        <w:trPr>
          <w:trHeight w:val="399"/>
        </w:trPr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5F5F5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4E951D7" w14:textId="77777777" w:rsidR="00CF6C91" w:rsidRDefault="0019439E"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Tranchevent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 et al. </w:t>
            </w:r>
            <w:r>
              <w:rPr>
                <w:rFonts w:ascii="Arial" w:eastAsia="Arial" w:hAnsi="Arial" w:cs="Arial"/>
                <w:sz w:val="16"/>
                <w:szCs w:val="16"/>
              </w:rPr>
              <w:t>2019</w:t>
            </w:r>
            <w:r>
              <w:rPr>
                <w:rFonts w:ascii="Arial" w:eastAsia="Arial" w:hAnsi="Arial" w:cs="Arial"/>
                <w:sz w:val="12"/>
                <w:szCs w:val="12"/>
                <w:vertAlign w:val="superscript"/>
              </w:rPr>
              <w:t>28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5F5F5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5F58DEE" w14:textId="77777777" w:rsidR="00CF6C91" w:rsidRDefault="0019439E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678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852C1CC" w14:textId="77777777" w:rsidR="00CF6C91" w:rsidRDefault="0019439E"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—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Four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public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cohorts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; Maris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cohort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follow-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up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only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2.3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years</w:t>
            </w:r>
            <w:proofErr w:type="spellEnd"/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4CCCC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9E17CE3" w14:textId="77777777" w:rsidR="00CF6C91" w:rsidRDefault="0019439E"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— Patient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Similarity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Networks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constructed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including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test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samples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; potential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leakage</w:t>
            </w:r>
            <w:proofErr w:type="spellEnd"/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A80D8C6" w14:textId="77777777" w:rsidR="00CF6C91" w:rsidRDefault="0019439E"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— Binary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survival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ignores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censoring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;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no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time-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to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-event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modelling</w:t>
            </w:r>
            <w:proofErr w:type="spellEnd"/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2CC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C08E246" w14:textId="77777777" w:rsidR="00CF6C91" w:rsidRDefault="0019439E"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— Hyperparameters fully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reported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; multi-dataset external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validation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; Maris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bACC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53% (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near-random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)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4CCCC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BDD4FB3" w14:textId="77777777" w:rsidR="00CF6C91" w:rsidRDefault="0019439E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H</w:t>
            </w:r>
          </w:p>
        </w:tc>
      </w:tr>
      <w:tr w:rsidR="00CF6C91" w14:paraId="4290C662" w14:textId="77777777" w:rsidTr="00E5049B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3941E08" w14:textId="77777777" w:rsidR="00CF6C91" w:rsidRDefault="0019439E"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Hosseiniyan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Khatibi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 et al. </w:t>
            </w:r>
            <w:r>
              <w:rPr>
                <w:rFonts w:ascii="Arial" w:eastAsia="Arial" w:hAnsi="Arial" w:cs="Arial"/>
                <w:sz w:val="16"/>
                <w:szCs w:val="16"/>
              </w:rPr>
              <w:t>2023</w:t>
            </w:r>
            <w:r>
              <w:rPr>
                <w:rFonts w:ascii="Arial" w:eastAsia="Arial" w:hAnsi="Arial" w:cs="Arial"/>
                <w:sz w:val="12"/>
                <w:szCs w:val="12"/>
                <w:vertAlign w:val="superscript"/>
              </w:rPr>
              <w:t>29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450FF1C" w14:textId="77777777" w:rsidR="00CF6C91" w:rsidRDefault="0019439E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NR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4CCCC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257A5B8" w14:textId="77777777" w:rsidR="00CF6C91" w:rsidRDefault="0019439E"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— Sample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size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unreported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;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rhabdoid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tumor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is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extremely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rare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4CCCC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77D67CD" w14:textId="77777777" w:rsidR="00CF6C91" w:rsidRDefault="0019439E"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— Multi-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step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data-driven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feature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selection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;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methods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not fully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accessible</w:t>
            </w:r>
            <w:proofErr w:type="spellEnd"/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9EAD3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103E2CA" w14:textId="77777777" w:rsidR="00CF6C91" w:rsidRDefault="0019439E"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— Clear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diagnostic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categories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(Wilms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tumor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vs.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rhabdoid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tumor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)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4CCCC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D202584" w14:textId="77777777" w:rsidR="00CF6C91" w:rsidRDefault="0019439E"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— mRNA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test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AUC (97%)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exceeds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training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AUC (94%) —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unusual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;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no</w:t>
            </w:r>
            <w:proofErr w:type="spellEnd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 xml:space="preserve"> external </w:t>
            </w:r>
            <w:proofErr w:type="spellStart"/>
            <w:r>
              <w:rPr>
                <w:rFonts w:ascii="Arial" w:eastAsia="Arial" w:hAnsi="Arial" w:cs="Arial"/>
                <w:color w:val="444444"/>
                <w:sz w:val="14"/>
                <w:szCs w:val="14"/>
              </w:rPr>
              <w:t>validation</w:t>
            </w:r>
            <w:proofErr w:type="spellEnd"/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4CCCC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54C1364" w14:textId="77777777" w:rsidR="00CF6C91" w:rsidRDefault="0019439E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H</w:t>
            </w:r>
          </w:p>
        </w:tc>
      </w:tr>
    </w:tbl>
    <w:p w14:paraId="47177C63" w14:textId="77777777" w:rsidR="00CF6C91" w:rsidRDefault="0019439E">
      <w:pPr>
        <w:spacing w:before="160"/>
      </w:pPr>
      <w:proofErr w:type="spellStart"/>
      <w:r>
        <w:rPr>
          <w:rFonts w:ascii="Arial" w:eastAsia="Arial" w:hAnsi="Arial" w:cs="Arial"/>
          <w:b/>
          <w:bCs/>
          <w:sz w:val="18"/>
          <w:szCs w:val="18"/>
        </w:rPr>
        <w:t>Abbreviations</w:t>
      </w:r>
      <w:proofErr w:type="spellEnd"/>
      <w:r>
        <w:rPr>
          <w:rFonts w:ascii="Arial" w:eastAsia="Arial" w:hAnsi="Arial" w:cs="Arial"/>
          <w:b/>
          <w:bCs/>
          <w:sz w:val="18"/>
          <w:szCs w:val="18"/>
        </w:rPr>
        <w:t xml:space="preserve">: </w:t>
      </w:r>
      <w:r>
        <w:rPr>
          <w:rFonts w:ascii="Arial" w:eastAsia="Arial" w:hAnsi="Arial" w:cs="Arial"/>
          <w:sz w:val="18"/>
          <w:szCs w:val="18"/>
        </w:rPr>
        <w:t xml:space="preserve">D1–D4, PROBAST </w:t>
      </w:r>
      <w:proofErr w:type="spellStart"/>
      <w:r>
        <w:rPr>
          <w:rFonts w:ascii="Arial" w:eastAsia="Arial" w:hAnsi="Arial" w:cs="Arial"/>
          <w:sz w:val="18"/>
          <w:szCs w:val="18"/>
        </w:rPr>
        <w:t>domains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1–4; H, high </w:t>
      </w:r>
      <w:proofErr w:type="spellStart"/>
      <w:r>
        <w:rPr>
          <w:rFonts w:ascii="Arial" w:eastAsia="Arial" w:hAnsi="Arial" w:cs="Arial"/>
          <w:sz w:val="18"/>
          <w:szCs w:val="18"/>
        </w:rPr>
        <w:t>risk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of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bias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; L, </w:t>
      </w:r>
      <w:proofErr w:type="spellStart"/>
      <w:r>
        <w:rPr>
          <w:rFonts w:ascii="Arial" w:eastAsia="Arial" w:hAnsi="Arial" w:cs="Arial"/>
          <w:sz w:val="18"/>
          <w:szCs w:val="18"/>
        </w:rPr>
        <w:t>low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risk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of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bias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; U, </w:t>
      </w:r>
      <w:proofErr w:type="spellStart"/>
      <w:r>
        <w:rPr>
          <w:rFonts w:ascii="Arial" w:eastAsia="Arial" w:hAnsi="Arial" w:cs="Arial"/>
          <w:sz w:val="18"/>
          <w:szCs w:val="18"/>
        </w:rPr>
        <w:t>unclear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risk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of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bias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; N/A, not </w:t>
      </w:r>
      <w:proofErr w:type="spellStart"/>
      <w:r>
        <w:rPr>
          <w:rFonts w:ascii="Arial" w:eastAsia="Arial" w:hAnsi="Arial" w:cs="Arial"/>
          <w:sz w:val="18"/>
          <w:szCs w:val="18"/>
        </w:rPr>
        <w:t>applicable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; NR, not </w:t>
      </w:r>
      <w:proofErr w:type="spellStart"/>
      <w:r>
        <w:rPr>
          <w:rFonts w:ascii="Arial" w:eastAsia="Arial" w:hAnsi="Arial" w:cs="Arial"/>
          <w:sz w:val="18"/>
          <w:szCs w:val="18"/>
        </w:rPr>
        <w:t>reported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; n, </w:t>
      </w:r>
      <w:proofErr w:type="spellStart"/>
      <w:r>
        <w:rPr>
          <w:rFonts w:ascii="Arial" w:eastAsia="Arial" w:hAnsi="Arial" w:cs="Arial"/>
          <w:sz w:val="18"/>
          <w:szCs w:val="18"/>
        </w:rPr>
        <w:t>number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of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participants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; OS, </w:t>
      </w:r>
      <w:proofErr w:type="spellStart"/>
      <w:r>
        <w:rPr>
          <w:rFonts w:ascii="Arial" w:eastAsia="Arial" w:hAnsi="Arial" w:cs="Arial"/>
          <w:sz w:val="18"/>
          <w:szCs w:val="18"/>
        </w:rPr>
        <w:t>overall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survival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; AUC, </w:t>
      </w:r>
      <w:proofErr w:type="spellStart"/>
      <w:r>
        <w:rPr>
          <w:rFonts w:ascii="Arial" w:eastAsia="Arial" w:hAnsi="Arial" w:cs="Arial"/>
          <w:sz w:val="18"/>
          <w:szCs w:val="18"/>
        </w:rPr>
        <w:t>area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under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the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receiver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operating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characteristic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curve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; CV, </w:t>
      </w:r>
      <w:proofErr w:type="spellStart"/>
      <w:r>
        <w:rPr>
          <w:rFonts w:ascii="Arial" w:eastAsia="Arial" w:hAnsi="Arial" w:cs="Arial"/>
          <w:sz w:val="18"/>
          <w:szCs w:val="18"/>
        </w:rPr>
        <w:t>cross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-validation; DEG, </w:t>
      </w:r>
      <w:proofErr w:type="spellStart"/>
      <w:r>
        <w:rPr>
          <w:rFonts w:ascii="Arial" w:eastAsia="Arial" w:hAnsi="Arial" w:cs="Arial"/>
          <w:sz w:val="18"/>
          <w:szCs w:val="18"/>
        </w:rPr>
        <w:t>differentially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expressed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genes; RF, </w:t>
      </w:r>
      <w:proofErr w:type="spellStart"/>
      <w:r>
        <w:rPr>
          <w:rFonts w:ascii="Arial" w:eastAsia="Arial" w:hAnsi="Arial" w:cs="Arial"/>
          <w:sz w:val="18"/>
          <w:szCs w:val="18"/>
        </w:rPr>
        <w:t>random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forest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; DNN, </w:t>
      </w:r>
      <w:proofErr w:type="spellStart"/>
      <w:r>
        <w:rPr>
          <w:rFonts w:ascii="Arial" w:eastAsia="Arial" w:hAnsi="Arial" w:cs="Arial"/>
          <w:sz w:val="18"/>
          <w:szCs w:val="18"/>
        </w:rPr>
        <w:t>deep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neural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network; ANN, </w:t>
      </w:r>
      <w:proofErr w:type="spellStart"/>
      <w:r>
        <w:rPr>
          <w:rFonts w:ascii="Arial" w:eastAsia="Arial" w:hAnsi="Arial" w:cs="Arial"/>
          <w:sz w:val="18"/>
          <w:szCs w:val="18"/>
        </w:rPr>
        <w:t>artificial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neural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network; PPB, </w:t>
      </w:r>
      <w:proofErr w:type="spellStart"/>
      <w:r>
        <w:rPr>
          <w:rFonts w:ascii="Arial" w:eastAsia="Arial" w:hAnsi="Arial" w:cs="Arial"/>
          <w:sz w:val="18"/>
          <w:szCs w:val="18"/>
        </w:rPr>
        <w:t>pleuropulmonary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blastoma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; SRBCT, </w:t>
      </w:r>
      <w:proofErr w:type="spellStart"/>
      <w:r>
        <w:rPr>
          <w:rFonts w:ascii="Arial" w:eastAsia="Arial" w:hAnsi="Arial" w:cs="Arial"/>
          <w:sz w:val="18"/>
          <w:szCs w:val="18"/>
        </w:rPr>
        <w:t>small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round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blue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cell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tumors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; INSS, International </w:t>
      </w:r>
      <w:proofErr w:type="spellStart"/>
      <w:r>
        <w:rPr>
          <w:rFonts w:ascii="Arial" w:eastAsia="Arial" w:hAnsi="Arial" w:cs="Arial"/>
          <w:sz w:val="18"/>
          <w:szCs w:val="18"/>
        </w:rPr>
        <w:t>Neuroblastoma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Staging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System; </w:t>
      </w:r>
      <w:proofErr w:type="spellStart"/>
      <w:r>
        <w:rPr>
          <w:rFonts w:ascii="Arial" w:eastAsia="Arial" w:hAnsi="Arial" w:cs="Arial"/>
          <w:sz w:val="18"/>
          <w:szCs w:val="18"/>
        </w:rPr>
        <w:t>bACC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, </w:t>
      </w:r>
      <w:proofErr w:type="spellStart"/>
      <w:r>
        <w:rPr>
          <w:rFonts w:ascii="Arial" w:eastAsia="Arial" w:hAnsi="Arial" w:cs="Arial"/>
          <w:sz w:val="18"/>
          <w:szCs w:val="18"/>
        </w:rPr>
        <w:t>balance</w:t>
      </w:r>
      <w:r>
        <w:rPr>
          <w:rFonts w:ascii="Arial" w:eastAsia="Arial" w:hAnsi="Arial" w:cs="Arial"/>
          <w:sz w:val="18"/>
          <w:szCs w:val="18"/>
        </w:rPr>
        <w:t>d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accuracy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; ROB, </w:t>
      </w:r>
      <w:proofErr w:type="spellStart"/>
      <w:r>
        <w:rPr>
          <w:rFonts w:ascii="Arial" w:eastAsia="Arial" w:hAnsi="Arial" w:cs="Arial"/>
          <w:sz w:val="18"/>
          <w:szCs w:val="18"/>
        </w:rPr>
        <w:t>risk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of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bias</w:t>
      </w:r>
      <w:proofErr w:type="spellEnd"/>
      <w:r>
        <w:rPr>
          <w:rFonts w:ascii="Arial" w:eastAsia="Arial" w:hAnsi="Arial" w:cs="Arial"/>
          <w:sz w:val="18"/>
          <w:szCs w:val="18"/>
        </w:rPr>
        <w:t>.</w:t>
      </w:r>
    </w:p>
    <w:p w14:paraId="6B0BB32F" w14:textId="77777777" w:rsidR="00CF6C91" w:rsidRDefault="0019439E">
      <w:pPr>
        <w:spacing w:before="80"/>
      </w:pPr>
      <w:r>
        <w:rPr>
          <w:rFonts w:ascii="Arial" w:eastAsia="Arial" w:hAnsi="Arial" w:cs="Arial"/>
          <w:b/>
          <w:bCs/>
          <w:sz w:val="18"/>
          <w:szCs w:val="18"/>
        </w:rPr>
        <w:t xml:space="preserve">Note: </w:t>
      </w:r>
      <w:r>
        <w:rPr>
          <w:rFonts w:ascii="Arial" w:eastAsia="Arial" w:hAnsi="Arial" w:cs="Arial"/>
          <w:sz w:val="18"/>
          <w:szCs w:val="18"/>
        </w:rPr>
        <w:t xml:space="preserve">Su et al.27 </w:t>
      </w:r>
      <w:proofErr w:type="spellStart"/>
      <w:r>
        <w:rPr>
          <w:rFonts w:ascii="Arial" w:eastAsia="Arial" w:hAnsi="Arial" w:cs="Arial"/>
          <w:sz w:val="18"/>
          <w:szCs w:val="18"/>
        </w:rPr>
        <w:t>uses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lncRNA</w:t>
      </w:r>
      <w:proofErr w:type="spellEnd"/>
      <w:r>
        <w:rPr>
          <w:rFonts w:ascii="Arial" w:eastAsia="Arial" w:hAnsi="Arial" w:cs="Arial"/>
          <w:sz w:val="18"/>
          <w:szCs w:val="18"/>
        </w:rPr>
        <w:t>–</w:t>
      </w:r>
      <w:proofErr w:type="spellStart"/>
      <w:r>
        <w:rPr>
          <w:rFonts w:ascii="Arial" w:eastAsia="Arial" w:hAnsi="Arial" w:cs="Arial"/>
          <w:sz w:val="18"/>
          <w:szCs w:val="18"/>
        </w:rPr>
        <w:t>disease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association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databases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rather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than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patient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-level </w:t>
      </w:r>
      <w:proofErr w:type="spellStart"/>
      <w:r>
        <w:rPr>
          <w:rFonts w:ascii="Arial" w:eastAsia="Arial" w:hAnsi="Arial" w:cs="Arial"/>
          <w:sz w:val="18"/>
          <w:szCs w:val="18"/>
        </w:rPr>
        <w:t>gene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expression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data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; </w:t>
      </w:r>
      <w:proofErr w:type="spellStart"/>
      <w:r>
        <w:rPr>
          <w:rFonts w:ascii="Arial" w:eastAsia="Arial" w:hAnsi="Arial" w:cs="Arial"/>
          <w:sz w:val="18"/>
          <w:szCs w:val="18"/>
        </w:rPr>
        <w:t>standard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PROBAST </w:t>
      </w:r>
      <w:proofErr w:type="spellStart"/>
      <w:r>
        <w:rPr>
          <w:rFonts w:ascii="Arial" w:eastAsia="Arial" w:hAnsi="Arial" w:cs="Arial"/>
          <w:sz w:val="18"/>
          <w:szCs w:val="18"/>
        </w:rPr>
        <w:t>criteria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are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of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limited </w:t>
      </w:r>
      <w:proofErr w:type="spellStart"/>
      <w:r>
        <w:rPr>
          <w:rFonts w:ascii="Arial" w:eastAsia="Arial" w:hAnsi="Arial" w:cs="Arial"/>
          <w:sz w:val="18"/>
          <w:szCs w:val="18"/>
        </w:rPr>
        <w:t>applicability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for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this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study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. All </w:t>
      </w:r>
      <w:proofErr w:type="spellStart"/>
      <w:r>
        <w:rPr>
          <w:rFonts w:ascii="Arial" w:eastAsia="Arial" w:hAnsi="Arial" w:cs="Arial"/>
          <w:sz w:val="18"/>
          <w:szCs w:val="18"/>
        </w:rPr>
        <w:t>studies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used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retrospectively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collected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data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. Colour </w:t>
      </w:r>
      <w:proofErr w:type="spellStart"/>
      <w:r>
        <w:rPr>
          <w:rFonts w:ascii="Arial" w:eastAsia="Arial" w:hAnsi="Arial" w:cs="Arial"/>
          <w:sz w:val="18"/>
          <w:szCs w:val="18"/>
        </w:rPr>
        <w:t>coding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: </w:t>
      </w:r>
      <w:r>
        <w:rPr>
          <w:rFonts w:ascii="Arial" w:eastAsia="Arial" w:hAnsi="Arial" w:cs="Arial"/>
          <w:b/>
          <w:bCs/>
          <w:color w:val="CC0000"/>
          <w:sz w:val="18"/>
          <w:szCs w:val="18"/>
        </w:rPr>
        <w:t xml:space="preserve">H </w:t>
      </w:r>
      <w:r>
        <w:rPr>
          <w:rFonts w:ascii="Arial" w:eastAsia="Arial" w:hAnsi="Arial" w:cs="Arial"/>
          <w:sz w:val="18"/>
          <w:szCs w:val="18"/>
        </w:rPr>
        <w:t xml:space="preserve">= high, </w:t>
      </w:r>
      <w:r>
        <w:rPr>
          <w:rFonts w:ascii="Arial" w:eastAsia="Arial" w:hAnsi="Arial" w:cs="Arial"/>
          <w:b/>
          <w:bCs/>
          <w:color w:val="B8860B"/>
          <w:sz w:val="18"/>
          <w:szCs w:val="18"/>
        </w:rPr>
        <w:t xml:space="preserve">U </w:t>
      </w:r>
      <w:r>
        <w:rPr>
          <w:rFonts w:ascii="Arial" w:eastAsia="Arial" w:hAnsi="Arial" w:cs="Arial"/>
          <w:sz w:val="18"/>
          <w:szCs w:val="18"/>
        </w:rPr>
        <w:t xml:space="preserve">= </w:t>
      </w:r>
      <w:proofErr w:type="spellStart"/>
      <w:r>
        <w:rPr>
          <w:rFonts w:ascii="Arial" w:eastAsia="Arial" w:hAnsi="Arial" w:cs="Arial"/>
          <w:sz w:val="18"/>
          <w:szCs w:val="18"/>
        </w:rPr>
        <w:t>unclear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, </w:t>
      </w:r>
      <w:r>
        <w:rPr>
          <w:rFonts w:ascii="Arial" w:eastAsia="Arial" w:hAnsi="Arial" w:cs="Arial"/>
          <w:b/>
          <w:bCs/>
          <w:color w:val="2E7D32"/>
          <w:sz w:val="18"/>
          <w:szCs w:val="18"/>
        </w:rPr>
        <w:t xml:space="preserve">L </w:t>
      </w:r>
      <w:r>
        <w:rPr>
          <w:rFonts w:ascii="Arial" w:eastAsia="Arial" w:hAnsi="Arial" w:cs="Arial"/>
          <w:sz w:val="18"/>
          <w:szCs w:val="18"/>
        </w:rPr>
        <w:t xml:space="preserve">= </w:t>
      </w:r>
      <w:proofErr w:type="spellStart"/>
      <w:r>
        <w:rPr>
          <w:rFonts w:ascii="Arial" w:eastAsia="Arial" w:hAnsi="Arial" w:cs="Arial"/>
          <w:sz w:val="18"/>
          <w:szCs w:val="18"/>
        </w:rPr>
        <w:t>low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risk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of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bias</w:t>
      </w:r>
      <w:proofErr w:type="spellEnd"/>
      <w:r>
        <w:rPr>
          <w:rFonts w:ascii="Arial" w:eastAsia="Arial" w:hAnsi="Arial" w:cs="Arial"/>
          <w:sz w:val="18"/>
          <w:szCs w:val="18"/>
        </w:rPr>
        <w:t>.</w:t>
      </w:r>
    </w:p>
    <w:sectPr w:rsidR="00CF6C91">
      <w:pgSz w:w="11906" w:h="16838" w:orient="landscape"/>
      <w:pgMar w:top="720" w:right="720" w:bottom="720" w:left="72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50B2D"/>
    <w:multiLevelType w:val="hybridMultilevel"/>
    <w:tmpl w:val="BEA427DC"/>
    <w:lvl w:ilvl="0" w:tplc="8C1226DC">
      <w:start w:val="1"/>
      <w:numFmt w:val="bullet"/>
      <w:lvlText w:val="●"/>
      <w:lvlJc w:val="left"/>
      <w:pPr>
        <w:ind w:left="720" w:hanging="360"/>
      </w:pPr>
    </w:lvl>
    <w:lvl w:ilvl="1" w:tplc="48BCB484">
      <w:start w:val="1"/>
      <w:numFmt w:val="bullet"/>
      <w:lvlText w:val="○"/>
      <w:lvlJc w:val="left"/>
      <w:pPr>
        <w:ind w:left="1440" w:hanging="360"/>
      </w:pPr>
    </w:lvl>
    <w:lvl w:ilvl="2" w:tplc="B7C480FE">
      <w:start w:val="1"/>
      <w:numFmt w:val="bullet"/>
      <w:lvlText w:val="■"/>
      <w:lvlJc w:val="left"/>
      <w:pPr>
        <w:ind w:left="2160" w:hanging="360"/>
      </w:pPr>
    </w:lvl>
    <w:lvl w:ilvl="3" w:tplc="0DF848D2">
      <w:start w:val="1"/>
      <w:numFmt w:val="bullet"/>
      <w:lvlText w:val="●"/>
      <w:lvlJc w:val="left"/>
      <w:pPr>
        <w:ind w:left="2880" w:hanging="360"/>
      </w:pPr>
    </w:lvl>
    <w:lvl w:ilvl="4" w:tplc="24AC2852">
      <w:start w:val="1"/>
      <w:numFmt w:val="bullet"/>
      <w:lvlText w:val="○"/>
      <w:lvlJc w:val="left"/>
      <w:pPr>
        <w:ind w:left="3600" w:hanging="360"/>
      </w:pPr>
    </w:lvl>
    <w:lvl w:ilvl="5" w:tplc="498CD77C">
      <w:start w:val="1"/>
      <w:numFmt w:val="bullet"/>
      <w:lvlText w:val="■"/>
      <w:lvlJc w:val="left"/>
      <w:pPr>
        <w:ind w:left="4320" w:hanging="360"/>
      </w:pPr>
    </w:lvl>
    <w:lvl w:ilvl="6" w:tplc="606EF146">
      <w:start w:val="1"/>
      <w:numFmt w:val="bullet"/>
      <w:lvlText w:val="●"/>
      <w:lvlJc w:val="left"/>
      <w:pPr>
        <w:ind w:left="5040" w:hanging="360"/>
      </w:pPr>
    </w:lvl>
    <w:lvl w:ilvl="7" w:tplc="88D62552">
      <w:start w:val="1"/>
      <w:numFmt w:val="bullet"/>
      <w:lvlText w:val="●"/>
      <w:lvlJc w:val="left"/>
      <w:pPr>
        <w:ind w:left="5760" w:hanging="360"/>
      </w:pPr>
    </w:lvl>
    <w:lvl w:ilvl="8" w:tplc="2B14FBAA">
      <w:start w:val="1"/>
      <w:numFmt w:val="bullet"/>
      <w:lvlText w:val="●"/>
      <w:lvlJc w:val="left"/>
      <w:pPr>
        <w:ind w:left="6480" w:hanging="360"/>
      </w:pPr>
    </w:lvl>
  </w:abstractNum>
  <w:num w:numId="1" w16cid:durableId="46616435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3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C91"/>
    <w:rsid w:val="000F392F"/>
    <w:rsid w:val="0019439E"/>
    <w:rsid w:val="00CF6C91"/>
    <w:rsid w:val="00E50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23E2E55"/>
  <w15:docId w15:val="{DA3890BF-5235-1548-B2E0-40487AB00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berschrift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berschrif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bersch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bersch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bersch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uiPriority w:val="10"/>
    <w:qFormat/>
    <w:rPr>
      <w:sz w:val="56"/>
      <w:szCs w:val="56"/>
    </w:rPr>
  </w:style>
  <w:style w:type="paragraph" w:customStyle="1" w:styleId="Fett1">
    <w:name w:val="Fett1"/>
    <w:qFormat/>
    <w:rPr>
      <w:b/>
      <w:bCs/>
    </w:rPr>
  </w:style>
  <w:style w:type="paragraph" w:styleId="Listenabsatz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link w:val="FunotentextZchn"/>
    <w:uiPriority w:val="99"/>
    <w:semiHidden/>
    <w:unhideWhenUsed/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524</Words>
  <Characters>3308</Characters>
  <Application>Microsoft Office Word</Application>
  <DocSecurity>0</DocSecurity>
  <Lines>27</Lines>
  <Paragraphs>7</Paragraphs>
  <ScaleCrop>false</ScaleCrop>
  <Company/>
  <LinksUpToDate>false</LinksUpToDate>
  <CharactersWithSpaces>3825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Berhe, Simon</cp:lastModifiedBy>
  <cp:revision>2</cp:revision>
  <dcterms:created xsi:type="dcterms:W3CDTF">2026-03-30T17:47:00Z</dcterms:created>
  <dcterms:modified xsi:type="dcterms:W3CDTF">2026-03-30T18:01:00Z</dcterms:modified>
</cp:coreProperties>
</file>