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BFF07" w14:textId="77777777" w:rsidR="000A099E" w:rsidRPr="00CE51D7" w:rsidRDefault="000A099E" w:rsidP="000A09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51D7">
        <w:rPr>
          <w:rFonts w:ascii="Times New Roman" w:hAnsi="Times New Roman" w:cs="Times New Roman"/>
          <w:b/>
          <w:bCs/>
          <w:sz w:val="24"/>
          <w:szCs w:val="24"/>
        </w:rPr>
        <w:t>Loss of Striatal Bradykinin B2 Receptor Alters Anxiety and Motivational Behaviors in Male Mice</w:t>
      </w:r>
    </w:p>
    <w:p w14:paraId="45C39D2A" w14:textId="77777777" w:rsidR="000A099E" w:rsidRPr="00293CF1" w:rsidRDefault="000A099E" w:rsidP="000A099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14:paraId="7C712434" w14:textId="271A2E10" w:rsidR="000A099E" w:rsidRPr="00293CF1" w:rsidRDefault="000A099E" w:rsidP="000A099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3CF1">
        <w:rPr>
          <w:rFonts w:ascii="Times New Roman" w:hAnsi="Times New Roman" w:cs="Times New Roman"/>
          <w:sz w:val="20"/>
          <w:szCs w:val="20"/>
        </w:rPr>
        <w:t>Mariana Rosolen Tavares, Ronaldo Carvalho Araujo, Marina Galleazzo Martins, Jose Donato Jr., Michael Bader, Frederick Wasinski</w:t>
      </w:r>
    </w:p>
    <w:p w14:paraId="01E921D8" w14:textId="5B97DF12" w:rsidR="000A099E" w:rsidRDefault="000A099E" w:rsidP="000A099E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3CF1">
        <w:rPr>
          <w:rFonts w:ascii="Times New Roman" w:hAnsi="Times New Roman" w:cs="Times New Roman"/>
          <w:b/>
          <w:bCs/>
          <w:sz w:val="20"/>
          <w:szCs w:val="20"/>
        </w:rPr>
        <w:t>Sup</w:t>
      </w:r>
      <w:r w:rsidR="00841F97">
        <w:rPr>
          <w:rFonts w:ascii="Times New Roman" w:hAnsi="Times New Roman" w:cs="Times New Roman"/>
          <w:b/>
          <w:bCs/>
          <w:sz w:val="20"/>
          <w:szCs w:val="20"/>
        </w:rPr>
        <w:t>plement</w:t>
      </w:r>
      <w:r w:rsidR="0069159C">
        <w:rPr>
          <w:rFonts w:ascii="Times New Roman" w:hAnsi="Times New Roman" w:cs="Times New Roman"/>
          <w:b/>
          <w:bCs/>
          <w:sz w:val="20"/>
          <w:szCs w:val="20"/>
        </w:rPr>
        <w:t>al</w:t>
      </w:r>
      <w:r w:rsidR="00841F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9159C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841F97">
        <w:rPr>
          <w:rFonts w:ascii="Times New Roman" w:hAnsi="Times New Roman" w:cs="Times New Roman"/>
          <w:b/>
          <w:bCs/>
          <w:sz w:val="20"/>
          <w:szCs w:val="20"/>
        </w:rPr>
        <w:t>aterial</w:t>
      </w:r>
    </w:p>
    <w:p w14:paraId="60B5F5BA" w14:textId="710A7EA7" w:rsidR="00560F73" w:rsidRDefault="00560F73" w:rsidP="000A099E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D32E0CF" w14:textId="1D3F9E06" w:rsidR="00560F73" w:rsidRDefault="00870F2C" w:rsidP="00560F73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object w:dxaOrig="3598" w:dyaOrig="4143" w14:anchorId="13D796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0.5pt;height:184.5pt;mso-width-percent:0;mso-height-percent:0;mso-width-percent:0;mso-height-percent:0" o:ole="" filled="t">
            <v:imagedata r:id="rId7" o:title=""/>
          </v:shape>
          <o:OLEObject Type="Embed" ProgID="Prism8.Document" ShapeID="_x0000_i1025" DrawAspect="Content" ObjectID="_1837923525" r:id="rId8"/>
        </w:object>
      </w:r>
    </w:p>
    <w:p w14:paraId="10D00CE6" w14:textId="32DFDD90" w:rsidR="00560F73" w:rsidRPr="00560F73" w:rsidRDefault="00560F73" w:rsidP="00560F73">
      <w:pPr>
        <w:spacing w:after="0" w:line="240" w:lineRule="auto"/>
        <w:jc w:val="both"/>
        <w:rPr>
          <w:rFonts w:ascii="Times New Roman" w:hAnsi="Times New Roman" w:cs="Times New Roman"/>
          <w:color w:val="EE0000"/>
          <w:sz w:val="20"/>
          <w:szCs w:val="20"/>
        </w:rPr>
      </w:pPr>
      <w:r w:rsidRPr="00293CF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512992" wp14:editId="5E99DF27">
            <wp:simplePos x="0" y="0"/>
            <wp:positionH relativeFrom="column">
              <wp:posOffset>281940</wp:posOffset>
            </wp:positionH>
            <wp:positionV relativeFrom="paragraph">
              <wp:posOffset>682625</wp:posOffset>
            </wp:positionV>
            <wp:extent cx="4950721" cy="2428875"/>
            <wp:effectExtent l="0" t="0" r="2540" b="0"/>
            <wp:wrapSquare wrapText="bothSides"/>
            <wp:docPr id="76273342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r="12159" b="48233"/>
                    <a:stretch/>
                  </pic:blipFill>
                  <pic:spPr bwMode="auto">
                    <a:xfrm>
                      <a:off x="0" y="0"/>
                      <a:ext cx="4950721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F73">
        <w:rPr>
          <w:rFonts w:ascii="Times New Roman" w:hAnsi="Times New Roman" w:cs="Times New Roman"/>
          <w:b/>
          <w:bCs/>
          <w:color w:val="EE0000"/>
          <w:sz w:val="20"/>
          <w:szCs w:val="20"/>
        </w:rPr>
        <w:t>Fig. S1</w:t>
      </w:r>
      <w:r w:rsidRPr="00560F73">
        <w:rPr>
          <w:rFonts w:ascii="Times New Roman" w:hAnsi="Times New Roman" w:cs="Times New Roman"/>
          <w:color w:val="EE0000"/>
          <w:sz w:val="20"/>
          <w:szCs w:val="20"/>
        </w:rPr>
        <w:t xml:space="preserve"> Striatal B2R deletion modifies hedonic behavior in the sucrose preference test. Sucrose consumption over a 24-h period normalized by body weight in control (CTL) and ST</w:t>
      </w:r>
      <w:r w:rsidRPr="00560F73">
        <w:rPr>
          <w:rFonts w:ascii="Times New Roman" w:hAnsi="Times New Roman" w:cs="Times New Roman"/>
          <w:color w:val="EE0000"/>
          <w:sz w:val="20"/>
          <w:szCs w:val="20"/>
          <w:vertAlign w:val="superscript"/>
        </w:rPr>
        <w:t>ΔB2R</w:t>
      </w:r>
      <w:r w:rsidRPr="00560F73">
        <w:rPr>
          <w:rFonts w:ascii="Times New Roman" w:hAnsi="Times New Roman" w:cs="Times New Roman"/>
          <w:color w:val="EE0000"/>
          <w:sz w:val="20"/>
          <w:szCs w:val="20"/>
        </w:rPr>
        <w:t xml:space="preserve"> mice (n = 10 per group). Data are expressed as mean ± SEM. Statistical significance was assessed using Student’s t-test; *p &lt; 0.05</w:t>
      </w:r>
    </w:p>
    <w:p w14:paraId="1F411538" w14:textId="71E76E49" w:rsidR="00560F73" w:rsidRDefault="00560F73" w:rsidP="000A099E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7C41BAE" w14:textId="2B77A021" w:rsidR="000A099E" w:rsidRPr="00293CF1" w:rsidRDefault="000A099E" w:rsidP="000A099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3CF1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2F199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293CF1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560F73" w:rsidRPr="00560F73">
        <w:rPr>
          <w:rFonts w:ascii="Times New Roman" w:hAnsi="Times New Roman" w:cs="Times New Roman"/>
          <w:b/>
          <w:bCs/>
          <w:color w:val="EE0000"/>
          <w:sz w:val="20"/>
          <w:szCs w:val="20"/>
        </w:rPr>
        <w:t>2</w:t>
      </w:r>
      <w:r w:rsidRPr="00293C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F1990">
        <w:rPr>
          <w:rFonts w:ascii="Times New Roman" w:hAnsi="Times New Roman" w:cs="Times New Roman"/>
          <w:sz w:val="20"/>
          <w:szCs w:val="20"/>
        </w:rPr>
        <w:t>Voluntary wheel-running performance in mice with striatal B2R ablation.</w:t>
      </w:r>
      <w:r w:rsidRPr="00293CF1">
        <w:rPr>
          <w:rFonts w:ascii="Times New Roman" w:hAnsi="Times New Roman" w:cs="Times New Roman"/>
          <w:sz w:val="20"/>
          <w:szCs w:val="20"/>
        </w:rPr>
        <w:t xml:space="preserve"> Daily distance traveled (in kilometers, km) across the 7-day experimental period in control (CTL) and ST</w:t>
      </w:r>
      <w:r w:rsidRPr="00293CF1">
        <w:rPr>
          <w:rFonts w:ascii="Times New Roman" w:hAnsi="Times New Roman" w:cs="Times New Roman"/>
          <w:sz w:val="20"/>
          <w:szCs w:val="20"/>
          <w:vertAlign w:val="superscript"/>
        </w:rPr>
        <w:t>ΔB2R</w:t>
      </w:r>
      <w:r w:rsidRPr="00293CF1">
        <w:rPr>
          <w:rFonts w:ascii="Times New Roman" w:hAnsi="Times New Roman" w:cs="Times New Roman"/>
          <w:sz w:val="20"/>
          <w:szCs w:val="20"/>
        </w:rPr>
        <w:t xml:space="preserve"> mice (n = 7-10 per group). Data are expressed as mean ± SEM. Statistical analysis: Student’s t-test; *p &lt; 0.05; **p &lt; 0.01; ***p &lt; 0.001</w:t>
      </w:r>
    </w:p>
    <w:p w14:paraId="6966D59A" w14:textId="77777777" w:rsidR="000A099E" w:rsidRPr="00293CF1" w:rsidRDefault="000A099E" w:rsidP="000A099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91D5B4D" w14:textId="77777777" w:rsidR="000A099E" w:rsidRPr="00293CF1" w:rsidRDefault="000A099E" w:rsidP="000A099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3CF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C08A13F" wp14:editId="721ED942">
            <wp:extent cx="5400040" cy="3845560"/>
            <wp:effectExtent l="0" t="0" r="0" b="2540"/>
            <wp:docPr id="130611825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5118" w14:textId="64D52C94" w:rsidR="000A099E" w:rsidRPr="00293CF1" w:rsidRDefault="000A099E" w:rsidP="000A099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3CF1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2F199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293CF1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560F73" w:rsidRPr="00560F73">
        <w:rPr>
          <w:rFonts w:ascii="Times New Roman" w:hAnsi="Times New Roman" w:cs="Times New Roman"/>
          <w:b/>
          <w:bCs/>
          <w:color w:val="EE0000"/>
          <w:sz w:val="20"/>
          <w:szCs w:val="20"/>
        </w:rPr>
        <w:t>3</w:t>
      </w:r>
      <w:r w:rsidRPr="00293C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F1990">
        <w:rPr>
          <w:rFonts w:ascii="Times New Roman" w:hAnsi="Times New Roman" w:cs="Times New Roman"/>
          <w:sz w:val="20"/>
          <w:szCs w:val="20"/>
        </w:rPr>
        <w:t xml:space="preserve">Lack of co-localization between the </w:t>
      </w:r>
      <w:proofErr w:type="spellStart"/>
      <w:r w:rsidRPr="002F1990">
        <w:rPr>
          <w:rFonts w:ascii="Times New Roman" w:hAnsi="Times New Roman" w:cs="Times New Roman"/>
          <w:sz w:val="20"/>
          <w:szCs w:val="20"/>
        </w:rPr>
        <w:t>dTomato</w:t>
      </w:r>
      <w:proofErr w:type="spellEnd"/>
      <w:r w:rsidRPr="002F1990">
        <w:rPr>
          <w:rFonts w:ascii="Times New Roman" w:hAnsi="Times New Roman" w:cs="Times New Roman"/>
          <w:sz w:val="20"/>
          <w:szCs w:val="20"/>
        </w:rPr>
        <w:t xml:space="preserve"> reporter and GFAP or Parvalbumin proteins in the dorsal striatum. </w:t>
      </w:r>
      <w:r w:rsidRPr="00293CF1">
        <w:rPr>
          <w:rFonts w:ascii="Times New Roman" w:hAnsi="Times New Roman" w:cs="Times New Roman"/>
          <w:sz w:val="20"/>
          <w:szCs w:val="20"/>
        </w:rPr>
        <w:t xml:space="preserve">A-B) Representative images showing glial fibrillary acidic protein (GFAP) immunofluorescence (green) and </w:t>
      </w:r>
      <w:proofErr w:type="spellStart"/>
      <w:r w:rsidRPr="00293CF1">
        <w:rPr>
          <w:rFonts w:ascii="Times New Roman" w:hAnsi="Times New Roman" w:cs="Times New Roman"/>
          <w:sz w:val="20"/>
          <w:szCs w:val="20"/>
        </w:rPr>
        <w:t>dTomato</w:t>
      </w:r>
      <w:proofErr w:type="spellEnd"/>
      <w:r w:rsidRPr="00293CF1">
        <w:rPr>
          <w:rFonts w:ascii="Times New Roman" w:hAnsi="Times New Roman" w:cs="Times New Roman"/>
          <w:sz w:val="20"/>
          <w:szCs w:val="20"/>
        </w:rPr>
        <w:t xml:space="preserve"> reporter expression (magenta). C-D) Representative images showing parvalbumin immunofluorescence (green) and </w:t>
      </w:r>
      <w:proofErr w:type="spellStart"/>
      <w:r w:rsidRPr="00293CF1">
        <w:rPr>
          <w:rFonts w:ascii="Times New Roman" w:hAnsi="Times New Roman" w:cs="Times New Roman"/>
          <w:sz w:val="20"/>
          <w:szCs w:val="20"/>
        </w:rPr>
        <w:t>dTomato</w:t>
      </w:r>
      <w:proofErr w:type="spellEnd"/>
      <w:r w:rsidRPr="00293CF1">
        <w:rPr>
          <w:rFonts w:ascii="Times New Roman" w:hAnsi="Times New Roman" w:cs="Times New Roman"/>
          <w:sz w:val="20"/>
          <w:szCs w:val="20"/>
        </w:rPr>
        <w:t xml:space="preserve"> reporter expression (magenta). Scale bar: 100 µm (left panels) and 200 µm (right panels). LV: lateral ventricle</w:t>
      </w:r>
    </w:p>
    <w:p w14:paraId="65E7E16E" w14:textId="77777777" w:rsidR="000A099E" w:rsidRPr="00293CF1" w:rsidRDefault="000A099E" w:rsidP="000A099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C01F64" w14:textId="440B41C1" w:rsidR="000A099E" w:rsidRPr="00293CF1" w:rsidRDefault="000A099E" w:rsidP="000A099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3CF1">
        <w:rPr>
          <w:rFonts w:ascii="Times New Roman" w:hAnsi="Times New Roman" w:cs="Times New Roman"/>
          <w:b/>
          <w:bCs/>
          <w:sz w:val="20"/>
          <w:szCs w:val="20"/>
        </w:rPr>
        <w:t>Table S1. Summary of statistical analyses for all behavioral and metabolic assays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889"/>
        <w:gridCol w:w="2225"/>
        <w:gridCol w:w="2693"/>
        <w:gridCol w:w="3969"/>
      </w:tblGrid>
      <w:tr w:rsidR="000A099E" w:rsidRPr="00293CF1" w14:paraId="236DD113" w14:textId="77777777" w:rsidTr="002B50F2">
        <w:tc>
          <w:tcPr>
            <w:tcW w:w="889" w:type="dxa"/>
          </w:tcPr>
          <w:p w14:paraId="6480FE6A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Figure</w:t>
            </w:r>
          </w:p>
        </w:tc>
        <w:tc>
          <w:tcPr>
            <w:tcW w:w="2225" w:type="dxa"/>
          </w:tcPr>
          <w:p w14:paraId="43AD2676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Sample size</w:t>
            </w:r>
          </w:p>
        </w:tc>
        <w:tc>
          <w:tcPr>
            <w:tcW w:w="2693" w:type="dxa"/>
          </w:tcPr>
          <w:p w14:paraId="64A963AB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Statistical test</w:t>
            </w:r>
          </w:p>
        </w:tc>
        <w:tc>
          <w:tcPr>
            <w:tcW w:w="3969" w:type="dxa"/>
          </w:tcPr>
          <w:p w14:paraId="5161790D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P values</w:t>
            </w:r>
          </w:p>
        </w:tc>
      </w:tr>
      <w:tr w:rsidR="000A099E" w:rsidRPr="00293CF1" w14:paraId="318DAE66" w14:textId="77777777" w:rsidTr="002B50F2">
        <w:tc>
          <w:tcPr>
            <w:tcW w:w="889" w:type="dxa"/>
          </w:tcPr>
          <w:p w14:paraId="46FA8837" w14:textId="062F953C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225" w:type="dxa"/>
          </w:tcPr>
          <w:p w14:paraId="1448764E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12)</w:t>
            </w:r>
          </w:p>
          <w:p w14:paraId="3AEF5D63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  <w:p w14:paraId="0BDE6AA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AE00F3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Two-way repeated measures ANOVA</w:t>
            </w:r>
          </w:p>
        </w:tc>
        <w:tc>
          <w:tcPr>
            <w:tcW w:w="3969" w:type="dxa"/>
          </w:tcPr>
          <w:p w14:paraId="24674F4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Time: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3.327,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0.0831</w:t>
            </w:r>
          </w:p>
          <w:p w14:paraId="2A59514D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B2R ablation: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0.01931,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0.8909</w:t>
            </w:r>
          </w:p>
          <w:p w14:paraId="3F90D023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Interaction: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1, 20)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1.401,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0.2505</w:t>
            </w:r>
          </w:p>
        </w:tc>
      </w:tr>
      <w:tr w:rsidR="000A099E" w:rsidRPr="00293CF1" w14:paraId="0BF2238A" w14:textId="77777777" w:rsidTr="002B50F2">
        <w:tc>
          <w:tcPr>
            <w:tcW w:w="889" w:type="dxa"/>
          </w:tcPr>
          <w:p w14:paraId="2368572C" w14:textId="5484179B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2225" w:type="dxa"/>
          </w:tcPr>
          <w:p w14:paraId="74E4FDD6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12)</w:t>
            </w:r>
          </w:p>
          <w:p w14:paraId="0FEAE63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  <w:p w14:paraId="418DAB8F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2FB6AE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 and Welch’s correction</w:t>
            </w:r>
          </w:p>
        </w:tc>
        <w:tc>
          <w:tcPr>
            <w:tcW w:w="3969" w:type="dxa"/>
          </w:tcPr>
          <w:p w14:paraId="32413DF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20)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1.286,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0.2212</w:t>
            </w:r>
          </w:p>
        </w:tc>
      </w:tr>
      <w:tr w:rsidR="000A099E" w:rsidRPr="00293CF1" w14:paraId="135E1BE1" w14:textId="77777777" w:rsidTr="002B50F2">
        <w:tc>
          <w:tcPr>
            <w:tcW w:w="889" w:type="dxa"/>
          </w:tcPr>
          <w:p w14:paraId="634A2891" w14:textId="2F38518C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2225" w:type="dxa"/>
          </w:tcPr>
          <w:p w14:paraId="2F032EC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6)</w:t>
            </w:r>
          </w:p>
          <w:p w14:paraId="28272612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3)</w:t>
            </w:r>
          </w:p>
          <w:p w14:paraId="00EC51D7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0C5BA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</w:t>
            </w:r>
          </w:p>
        </w:tc>
        <w:tc>
          <w:tcPr>
            <w:tcW w:w="3969" w:type="dxa"/>
          </w:tcPr>
          <w:p w14:paraId="4624F880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7)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0.5590,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0.5936</w:t>
            </w:r>
          </w:p>
        </w:tc>
      </w:tr>
      <w:tr w:rsidR="000A099E" w:rsidRPr="00293CF1" w14:paraId="2E4C03FB" w14:textId="77777777" w:rsidTr="002B50F2">
        <w:tc>
          <w:tcPr>
            <w:tcW w:w="889" w:type="dxa"/>
          </w:tcPr>
          <w:p w14:paraId="1C604502" w14:textId="11D742BD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225" w:type="dxa"/>
          </w:tcPr>
          <w:p w14:paraId="34440F0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10)</w:t>
            </w:r>
          </w:p>
          <w:p w14:paraId="32016D50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  <w:p w14:paraId="7BCB73DF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7291BB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Two-way repeated measures ANOVA and Tukey’s multiple comparisons test</w:t>
            </w:r>
          </w:p>
        </w:tc>
        <w:tc>
          <w:tcPr>
            <w:tcW w:w="3969" w:type="dxa"/>
          </w:tcPr>
          <w:p w14:paraId="0F19E087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Time: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4, 180)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6.548,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  <w:p w14:paraId="6EC75DBA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B2R ablation: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3, 180)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177.4,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  <w:p w14:paraId="71639BBB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Interaction: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12, 180)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1.168, P = 0.3090</w:t>
            </w:r>
          </w:p>
          <w:p w14:paraId="155A5C2F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Multiple comparisons (CTL vs 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68F254E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1: Chow: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0.2604; 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0.0040</w:t>
            </w:r>
          </w:p>
          <w:p w14:paraId="7C96FDF2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2: Chow: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0.9992; 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0.7672</w:t>
            </w:r>
          </w:p>
          <w:p w14:paraId="47991A3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3: Chow: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&gt; 0.9999; 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0.9987</w:t>
            </w:r>
          </w:p>
          <w:p w14:paraId="57904A3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4: Chow: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0.9996; 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0.8259</w:t>
            </w:r>
          </w:p>
          <w:p w14:paraId="557CC2DA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5: Chow: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0.9998; 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0.9169 </w:t>
            </w:r>
          </w:p>
        </w:tc>
      </w:tr>
      <w:tr w:rsidR="000A099E" w:rsidRPr="00293CF1" w14:paraId="7B6E4FCD" w14:textId="77777777" w:rsidTr="002B50F2">
        <w:tc>
          <w:tcPr>
            <w:tcW w:w="889" w:type="dxa"/>
          </w:tcPr>
          <w:p w14:paraId="35418568" w14:textId="3AB9DA7A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2225" w:type="dxa"/>
          </w:tcPr>
          <w:p w14:paraId="2DA7BCBA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10)</w:t>
            </w:r>
          </w:p>
          <w:p w14:paraId="16FFEC29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  <w:p w14:paraId="7313AA6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47CEC29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Two-way repeated measures ANOVA and Sidak’s multiple comparisons test</w:t>
            </w:r>
          </w:p>
        </w:tc>
        <w:tc>
          <w:tcPr>
            <w:tcW w:w="3969" w:type="dxa"/>
          </w:tcPr>
          <w:p w14:paraId="577CCA5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Diet intervention: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24.70,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  <w:p w14:paraId="696A751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B2R ablation: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1, 20)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0.1748,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0.6804</w:t>
            </w:r>
          </w:p>
          <w:p w14:paraId="3419FFBE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Interaction: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0.01760,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0.8958</w:t>
            </w:r>
          </w:p>
          <w:p w14:paraId="6474EB72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Multiple comparisons (CTL vs 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47962EE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Pre-HFD: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0.9150</w:t>
            </w:r>
          </w:p>
          <w:p w14:paraId="6FD54197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Post-HFD: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0.8873</w:t>
            </w:r>
          </w:p>
          <w:p w14:paraId="634224E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Multiple comparisons (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Pre-HFD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vs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Post-HFD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B8DC2A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CTL: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0.0023</w:t>
            </w:r>
          </w:p>
          <w:p w14:paraId="08713E43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0.0076</w:t>
            </w:r>
          </w:p>
        </w:tc>
      </w:tr>
      <w:tr w:rsidR="000A099E" w:rsidRPr="00293CF1" w14:paraId="5D01D60F" w14:textId="77777777" w:rsidTr="002B50F2">
        <w:tc>
          <w:tcPr>
            <w:tcW w:w="889" w:type="dxa"/>
          </w:tcPr>
          <w:p w14:paraId="51F865E8" w14:textId="08A92479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225" w:type="dxa"/>
          </w:tcPr>
          <w:p w14:paraId="416A47A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10)</w:t>
            </w:r>
          </w:p>
          <w:p w14:paraId="254AB6DE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  <w:p w14:paraId="3E563226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BCEAAEF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Two-tailed Mann-Whitney U test</w:t>
            </w:r>
          </w:p>
        </w:tc>
        <w:tc>
          <w:tcPr>
            <w:tcW w:w="3969" w:type="dxa"/>
          </w:tcPr>
          <w:p w14:paraId="12803F1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10,10)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= 7, P = 0.0005</w:t>
            </w:r>
          </w:p>
        </w:tc>
      </w:tr>
      <w:tr w:rsidR="000A099E" w:rsidRPr="00293CF1" w14:paraId="2E3C6F1F" w14:textId="77777777" w:rsidTr="002B50F2">
        <w:tc>
          <w:tcPr>
            <w:tcW w:w="889" w:type="dxa"/>
          </w:tcPr>
          <w:p w14:paraId="2A7DE2D4" w14:textId="101F66B5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2225" w:type="dxa"/>
          </w:tcPr>
          <w:p w14:paraId="3A73AFA4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10)</w:t>
            </w:r>
          </w:p>
          <w:p w14:paraId="0325EB24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  <w:p w14:paraId="60BA7F4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DB166F0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Two-way repeated measures ANOVA</w:t>
            </w:r>
          </w:p>
        </w:tc>
        <w:tc>
          <w:tcPr>
            <w:tcW w:w="3969" w:type="dxa"/>
          </w:tcPr>
          <w:p w14:paraId="49C6F31B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Sucrose intervention: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1.163,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0.2937</w:t>
            </w:r>
          </w:p>
          <w:p w14:paraId="70693EA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B2R ablation: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0.004421,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0.9476</w:t>
            </w:r>
          </w:p>
          <w:p w14:paraId="10948EF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Interaction: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1, 20)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1.813,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0.1933</w:t>
            </w:r>
          </w:p>
        </w:tc>
      </w:tr>
      <w:tr w:rsidR="000A099E" w:rsidRPr="00293CF1" w14:paraId="4AD2D89C" w14:textId="77777777" w:rsidTr="002B50F2">
        <w:tc>
          <w:tcPr>
            <w:tcW w:w="889" w:type="dxa"/>
          </w:tcPr>
          <w:p w14:paraId="5F7FBB3F" w14:textId="54FC4D46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225" w:type="dxa"/>
          </w:tcPr>
          <w:p w14:paraId="423F4890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11)</w:t>
            </w:r>
          </w:p>
          <w:p w14:paraId="10CF8CA4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0553184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</w:t>
            </w:r>
          </w:p>
        </w:tc>
        <w:tc>
          <w:tcPr>
            <w:tcW w:w="3969" w:type="dxa"/>
          </w:tcPr>
          <w:p w14:paraId="5FD6B46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19)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0.1446,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0.8866</w:t>
            </w:r>
          </w:p>
        </w:tc>
      </w:tr>
      <w:tr w:rsidR="000A099E" w:rsidRPr="00293CF1" w14:paraId="1A8468CF" w14:textId="77777777" w:rsidTr="002B50F2">
        <w:tc>
          <w:tcPr>
            <w:tcW w:w="889" w:type="dxa"/>
          </w:tcPr>
          <w:p w14:paraId="15CCBDAE" w14:textId="5D83E0AF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2225" w:type="dxa"/>
          </w:tcPr>
          <w:p w14:paraId="6A9569FD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11)</w:t>
            </w:r>
          </w:p>
          <w:p w14:paraId="01100E7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6006BE5F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</w:t>
            </w:r>
          </w:p>
        </w:tc>
        <w:tc>
          <w:tcPr>
            <w:tcW w:w="3969" w:type="dxa"/>
          </w:tcPr>
          <w:p w14:paraId="7DC21AA0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19)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0.2269,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0.8229 </w:t>
            </w:r>
          </w:p>
        </w:tc>
      </w:tr>
      <w:tr w:rsidR="000A099E" w:rsidRPr="00293CF1" w14:paraId="799A9543" w14:textId="77777777" w:rsidTr="002B50F2">
        <w:tc>
          <w:tcPr>
            <w:tcW w:w="889" w:type="dxa"/>
          </w:tcPr>
          <w:p w14:paraId="64B58A44" w14:textId="2E16FAAA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225" w:type="dxa"/>
          </w:tcPr>
          <w:p w14:paraId="23862DF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11)</w:t>
            </w:r>
          </w:p>
          <w:p w14:paraId="6D9E3FB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6AFF00EE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</w:t>
            </w:r>
          </w:p>
        </w:tc>
        <w:tc>
          <w:tcPr>
            <w:tcW w:w="3969" w:type="dxa"/>
          </w:tcPr>
          <w:p w14:paraId="53D3A62B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19)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0.4891,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0.6304</w:t>
            </w:r>
          </w:p>
        </w:tc>
      </w:tr>
      <w:tr w:rsidR="000A099E" w:rsidRPr="00293CF1" w14:paraId="0BA18ADC" w14:textId="77777777" w:rsidTr="002B50F2">
        <w:tc>
          <w:tcPr>
            <w:tcW w:w="889" w:type="dxa"/>
          </w:tcPr>
          <w:p w14:paraId="3A5D1CC8" w14:textId="52748D7B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2225" w:type="dxa"/>
          </w:tcPr>
          <w:p w14:paraId="2125FEC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11)</w:t>
            </w:r>
          </w:p>
          <w:p w14:paraId="49AC9F4A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7E67C926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Two-tailed Mann-Whitney U test</w:t>
            </w:r>
          </w:p>
        </w:tc>
        <w:tc>
          <w:tcPr>
            <w:tcW w:w="3969" w:type="dxa"/>
          </w:tcPr>
          <w:p w14:paraId="6E9CACE4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10,11)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40,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0.3144</w:t>
            </w:r>
          </w:p>
        </w:tc>
      </w:tr>
      <w:tr w:rsidR="000A099E" w:rsidRPr="00293CF1" w14:paraId="4F66E0DB" w14:textId="77777777" w:rsidTr="002B50F2">
        <w:tc>
          <w:tcPr>
            <w:tcW w:w="889" w:type="dxa"/>
          </w:tcPr>
          <w:p w14:paraId="4F58E047" w14:textId="1850B1C4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225" w:type="dxa"/>
          </w:tcPr>
          <w:p w14:paraId="1FA0F324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11)</w:t>
            </w:r>
          </w:p>
          <w:p w14:paraId="7C9C5C67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1591E1B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</w:t>
            </w:r>
          </w:p>
        </w:tc>
        <w:tc>
          <w:tcPr>
            <w:tcW w:w="3969" w:type="dxa"/>
          </w:tcPr>
          <w:p w14:paraId="188C09F6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19)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3.464,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0.0026</w:t>
            </w:r>
          </w:p>
        </w:tc>
      </w:tr>
      <w:tr w:rsidR="000A099E" w:rsidRPr="00293CF1" w14:paraId="60BFCF6B" w14:textId="77777777" w:rsidTr="002B50F2">
        <w:tc>
          <w:tcPr>
            <w:tcW w:w="889" w:type="dxa"/>
          </w:tcPr>
          <w:p w14:paraId="38CD1E21" w14:textId="73510ECA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99E"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2225" w:type="dxa"/>
          </w:tcPr>
          <w:p w14:paraId="3009B965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11)</w:t>
            </w:r>
          </w:p>
          <w:p w14:paraId="001A36A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08AE774A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Unpaired two-tailed t-test</w:t>
            </w:r>
          </w:p>
        </w:tc>
        <w:tc>
          <w:tcPr>
            <w:tcW w:w="3969" w:type="dxa"/>
          </w:tcPr>
          <w:p w14:paraId="2822F939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19) 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= 2.347,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0.0299</w:t>
            </w:r>
          </w:p>
        </w:tc>
      </w:tr>
      <w:tr w:rsidR="000A099E" w:rsidRPr="00293CF1" w14:paraId="30589043" w14:textId="77777777" w:rsidTr="002B50F2">
        <w:tc>
          <w:tcPr>
            <w:tcW w:w="889" w:type="dxa"/>
          </w:tcPr>
          <w:p w14:paraId="39853704" w14:textId="3AEDD169" w:rsidR="000A099E" w:rsidRPr="00293CF1" w:rsidRDefault="00CF666B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25" w:type="dxa"/>
          </w:tcPr>
          <w:p w14:paraId="469C6F44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7)</w:t>
            </w:r>
          </w:p>
          <w:p w14:paraId="7A65633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9)</w:t>
            </w:r>
          </w:p>
        </w:tc>
        <w:tc>
          <w:tcPr>
            <w:tcW w:w="2693" w:type="dxa"/>
          </w:tcPr>
          <w:p w14:paraId="1E9CE557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Two-way repeated measures ANOVA and Sidak’s multiple comparisons test</w:t>
            </w:r>
          </w:p>
        </w:tc>
        <w:tc>
          <w:tcPr>
            <w:tcW w:w="3969" w:type="dxa"/>
          </w:tcPr>
          <w:p w14:paraId="04170DDB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Time: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1,066, 14,92)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34.52,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  <w:p w14:paraId="037B367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B2R ablation: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1, 14)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12.29,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0.0035</w:t>
            </w:r>
          </w:p>
          <w:p w14:paraId="28E55E01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Interaction: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6, 84)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13.01,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  <w:p w14:paraId="02541FFD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Multiple comparisons (CTL vs 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05BD54B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1: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0.2209</w:t>
            </w:r>
          </w:p>
          <w:p w14:paraId="0E129AC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2: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0.0754</w:t>
            </w:r>
          </w:p>
          <w:p w14:paraId="7AC8B0D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3: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0.0268</w:t>
            </w:r>
          </w:p>
          <w:p w14:paraId="0035EFB2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4: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0.0135</w:t>
            </w:r>
          </w:p>
          <w:p w14:paraId="3039383C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5: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0.0170</w:t>
            </w:r>
          </w:p>
          <w:p w14:paraId="1E2F34F6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6: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0.0201</w:t>
            </w:r>
          </w:p>
          <w:p w14:paraId="140F7718" w14:textId="77777777" w:rsidR="000A099E" w:rsidRPr="00293CF1" w:rsidRDefault="000A099E" w:rsidP="002B50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7: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0.0202</w:t>
            </w:r>
          </w:p>
        </w:tc>
      </w:tr>
      <w:tr w:rsidR="00CF666B" w:rsidRPr="00293CF1" w14:paraId="359A4FBE" w14:textId="77777777" w:rsidTr="002B50F2">
        <w:tc>
          <w:tcPr>
            <w:tcW w:w="889" w:type="dxa"/>
          </w:tcPr>
          <w:p w14:paraId="50A32B30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F73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S1</w:t>
            </w:r>
          </w:p>
        </w:tc>
        <w:tc>
          <w:tcPr>
            <w:tcW w:w="2225" w:type="dxa"/>
          </w:tcPr>
          <w:p w14:paraId="20433A28" w14:textId="308976D9" w:rsidR="00CF666B" w:rsidRPr="00E517E8" w:rsidRDefault="00CF666B" w:rsidP="00CF666B">
            <w:pPr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Control (n = 10)</w:t>
            </w:r>
          </w:p>
          <w:p w14:paraId="46CED81D" w14:textId="4E1AD9A9" w:rsidR="00CF666B" w:rsidRPr="00E517E8" w:rsidRDefault="00CF666B" w:rsidP="00CF666B">
            <w:pPr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ST</w:t>
            </w: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  <w:vertAlign w:val="superscript"/>
              </w:rPr>
              <w:t>ΔB2R</w:t>
            </w: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(n = 10)</w:t>
            </w:r>
          </w:p>
        </w:tc>
        <w:tc>
          <w:tcPr>
            <w:tcW w:w="2693" w:type="dxa"/>
          </w:tcPr>
          <w:p w14:paraId="0845982C" w14:textId="77777777" w:rsidR="00CF666B" w:rsidRPr="00E517E8" w:rsidRDefault="00CF666B" w:rsidP="00CF666B">
            <w:pPr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Unpaired two-tailed t-test </w:t>
            </w:r>
          </w:p>
        </w:tc>
        <w:tc>
          <w:tcPr>
            <w:tcW w:w="3969" w:type="dxa"/>
          </w:tcPr>
          <w:p w14:paraId="649B51B4" w14:textId="7E428563" w:rsidR="00CF666B" w:rsidRPr="00E517E8" w:rsidRDefault="00CF666B" w:rsidP="00CF666B">
            <w:pPr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gramStart"/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</w:t>
            </w: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  <w:vertAlign w:val="subscript"/>
              </w:rPr>
              <w:t>(</w:t>
            </w:r>
            <w:proofErr w:type="gramEnd"/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  <w:vertAlign w:val="subscript"/>
              </w:rPr>
              <w:t xml:space="preserve">18) </w:t>
            </w: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= 2.841, </w:t>
            </w:r>
            <w:r w:rsidRPr="00E517E8">
              <w:rPr>
                <w:rFonts w:ascii="Times New Roman" w:hAnsi="Times New Roman" w:cs="Times New Roman"/>
                <w:i/>
                <w:iCs/>
                <w:color w:val="EE0000"/>
                <w:sz w:val="20"/>
                <w:szCs w:val="20"/>
              </w:rPr>
              <w:t>P</w:t>
            </w:r>
            <w:r w:rsidRPr="00E517E8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= 0.0108</w:t>
            </w:r>
          </w:p>
        </w:tc>
      </w:tr>
      <w:tr w:rsidR="00CF666B" w:rsidRPr="00293CF1" w14:paraId="6673CC63" w14:textId="77777777" w:rsidTr="002B50F2">
        <w:tc>
          <w:tcPr>
            <w:tcW w:w="889" w:type="dxa"/>
          </w:tcPr>
          <w:p w14:paraId="1CD2EDBF" w14:textId="19ED3E8B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560F73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</w:t>
            </w:r>
          </w:p>
        </w:tc>
        <w:tc>
          <w:tcPr>
            <w:tcW w:w="2225" w:type="dxa"/>
          </w:tcPr>
          <w:p w14:paraId="23D016B6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Control (n = 7)</w:t>
            </w:r>
          </w:p>
          <w:p w14:paraId="62F76B90" w14:textId="0103FD9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ΔB2R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(n = 9)</w:t>
            </w:r>
          </w:p>
        </w:tc>
        <w:tc>
          <w:tcPr>
            <w:tcW w:w="2693" w:type="dxa"/>
          </w:tcPr>
          <w:p w14:paraId="48E65AFA" w14:textId="08DB71B0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Unpaired two-tailed t-test </w:t>
            </w:r>
          </w:p>
        </w:tc>
        <w:tc>
          <w:tcPr>
            <w:tcW w:w="3969" w:type="dxa"/>
          </w:tcPr>
          <w:p w14:paraId="4252B690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1: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2.886,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0.0127</w:t>
            </w:r>
          </w:p>
          <w:p w14:paraId="7A328900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2: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3.093,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0.0079</w:t>
            </w:r>
          </w:p>
          <w:p w14:paraId="7FBECB45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3: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4.109,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0.0011</w:t>
            </w:r>
          </w:p>
          <w:p w14:paraId="55890316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4: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4.385,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0.006</w:t>
            </w:r>
          </w:p>
          <w:p w14:paraId="044847ED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5: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3.037,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0.0089</w:t>
            </w:r>
          </w:p>
          <w:p w14:paraId="63FBF5E9" w14:textId="77777777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6: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3.076,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0.0082</w:t>
            </w:r>
          </w:p>
          <w:p w14:paraId="483CFAF1" w14:textId="5415C8EE" w:rsidR="00CF666B" w:rsidRPr="00293CF1" w:rsidRDefault="00CF666B" w:rsidP="00CF66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Day 7: </w:t>
            </w:r>
            <w:proofErr w:type="gramStart"/>
            <w:r w:rsidRPr="00293CF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293CF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14)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2.898, </w:t>
            </w:r>
            <w:r w:rsidRPr="00293C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93CF1">
              <w:rPr>
                <w:rFonts w:ascii="Times New Roman" w:hAnsi="Times New Roman" w:cs="Times New Roman"/>
                <w:sz w:val="20"/>
                <w:szCs w:val="20"/>
              </w:rPr>
              <w:t xml:space="preserve"> = 0.0117</w:t>
            </w:r>
          </w:p>
        </w:tc>
      </w:tr>
    </w:tbl>
    <w:p w14:paraId="7BF1EE55" w14:textId="77777777" w:rsidR="000A099E" w:rsidRPr="00293CF1" w:rsidRDefault="000A099E" w:rsidP="000A099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414BB0" w14:textId="77777777" w:rsidR="001C5DFB" w:rsidRDefault="001C5DFB"/>
    <w:sectPr w:rsidR="001C5DFB" w:rsidSect="000A099E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D2BE5" w14:textId="77777777" w:rsidR="00D56C26" w:rsidRDefault="00D56C26">
      <w:pPr>
        <w:spacing w:after="0" w:line="240" w:lineRule="auto"/>
      </w:pPr>
      <w:r>
        <w:separator/>
      </w:r>
    </w:p>
  </w:endnote>
  <w:endnote w:type="continuationSeparator" w:id="0">
    <w:p w14:paraId="59C270EC" w14:textId="77777777" w:rsidR="00D56C26" w:rsidRDefault="00D56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717344"/>
      <w:docPartObj>
        <w:docPartGallery w:val="Page Numbers (Bottom of Page)"/>
        <w:docPartUnique/>
      </w:docPartObj>
    </w:sdtPr>
    <w:sdtContent>
      <w:p w14:paraId="24819E0F" w14:textId="77777777" w:rsidR="009E0F09" w:rsidRDefault="0000000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1B995A47" w14:textId="77777777" w:rsidR="009E0F09" w:rsidRDefault="009E0F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A56B9" w14:textId="77777777" w:rsidR="00D56C26" w:rsidRDefault="00D56C26">
      <w:pPr>
        <w:spacing w:after="0" w:line="240" w:lineRule="auto"/>
      </w:pPr>
      <w:r>
        <w:separator/>
      </w:r>
    </w:p>
  </w:footnote>
  <w:footnote w:type="continuationSeparator" w:id="0">
    <w:p w14:paraId="2D083701" w14:textId="77777777" w:rsidR="00D56C26" w:rsidRDefault="00D56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99E"/>
    <w:rsid w:val="000A099E"/>
    <w:rsid w:val="0011300C"/>
    <w:rsid w:val="00161C7D"/>
    <w:rsid w:val="00194DF3"/>
    <w:rsid w:val="001A66F8"/>
    <w:rsid w:val="001B0879"/>
    <w:rsid w:val="001C5DFB"/>
    <w:rsid w:val="002F1990"/>
    <w:rsid w:val="00560F73"/>
    <w:rsid w:val="00576589"/>
    <w:rsid w:val="006311AB"/>
    <w:rsid w:val="0069159C"/>
    <w:rsid w:val="00841F97"/>
    <w:rsid w:val="00870F2C"/>
    <w:rsid w:val="009E0F09"/>
    <w:rsid w:val="00AD60A6"/>
    <w:rsid w:val="00CF666B"/>
    <w:rsid w:val="00D56C26"/>
    <w:rsid w:val="00DF2C9B"/>
    <w:rsid w:val="00E5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BF87A"/>
  <w15:chartTrackingRefBased/>
  <w15:docId w15:val="{83CA0384-4B54-4D03-A1E0-3AEE61C6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99E"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A0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0A0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099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2F1E0-5A6F-41FC-9696-1E764AE0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2025-11-07T13:32:00Z</cp:lastPrinted>
  <dcterms:created xsi:type="dcterms:W3CDTF">2026-04-10T13:43:00Z</dcterms:created>
  <dcterms:modified xsi:type="dcterms:W3CDTF">2026-04-17T12:32:00Z</dcterms:modified>
</cp:coreProperties>
</file>