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E0B65" w14:textId="52375E49" w:rsidR="00757726" w:rsidRPr="00757726" w:rsidRDefault="00757726" w:rsidP="00757726">
      <w:pPr>
        <w:spacing w:line="240" w:lineRule="auto"/>
        <w:jc w:val="center"/>
        <w:rPr>
          <w:rFonts w:cstheme="minorHAnsi"/>
          <w:sz w:val="24"/>
          <w:szCs w:val="24"/>
        </w:rPr>
      </w:pPr>
      <w:r w:rsidRPr="00757726">
        <w:rPr>
          <w:rFonts w:cstheme="minorHAnsi"/>
          <w:sz w:val="24"/>
          <w:szCs w:val="24"/>
        </w:rPr>
        <w:t xml:space="preserve">Supplementary </w:t>
      </w:r>
      <w:r>
        <w:rPr>
          <w:rFonts w:cstheme="minorHAnsi"/>
          <w:sz w:val="24"/>
          <w:szCs w:val="24"/>
        </w:rPr>
        <w:t>material</w:t>
      </w:r>
      <w:r>
        <w:rPr>
          <w:rFonts w:cstheme="minorHAnsi"/>
          <w:sz w:val="24"/>
          <w:szCs w:val="24"/>
        </w:rPr>
        <w:br/>
      </w:r>
      <w:r>
        <w:rPr>
          <w:rFonts w:ascii="Segoe UI" w:hAnsi="Segoe UI" w:cs="Segoe UI"/>
          <w:color w:val="212121"/>
          <w:sz w:val="20"/>
          <w:szCs w:val="20"/>
          <w:shd w:val="clear" w:color="auto" w:fill="FFFFFF"/>
        </w:rPr>
        <w:br/>
        <w:t>Degradation of biodegradable orthopedic screws does (not) elevate tissue heating under Magnetic Resonance Imaging: Implications for next generation implants  </w:t>
      </w:r>
      <w:r>
        <w:rPr>
          <w:rFonts w:ascii="Segoe UI" w:hAnsi="Segoe UI" w:cs="Segoe UI"/>
          <w:color w:val="212121"/>
          <w:sz w:val="20"/>
          <w:szCs w:val="20"/>
          <w:shd w:val="clear" w:color="auto" w:fill="FFFFFF"/>
        </w:rPr>
        <w:br/>
      </w:r>
      <w:r>
        <w:rPr>
          <w:rFonts w:ascii="Segoe UI" w:hAnsi="Segoe UI" w:cs="Segoe UI"/>
          <w:color w:val="212121"/>
          <w:sz w:val="20"/>
          <w:szCs w:val="20"/>
          <w:shd w:val="clear" w:color="auto" w:fill="FFFFFF"/>
        </w:rPr>
        <w:br/>
      </w:r>
    </w:p>
    <w:p w14:paraId="143DC4CE" w14:textId="0F09F4A0" w:rsidR="00757726" w:rsidRDefault="00757726" w:rsidP="00757726">
      <w:pPr>
        <w:spacing w:line="240" w:lineRule="auto"/>
        <w:jc w:val="both"/>
      </w:pPr>
      <w:r>
        <w:t xml:space="preserve">To assess the influence of mesh resolution on simulation accuracy, </w:t>
      </w:r>
      <w:r w:rsidRPr="00757726">
        <w:rPr>
          <w:rFonts w:cstheme="minorHAnsi"/>
          <w:sz w:val="24"/>
          <w:szCs w:val="24"/>
        </w:rPr>
        <w:t>SAR</w:t>
      </w:r>
      <w:r w:rsidRPr="00757726">
        <w:rPr>
          <w:rFonts w:cstheme="minorHAnsi"/>
          <w:sz w:val="24"/>
          <w:szCs w:val="24"/>
          <w:vertAlign w:val="subscript"/>
        </w:rPr>
        <w:t>1</w:t>
      </w:r>
      <w:proofErr w:type="gramStart"/>
      <w:r w:rsidRPr="00757726">
        <w:rPr>
          <w:rFonts w:cstheme="minorHAnsi"/>
          <w:sz w:val="24"/>
          <w:szCs w:val="24"/>
          <w:vertAlign w:val="subscript"/>
        </w:rPr>
        <w:t>g,max</w:t>
      </w:r>
      <w:proofErr w:type="gramEnd"/>
      <w:r w:rsidRPr="00757726">
        <w:rPr>
          <w:rFonts w:cstheme="minorHAnsi"/>
          <w:sz w:val="24"/>
          <w:szCs w:val="24"/>
          <w:vertAlign w:val="subscript"/>
        </w:rPr>
        <w:t xml:space="preserve"> </w:t>
      </w:r>
      <w:r>
        <w:t>was extrapolated to an infinitesimal mesh size using second-order polynomial regression. The selected mesh resolution (200 µm) represents a balanced trade-off between numerical accuracy and computational efficiency</w:t>
      </w:r>
      <w:r w:rsidR="00887187">
        <w:t xml:space="preserve"> (Figure S1)</w:t>
      </w:r>
      <w:r>
        <w:t>.</w:t>
      </w:r>
    </w:p>
    <w:p w14:paraId="342E462C" w14:textId="6606D7DC" w:rsidR="00757726" w:rsidRPr="00F44A3F" w:rsidRDefault="00757726" w:rsidP="00F44A3F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15DFB2C3" w14:textId="04D08C31" w:rsidR="00640EBD" w:rsidRPr="004A4A05" w:rsidRDefault="00640EBD" w:rsidP="00757726">
      <w:pPr>
        <w:keepNext/>
        <w:spacing w:line="240" w:lineRule="auto"/>
        <w:jc w:val="center"/>
        <w:rPr>
          <w:rFonts w:cstheme="minorHAnsi"/>
          <w:color w:val="000033"/>
          <w:sz w:val="24"/>
          <w:szCs w:val="24"/>
          <w:shd w:val="clear" w:color="auto" w:fill="FFFFFF"/>
        </w:rPr>
      </w:pPr>
      <w:r>
        <w:rPr>
          <w:rFonts w:cstheme="minorHAnsi"/>
          <w:noProof/>
          <w:color w:val="000033"/>
          <w:sz w:val="24"/>
          <w:szCs w:val="24"/>
          <w:shd w:val="clear" w:color="auto" w:fill="FFFFFF"/>
        </w:rPr>
        <w:drawing>
          <wp:inline distT="0" distB="0" distL="0" distR="0" wp14:anchorId="560BF4B4" wp14:editId="1E661D1B">
            <wp:extent cx="3600000" cy="21669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1669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286AE9" w14:textId="55DCAAA7" w:rsidR="00D5534F" w:rsidRDefault="00757726" w:rsidP="00757726">
      <w:pPr>
        <w:keepNext/>
        <w:spacing w:line="240" w:lineRule="auto"/>
        <w:jc w:val="center"/>
        <w:rPr>
          <w:rFonts w:cstheme="minorHAnsi"/>
          <w:sz w:val="24"/>
          <w:szCs w:val="24"/>
        </w:rPr>
      </w:pPr>
      <w:r w:rsidRPr="004A4A05">
        <w:rPr>
          <w:rFonts w:cstheme="minorHAnsi"/>
          <w:sz w:val="24"/>
          <w:szCs w:val="24"/>
        </w:rPr>
        <w:t xml:space="preserve">Figure </w:t>
      </w:r>
      <w:r w:rsidR="006D0E8A">
        <w:rPr>
          <w:rFonts w:cstheme="minorHAnsi"/>
          <w:sz w:val="24"/>
          <w:szCs w:val="24"/>
        </w:rPr>
        <w:t>S</w:t>
      </w:r>
      <w:r w:rsidRPr="004A4A05">
        <w:rPr>
          <w:rFonts w:cstheme="minorHAnsi"/>
          <w:sz w:val="24"/>
          <w:szCs w:val="24"/>
        </w:rPr>
        <w:fldChar w:fldCharType="begin"/>
      </w:r>
      <w:r w:rsidRPr="004A4A05">
        <w:rPr>
          <w:rFonts w:cstheme="minorHAnsi"/>
          <w:sz w:val="24"/>
          <w:szCs w:val="24"/>
        </w:rPr>
        <w:instrText xml:space="preserve"> SEQ Figure \* ARABIC </w:instrText>
      </w:r>
      <w:r w:rsidRPr="004A4A05"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1</w:t>
      </w:r>
      <w:r w:rsidRPr="004A4A05">
        <w:rPr>
          <w:rFonts w:cstheme="minorHAnsi"/>
          <w:noProof/>
          <w:sz w:val="24"/>
          <w:szCs w:val="24"/>
        </w:rPr>
        <w:fldChar w:fldCharType="end"/>
      </w:r>
      <w:r w:rsidRPr="004A4A05">
        <w:rPr>
          <w:rFonts w:cstheme="minorHAnsi"/>
          <w:sz w:val="24"/>
          <w:szCs w:val="24"/>
        </w:rPr>
        <w:t>: Dependence of SAR</w:t>
      </w:r>
      <w:r w:rsidRPr="004A4A05">
        <w:rPr>
          <w:rFonts w:cstheme="minorHAnsi"/>
          <w:sz w:val="24"/>
          <w:szCs w:val="24"/>
          <w:vertAlign w:val="subscript"/>
        </w:rPr>
        <w:t>1g,max</w:t>
      </w:r>
      <w:r w:rsidRPr="004A4A05">
        <w:rPr>
          <w:rFonts w:cstheme="minorHAnsi"/>
          <w:sz w:val="24"/>
          <w:szCs w:val="24"/>
        </w:rPr>
        <w:t xml:space="preserve"> estimation error on mesh resolution near the implant.</w:t>
      </w:r>
    </w:p>
    <w:p w14:paraId="3D6F8D29" w14:textId="77777777" w:rsidR="00D5534F" w:rsidRDefault="00D5534F" w:rsidP="00757726">
      <w:pPr>
        <w:keepNext/>
        <w:spacing w:line="240" w:lineRule="auto"/>
        <w:jc w:val="center"/>
        <w:rPr>
          <w:rFonts w:cstheme="minorHAnsi"/>
          <w:sz w:val="24"/>
          <w:szCs w:val="24"/>
        </w:rPr>
      </w:pPr>
    </w:p>
    <w:p w14:paraId="009BBFEE" w14:textId="3E9A3853" w:rsidR="00757726" w:rsidRDefault="00757726" w:rsidP="00D5534F">
      <w:pPr>
        <w:keepNext/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/>
      </w:r>
    </w:p>
    <w:p w14:paraId="4B0AD2C4" w14:textId="77777777" w:rsidR="00757726" w:rsidRPr="00757726" w:rsidRDefault="00757726" w:rsidP="00757726">
      <w:pPr>
        <w:keepNext/>
        <w:spacing w:line="240" w:lineRule="auto"/>
        <w:rPr>
          <w:rFonts w:cstheme="minorHAnsi"/>
          <w:sz w:val="24"/>
          <w:szCs w:val="24"/>
        </w:rPr>
      </w:pPr>
    </w:p>
    <w:p w14:paraId="41E38A4E" w14:textId="77777777" w:rsidR="00955A09" w:rsidRDefault="00955A09"/>
    <w:sectPr w:rsidR="00955A09" w:rsidSect="00EB1A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726"/>
    <w:rsid w:val="0038688B"/>
    <w:rsid w:val="00640EBD"/>
    <w:rsid w:val="006D0E8A"/>
    <w:rsid w:val="00757726"/>
    <w:rsid w:val="00887187"/>
    <w:rsid w:val="008C44E5"/>
    <w:rsid w:val="00955A09"/>
    <w:rsid w:val="00A8514C"/>
    <w:rsid w:val="00CC6DB6"/>
    <w:rsid w:val="00CF50E4"/>
    <w:rsid w:val="00D5534F"/>
    <w:rsid w:val="00D82CF4"/>
    <w:rsid w:val="00EB1A50"/>
    <w:rsid w:val="00F27792"/>
    <w:rsid w:val="00F4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1C93D6"/>
  <w15:chartTrackingRefBased/>
  <w15:docId w15:val="{D5718295-FA33-42BD-A5D0-D3FE58B2D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7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Mostafa Berangi</dc:creator>
  <cp:keywords/>
  <dc:description/>
  <cp:lastModifiedBy>Mostafa Berangi</cp:lastModifiedBy>
  <cp:revision>3</cp:revision>
  <dcterms:created xsi:type="dcterms:W3CDTF">2026-02-16T10:17:00Z</dcterms:created>
  <dcterms:modified xsi:type="dcterms:W3CDTF">2026-02-16T10:35:00Z</dcterms:modified>
</cp:coreProperties>
</file>