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F90D" w14:textId="77777777" w:rsidR="00B97A97" w:rsidRPr="004B22D1" w:rsidRDefault="00B97A97" w:rsidP="00B97A97">
      <w:pPr>
        <w:spacing w:line="360" w:lineRule="auto"/>
        <w:jc w:val="both"/>
        <w:rPr>
          <w:rFonts w:ascii="Arial" w:hAnsi="Arial" w:cs="Arial"/>
          <w:lang w:val="en-US"/>
        </w:rPr>
      </w:pPr>
      <w:r w:rsidRPr="004B22D1">
        <w:rPr>
          <w:rFonts w:ascii="Arial" w:hAnsi="Arial" w:cs="Arial"/>
          <w:lang w:val="en-US"/>
        </w:rPr>
        <w:t>SUPPLEMENTARY FIGURES</w:t>
      </w:r>
    </w:p>
    <w:p w14:paraId="5A1064B4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figure 1. </w:t>
      </w:r>
      <w:r w:rsidRPr="004B22D1">
        <w:rPr>
          <w:rFonts w:ascii="Arial" w:hAnsi="Arial" w:cs="Arial"/>
          <w:sz w:val="20"/>
          <w:szCs w:val="20"/>
          <w:lang w:val="en-US"/>
        </w:rPr>
        <w:t>Attempts of alternative gene editing concepts with ribonucleoproteins and base editing.</w:t>
      </w:r>
    </w:p>
    <w:p w14:paraId="41F43D55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figure 2. </w:t>
      </w:r>
      <w:r w:rsidRPr="004B22D1">
        <w:rPr>
          <w:rFonts w:ascii="Arial" w:hAnsi="Arial" w:cs="Arial"/>
          <w:sz w:val="20"/>
          <w:szCs w:val="20"/>
          <w:lang w:val="en-US"/>
        </w:rPr>
        <w:t>Sample preparation at surgical pathology to dissect healthy pancreatic ducts from tumor free resection margins.</w:t>
      </w:r>
    </w:p>
    <w:p w14:paraId="51E1CDF4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figure 3. </w:t>
      </w:r>
      <w:r w:rsidRPr="004B22D1">
        <w:rPr>
          <w:rFonts w:ascii="Arial" w:hAnsi="Arial" w:cs="Arial"/>
          <w:sz w:val="20"/>
          <w:szCs w:val="20"/>
          <w:lang w:val="en-US"/>
        </w:rPr>
        <w:t>Histograms of simple structural variants (SVs) across all samples from early to later passages.</w:t>
      </w:r>
    </w:p>
    <w:p w14:paraId="5EA6EEF1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figure 4. </w:t>
      </w:r>
      <w:r w:rsidRPr="004B22D1">
        <w:rPr>
          <w:rFonts w:ascii="Arial" w:hAnsi="Arial" w:cs="Arial"/>
          <w:sz w:val="20"/>
          <w:szCs w:val="20"/>
          <w:lang w:val="en-US"/>
        </w:rPr>
        <w:t>Histograms of simple and complex structural variants (SVs) in control carcinoma (AsPC-1, PANC-1) and normal duct (HPDE) cell lines.</w:t>
      </w:r>
    </w:p>
    <w:p w14:paraId="45298392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figure 5.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Detection and visual inspection of off-target modification in NID1 following multiplexed gene editing.</w:t>
      </w:r>
    </w:p>
    <w:p w14:paraId="64A940B8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</w:p>
    <w:p w14:paraId="6AB224BA" w14:textId="77777777" w:rsidR="00B97A97" w:rsidRPr="004B22D1" w:rsidRDefault="00B97A97" w:rsidP="00B97A97">
      <w:pPr>
        <w:snapToGrid w:val="0"/>
        <w:spacing w:after="120"/>
        <w:jc w:val="both"/>
        <w:rPr>
          <w:rFonts w:ascii="Arial" w:hAnsi="Arial" w:cs="Arial"/>
          <w:lang w:val="en-US"/>
        </w:rPr>
      </w:pPr>
      <w:r w:rsidRPr="004B22D1">
        <w:rPr>
          <w:rFonts w:ascii="Arial" w:hAnsi="Arial" w:cs="Arial"/>
          <w:lang w:val="en-US"/>
        </w:rPr>
        <w:t>SUPPLEMENTARY TABLES</w:t>
      </w:r>
    </w:p>
    <w:p w14:paraId="4F37F3D9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1.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Overview of constructed CRISPR/Cas9 multiplexing vectors (Golden Gate assembly method).</w:t>
      </w:r>
    </w:p>
    <w:p w14:paraId="3092A479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2.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On-target NGS analyses of HEK293T cells following KRAS gRNA plus homology donor transfection.</w:t>
      </w:r>
    </w:p>
    <w:p w14:paraId="04BC8B3B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3.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Processed samples for derivation of two-dimensional tissue cultures.</w:t>
      </w:r>
    </w:p>
    <w:p w14:paraId="5035FEAB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4.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Germline variants by whole exome sequencing data in normal primary duct tissue.</w:t>
      </w:r>
    </w:p>
    <w:p w14:paraId="4277D4B7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5.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STR-Fingerprints of novel pancreatic duct cell lines.</w:t>
      </w:r>
    </w:p>
    <w:p w14:paraId="0A284E38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6.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Mutation calling of whole exome sequencing data from primary duct cell lines at later passages (P25).</w:t>
      </w:r>
    </w:p>
    <w:p w14:paraId="474D76BC" w14:textId="77777777" w:rsidR="00B97A97" w:rsidRPr="004B22D1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7.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Simple and complex structural variants in whole genome Nanopore sequencing data.</w:t>
      </w:r>
    </w:p>
    <w:p w14:paraId="01D0F393" w14:textId="77777777" w:rsidR="00B97A97" w:rsidRPr="001011CD" w:rsidRDefault="00B97A97" w:rsidP="00B97A97">
      <w:pPr>
        <w:snapToGrid w:val="0"/>
        <w:jc w:val="both"/>
        <w:rPr>
          <w:rFonts w:ascii="Arial" w:hAnsi="Arial" w:cs="Arial"/>
          <w:sz w:val="20"/>
          <w:szCs w:val="20"/>
          <w:lang w:val="en-US"/>
        </w:rPr>
      </w:pPr>
      <w:r w:rsidRPr="004B22D1">
        <w:rPr>
          <w:rFonts w:ascii="Arial" w:hAnsi="Arial" w:cs="Arial"/>
          <w:b/>
          <w:bCs/>
          <w:sz w:val="20"/>
          <w:szCs w:val="20"/>
          <w:lang w:val="en-US"/>
        </w:rPr>
        <w:t>Supplementary table 8.</w:t>
      </w:r>
      <w:r w:rsidRPr="004B22D1">
        <w:rPr>
          <w:rFonts w:ascii="Arial" w:hAnsi="Arial" w:cs="Arial"/>
          <w:sz w:val="20"/>
          <w:szCs w:val="20"/>
          <w:lang w:val="en-US"/>
        </w:rPr>
        <w:t xml:space="preserve"> Overview of potential exome off-target modifications by CRISPR/Cas9 driver gene targeting.</w:t>
      </w:r>
      <w:r>
        <w:rPr>
          <w:rFonts w:ascii="Arial" w:hAnsi="Arial" w:cs="Arial"/>
          <w:sz w:val="20"/>
          <w:szCs w:val="20"/>
          <w:lang w:val="en-US"/>
        </w:rPr>
        <w:t>merge witmerge images with trim</w:t>
      </w:r>
    </w:p>
    <w:p w14:paraId="481D09BF" w14:textId="77777777" w:rsidR="00E023F9" w:rsidRDefault="00E023F9"/>
    <w:sectPr w:rsidR="00E023F9" w:rsidSect="00B97A97">
      <w:pgSz w:w="11906" w:h="16838"/>
      <w:pgMar w:top="1418" w:right="1418" w:bottom="1134" w:left="1418" w:header="709" w:footer="709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97"/>
    <w:rsid w:val="000C4033"/>
    <w:rsid w:val="000F3402"/>
    <w:rsid w:val="004B42CB"/>
    <w:rsid w:val="005F2B46"/>
    <w:rsid w:val="006E1731"/>
    <w:rsid w:val="00B260B7"/>
    <w:rsid w:val="00B85331"/>
    <w:rsid w:val="00B97A97"/>
    <w:rsid w:val="00D44C85"/>
    <w:rsid w:val="00E0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CF080"/>
  <w15:chartTrackingRefBased/>
  <w15:docId w15:val="{103BBD60-9A9F-4922-B7D0-98BC4A14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A97"/>
    <w:pPr>
      <w:spacing w:after="0" w:line="240" w:lineRule="auto"/>
    </w:pPr>
    <w:rPr>
      <w:rFonts w:ascii="Times New Roman" w:eastAsia="Times New Roman" w:hAnsi="Times New Roman" w:cs="Times New Roman"/>
      <w:kern w:val="0"/>
      <w:lang w:val="de-DE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A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A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A9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A9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A9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A9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A9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A9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A9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A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A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A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A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A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A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97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A9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97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A9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97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A9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97A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A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A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A97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97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1361</Characters>
  <Application>Microsoft Office Word</Application>
  <DocSecurity>0</DocSecurity>
  <Lines>27</Lines>
  <Paragraphs>15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Trupti Sudge</dc:creator>
  <cp:keywords/>
  <dc:description/>
  <cp:lastModifiedBy>Trupti Sudge</cp:lastModifiedBy>
  <cp:revision>2</cp:revision>
  <dcterms:created xsi:type="dcterms:W3CDTF">2026-03-27T06:35:00Z</dcterms:created>
  <dcterms:modified xsi:type="dcterms:W3CDTF">2026-03-27T06:36:00Z</dcterms:modified>
</cp:coreProperties>
</file>