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Journal of Hepatology </w:t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CTAT methods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Tables for a “</w:t>
      </w: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rtl w:val="0"/>
        </w:rPr>
        <w:t xml:space="preserve">omplete, </w:t>
      </w: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rtl w:val="0"/>
        </w:rPr>
        <w:t xml:space="preserve">ransparent, </w:t>
      </w: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rtl w:val="0"/>
        </w:rPr>
        <w:t xml:space="preserve">ccurate and </w:t>
      </w: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rtl w:val="0"/>
        </w:rPr>
        <w:t xml:space="preserve">imely account” (CTAT) are now mandatory for all revised submissions. The aim is to enhance the reproducibility of methods.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Only include the parts relevant to your study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Refer to the CTAT in the main text as ‘Supplementary CTAT Table’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 not add subheadings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Add as many rows as needed to include all information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Only include one item per row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If the CTAT form is not relevant to your study, please outline the reasons why:</w:t>
      </w:r>
    </w:p>
    <w:tbl>
      <w:tblPr>
        <w:tblStyle w:val="Table1"/>
        <w:tblW w:w="90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62"/>
        <w:tblGridChange w:id="0">
          <w:tblGrid>
            <w:gridCol w:w="906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72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Antibodies</w:t>
      </w:r>
    </w:p>
    <w:tbl>
      <w:tblPr>
        <w:tblStyle w:val="Table2"/>
        <w:tblW w:w="9061.999999999998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812"/>
        <w:gridCol w:w="1812"/>
        <w:gridCol w:w="1812"/>
        <w:gridCol w:w="1813"/>
        <w:gridCol w:w="1813"/>
        <w:tblGridChange w:id="0">
          <w:tblGrid>
            <w:gridCol w:w="1812"/>
            <w:gridCol w:w="1812"/>
            <w:gridCol w:w="1812"/>
            <w:gridCol w:w="1813"/>
            <w:gridCol w:w="181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Name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Citation</w:t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Supplier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Cat no.</w:t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Clone no.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72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Cell lines</w:t>
      </w:r>
    </w:p>
    <w:tbl>
      <w:tblPr>
        <w:tblStyle w:val="Table3"/>
        <w:tblW w:w="90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53"/>
        <w:gridCol w:w="1470"/>
        <w:gridCol w:w="1475"/>
        <w:gridCol w:w="1431"/>
        <w:gridCol w:w="1477"/>
        <w:gridCol w:w="1756"/>
        <w:tblGridChange w:id="0">
          <w:tblGrid>
            <w:gridCol w:w="1453"/>
            <w:gridCol w:w="1470"/>
            <w:gridCol w:w="1475"/>
            <w:gridCol w:w="1431"/>
            <w:gridCol w:w="1477"/>
            <w:gridCol w:w="175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Name</w:t>
            </w:r>
          </w:p>
        </w:tc>
        <w:tc>
          <w:tcPr/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Citation</w:t>
            </w:r>
          </w:p>
        </w:tc>
        <w:tc>
          <w:tcPr/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Supplier</w:t>
            </w:r>
          </w:p>
        </w:tc>
        <w:tc>
          <w:tcPr/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Cat no.</w:t>
            </w:r>
          </w:p>
        </w:tc>
        <w:tc>
          <w:tcPr/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Passage no.</w:t>
            </w:r>
          </w:p>
        </w:tc>
        <w:tc>
          <w:tcPr/>
          <w:p w:rsidR="00000000" w:rsidDel="00000000" w:rsidP="00000000" w:rsidRDefault="00000000" w:rsidRPr="00000000" w14:paraId="00000020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Authentication test method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7">
      <w:pPr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72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Organisms</w:t>
      </w:r>
    </w:p>
    <w:tbl>
      <w:tblPr>
        <w:tblStyle w:val="Table4"/>
        <w:tblW w:w="90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294"/>
        <w:gridCol w:w="1294"/>
        <w:gridCol w:w="1294"/>
        <w:gridCol w:w="1295"/>
        <w:gridCol w:w="1295"/>
        <w:gridCol w:w="1295"/>
        <w:gridCol w:w="1295"/>
        <w:tblGridChange w:id="0">
          <w:tblGrid>
            <w:gridCol w:w="1294"/>
            <w:gridCol w:w="1294"/>
            <w:gridCol w:w="1294"/>
            <w:gridCol w:w="1295"/>
            <w:gridCol w:w="1295"/>
            <w:gridCol w:w="1295"/>
            <w:gridCol w:w="129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Name</w:t>
            </w:r>
          </w:p>
        </w:tc>
        <w:tc>
          <w:tcPr/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Citation</w:t>
            </w:r>
          </w:p>
        </w:tc>
        <w:tc>
          <w:tcPr/>
          <w:p w:rsidR="00000000" w:rsidDel="00000000" w:rsidP="00000000" w:rsidRDefault="00000000" w:rsidRPr="00000000" w14:paraId="0000002B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Supplier</w:t>
            </w:r>
          </w:p>
        </w:tc>
        <w:tc>
          <w:tcPr/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Strain</w:t>
            </w:r>
          </w:p>
        </w:tc>
        <w:tc>
          <w:tcPr/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Sex</w:t>
            </w:r>
          </w:p>
        </w:tc>
        <w:tc>
          <w:tcPr/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Age</w:t>
            </w:r>
          </w:p>
        </w:tc>
        <w:tc>
          <w:tcPr/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Overall n number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7">
      <w:pPr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72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Sequence based reagents</w:t>
      </w:r>
    </w:p>
    <w:tbl>
      <w:tblPr>
        <w:tblStyle w:val="Table5"/>
        <w:tblW w:w="90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20"/>
        <w:gridCol w:w="3021"/>
        <w:gridCol w:w="3021"/>
        <w:tblGridChange w:id="0">
          <w:tblGrid>
            <w:gridCol w:w="3020"/>
            <w:gridCol w:w="3021"/>
            <w:gridCol w:w="302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9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Name</w:t>
            </w:r>
          </w:p>
        </w:tc>
        <w:tc>
          <w:tcPr/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Sequence</w:t>
            </w:r>
          </w:p>
        </w:tc>
        <w:tc>
          <w:tcPr/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Supplier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F">
      <w:pPr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72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Biological samples</w:t>
      </w:r>
    </w:p>
    <w:tbl>
      <w:tblPr>
        <w:tblStyle w:val="Table6"/>
        <w:tblW w:w="90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20"/>
        <w:gridCol w:w="3021"/>
        <w:gridCol w:w="3021"/>
        <w:tblGridChange w:id="0">
          <w:tblGrid>
            <w:gridCol w:w="3020"/>
            <w:gridCol w:w="3021"/>
            <w:gridCol w:w="302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Description</w:t>
            </w:r>
          </w:p>
        </w:tc>
        <w:tc>
          <w:tcPr/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Source</w:t>
            </w:r>
          </w:p>
        </w:tc>
        <w:tc>
          <w:tcPr/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Identifier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7">
      <w:pPr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72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Deposited data</w:t>
      </w:r>
    </w:p>
    <w:tbl>
      <w:tblPr>
        <w:tblStyle w:val="Table7"/>
        <w:tblW w:w="90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20"/>
        <w:gridCol w:w="3021"/>
        <w:gridCol w:w="3021"/>
        <w:tblGridChange w:id="0">
          <w:tblGrid>
            <w:gridCol w:w="3020"/>
            <w:gridCol w:w="3021"/>
            <w:gridCol w:w="302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Name of repository</w:t>
            </w:r>
          </w:p>
        </w:tc>
        <w:tc>
          <w:tcPr/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Identifier</w:t>
            </w:r>
          </w:p>
        </w:tc>
        <w:tc>
          <w:tcPr/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Link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F">
      <w:pPr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72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Software</w:t>
      </w:r>
    </w:p>
    <w:tbl>
      <w:tblPr>
        <w:tblStyle w:val="Table8"/>
        <w:tblW w:w="90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486"/>
        <w:gridCol w:w="4251"/>
        <w:gridCol w:w="2325"/>
        <w:tblGridChange w:id="0">
          <w:tblGrid>
            <w:gridCol w:w="2486"/>
            <w:gridCol w:w="4251"/>
            <w:gridCol w:w="232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2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Software name</w:t>
            </w:r>
          </w:p>
        </w:tc>
        <w:tc>
          <w:tcPr/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Manufacturer</w:t>
            </w:r>
          </w:p>
        </w:tc>
        <w:tc>
          <w:tcPr/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Version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ngless</w:t>
            </w:r>
          </w:p>
        </w:tc>
        <w:tc>
          <w:tcPr/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https://ngless.embl.de/</w:t>
            </w:r>
          </w:p>
        </w:tc>
        <w:tc>
          <w:tcPr/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V1.1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mOTUs</w:t>
            </w:r>
          </w:p>
        </w:tc>
        <w:tc>
          <w:tcPr/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https://motu-tool.org/</w:t>
            </w:r>
          </w:p>
        </w:tc>
        <w:tc>
          <w:tcPr/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V2.5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GTDB-tk</w:t>
            </w:r>
          </w:p>
        </w:tc>
        <w:tc>
          <w:tcPr/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https://github.com/Ecogenomics/GTDBTk</w:t>
            </w:r>
          </w:p>
        </w:tc>
        <w:tc>
          <w:tcPr/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V2.11 r207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proGenomes</w:t>
            </w:r>
          </w:p>
        </w:tc>
        <w:tc>
          <w:tcPr/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https://progenomes.embl.de/</w:t>
            </w:r>
          </w:p>
        </w:tc>
        <w:tc>
          <w:tcPr/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Global microbial gene catalog (GMGC)</w:t>
            </w:r>
          </w:p>
        </w:tc>
        <w:tc>
          <w:tcPr/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https://gmgc.embl.de/</w:t>
            </w:r>
          </w:p>
        </w:tc>
        <w:tc>
          <w:tcPr/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BWA-MEM</w:t>
            </w:r>
          </w:p>
        </w:tc>
        <w:tc>
          <w:tcPr/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https://maq.sourceforge.net/</w:t>
            </w:r>
          </w:p>
        </w:tc>
        <w:tc>
          <w:tcPr/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V0.7.17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eggNOG-mapper</w:t>
            </w:r>
          </w:p>
        </w:tc>
        <w:tc>
          <w:tcPr/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http://eggnog-mapper.embl.de/</w:t>
            </w:r>
          </w:p>
        </w:tc>
        <w:tc>
          <w:tcPr/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V1.0.3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eggnog database</w:t>
            </w:r>
          </w:p>
        </w:tc>
        <w:tc>
          <w:tcPr/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http://eggnog5.embl.de/#/app/home</w:t>
            </w:r>
          </w:p>
        </w:tc>
        <w:tc>
          <w:tcPr/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Gffquant</w:t>
            </w:r>
          </w:p>
        </w:tc>
        <w:tc>
          <w:tcPr/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</w:rPr>
            </w:pPr>
            <w:hyperlink r:id="rId7">
              <w:r w:rsidDel="00000000" w:rsidR="00000000" w:rsidRPr="00000000">
                <w:rPr>
                  <w:color w:val="000000"/>
                  <w:u w:val="single"/>
                  <w:rtl w:val="0"/>
                </w:rPr>
                <w:t xml:space="preserve">https://github.com/cschu/gff_quantifier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Rstudio</w:t>
            </w:r>
          </w:p>
        </w:tc>
        <w:tc>
          <w:tcPr/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www.r-studio.com</w:t>
            </w:r>
          </w:p>
        </w:tc>
        <w:tc>
          <w:tcPr/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 4.3.2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Limma R-package</w:t>
            </w:r>
          </w:p>
        </w:tc>
        <w:tc>
          <w:tcPr/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Bioconductor</w:t>
            </w:r>
          </w:p>
        </w:tc>
        <w:tc>
          <w:tcPr/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Spectronaut</w:t>
            </w:r>
          </w:p>
        </w:tc>
        <w:tc>
          <w:tcPr/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Biognosys</w:t>
            </w:r>
          </w:p>
        </w:tc>
        <w:tc>
          <w:tcPr/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15.4 and 13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MassHunter Quantitative Analysis </w:t>
            </w:r>
          </w:p>
        </w:tc>
        <w:tc>
          <w:tcPr/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Agilent Technologies</w:t>
            </w:r>
          </w:p>
        </w:tc>
        <w:tc>
          <w:tcPr/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D">
      <w:pPr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72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Other (e.g. drugs, proteins, vectors etc.)</w:t>
      </w:r>
    </w:p>
    <w:tbl>
      <w:tblPr>
        <w:tblStyle w:val="Table9"/>
        <w:tblW w:w="90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20"/>
        <w:gridCol w:w="3021"/>
        <w:gridCol w:w="3021"/>
        <w:tblGridChange w:id="0">
          <w:tblGrid>
            <w:gridCol w:w="3020"/>
            <w:gridCol w:w="3021"/>
            <w:gridCol w:w="302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Name</w:t>
            </w:r>
          </w:p>
        </w:tc>
        <w:tc>
          <w:tcPr/>
          <w:p w:rsidR="00000000" w:rsidDel="00000000" w:rsidP="00000000" w:rsidRDefault="00000000" w:rsidRPr="00000000" w14:paraId="00000080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Manufacturer</w:t>
            </w:r>
          </w:p>
        </w:tc>
        <w:tc>
          <w:tcPr/>
          <w:p w:rsidR="00000000" w:rsidDel="00000000" w:rsidP="00000000" w:rsidRDefault="00000000" w:rsidRPr="00000000" w14:paraId="00000081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ID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2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All Prep Power Fecal DNA/RNA Kit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Qiagen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Catalog no.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80244</w:t>
            </w:r>
          </w:p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NEBNext Bacteria rRNA Depletion Kit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New England Biolabs, Ipswich, Massachusetts, USA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9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NEBNext Ultra II DNA library kit</w:t>
            </w:r>
          </w:p>
        </w:tc>
        <w:tc>
          <w:tcPr/>
          <w:p w:rsidR="00000000" w:rsidDel="00000000" w:rsidP="00000000" w:rsidRDefault="00000000" w:rsidRPr="00000000" w14:paraId="0000008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New England Biolabs, Ipswich, Massachusetts, USA</w:t>
            </w:r>
          </w:p>
        </w:tc>
        <w:tc>
          <w:tcPr/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NEBNext Ultra II Directional RNA Library Prep Kit</w:t>
            </w:r>
          </w:p>
        </w:tc>
        <w:tc>
          <w:tcPr/>
          <w:p w:rsidR="00000000" w:rsidDel="00000000" w:rsidP="00000000" w:rsidRDefault="00000000" w:rsidRPr="00000000" w14:paraId="0000008D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New England Biolabs, Ipswich, Massachusetts, USA</w:t>
            </w:r>
          </w:p>
        </w:tc>
        <w:tc>
          <w:tcPr/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F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Illumina HiSeq 4000 platform</w:t>
            </w:r>
          </w:p>
        </w:tc>
        <w:tc>
          <w:tcPr/>
          <w:p w:rsidR="00000000" w:rsidDel="00000000" w:rsidP="00000000" w:rsidRDefault="00000000" w:rsidRPr="00000000" w14:paraId="0000009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Illumina, San Diego, CA, USA</w:t>
            </w:r>
          </w:p>
        </w:tc>
        <w:tc>
          <w:tcPr/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2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Proteomics lysis buffer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PreOmics, Planegg, Germany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  <w:t xml:space="preserve">Isopropanol</w:t>
            </w:r>
          </w:p>
        </w:tc>
        <w:tc>
          <w:tcPr/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  <w:t xml:space="preserve">Fischer Scientific, Pennsylvania, USA</w:t>
            </w:r>
          </w:p>
        </w:tc>
        <w:tc>
          <w:tcPr/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  <w:t xml:space="preserve">Trifluoroacetic acid</w:t>
            </w:r>
          </w:p>
        </w:tc>
        <w:tc>
          <w:tcPr/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  <w:t xml:space="preserve">Sigma Aldrich, Massachusetts, USA</w:t>
            </w:r>
          </w:p>
        </w:tc>
        <w:tc>
          <w:tcPr/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rtl w:val="0"/>
              </w:rPr>
              <w:t xml:space="preserve">Acetonitrile</w:t>
            </w:r>
          </w:p>
        </w:tc>
        <w:tc>
          <w:tcPr/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rtl w:val="0"/>
              </w:rPr>
              <w:t xml:space="preserve">Fischer Scientific, Massachusetts, USA</w:t>
            </w:r>
          </w:p>
        </w:tc>
        <w:tc>
          <w:tcPr/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rtl w:val="0"/>
              </w:rPr>
              <w:t xml:space="preserve">LC-MS formic acid</w:t>
            </w:r>
          </w:p>
        </w:tc>
        <w:tc>
          <w:tcPr/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rtl w:val="0"/>
              </w:rPr>
              <w:t xml:space="preserve">Fischer Scientific, Massachusetts, USA</w:t>
            </w:r>
          </w:p>
        </w:tc>
        <w:tc>
          <w:tcPr/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rtl w:val="0"/>
              </w:rPr>
              <w:t xml:space="preserve">Q Exactive HF-X Orbitrap mass spectrometer</w:t>
            </w:r>
          </w:p>
        </w:tc>
        <w:tc>
          <w:tcPr/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rtl w:val="0"/>
              </w:rPr>
              <w:t xml:space="preserve">Thermo Fischer Scientific, Massachusetts, USA</w:t>
            </w:r>
          </w:p>
        </w:tc>
        <w:tc>
          <w:tcPr/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4">
            <w:pPr>
              <w:rPr/>
            </w:pPr>
            <w:r w:rsidDel="00000000" w:rsidR="00000000" w:rsidRPr="00000000">
              <w:rPr>
                <w:rtl w:val="0"/>
              </w:rPr>
              <w:t xml:space="preserve">EASY nLC-1200 system</w:t>
            </w:r>
          </w:p>
        </w:tc>
        <w:tc>
          <w:tcPr/>
          <w:p w:rsidR="00000000" w:rsidDel="00000000" w:rsidP="00000000" w:rsidRDefault="00000000" w:rsidRPr="00000000" w14:paraId="000000A5">
            <w:pPr>
              <w:rPr/>
            </w:pPr>
            <w:r w:rsidDel="00000000" w:rsidR="00000000" w:rsidRPr="00000000">
              <w:rPr>
                <w:rtl w:val="0"/>
              </w:rPr>
              <w:t xml:space="preserve">Thermo Fischer Scientific, </w:t>
            </w:r>
          </w:p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rtl w:val="0"/>
              </w:rPr>
              <w:t xml:space="preserve">Massachusetts, USA</w:t>
            </w:r>
          </w:p>
        </w:tc>
        <w:tc>
          <w:tcPr/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rtl w:val="0"/>
              </w:rPr>
              <w:t xml:space="preserve">cryoPREP Dry Pulverizer</w:t>
            </w:r>
          </w:p>
        </w:tc>
        <w:tc>
          <w:tcPr/>
          <w:p w:rsidR="00000000" w:rsidDel="00000000" w:rsidP="00000000" w:rsidRDefault="00000000" w:rsidRPr="00000000" w14:paraId="000000A9">
            <w:pPr>
              <w:rPr/>
            </w:pPr>
            <w:r w:rsidDel="00000000" w:rsidR="00000000" w:rsidRPr="00000000">
              <w:rPr>
                <w:rtl w:val="0"/>
              </w:rPr>
              <w:t xml:space="preserve">Covaris, Massachusetts, USA</w:t>
            </w:r>
          </w:p>
        </w:tc>
        <w:tc>
          <w:tcPr/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B">
            <w:pPr>
              <w:rPr/>
            </w:pPr>
            <w:r w:rsidDel="00000000" w:rsidR="00000000" w:rsidRPr="00000000">
              <w:rPr>
                <w:rtl w:val="0"/>
              </w:rPr>
              <w:t xml:space="preserve">Diagenode Bioruptor</w:t>
            </w:r>
          </w:p>
        </w:tc>
        <w:tc>
          <w:tcPr/>
          <w:p w:rsidR="00000000" w:rsidDel="00000000" w:rsidP="00000000" w:rsidRDefault="00000000" w:rsidRPr="00000000" w14:paraId="000000AC">
            <w:pPr>
              <w:rPr/>
            </w:pPr>
            <w:r w:rsidDel="00000000" w:rsidR="00000000" w:rsidRPr="00000000">
              <w:rPr>
                <w:rtl w:val="0"/>
              </w:rPr>
              <w:t xml:space="preserve">Diagenode, Seraing, Belgium</w:t>
            </w:r>
          </w:p>
        </w:tc>
        <w:tc>
          <w:tcPr/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rtl w:val="0"/>
              </w:rPr>
              <w:t xml:space="preserve">Adaptive Focused Acoustic sonication system</w:t>
            </w:r>
          </w:p>
        </w:tc>
        <w:tc>
          <w:tcPr/>
          <w:p w:rsidR="00000000" w:rsidDel="00000000" w:rsidP="00000000" w:rsidRDefault="00000000" w:rsidRPr="00000000" w14:paraId="000000AF">
            <w:pPr>
              <w:rPr/>
            </w:pPr>
            <w:r w:rsidDel="00000000" w:rsidR="00000000" w:rsidRPr="00000000">
              <w:rPr>
                <w:rtl w:val="0"/>
              </w:rPr>
              <w:t xml:space="preserve">Covaris, Massachusetts, USA</w:t>
            </w:r>
          </w:p>
        </w:tc>
        <w:tc>
          <w:tcPr/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1">
            <w:pPr>
              <w:rPr/>
            </w:pPr>
            <w:r w:rsidDel="00000000" w:rsidR="00000000" w:rsidRPr="00000000">
              <w:rPr>
                <w:rtl w:val="0"/>
              </w:rPr>
              <w:t xml:space="preserve">SpeedVac Centrifuge</w:t>
            </w:r>
          </w:p>
        </w:tc>
        <w:tc>
          <w:tcPr/>
          <w:p w:rsidR="00000000" w:rsidDel="00000000" w:rsidP="00000000" w:rsidRDefault="00000000" w:rsidRPr="00000000" w14:paraId="000000B2">
            <w:pPr>
              <w:rPr/>
            </w:pPr>
            <w:r w:rsidDel="00000000" w:rsidR="00000000" w:rsidRPr="00000000">
              <w:rPr>
                <w:rtl w:val="0"/>
              </w:rPr>
              <w:t xml:space="preserve">Eppendorf, Hamburg, Germany</w:t>
            </w:r>
          </w:p>
        </w:tc>
        <w:tc>
          <w:tcPr/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4">
            <w:pPr>
              <w:rPr/>
            </w:pPr>
            <w:r w:rsidDel="00000000" w:rsidR="00000000" w:rsidRPr="00000000">
              <w:rPr>
                <w:rtl w:val="0"/>
              </w:rPr>
              <w:t xml:space="preserve">Thermo mixer</w:t>
            </w:r>
          </w:p>
        </w:tc>
        <w:tc>
          <w:tcPr/>
          <w:p w:rsidR="00000000" w:rsidDel="00000000" w:rsidP="00000000" w:rsidRDefault="00000000" w:rsidRPr="00000000" w14:paraId="000000B5">
            <w:pPr>
              <w:rPr/>
            </w:pPr>
            <w:r w:rsidDel="00000000" w:rsidR="00000000" w:rsidRPr="00000000">
              <w:rPr>
                <w:rtl w:val="0"/>
              </w:rPr>
              <w:t xml:space="preserve">Eppendorf, Hamburg, Germany</w:t>
            </w:r>
          </w:p>
        </w:tc>
        <w:tc>
          <w:tcPr/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7">
            <w:pPr>
              <w:rPr/>
            </w:pPr>
            <w:r w:rsidDel="00000000" w:rsidR="00000000" w:rsidRPr="00000000">
              <w:rPr>
                <w:rtl w:val="0"/>
              </w:rPr>
              <w:t xml:space="preserve">Nanodrop Spectrophotometer</w:t>
            </w:r>
          </w:p>
        </w:tc>
        <w:tc>
          <w:tcPr/>
          <w:p w:rsidR="00000000" w:rsidDel="00000000" w:rsidP="00000000" w:rsidRDefault="00000000" w:rsidRPr="00000000" w14:paraId="000000B8">
            <w:pPr>
              <w:rPr/>
            </w:pPr>
            <w:r w:rsidDel="00000000" w:rsidR="00000000" w:rsidRPr="00000000">
              <w:rPr>
                <w:rtl w:val="0"/>
              </w:rPr>
              <w:t xml:space="preserve">Thermo Fischer Scientific,</w:t>
            </w:r>
          </w:p>
          <w:p w:rsidR="00000000" w:rsidDel="00000000" w:rsidP="00000000" w:rsidRDefault="00000000" w:rsidRPr="00000000" w14:paraId="000000B9">
            <w:pPr>
              <w:rPr/>
            </w:pPr>
            <w:r w:rsidDel="00000000" w:rsidR="00000000" w:rsidRPr="00000000">
              <w:rPr>
                <w:rtl w:val="0"/>
              </w:rPr>
              <w:t xml:space="preserve">Massachusetts, USA</w:t>
            </w:r>
          </w:p>
        </w:tc>
        <w:tc>
          <w:tcPr/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B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72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Please provide the details of the corresponding methods author for the manuscript:</w:t>
      </w:r>
    </w:p>
    <w:tbl>
      <w:tblPr>
        <w:tblStyle w:val="Table10"/>
        <w:tblW w:w="90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62"/>
        <w:tblGridChange w:id="0">
          <w:tblGrid>
            <w:gridCol w:w="906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D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F">
      <w:pPr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2.0 </w:t>
        <w:tab/>
        <w:t xml:space="preserve">Please confirm for randomised controlled trials all versions of the clinical protocol are included in the submission. These will be published online as supplementary information.</w:t>
      </w:r>
    </w:p>
    <w:tbl>
      <w:tblPr>
        <w:tblStyle w:val="Table11"/>
        <w:tblW w:w="90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62"/>
        <w:tblGridChange w:id="0">
          <w:tblGrid>
            <w:gridCol w:w="906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1f1f1f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GALAXY discovery cohort: Danish Data Protection Agency nos. 13/8204, 16/3492 and 18/22692; and Odense Patient Data Exploratory Network under study identification nos. OP_040 and OP_239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Validation cohort 1: EudraCT number 20214-001856-51</w:t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Validation cohort 2: ClinicalTrial.gov ID NCT03863730</w:t>
            </w:r>
          </w:p>
          <w:p w:rsidR="00000000" w:rsidDel="00000000" w:rsidP="00000000" w:rsidRDefault="00000000" w:rsidRPr="00000000" w14:paraId="000000C4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5">
      <w:pPr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8" w:w="11906" w:orient="portrait"/>
      <w:pgMar w:bottom="568" w:top="426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  <w:font w:name="Courier New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Updated version November 2018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2160000" cy="540000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160000" cy="540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"/>
      <w:lvlJc w:val="left"/>
      <w:pPr>
        <w:ind w:left="720" w:hanging="720"/>
      </w:pPr>
      <w:rPr/>
    </w:lvl>
    <w:lvl w:ilvl="1">
      <w:start w:val="1"/>
      <w:numFmt w:val="decimal"/>
      <w:lvlText w:val="%1.%2"/>
      <w:lvlJc w:val="left"/>
      <w:pPr>
        <w:ind w:left="720" w:hanging="720"/>
      </w:pPr>
      <w:rPr/>
    </w:lvl>
    <w:lvl w:ilvl="2">
      <w:start w:val="1"/>
      <w:numFmt w:val="decimal"/>
      <w:lvlText w:val="%1.%2.%3"/>
      <w:lvlJc w:val="left"/>
      <w:pPr>
        <w:ind w:left="720" w:hanging="720"/>
      </w:pPr>
      <w:rPr/>
    </w:lvl>
    <w:lvl w:ilvl="3">
      <w:start w:val="1"/>
      <w:numFmt w:val="decimal"/>
      <w:lvlText w:val="%1.%2.%3.%4"/>
      <w:lvlJc w:val="left"/>
      <w:pPr>
        <w:ind w:left="720" w:hanging="720"/>
      </w:pPr>
      <w:rPr/>
    </w:lvl>
    <w:lvl w:ilvl="4">
      <w:start w:val="1"/>
      <w:numFmt w:val="decimal"/>
      <w:lvlText w:val="%1.%2.%3.%4.%5"/>
      <w:lvlJc w:val="left"/>
      <w:pPr>
        <w:ind w:left="1080" w:hanging="1080"/>
      </w:pPr>
      <w:rPr/>
    </w:lvl>
    <w:lvl w:ilvl="5">
      <w:start w:val="1"/>
      <w:numFmt w:val="decimal"/>
      <w:lvlText w:val="%1.%2.%3.%4.%5.%6"/>
      <w:lvlJc w:val="left"/>
      <w:pPr>
        <w:ind w:left="1080" w:hanging="1080"/>
      </w:pPr>
      <w:rPr/>
    </w:lvl>
    <w:lvl w:ilvl="6">
      <w:start w:val="1"/>
      <w:numFmt w:val="decimal"/>
      <w:lvlText w:val="%1.%2.%3.%4.%5.%6.%7"/>
      <w:lvlJc w:val="left"/>
      <w:pPr>
        <w:ind w:left="1440" w:hanging="1440"/>
      </w:pPr>
      <w:rPr/>
    </w:lvl>
    <w:lvl w:ilvl="7">
      <w:start w:val="1"/>
      <w:numFmt w:val="decimal"/>
      <w:lvlText w:val="%1.%2.%3.%4.%5.%6.%7.%8"/>
      <w:lvlJc w:val="left"/>
      <w:pPr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ind w:left="1800" w:hanging="180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_GB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rsid w:val="001B3D8D"/>
    <w:pPr>
      <w:ind w:left="720"/>
      <w:contextualSpacing w:val="1"/>
    </w:pPr>
  </w:style>
  <w:style w:type="table" w:styleId="TableGrid">
    <w:name w:val="Table Grid"/>
    <w:basedOn w:val="TableNormal"/>
    <w:uiPriority w:val="39"/>
    <w:rsid w:val="001B3D8D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er">
    <w:name w:val="header"/>
    <w:basedOn w:val="Normal"/>
    <w:link w:val="HeaderChar"/>
    <w:uiPriority w:val="99"/>
    <w:unhideWhenUsed w:val="1"/>
    <w:rsid w:val="005076FC"/>
    <w:pPr>
      <w:tabs>
        <w:tab w:val="center" w:pos="4536"/>
        <w:tab w:val="right" w:pos="9072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5076FC"/>
  </w:style>
  <w:style w:type="paragraph" w:styleId="Footer">
    <w:name w:val="footer"/>
    <w:basedOn w:val="Normal"/>
    <w:link w:val="FooterChar"/>
    <w:uiPriority w:val="99"/>
    <w:unhideWhenUsed w:val="1"/>
    <w:rsid w:val="005076FC"/>
    <w:pPr>
      <w:tabs>
        <w:tab w:val="center" w:pos="4536"/>
        <w:tab w:val="right" w:pos="9072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5076FC"/>
  </w:style>
  <w:style w:type="paragraph" w:styleId="p1" w:customStyle="1">
    <w:name w:val="p1"/>
    <w:basedOn w:val="Normal"/>
    <w:rsid w:val="00713733"/>
    <w:pPr>
      <w:spacing w:after="0" w:line="240" w:lineRule="auto"/>
    </w:pPr>
    <w:rPr>
      <w:rFonts w:ascii="Helvetica" w:cs="Times New Roman" w:eastAsia="Times New Roman" w:hAnsi="Helvetica"/>
      <w:color w:val="000000"/>
      <w:sz w:val="11"/>
      <w:szCs w:val="11"/>
      <w:lang w:val="en-US"/>
    </w:rPr>
  </w:style>
  <w:style w:type="paragraph" w:styleId="NormalWeb">
    <w:name w:val="Normal (Web)"/>
    <w:basedOn w:val="Normal"/>
    <w:uiPriority w:val="99"/>
    <w:unhideWhenUsed w:val="1"/>
    <w:rsid w:val="0071373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semiHidden w:val="1"/>
    <w:unhideWhenUsed w:val="1"/>
    <w:rsid w:val="00713733"/>
    <w:rPr>
      <w:color w:val="0000ff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fontTable" Target="fontTable.xml"/><Relationship Id="rId7" Type="http://schemas.openxmlformats.org/officeDocument/2006/relationships/hyperlink" Target="https://github.com/cschu/gff_quantifier" TargetMode="External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3.xml"/><Relationship Id="rId5" Type="http://schemas.openxmlformats.org/officeDocument/2006/relationships/styles" Target="styles.xml"/><Relationship Id="rId10" Type="http://schemas.openxmlformats.org/officeDocument/2006/relationships/customXml" Target="../customXML/item2.xml"/><Relationship Id="rId4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S7c5D95FAJh53xaNzQT2e45zN3w==">CgMxLjA4AHIhMTFPX2c1VjA5ek1vOWhYZ3k4OU5xQmZSTWt1SzdIVFQz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B312B077A9B442B525ADA9A7ECF789" ma:contentTypeVersion="22" ma:contentTypeDescription="Crée un document." ma:contentTypeScope="" ma:versionID="d0abf260467950bb7b7d9b2d45c98ba7">
  <xsd:schema xmlns:xsd="http://www.w3.org/2001/XMLSchema" xmlns:xs="http://www.w3.org/2001/XMLSchema" xmlns:p="http://schemas.microsoft.com/office/2006/metadata/properties" xmlns:ns2="bfce61ee-6561-4402-8dc7-883c395e2765" xmlns:ns3="0e7e81a7-8bfd-459f-a9a4-b8399dffc895" targetNamespace="http://schemas.microsoft.com/office/2006/metadata/properties" ma:root="true" ma:fieldsID="7dd7a917d822ecb5394842ded184f8f6" ns2:_="" ns3:_="">
    <xsd:import namespace="bfce61ee-6561-4402-8dc7-883c395e2765"/>
    <xsd:import namespace="0e7e81a7-8bfd-459f-a9a4-b8399dffc895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igrationWizIdVers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ce61ee-6561-4402-8dc7-883c395e2765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igrationWizIdVersion" ma:index="13" nillable="true" ma:displayName="MigrationWizIdVersion" ma:internalName="MigrationWizIdVersion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alises d’images" ma:readOnly="false" ma:fieldId="{5cf76f15-5ced-4ddc-b409-7134ff3c332f}" ma:taxonomyMulti="true" ma:sspId="998de16c-5f0f-4439-8be6-da866814b8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7e81a7-8bfd-459f-a9a4-b8399dffc895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a8cf3a20-c796-4f85-89ae-7697691b6655}" ma:internalName="TaxCatchAll" ma:showField="CatchAllData" ma:web="0e7e81a7-8bfd-459f-a9a4-b8399dffc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bfce61ee-6561-4402-8dc7-883c395e2765" xsi:nil="true"/>
    <lcf76f155ced4ddcb4097134ff3c332f xmlns="bfce61ee-6561-4402-8dc7-883c395e2765">
      <Terms xmlns="http://schemas.microsoft.com/office/infopath/2007/PartnerControls"/>
    </lcf76f155ced4ddcb4097134ff3c332f>
    <TaxCatchAll xmlns="0e7e81a7-8bfd-459f-a9a4-b8399dffc895" xsi:nil="true"/>
    <MigrationWizId xmlns="bfce61ee-6561-4402-8dc7-883c395e2765" xsi:nil="true"/>
    <MigrationWizIdDocumentLibraryPermissions xmlns="bfce61ee-6561-4402-8dc7-883c395e2765" xsi:nil="true"/>
    <MigrationWizIdSecurityGroups xmlns="bfce61ee-6561-4402-8dc7-883c395e2765" xsi:nil="true"/>
    <MigrationWizIdPermissionLevels xmlns="bfce61ee-6561-4402-8dc7-883c395e2765" xsi:nil="true"/>
    <MigrationWizIdVersion xmlns="bfce61ee-6561-4402-8dc7-883c395e2765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C320C4D2-5986-40B2-885F-F344258F63A2}"/>
</file>

<file path=customXML/itemProps3.xml><?xml version="1.0" encoding="utf-8"?>
<ds:datastoreItem xmlns:ds="http://schemas.openxmlformats.org/officeDocument/2006/customXml" ds:itemID="{247C9ACE-7FD4-41B4-AFB1-F59244E0B315}"/>
</file>

<file path=customXML/itemProps4.xml><?xml version="1.0" encoding="utf-8"?>
<ds:datastoreItem xmlns:ds="http://schemas.openxmlformats.org/officeDocument/2006/customXml" ds:itemID="{41FF87DA-DED0-42B8-87C3-E04811DE1931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Leonie Price</dc:creator>
  <dcterms:created xsi:type="dcterms:W3CDTF">2026-02-04T10:06:00Z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0x010100E8B312B077A9B442B525ADA9A7ECF789</vt:lpwstr>
  </property>
</Properties>
</file>