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22145" w14:textId="77777777" w:rsidR="00EB1C65" w:rsidRPr="00EB1C65" w:rsidRDefault="00EB1C65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 xml:space="preserve">Journal of Hepatology </w:t>
      </w:r>
    </w:p>
    <w:p w14:paraId="776321C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311343E8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4B20DDBE" w14:textId="77777777" w:rsidR="001613E8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46E7A048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3EFCD754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04DD7DF2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40356AE1" w14:textId="77777777" w:rsidR="001613E8" w:rsidRDefault="00012F46" w:rsidP="001613E8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5C521BE5" w14:textId="77777777" w:rsidR="003D7576" w:rsidRDefault="003D7576" w:rsidP="003D7576">
      <w:pPr>
        <w:pStyle w:val="Listenabsatz"/>
        <w:rPr>
          <w:rFonts w:ascii="Arial" w:hAnsi="Arial" w:cs="Arial"/>
        </w:rPr>
      </w:pPr>
    </w:p>
    <w:p w14:paraId="5504F815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0174387D" w14:textId="77777777" w:rsidTr="003D7576">
        <w:tc>
          <w:tcPr>
            <w:tcW w:w="9062" w:type="dxa"/>
          </w:tcPr>
          <w:p w14:paraId="3AAE19F1" w14:textId="1FC58EB1" w:rsidR="003D7576" w:rsidRDefault="00DA498C" w:rsidP="003D7576">
            <w:pPr>
              <w:rPr>
                <w:rFonts w:ascii="Arial" w:hAnsi="Arial" w:cs="Arial"/>
              </w:rPr>
            </w:pPr>
            <w:r w:rsidRPr="00DA498C">
              <w:rPr>
                <w:rFonts w:ascii="Arial" w:hAnsi="Arial" w:cs="Arial"/>
              </w:rPr>
              <w:t xml:space="preserve">This study did not involve the use of biological materials, including antibodies, cell lines, organisms, </w:t>
            </w:r>
            <w:r>
              <w:rPr>
                <w:rFonts w:ascii="Arial" w:hAnsi="Arial" w:cs="Arial"/>
              </w:rPr>
              <w:t xml:space="preserve">specific software </w:t>
            </w:r>
            <w:r w:rsidRPr="00DA498C">
              <w:rPr>
                <w:rFonts w:ascii="Arial" w:hAnsi="Arial" w:cs="Arial"/>
              </w:rPr>
              <w:t xml:space="preserve">or chemical reagents. No experimental wet-lab procedures were performed. The study was a retrospective analysis based on previously collected data and focused exclusively on the development and evaluation of deep learning models. </w:t>
            </w:r>
          </w:p>
          <w:p w14:paraId="442603FF" w14:textId="77777777" w:rsidR="003D7576" w:rsidRDefault="003D7576" w:rsidP="003D7576">
            <w:pPr>
              <w:rPr>
                <w:rFonts w:ascii="Arial" w:hAnsi="Arial" w:cs="Arial"/>
              </w:rPr>
            </w:pPr>
          </w:p>
        </w:tc>
      </w:tr>
    </w:tbl>
    <w:p w14:paraId="62A7C7A2" w14:textId="77777777" w:rsidR="00AA42D2" w:rsidRPr="00AA42D2" w:rsidRDefault="00AA42D2" w:rsidP="00AA42D2">
      <w:pPr>
        <w:pStyle w:val="Listenabsatz"/>
        <w:rPr>
          <w:rFonts w:ascii="Arial" w:hAnsi="Arial" w:cs="Arial"/>
        </w:rPr>
      </w:pPr>
    </w:p>
    <w:p w14:paraId="59A282D8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385128D1" w14:textId="77777777" w:rsidTr="001B3D8D">
        <w:tc>
          <w:tcPr>
            <w:tcW w:w="1812" w:type="dxa"/>
          </w:tcPr>
          <w:p w14:paraId="4A827A7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0AA1644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6C90B5F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06A2554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1CAD1D7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04473C2B" w14:textId="77777777" w:rsidTr="001B3D8D">
        <w:tc>
          <w:tcPr>
            <w:tcW w:w="1812" w:type="dxa"/>
          </w:tcPr>
          <w:p w14:paraId="1C979CB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7F62DFB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0F2CFF7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4C50600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4281AFE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3BDBF70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0A0338B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53"/>
        <w:gridCol w:w="1470"/>
        <w:gridCol w:w="1475"/>
        <w:gridCol w:w="1431"/>
        <w:gridCol w:w="1477"/>
        <w:gridCol w:w="1756"/>
      </w:tblGrid>
      <w:tr w:rsidR="001B3D8D" w:rsidRPr="001613E8" w14:paraId="3BF16237" w14:textId="77777777" w:rsidTr="001B3D8D">
        <w:tc>
          <w:tcPr>
            <w:tcW w:w="1510" w:type="dxa"/>
          </w:tcPr>
          <w:p w14:paraId="1CE5FB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10" w:type="dxa"/>
          </w:tcPr>
          <w:p w14:paraId="3DFC391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510" w:type="dxa"/>
          </w:tcPr>
          <w:p w14:paraId="1027B4C3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510" w:type="dxa"/>
          </w:tcPr>
          <w:p w14:paraId="5E4E66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511" w:type="dxa"/>
          </w:tcPr>
          <w:p w14:paraId="00CD3E2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511" w:type="dxa"/>
          </w:tcPr>
          <w:p w14:paraId="5CD6EA8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2229EDBF" w14:textId="77777777" w:rsidTr="001B3D8D">
        <w:tc>
          <w:tcPr>
            <w:tcW w:w="1510" w:type="dxa"/>
          </w:tcPr>
          <w:p w14:paraId="3651BD5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78DA430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684AE7E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1CB0040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27966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501A75E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3D926F2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5BF4945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15AE5C82" w14:textId="77777777" w:rsidTr="001B3D8D">
        <w:tc>
          <w:tcPr>
            <w:tcW w:w="1294" w:type="dxa"/>
          </w:tcPr>
          <w:p w14:paraId="066A999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294" w:type="dxa"/>
          </w:tcPr>
          <w:p w14:paraId="4292C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14094D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43E99C7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7425279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506DF22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24EF918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756748FC" w14:textId="77777777" w:rsidTr="001B3D8D">
        <w:tc>
          <w:tcPr>
            <w:tcW w:w="1294" w:type="dxa"/>
          </w:tcPr>
          <w:p w14:paraId="5D1F9BC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20A6FB4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4101B2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93043F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4BABCED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192A06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C44C5D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1667D11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7CCA48A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41A0E24D" w14:textId="77777777" w:rsidTr="001B3D8D">
        <w:tc>
          <w:tcPr>
            <w:tcW w:w="3020" w:type="dxa"/>
          </w:tcPr>
          <w:p w14:paraId="70D105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21" w:type="dxa"/>
          </w:tcPr>
          <w:p w14:paraId="1DC9B80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3021" w:type="dxa"/>
          </w:tcPr>
          <w:p w14:paraId="5EA6D7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073140F6" w14:textId="77777777" w:rsidTr="001B3D8D">
        <w:tc>
          <w:tcPr>
            <w:tcW w:w="3020" w:type="dxa"/>
          </w:tcPr>
          <w:p w14:paraId="541683C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7ECB5BE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5A90FC7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0795E2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1C2E80FA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5B81E96D" w14:textId="77777777" w:rsidTr="007F1C4B">
        <w:tc>
          <w:tcPr>
            <w:tcW w:w="3020" w:type="dxa"/>
          </w:tcPr>
          <w:p w14:paraId="3F16AE1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642290A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1576F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4B790CB8" w14:textId="77777777" w:rsidTr="007F1C4B">
        <w:tc>
          <w:tcPr>
            <w:tcW w:w="3020" w:type="dxa"/>
          </w:tcPr>
          <w:p w14:paraId="21E4D291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26EC19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4E05B18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7DE9C5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5A5809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00A1F330" w14:textId="77777777" w:rsidTr="007F1C4B">
        <w:tc>
          <w:tcPr>
            <w:tcW w:w="3020" w:type="dxa"/>
          </w:tcPr>
          <w:p w14:paraId="00F0036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12BF2764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4A56D7C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0020B5" w14:textId="77777777" w:rsidTr="007F1C4B">
        <w:tc>
          <w:tcPr>
            <w:tcW w:w="3020" w:type="dxa"/>
          </w:tcPr>
          <w:p w14:paraId="5FFB1F1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FE4F7CC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4E0319C3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67F3BB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7CB2AA" w14:textId="77777777" w:rsidR="00EB1C65" w:rsidRDefault="00EB1C65">
      <w:pPr>
        <w:rPr>
          <w:rFonts w:ascii="Arial" w:hAnsi="Arial" w:cs="Arial"/>
          <w:b/>
        </w:rPr>
      </w:pPr>
    </w:p>
    <w:p w14:paraId="26DECF25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Software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5E804ED4" w14:textId="77777777" w:rsidTr="007F1C4B">
        <w:tc>
          <w:tcPr>
            <w:tcW w:w="3020" w:type="dxa"/>
          </w:tcPr>
          <w:p w14:paraId="4CBD786F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1BC22ACB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02F079E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1613E8" w:rsidRPr="001613E8" w14:paraId="74E6CB6D" w14:textId="77777777" w:rsidTr="007F1C4B">
        <w:tc>
          <w:tcPr>
            <w:tcW w:w="3020" w:type="dxa"/>
          </w:tcPr>
          <w:p w14:paraId="7B5D0DA8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BE1D36D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178DDEE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5516F7E0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D304023" w14:textId="77777777" w:rsidR="001613E8" w:rsidRPr="005076FC" w:rsidRDefault="001B3D8D" w:rsidP="001613E8">
      <w:pPr>
        <w:pStyle w:val="Listenabsatz"/>
        <w:numPr>
          <w:ilvl w:val="1"/>
          <w:numId w:val="1"/>
        </w:numPr>
        <w:rPr>
          <w:rFonts w:ascii="Arial" w:hAnsi="Arial" w:cs="Arial"/>
          <w:b/>
          <w:lang w:val="fr-CH"/>
        </w:rPr>
      </w:pPr>
      <w:proofErr w:type="spellStart"/>
      <w:r w:rsidRPr="005076FC">
        <w:rPr>
          <w:rFonts w:ascii="Arial" w:hAnsi="Arial" w:cs="Arial"/>
          <w:b/>
          <w:lang w:val="fr-CH"/>
        </w:rPr>
        <w:t>Other</w:t>
      </w:r>
      <w:proofErr w:type="spellEnd"/>
      <w:r w:rsidR="006532B4">
        <w:rPr>
          <w:rFonts w:ascii="Arial" w:hAnsi="Arial" w:cs="Arial"/>
          <w:b/>
          <w:lang w:val="fr-CH"/>
        </w:rPr>
        <w:t xml:space="preserve"> (e.g.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proofErr w:type="spellStart"/>
      <w:r w:rsidR="007E3EDF">
        <w:rPr>
          <w:rFonts w:ascii="Arial" w:hAnsi="Arial" w:cs="Arial"/>
          <w:b/>
          <w:lang w:val="fr-CH"/>
        </w:rPr>
        <w:t>drugs</w:t>
      </w:r>
      <w:proofErr w:type="spellEnd"/>
      <w:r w:rsidR="007E3EDF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proteins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vectors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 etc.)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000D06" w14:paraId="23C99825" w14:textId="77777777" w:rsidTr="007F1C4B">
        <w:tc>
          <w:tcPr>
            <w:tcW w:w="3020" w:type="dxa"/>
          </w:tcPr>
          <w:p w14:paraId="6F1970E7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3E0D473A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1E7258E9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  <w:tr w:rsidR="001613E8" w:rsidRPr="00000D06" w14:paraId="61A50DF8" w14:textId="77777777" w:rsidTr="007F1C4B">
        <w:tc>
          <w:tcPr>
            <w:tcW w:w="3020" w:type="dxa"/>
          </w:tcPr>
          <w:p w14:paraId="07DE9172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07E7944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EFED7AF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p w14:paraId="1415CDAF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238061A2" w14:textId="77777777" w:rsidR="002B4388" w:rsidRPr="002B4388" w:rsidRDefault="002B4388" w:rsidP="002B4388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4D89E5E4" w14:textId="77777777" w:rsidTr="002B4388">
        <w:tc>
          <w:tcPr>
            <w:tcW w:w="9062" w:type="dxa"/>
          </w:tcPr>
          <w:p w14:paraId="0F2E3A07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  <w:p w14:paraId="7B74DE87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3E45379E" w14:textId="77777777" w:rsidR="002B4388" w:rsidRDefault="002B4388" w:rsidP="002B4388">
      <w:pPr>
        <w:rPr>
          <w:rFonts w:ascii="Arial" w:hAnsi="Arial" w:cs="Arial"/>
          <w:b/>
        </w:rPr>
      </w:pPr>
    </w:p>
    <w:p w14:paraId="00736F6F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0EA2D75D" w14:textId="77777777" w:rsidTr="0085653F">
        <w:tc>
          <w:tcPr>
            <w:tcW w:w="9062" w:type="dxa"/>
          </w:tcPr>
          <w:p w14:paraId="6786B04A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35260537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182CD019" w14:textId="77777777" w:rsidR="0085653F" w:rsidRDefault="0085653F" w:rsidP="002B4388">
      <w:pPr>
        <w:rPr>
          <w:rFonts w:ascii="Arial" w:hAnsi="Arial" w:cs="Arial"/>
          <w:b/>
        </w:rPr>
      </w:pPr>
    </w:p>
    <w:p w14:paraId="0A38033C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21E0D876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default" r:id="rId8"/>
      <w:footerReference w:type="default" r:id="rId9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C72B" w14:textId="77777777" w:rsidR="00E44AA9" w:rsidRDefault="00E44AA9" w:rsidP="005076FC">
      <w:pPr>
        <w:spacing w:after="0" w:line="240" w:lineRule="auto"/>
      </w:pPr>
      <w:r>
        <w:separator/>
      </w:r>
    </w:p>
  </w:endnote>
  <w:endnote w:type="continuationSeparator" w:id="0">
    <w:p w14:paraId="3C98AEB5" w14:textId="77777777" w:rsidR="00E44AA9" w:rsidRDefault="00E44AA9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3400" w14:textId="6F7D1AC1" w:rsidR="000761EF" w:rsidRPr="000761EF" w:rsidRDefault="000761EF">
    <w:pPr>
      <w:pStyle w:val="Fuzeile"/>
      <w:rPr>
        <w:rFonts w:ascii="Arial" w:hAnsi="Arial" w:cs="Arial"/>
        <w:sz w:val="18"/>
        <w:szCs w:val="18"/>
        <w:lang w:val="fr-CH"/>
      </w:rPr>
    </w:pPr>
    <w:proofErr w:type="spellStart"/>
    <w:r w:rsidRPr="000761EF">
      <w:rPr>
        <w:rFonts w:ascii="Arial" w:hAnsi="Arial" w:cs="Arial"/>
        <w:sz w:val="18"/>
        <w:szCs w:val="18"/>
        <w:lang w:val="fr-CH"/>
      </w:rPr>
      <w:t>Updated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version </w:t>
    </w:r>
    <w:proofErr w:type="spellStart"/>
    <w:r w:rsidR="00000D06">
      <w:rPr>
        <w:rFonts w:ascii="Arial" w:hAnsi="Arial" w:cs="Arial"/>
        <w:sz w:val="18"/>
        <w:szCs w:val="18"/>
        <w:lang w:val="fr-CH"/>
      </w:rPr>
      <w:t>November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201</w:t>
    </w:r>
    <w:r w:rsidR="00000D06">
      <w:rPr>
        <w:rFonts w:ascii="Arial" w:hAnsi="Arial" w:cs="Arial"/>
        <w:sz w:val="18"/>
        <w:szCs w:val="18"/>
        <w:lang w:val="fr-CH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3798C" w14:textId="77777777" w:rsidR="00E44AA9" w:rsidRDefault="00E44AA9" w:rsidP="005076FC">
      <w:pPr>
        <w:spacing w:after="0" w:line="240" w:lineRule="auto"/>
      </w:pPr>
      <w:r>
        <w:separator/>
      </w:r>
    </w:p>
  </w:footnote>
  <w:footnote w:type="continuationSeparator" w:id="0">
    <w:p w14:paraId="5C43454E" w14:textId="77777777" w:rsidR="00E44AA9" w:rsidRDefault="00E44AA9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358B" w14:textId="5E2B3679" w:rsidR="005076FC" w:rsidRDefault="00000D06" w:rsidP="005076FC">
    <w:pPr>
      <w:pStyle w:val="Kopfzeile"/>
      <w:jc w:val="right"/>
    </w:pPr>
    <w:r>
      <w:rPr>
        <w:noProof/>
      </w:rPr>
      <w:drawing>
        <wp:inline distT="0" distB="0" distL="0" distR="0" wp14:anchorId="50B15403" wp14:editId="057B16ED">
          <wp:extent cx="2160000" cy="54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HEP_logocolor_simple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9A4F8" w14:textId="77777777" w:rsidR="00000D06" w:rsidRPr="005076FC" w:rsidRDefault="00000D06" w:rsidP="005076F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36112352">
    <w:abstractNumId w:val="1"/>
  </w:num>
  <w:num w:numId="2" w16cid:durableId="57574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00D06"/>
    <w:rsid w:val="00012F46"/>
    <w:rsid w:val="000761EF"/>
    <w:rsid w:val="001613E8"/>
    <w:rsid w:val="00197EDA"/>
    <w:rsid w:val="001A655E"/>
    <w:rsid w:val="001B3D8D"/>
    <w:rsid w:val="002B4388"/>
    <w:rsid w:val="003D7576"/>
    <w:rsid w:val="005076FC"/>
    <w:rsid w:val="005D67C3"/>
    <w:rsid w:val="006532B4"/>
    <w:rsid w:val="007E3EDF"/>
    <w:rsid w:val="0085653F"/>
    <w:rsid w:val="00A05592"/>
    <w:rsid w:val="00A36A4E"/>
    <w:rsid w:val="00AA42D2"/>
    <w:rsid w:val="00B0500F"/>
    <w:rsid w:val="00DA498C"/>
    <w:rsid w:val="00DB450E"/>
    <w:rsid w:val="00E44AA9"/>
    <w:rsid w:val="00E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75F9F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3D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076FC"/>
  </w:style>
  <w:style w:type="paragraph" w:styleId="Fuzeile">
    <w:name w:val="footer"/>
    <w:basedOn w:val="Standard"/>
    <w:link w:val="FuzeileZch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0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ée un document." ma:contentTypeScope="" ma:versionID="d0abf260467950bb7b7d9b2d45c98ba7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7dd7a917d822ecb5394842ded184f8f6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BCF3C176-F6F2-0F46-9770-B0D659C18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E405C0-B471-4ADC-995D-F64C993D17C1}"/>
</file>

<file path=customXml/itemProps3.xml><?xml version="1.0" encoding="utf-8"?>
<ds:datastoreItem xmlns:ds="http://schemas.openxmlformats.org/officeDocument/2006/customXml" ds:itemID="{0BFAA29F-65DD-433B-81E3-F06E57A3A738}"/>
</file>

<file path=customXml/itemProps4.xml><?xml version="1.0" encoding="utf-8"?>
<ds:datastoreItem xmlns:ds="http://schemas.openxmlformats.org/officeDocument/2006/customXml" ds:itemID="{0EE1C5C0-F9B9-4E62-B42E-A486BBB16C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Abosabie, Sara</cp:lastModifiedBy>
  <cp:revision>3</cp:revision>
  <cp:lastPrinted>2018-11-07T09:26:00Z</cp:lastPrinted>
  <dcterms:created xsi:type="dcterms:W3CDTF">2018-11-07T09:29:00Z</dcterms:created>
  <dcterms:modified xsi:type="dcterms:W3CDTF">2026-02-02T22:00:00Z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