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74FE5" w14:textId="73400676" w:rsidR="00950062" w:rsidRDefault="00950062" w:rsidP="00950062">
      <w:pPr>
        <w:spacing w:line="480" w:lineRule="auto"/>
        <w:jc w:val="center"/>
        <w:rPr>
          <w:rFonts w:ascii="Arial" w:hAnsi="Arial" w:cs="Arial"/>
          <w:b/>
          <w:bCs/>
          <w:lang w:val="en-US"/>
        </w:rPr>
      </w:pPr>
      <w:r w:rsidRPr="007204F2">
        <w:rPr>
          <w:rFonts w:ascii="Arial" w:hAnsi="Arial" w:cs="Arial"/>
          <w:b/>
          <w:bCs/>
          <w:lang w:val="en-US"/>
        </w:rPr>
        <w:t>Supplementary Figure</w:t>
      </w:r>
      <w:r>
        <w:rPr>
          <w:rFonts w:ascii="Arial" w:hAnsi="Arial" w:cs="Arial"/>
          <w:b/>
          <w:bCs/>
          <w:lang w:val="en-US"/>
        </w:rPr>
        <w:t>s – Figure legends and captions</w:t>
      </w:r>
    </w:p>
    <w:p w14:paraId="080D0CD1" w14:textId="24E30B7A" w:rsidR="00335BAC" w:rsidRDefault="00EB7C3F" w:rsidP="00950062">
      <w:pPr>
        <w:spacing w:line="480" w:lineRule="auto"/>
        <w:jc w:val="both"/>
        <w:rPr>
          <w:rFonts w:ascii="Arial" w:hAnsi="Arial" w:cs="Arial"/>
          <w:lang w:val="en-US"/>
        </w:rPr>
        <w:sectPr w:rsidR="00335BAC">
          <w:headerReference w:type="default" r:id="rId6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7204F2">
        <w:rPr>
          <w:rFonts w:ascii="Arial" w:hAnsi="Arial" w:cs="Arial"/>
          <w:b/>
          <w:bCs/>
          <w:lang w:val="en-US"/>
        </w:rPr>
        <w:t xml:space="preserve">Supplementary Figure 1. </w:t>
      </w:r>
      <w:r w:rsidRPr="007204F2">
        <w:rPr>
          <w:rFonts w:ascii="Arial" w:hAnsi="Arial" w:cs="Arial"/>
          <w:i/>
          <w:lang w:val="en-US"/>
        </w:rPr>
        <w:t>Morphological and functional characteristics</w:t>
      </w:r>
      <w:r w:rsidR="00CD7E64">
        <w:rPr>
          <w:rFonts w:ascii="Arial" w:hAnsi="Arial" w:cs="Arial"/>
          <w:i/>
          <w:lang w:val="en-US"/>
        </w:rPr>
        <w:t xml:space="preserve"> of</w:t>
      </w:r>
      <w:r w:rsidRPr="007204F2">
        <w:rPr>
          <w:rFonts w:ascii="Arial" w:hAnsi="Arial" w:cs="Arial"/>
          <w:i/>
          <w:lang w:val="en-US"/>
        </w:rPr>
        <w:t xml:space="preserve"> iPSC-DSN</w:t>
      </w:r>
      <w:r>
        <w:rPr>
          <w:rFonts w:ascii="Arial" w:hAnsi="Arial" w:cs="Arial"/>
          <w:i/>
          <w:lang w:val="en-US"/>
        </w:rPr>
        <w:t>.</w:t>
      </w:r>
      <w:r>
        <w:rPr>
          <w:rFonts w:ascii="Arial" w:hAnsi="Arial" w:cs="Arial"/>
          <w:b/>
          <w:bCs/>
          <w:lang w:val="en-US"/>
        </w:rPr>
        <w:t xml:space="preserve"> </w:t>
      </w:r>
      <w:r w:rsidRPr="007204F2">
        <w:rPr>
          <w:rFonts w:ascii="Arial" w:hAnsi="Arial" w:cs="Arial"/>
          <w:lang w:val="en-US"/>
        </w:rPr>
        <w:t xml:space="preserve">Few days after replating, early neuronal clusters appeared that formed large ganglia and axonal network in the maturation phase </w:t>
      </w:r>
      <w:r w:rsidRPr="00EB7C3F">
        <w:rPr>
          <w:rFonts w:ascii="Arial" w:hAnsi="Arial" w:cs="Arial"/>
          <w:b/>
          <w:bCs/>
          <w:lang w:val="en-US"/>
        </w:rPr>
        <w:t>(A)</w:t>
      </w:r>
      <w:r w:rsidRPr="007204F2">
        <w:rPr>
          <w:rFonts w:ascii="Arial" w:hAnsi="Arial" w:cs="Arial"/>
          <w:lang w:val="en-US"/>
        </w:rPr>
        <w:t xml:space="preserve">. iPSC-DSN expressed the capsaicin receptor transient receptor potential cation channel subfamily V member </w:t>
      </w:r>
      <w:r w:rsidR="00950062">
        <w:rPr>
          <w:rFonts w:ascii="Arial" w:hAnsi="Arial" w:cs="Arial"/>
          <w:lang w:val="en-US"/>
        </w:rPr>
        <w:t>4</w:t>
      </w:r>
      <w:r w:rsidRPr="007204F2">
        <w:rPr>
          <w:rFonts w:ascii="Arial" w:hAnsi="Arial" w:cs="Arial"/>
          <w:lang w:val="en-US"/>
        </w:rPr>
        <w:t xml:space="preserve"> (TRPV</w:t>
      </w:r>
      <w:r>
        <w:rPr>
          <w:rFonts w:ascii="Arial" w:hAnsi="Arial" w:cs="Arial"/>
          <w:lang w:val="en-US"/>
        </w:rPr>
        <w:t>4</w:t>
      </w:r>
      <w:r w:rsidRPr="007204F2">
        <w:rPr>
          <w:rFonts w:ascii="Arial" w:hAnsi="Arial" w:cs="Arial"/>
          <w:lang w:val="en-US"/>
        </w:rPr>
        <w:t>) and the cold receptor transient receptor potential cation channel 8 (TRPM8</w:t>
      </w:r>
      <w:r w:rsidR="00950062">
        <w:rPr>
          <w:rFonts w:ascii="Arial" w:hAnsi="Arial" w:cs="Arial"/>
          <w:lang w:val="en-US"/>
        </w:rPr>
        <w:t xml:space="preserve">, </w:t>
      </w:r>
      <w:r w:rsidRPr="00950062">
        <w:rPr>
          <w:rFonts w:ascii="Arial" w:hAnsi="Arial" w:cs="Arial"/>
          <w:b/>
          <w:bCs/>
          <w:lang w:val="en-US"/>
        </w:rPr>
        <w:t>B</w:t>
      </w:r>
      <w:r w:rsidRPr="007204F2">
        <w:rPr>
          <w:rFonts w:ascii="Arial" w:hAnsi="Arial" w:cs="Arial"/>
          <w:lang w:val="en-US"/>
        </w:rPr>
        <w:t xml:space="preserve">). </w:t>
      </w:r>
      <w:r w:rsidR="00950062" w:rsidRPr="00950062">
        <w:rPr>
          <w:rFonts w:ascii="Arial" w:hAnsi="Arial" w:cs="Arial"/>
          <w:b/>
          <w:bCs/>
          <w:lang w:val="en-US"/>
        </w:rPr>
        <w:t>(</w:t>
      </w:r>
      <w:r w:rsidRPr="00950062">
        <w:rPr>
          <w:rFonts w:ascii="Arial" w:hAnsi="Arial" w:cs="Arial"/>
          <w:b/>
          <w:bCs/>
          <w:lang w:val="en-US"/>
        </w:rPr>
        <w:t>C</w:t>
      </w:r>
      <w:r w:rsidR="00950062" w:rsidRPr="00950062">
        <w:rPr>
          <w:rFonts w:ascii="Arial" w:hAnsi="Arial" w:cs="Arial"/>
          <w:b/>
          <w:bCs/>
          <w:lang w:val="en-US"/>
        </w:rPr>
        <w:t>)</w:t>
      </w:r>
      <w:r>
        <w:rPr>
          <w:rFonts w:ascii="Arial" w:hAnsi="Arial" w:cs="Arial"/>
          <w:lang w:val="en-US"/>
        </w:rPr>
        <w:t xml:space="preserve"> shows whole cell patch clamp recording with the Alexa488 containing intracellular solution. Left: reconstruction of the soma and surrounding neurites. Right: membrane potential changes upon a 1s hyper- or depolarizing current steps, with the red trace representing the response at the action potential threshold current. Note the presence of the prominent sag (</w:t>
      </w:r>
      <w:proofErr w:type="spellStart"/>
      <w:r>
        <w:rPr>
          <w:rFonts w:ascii="Arial" w:hAnsi="Arial" w:cs="Arial"/>
          <w:lang w:val="en-US"/>
        </w:rPr>
        <w:t>Ih</w:t>
      </w:r>
      <w:proofErr w:type="spellEnd"/>
      <w:r>
        <w:rPr>
          <w:rFonts w:ascii="Arial" w:hAnsi="Arial" w:cs="Arial"/>
          <w:lang w:val="en-US"/>
        </w:rPr>
        <w:t xml:space="preserve"> current) upon hyperpolarization that is typical for sensory neurons. </w:t>
      </w:r>
      <w:r w:rsidRPr="007204F2">
        <w:rPr>
          <w:rFonts w:ascii="Arial" w:hAnsi="Arial" w:cs="Arial"/>
          <w:lang w:val="en-US"/>
        </w:rPr>
        <w:t xml:space="preserve">To assess </w:t>
      </w:r>
      <w:r>
        <w:rPr>
          <w:rFonts w:ascii="Arial" w:hAnsi="Arial" w:cs="Arial"/>
          <w:lang w:val="en-US"/>
        </w:rPr>
        <w:t>iPSC-DSN</w:t>
      </w:r>
      <w:r w:rsidRPr="007204F2">
        <w:rPr>
          <w:rFonts w:ascii="Arial" w:hAnsi="Arial" w:cs="Arial"/>
          <w:lang w:val="en-US"/>
        </w:rPr>
        <w:t xml:space="preserve"> receptor functionality, calcium imaging experiments were conducted in iPSC-DSN &gt;d5</w:t>
      </w:r>
      <w:r>
        <w:rPr>
          <w:rFonts w:ascii="Arial" w:hAnsi="Arial" w:cs="Arial"/>
          <w:lang w:val="en-US"/>
        </w:rPr>
        <w:t>0</w:t>
      </w:r>
      <w:r w:rsidRPr="007204F2">
        <w:rPr>
          <w:rFonts w:ascii="Arial" w:hAnsi="Arial" w:cs="Arial"/>
          <w:lang w:val="en-US"/>
        </w:rPr>
        <w:t xml:space="preserve">. We observed 72 ± 39% (SD) positive responses to 100µM adenosine trisphosphate (ATP), an agonist of P2X/P2Y purinoreceptors, 19 ± 17% responses to 10µM capsaicin, an agonist of the TRPV1 receptor, and 40 ± 27% positive responses on stimulation with 10µM </w:t>
      </w:r>
      <w:proofErr w:type="spellStart"/>
      <w:r w:rsidRPr="007204F2">
        <w:rPr>
          <w:rFonts w:ascii="Arial" w:hAnsi="Arial" w:cs="Arial"/>
          <w:lang w:val="en-US"/>
        </w:rPr>
        <w:t>icilin</w:t>
      </w:r>
      <w:proofErr w:type="spellEnd"/>
      <w:r w:rsidRPr="007204F2">
        <w:rPr>
          <w:rFonts w:ascii="Arial" w:hAnsi="Arial" w:cs="Arial"/>
          <w:lang w:val="en-US"/>
        </w:rPr>
        <w:t xml:space="preserve">, a TRPM8 receptor, with typical response curves, respectively </w:t>
      </w:r>
      <w:r w:rsidRPr="00950062">
        <w:rPr>
          <w:rFonts w:ascii="Arial" w:hAnsi="Arial" w:cs="Arial"/>
          <w:b/>
          <w:bCs/>
          <w:lang w:val="en-US"/>
        </w:rPr>
        <w:t>(D-E)</w:t>
      </w:r>
      <w:r w:rsidRPr="007204F2">
        <w:rPr>
          <w:rFonts w:ascii="Arial" w:hAnsi="Arial" w:cs="Arial"/>
          <w:lang w:val="en-US"/>
        </w:rPr>
        <w:t>. To assess electrophysiological activity, iPSC-DSN were densely grown on MEA plates until maturation d65</w:t>
      </w:r>
      <w:r>
        <w:rPr>
          <w:rFonts w:ascii="Arial" w:hAnsi="Arial" w:cs="Arial"/>
          <w:lang w:val="en-US"/>
        </w:rPr>
        <w:t xml:space="preserve"> </w:t>
      </w:r>
      <w:r w:rsidRPr="00950062">
        <w:rPr>
          <w:rFonts w:ascii="Arial" w:hAnsi="Arial" w:cs="Arial"/>
          <w:b/>
          <w:bCs/>
          <w:lang w:val="en-US"/>
        </w:rPr>
        <w:t>(F)</w:t>
      </w:r>
      <w:r w:rsidRPr="007204F2">
        <w:rPr>
          <w:rFonts w:ascii="Arial" w:hAnsi="Arial" w:cs="Arial"/>
          <w:lang w:val="en-US"/>
        </w:rPr>
        <w:t xml:space="preserve">, exhibiting spikes (&gt;6 SD voltage </w:t>
      </w:r>
      <w:proofErr w:type="gramStart"/>
      <w:r w:rsidRPr="007204F2">
        <w:rPr>
          <w:rFonts w:ascii="Arial" w:hAnsi="Arial" w:cs="Arial"/>
          <w:lang w:val="en-US"/>
        </w:rPr>
        <w:t>change</w:t>
      </w:r>
      <w:proofErr w:type="gramEnd"/>
      <w:r w:rsidRPr="007204F2">
        <w:rPr>
          <w:rFonts w:ascii="Arial" w:hAnsi="Arial" w:cs="Arial"/>
          <w:lang w:val="en-US"/>
        </w:rPr>
        <w:t xml:space="preserve"> from baseline) and bursts </w:t>
      </w:r>
      <w:r w:rsidRPr="00950062">
        <w:rPr>
          <w:rFonts w:ascii="Arial" w:hAnsi="Arial" w:cs="Arial"/>
          <w:b/>
          <w:bCs/>
          <w:lang w:val="en-US"/>
        </w:rPr>
        <w:t>(G)</w:t>
      </w:r>
      <w:r w:rsidRPr="007204F2">
        <w:rPr>
          <w:rFonts w:ascii="Arial" w:hAnsi="Arial" w:cs="Arial"/>
          <w:lang w:val="en-US"/>
        </w:rPr>
        <w:t xml:space="preserve">. In the observation period of 72h, mean firing rate and burst frequency significantly peaked four hours after media change and normalized to baseline 24h thereafter (mean firing rate: 2.8 ± 1.2Hz [baseline] vs. 7.3 ± 3.8Hz [4h], </w:t>
      </w:r>
      <w:r w:rsidRPr="007204F2">
        <w:rPr>
          <w:rFonts w:ascii="Arial" w:hAnsi="Arial" w:cs="Arial"/>
          <w:i/>
          <w:lang w:val="en-US"/>
        </w:rPr>
        <w:t>p = 0.017</w:t>
      </w:r>
      <w:r w:rsidRPr="007204F2">
        <w:rPr>
          <w:rFonts w:ascii="Arial" w:hAnsi="Arial" w:cs="Arial"/>
          <w:lang w:val="en-US"/>
        </w:rPr>
        <w:t xml:space="preserve">, Kruskal-Wallis test with Dunn’s correction; burst frequency: 0.06 ± 0.02 Hz [baseline] vs. 0.18 ± 0.07 Hz [4h], </w:t>
      </w:r>
      <w:r w:rsidRPr="007204F2">
        <w:rPr>
          <w:rFonts w:ascii="Arial" w:hAnsi="Arial" w:cs="Arial"/>
          <w:i/>
          <w:lang w:val="en-US"/>
        </w:rPr>
        <w:t>p &lt; 0.001</w:t>
      </w:r>
      <w:r w:rsidRPr="007204F2">
        <w:rPr>
          <w:rFonts w:ascii="Arial" w:hAnsi="Arial" w:cs="Arial"/>
          <w:lang w:val="en-US"/>
        </w:rPr>
        <w:t xml:space="preserve">, </w:t>
      </w:r>
      <w:r w:rsidRPr="007204F2">
        <w:rPr>
          <w:rFonts w:ascii="Arial" w:hAnsi="Arial" w:cs="Arial"/>
          <w:smallCaps/>
          <w:lang w:val="en-US"/>
        </w:rPr>
        <w:t>ANOVA</w:t>
      </w:r>
      <w:r w:rsidRPr="007204F2">
        <w:rPr>
          <w:rFonts w:ascii="Arial" w:hAnsi="Arial" w:cs="Arial"/>
          <w:lang w:val="en-US"/>
        </w:rPr>
        <w:t xml:space="preserve">), while the number of spikes/burst as a measure of active iPSC-DSN in a cluster remained unaffected by the </w:t>
      </w:r>
      <w:r w:rsidR="00764F3F">
        <w:rPr>
          <w:rFonts w:ascii="Arial" w:hAnsi="Arial" w:cs="Arial"/>
          <w:lang w:val="en-US"/>
        </w:rPr>
        <w:t>media change (</w:t>
      </w:r>
      <w:r w:rsidRPr="007204F2">
        <w:rPr>
          <w:rFonts w:ascii="Arial" w:hAnsi="Arial" w:cs="Arial"/>
          <w:lang w:val="en-US"/>
        </w:rPr>
        <w:t>MC</w:t>
      </w:r>
      <w:r w:rsidR="00764F3F">
        <w:rPr>
          <w:rFonts w:ascii="Arial" w:hAnsi="Arial" w:cs="Arial"/>
          <w:lang w:val="en-US"/>
        </w:rPr>
        <w:t xml:space="preserve">, </w:t>
      </w:r>
      <w:r w:rsidRPr="007204F2">
        <w:rPr>
          <w:rFonts w:ascii="Arial" w:hAnsi="Arial" w:cs="Arial"/>
          <w:lang w:val="en-US"/>
        </w:rPr>
        <w:t># spikes/burst: 27 ± 13</w:t>
      </w:r>
      <w:r w:rsidR="00950062">
        <w:rPr>
          <w:rFonts w:ascii="Arial" w:hAnsi="Arial" w:cs="Arial"/>
          <w:lang w:val="en-US"/>
        </w:rPr>
        <w:t xml:space="preserve">, </w:t>
      </w:r>
      <w:r w:rsidRPr="00950062">
        <w:rPr>
          <w:rFonts w:ascii="Arial" w:hAnsi="Arial" w:cs="Arial"/>
          <w:b/>
          <w:bCs/>
          <w:lang w:val="en-US"/>
        </w:rPr>
        <w:t>H</w:t>
      </w:r>
      <w:r w:rsidR="00950062" w:rsidRPr="00950062">
        <w:rPr>
          <w:rFonts w:ascii="Arial" w:hAnsi="Arial" w:cs="Arial"/>
          <w:lang w:val="en-US"/>
        </w:rPr>
        <w:t>)</w:t>
      </w:r>
      <w:r w:rsidRPr="007204F2">
        <w:rPr>
          <w:rFonts w:ascii="Arial" w:hAnsi="Arial" w:cs="Arial"/>
          <w:lang w:val="en-US"/>
        </w:rPr>
        <w:t xml:space="preserve">. </w:t>
      </w:r>
      <w:r w:rsidR="00950062">
        <w:rPr>
          <w:rFonts w:ascii="Arial" w:hAnsi="Arial" w:cs="Arial"/>
          <w:lang w:val="en-US"/>
        </w:rPr>
        <w:t xml:space="preserve">A-H </w:t>
      </w:r>
      <w:proofErr w:type="gramStart"/>
      <w:r w:rsidR="00950062">
        <w:rPr>
          <w:rFonts w:ascii="Arial" w:hAnsi="Arial" w:cs="Arial"/>
          <w:lang w:val="en-US"/>
        </w:rPr>
        <w:t>show</w:t>
      </w:r>
      <w:proofErr w:type="gramEnd"/>
      <w:r w:rsidR="00950062">
        <w:rPr>
          <w:rFonts w:ascii="Arial" w:hAnsi="Arial" w:cs="Arial"/>
          <w:lang w:val="en-US"/>
        </w:rPr>
        <w:t xml:space="preserve"> representative experiments from iPSC-DSN BIHi264-A. All applied cell lines of this study were characterized and showed comparable sensory neuron functionality. </w:t>
      </w:r>
    </w:p>
    <w:p w14:paraId="6EC23190" w14:textId="77777777" w:rsidR="00551EB6" w:rsidRDefault="00C427F5" w:rsidP="00950062">
      <w:pPr>
        <w:spacing w:line="480" w:lineRule="auto"/>
        <w:jc w:val="both"/>
        <w:rPr>
          <w:rFonts w:ascii="Arial" w:hAnsi="Arial" w:cs="Arial"/>
          <w:lang w:val="en-US"/>
        </w:rPr>
        <w:sectPr w:rsidR="00551EB6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7204F2">
        <w:rPr>
          <w:rFonts w:ascii="Arial" w:hAnsi="Arial" w:cs="Arial"/>
          <w:b/>
          <w:bCs/>
          <w:lang w:val="en-US"/>
        </w:rPr>
        <w:lastRenderedPageBreak/>
        <w:t xml:space="preserve">Supplementary Figure </w:t>
      </w:r>
      <w:r>
        <w:rPr>
          <w:rFonts w:ascii="Arial" w:hAnsi="Arial" w:cs="Arial"/>
          <w:b/>
          <w:bCs/>
          <w:lang w:val="en-US"/>
        </w:rPr>
        <w:t>2</w:t>
      </w:r>
      <w:r w:rsidRPr="007204F2">
        <w:rPr>
          <w:rFonts w:ascii="Arial" w:hAnsi="Arial" w:cs="Arial"/>
          <w:b/>
          <w:bCs/>
          <w:lang w:val="en-US"/>
        </w:rPr>
        <w:t>.</w:t>
      </w:r>
      <w:r w:rsidR="009B5467">
        <w:rPr>
          <w:rFonts w:ascii="Arial" w:hAnsi="Arial" w:cs="Arial"/>
          <w:b/>
          <w:bCs/>
          <w:lang w:val="en-US"/>
        </w:rPr>
        <w:t xml:space="preserve"> </w:t>
      </w:r>
      <w:r w:rsidR="004C3C95" w:rsidRPr="004C3C95">
        <w:rPr>
          <w:rFonts w:ascii="Arial" w:hAnsi="Arial" w:cs="Arial"/>
          <w:i/>
          <w:iCs/>
          <w:lang w:val="en-US"/>
        </w:rPr>
        <w:t>Viability assay,</w:t>
      </w:r>
      <w:r w:rsidR="004C3C95" w:rsidRPr="004C3C95">
        <w:rPr>
          <w:rFonts w:ascii="Arial" w:hAnsi="Arial" w:cs="Arial"/>
          <w:lang w:val="en-US"/>
        </w:rPr>
        <w:t xml:space="preserve"> </w:t>
      </w:r>
      <w:r w:rsidR="004C3C95" w:rsidRPr="004C3C95">
        <w:rPr>
          <w:rFonts w:ascii="Arial" w:hAnsi="Arial" w:cs="Arial"/>
          <w:i/>
          <w:iCs/>
          <w:lang w:val="en-US"/>
        </w:rPr>
        <w:t>g</w:t>
      </w:r>
      <w:r w:rsidR="009B5467" w:rsidRPr="009B5467">
        <w:rPr>
          <w:rFonts w:ascii="Arial" w:hAnsi="Arial" w:cs="Arial"/>
          <w:i/>
          <w:iCs/>
          <w:lang w:val="en-US"/>
        </w:rPr>
        <w:t>ene correlation across cell lines and network analyses.</w:t>
      </w:r>
      <w:r w:rsidR="009B5467" w:rsidRPr="009B5467">
        <w:rPr>
          <w:rFonts w:ascii="Arial" w:hAnsi="Arial" w:cs="Arial"/>
          <w:b/>
          <w:bCs/>
          <w:lang w:val="en-US"/>
        </w:rPr>
        <w:t xml:space="preserve"> </w:t>
      </w:r>
      <w:r w:rsidR="004C3C95">
        <w:rPr>
          <w:rFonts w:ascii="Arial" w:hAnsi="Arial" w:cs="Arial"/>
          <w:b/>
          <w:bCs/>
          <w:lang w:val="en-US"/>
        </w:rPr>
        <w:t>(</w:t>
      </w:r>
      <w:r w:rsidR="004C3C95" w:rsidRPr="00774FD2">
        <w:rPr>
          <w:rFonts w:ascii="Arial" w:hAnsi="Arial" w:cs="Arial"/>
          <w:b/>
          <w:bCs/>
          <w:lang w:val="en-US"/>
        </w:rPr>
        <w:t>A)</w:t>
      </w:r>
      <w:r w:rsidR="004C3C95" w:rsidRPr="00665E41">
        <w:rPr>
          <w:rFonts w:ascii="Arial" w:hAnsi="Arial" w:cs="Arial"/>
          <w:lang w:val="en-US"/>
        </w:rPr>
        <w:t xml:space="preserve"> </w:t>
      </w:r>
      <w:r w:rsidR="00665E41" w:rsidRPr="00665E41">
        <w:rPr>
          <w:rFonts w:ascii="Arial" w:hAnsi="Arial" w:cs="Arial"/>
          <w:lang w:val="en-US"/>
        </w:rPr>
        <w:t xml:space="preserve">MTT-live cell assays confirmed a dose- and time-dependent decline of cell viabilities initiating at 48h, with an IC50 of about 100nM which corresponds to the clinically applied steady state concentration. Plateau was reached for 100nM at </w:t>
      </w:r>
      <w:r w:rsidR="00774FD2">
        <w:rPr>
          <w:rFonts w:ascii="Arial" w:hAnsi="Arial" w:cs="Arial"/>
          <w:lang w:val="en-US"/>
        </w:rPr>
        <w:t>84</w:t>
      </w:r>
      <w:r w:rsidR="00665E41" w:rsidRPr="00665E41">
        <w:rPr>
          <w:rFonts w:ascii="Arial" w:hAnsi="Arial" w:cs="Arial"/>
          <w:lang w:val="en-US"/>
        </w:rPr>
        <w:t>h (mean with 95% confidence interval)</w:t>
      </w:r>
      <w:r w:rsidR="00C25767">
        <w:rPr>
          <w:rFonts w:ascii="Arial" w:hAnsi="Arial" w:cs="Arial"/>
          <w:lang w:val="en-US"/>
        </w:rPr>
        <w:t xml:space="preserve">, while </w:t>
      </w:r>
      <w:r w:rsidR="008E4E51">
        <w:rPr>
          <w:rFonts w:ascii="Arial" w:hAnsi="Arial" w:cs="Arial"/>
          <w:lang w:val="en-US"/>
        </w:rPr>
        <w:t>supratherapeutic dosages led to a further decline without plateauing</w:t>
      </w:r>
      <w:r w:rsidR="00665E41" w:rsidRPr="00665E41">
        <w:rPr>
          <w:rFonts w:ascii="Arial" w:hAnsi="Arial" w:cs="Arial"/>
          <w:lang w:val="en-US"/>
        </w:rPr>
        <w:t>.</w:t>
      </w:r>
      <w:r w:rsidR="004C3C95">
        <w:rPr>
          <w:rFonts w:ascii="Arial" w:hAnsi="Arial" w:cs="Arial"/>
          <w:b/>
          <w:bCs/>
          <w:lang w:val="en-US"/>
        </w:rPr>
        <w:t xml:space="preserve"> </w:t>
      </w:r>
      <w:r w:rsidR="00FE6372" w:rsidRPr="004D0FA9">
        <w:rPr>
          <w:rFonts w:ascii="Arial" w:hAnsi="Arial" w:cs="Arial"/>
          <w:b/>
          <w:bCs/>
          <w:lang w:val="en-US"/>
        </w:rPr>
        <w:t>(</w:t>
      </w:r>
      <w:r w:rsidR="004C3C95">
        <w:rPr>
          <w:rFonts w:ascii="Arial" w:hAnsi="Arial" w:cs="Arial"/>
          <w:b/>
          <w:bCs/>
          <w:lang w:val="en-US"/>
        </w:rPr>
        <w:t>B</w:t>
      </w:r>
      <w:r w:rsidR="00FE6372" w:rsidRPr="004D0FA9">
        <w:rPr>
          <w:rFonts w:ascii="Arial" w:hAnsi="Arial" w:cs="Arial"/>
          <w:b/>
          <w:bCs/>
          <w:lang w:val="en-US"/>
        </w:rPr>
        <w:t>)</w:t>
      </w:r>
      <w:r w:rsidR="00FE6372" w:rsidRPr="004D0FA9">
        <w:rPr>
          <w:rFonts w:ascii="Arial" w:hAnsi="Arial" w:cs="Arial"/>
          <w:lang w:val="en-US"/>
        </w:rPr>
        <w:t xml:space="preserve"> </w:t>
      </w:r>
      <w:r w:rsidR="001B1DD5">
        <w:rPr>
          <w:rFonts w:ascii="Arial" w:hAnsi="Arial" w:cs="Arial"/>
          <w:lang w:val="en-US"/>
        </w:rPr>
        <w:t>C</w:t>
      </w:r>
      <w:r w:rsidR="00FE6372" w:rsidRPr="004D0FA9">
        <w:rPr>
          <w:rFonts w:ascii="Arial" w:hAnsi="Arial" w:cs="Arial"/>
          <w:lang w:val="en-US"/>
        </w:rPr>
        <w:t>oncordance-discordance plots (disco) showed a very high correlation between the deregulated genes</w:t>
      </w:r>
      <w:r w:rsidR="00FE6372">
        <w:rPr>
          <w:rFonts w:ascii="Arial" w:hAnsi="Arial" w:cs="Arial"/>
          <w:lang w:val="en-US"/>
        </w:rPr>
        <w:t xml:space="preserve"> across, e.g., the cell lines</w:t>
      </w:r>
      <w:r w:rsidR="002D4C0D">
        <w:rPr>
          <w:rFonts w:ascii="Arial" w:hAnsi="Arial" w:cs="Arial"/>
          <w:lang w:val="en-US"/>
        </w:rPr>
        <w:t>,</w:t>
      </w:r>
      <w:r w:rsidR="00FE6372">
        <w:rPr>
          <w:rFonts w:ascii="Arial" w:hAnsi="Arial" w:cs="Arial"/>
          <w:lang w:val="en-US"/>
        </w:rPr>
        <w:t xml:space="preserve"> </w:t>
      </w:r>
      <w:r w:rsidR="00FE6372" w:rsidRPr="004D0FA9">
        <w:rPr>
          <w:rFonts w:ascii="Arial" w:hAnsi="Arial" w:cs="Arial"/>
          <w:lang w:val="en-US"/>
        </w:rPr>
        <w:t xml:space="preserve">with highest consistency for, e.g., </w:t>
      </w:r>
      <w:r w:rsidR="00FE6372" w:rsidRPr="00C02B9A">
        <w:rPr>
          <w:rFonts w:ascii="Arial" w:hAnsi="Arial" w:cs="Arial"/>
          <w:i/>
          <w:iCs/>
          <w:lang w:val="en-US"/>
        </w:rPr>
        <w:t>HRK</w:t>
      </w:r>
      <w:r w:rsidR="00FE6372" w:rsidRPr="004D0FA9">
        <w:rPr>
          <w:rFonts w:ascii="Arial" w:hAnsi="Arial" w:cs="Arial"/>
          <w:lang w:val="en-US"/>
        </w:rPr>
        <w:t xml:space="preserve">, </w:t>
      </w:r>
      <w:r w:rsidR="00FE6372" w:rsidRPr="00C02B9A">
        <w:rPr>
          <w:rFonts w:ascii="Arial" w:hAnsi="Arial" w:cs="Arial"/>
          <w:i/>
          <w:iCs/>
          <w:lang w:val="en-US"/>
        </w:rPr>
        <w:t>MMP10</w:t>
      </w:r>
      <w:r w:rsidR="00FE6372" w:rsidRPr="004D0FA9">
        <w:rPr>
          <w:rFonts w:ascii="Arial" w:hAnsi="Arial" w:cs="Arial"/>
          <w:lang w:val="en-US"/>
        </w:rPr>
        <w:t xml:space="preserve">, </w:t>
      </w:r>
      <w:r w:rsidR="00FE6372" w:rsidRPr="00C02B9A">
        <w:rPr>
          <w:rFonts w:ascii="Arial" w:hAnsi="Arial" w:cs="Arial"/>
          <w:i/>
          <w:iCs/>
          <w:lang w:val="en-US"/>
        </w:rPr>
        <w:t>CALCB</w:t>
      </w:r>
      <w:r w:rsidR="00FE6372" w:rsidRPr="004D0FA9">
        <w:rPr>
          <w:rFonts w:ascii="Arial" w:hAnsi="Arial" w:cs="Arial"/>
          <w:lang w:val="en-US"/>
        </w:rPr>
        <w:t xml:space="preserve">, </w:t>
      </w:r>
      <w:r w:rsidR="00FE6372" w:rsidRPr="00C02B9A">
        <w:rPr>
          <w:rFonts w:ascii="Arial" w:hAnsi="Arial" w:cs="Arial"/>
          <w:i/>
          <w:iCs/>
          <w:lang w:val="en-US"/>
        </w:rPr>
        <w:t>IL31RA</w:t>
      </w:r>
      <w:r w:rsidR="00A252A6">
        <w:rPr>
          <w:rFonts w:ascii="Arial" w:hAnsi="Arial" w:cs="Arial"/>
          <w:i/>
          <w:iCs/>
          <w:lang w:val="en-US"/>
        </w:rPr>
        <w:t>,</w:t>
      </w:r>
      <w:r w:rsidR="0018495A">
        <w:rPr>
          <w:rFonts w:ascii="Arial" w:hAnsi="Arial" w:cs="Arial"/>
          <w:i/>
          <w:iCs/>
          <w:lang w:val="en-US"/>
        </w:rPr>
        <w:t xml:space="preserve"> CYSLTR2,</w:t>
      </w:r>
      <w:r w:rsidR="00A252A6">
        <w:rPr>
          <w:rFonts w:ascii="Arial" w:hAnsi="Arial" w:cs="Arial"/>
          <w:i/>
          <w:iCs/>
          <w:lang w:val="en-US"/>
        </w:rPr>
        <w:t xml:space="preserve"> </w:t>
      </w:r>
      <w:r w:rsidR="008A7294">
        <w:rPr>
          <w:rFonts w:ascii="Arial" w:hAnsi="Arial" w:cs="Arial"/>
          <w:i/>
          <w:iCs/>
          <w:lang w:val="en-US"/>
        </w:rPr>
        <w:t xml:space="preserve">JUN, </w:t>
      </w:r>
      <w:r w:rsidR="0018495A">
        <w:rPr>
          <w:rFonts w:ascii="Arial" w:hAnsi="Arial" w:cs="Arial"/>
          <w:i/>
          <w:iCs/>
          <w:lang w:val="en-US"/>
        </w:rPr>
        <w:t xml:space="preserve">ATF3, </w:t>
      </w:r>
      <w:r w:rsidR="00A252A6">
        <w:rPr>
          <w:rFonts w:ascii="Arial" w:hAnsi="Arial" w:cs="Arial"/>
          <w:i/>
          <w:iCs/>
          <w:lang w:val="en-US"/>
        </w:rPr>
        <w:t>CASP3</w:t>
      </w:r>
      <w:r w:rsidR="008A7294">
        <w:rPr>
          <w:rFonts w:ascii="Arial" w:hAnsi="Arial" w:cs="Arial"/>
          <w:i/>
          <w:iCs/>
          <w:lang w:val="en-US"/>
        </w:rPr>
        <w:t>, ABCB1</w:t>
      </w:r>
      <w:r w:rsidR="00A252A6">
        <w:rPr>
          <w:rFonts w:ascii="Arial" w:hAnsi="Arial" w:cs="Arial"/>
          <w:i/>
          <w:iCs/>
          <w:lang w:val="en-US"/>
        </w:rPr>
        <w:t xml:space="preserve"> </w:t>
      </w:r>
      <w:r w:rsidR="00FE6372" w:rsidRPr="004D0FA9">
        <w:rPr>
          <w:rFonts w:ascii="Arial" w:hAnsi="Arial" w:cs="Arial"/>
          <w:lang w:val="en-US"/>
        </w:rPr>
        <w:t xml:space="preserve">and </w:t>
      </w:r>
      <w:r w:rsidR="00FE6372" w:rsidRPr="00C02B9A">
        <w:rPr>
          <w:rFonts w:ascii="Arial" w:hAnsi="Arial" w:cs="Arial"/>
          <w:i/>
          <w:iCs/>
          <w:lang w:val="en-US"/>
        </w:rPr>
        <w:t>HMGC</w:t>
      </w:r>
      <w:r w:rsidR="007D3570">
        <w:rPr>
          <w:rFonts w:ascii="Arial" w:hAnsi="Arial" w:cs="Arial"/>
          <w:i/>
          <w:iCs/>
          <w:lang w:val="en-US"/>
        </w:rPr>
        <w:t>S1</w:t>
      </w:r>
      <w:r w:rsidR="00FE6372" w:rsidRPr="004D0FA9">
        <w:rPr>
          <w:rFonts w:ascii="Arial" w:hAnsi="Arial" w:cs="Arial"/>
          <w:lang w:val="en-US"/>
        </w:rPr>
        <w:t xml:space="preserve">. </w:t>
      </w:r>
      <w:r w:rsidR="00FE6372" w:rsidRPr="004D0FA9">
        <w:rPr>
          <w:rFonts w:ascii="Arial" w:hAnsi="Arial" w:cs="Arial"/>
          <w:b/>
          <w:bCs/>
          <w:lang w:val="en-US"/>
        </w:rPr>
        <w:t>(</w:t>
      </w:r>
      <w:r w:rsidR="004C3C95">
        <w:rPr>
          <w:rFonts w:ascii="Arial" w:hAnsi="Arial" w:cs="Arial"/>
          <w:b/>
          <w:bCs/>
          <w:lang w:val="en-US"/>
        </w:rPr>
        <w:t>C</w:t>
      </w:r>
      <w:r w:rsidR="00FE6372" w:rsidRPr="004D0FA9">
        <w:rPr>
          <w:rFonts w:ascii="Arial" w:hAnsi="Arial" w:cs="Arial"/>
          <w:b/>
          <w:bCs/>
          <w:lang w:val="en-US"/>
        </w:rPr>
        <w:t>)</w:t>
      </w:r>
      <w:r w:rsidR="00FE6372" w:rsidRPr="004D0FA9">
        <w:rPr>
          <w:rFonts w:ascii="Arial" w:hAnsi="Arial" w:cs="Arial"/>
          <w:lang w:val="en-US"/>
        </w:rPr>
        <w:t xml:space="preserve"> Amongst the 50 most-robustly deregulated genes across </w:t>
      </w:r>
      <w:r w:rsidR="003B077D">
        <w:rPr>
          <w:rFonts w:ascii="Arial" w:hAnsi="Arial" w:cs="Arial"/>
          <w:lang w:val="en-US"/>
        </w:rPr>
        <w:t>the</w:t>
      </w:r>
      <w:r w:rsidR="00FE6372" w:rsidRPr="004D0FA9">
        <w:rPr>
          <w:rFonts w:ascii="Arial" w:hAnsi="Arial" w:cs="Arial"/>
          <w:lang w:val="en-US"/>
        </w:rPr>
        <w:t xml:space="preserve"> cell lines</w:t>
      </w:r>
      <w:r w:rsidR="00BB7124">
        <w:rPr>
          <w:rFonts w:ascii="Arial" w:hAnsi="Arial" w:cs="Arial"/>
          <w:lang w:val="en-US"/>
        </w:rPr>
        <w:t xml:space="preserve"> BIHi005-A and BIHi264-A</w:t>
      </w:r>
      <w:r w:rsidR="00FE6372" w:rsidRPr="004D0FA9">
        <w:rPr>
          <w:rFonts w:ascii="Arial" w:hAnsi="Arial" w:cs="Arial"/>
          <w:lang w:val="en-US"/>
        </w:rPr>
        <w:t>, string-</w:t>
      </w:r>
      <w:proofErr w:type="spellStart"/>
      <w:r w:rsidR="00FE6372" w:rsidRPr="004D0FA9">
        <w:rPr>
          <w:rFonts w:ascii="Arial" w:hAnsi="Arial" w:cs="Arial"/>
          <w:lang w:val="en-US"/>
        </w:rPr>
        <w:t>db</w:t>
      </w:r>
      <w:proofErr w:type="spellEnd"/>
      <w:r w:rsidR="00FE6372" w:rsidRPr="004D0FA9">
        <w:rPr>
          <w:rFonts w:ascii="Arial" w:hAnsi="Arial" w:cs="Arial"/>
          <w:lang w:val="en-US"/>
        </w:rPr>
        <w:t xml:space="preserve"> network analyses </w:t>
      </w:r>
      <w:r w:rsidR="00FE6372">
        <w:rPr>
          <w:rFonts w:ascii="Arial" w:hAnsi="Arial" w:cs="Arial"/>
          <w:lang w:val="en-US"/>
        </w:rPr>
        <w:t>predicted</w:t>
      </w:r>
      <w:r w:rsidR="00FE6372" w:rsidRPr="004D0FA9">
        <w:rPr>
          <w:rFonts w:ascii="Arial" w:hAnsi="Arial" w:cs="Arial"/>
          <w:lang w:val="en-US"/>
        </w:rPr>
        <w:t xml:space="preserve"> central mechanistic roles for </w:t>
      </w:r>
      <w:r w:rsidR="00FE6372" w:rsidRPr="00C02B9A">
        <w:rPr>
          <w:rFonts w:ascii="Arial" w:hAnsi="Arial" w:cs="Arial"/>
          <w:i/>
          <w:iCs/>
          <w:lang w:val="en-US"/>
        </w:rPr>
        <w:t>JUN</w:t>
      </w:r>
      <w:r w:rsidR="00FE6372">
        <w:rPr>
          <w:rFonts w:ascii="Arial" w:hAnsi="Arial" w:cs="Arial"/>
          <w:lang w:val="en-US"/>
        </w:rPr>
        <w:t xml:space="preserve">, </w:t>
      </w:r>
      <w:r w:rsidR="00FE6372" w:rsidRPr="00C02B9A">
        <w:rPr>
          <w:rFonts w:ascii="Arial" w:hAnsi="Arial" w:cs="Arial"/>
          <w:i/>
          <w:iCs/>
          <w:lang w:val="en-US"/>
        </w:rPr>
        <w:t>CASP3</w:t>
      </w:r>
      <w:r w:rsidR="00FE6372" w:rsidRPr="004D0FA9">
        <w:rPr>
          <w:rFonts w:ascii="Arial" w:hAnsi="Arial" w:cs="Arial"/>
          <w:lang w:val="en-US"/>
        </w:rPr>
        <w:t xml:space="preserve"> and </w:t>
      </w:r>
      <w:r w:rsidR="00FE6372" w:rsidRPr="00C02B9A">
        <w:rPr>
          <w:rFonts w:ascii="Arial" w:hAnsi="Arial" w:cs="Arial"/>
          <w:i/>
          <w:iCs/>
          <w:lang w:val="en-US"/>
        </w:rPr>
        <w:t>HMGCR</w:t>
      </w:r>
      <w:r w:rsidR="00FE6372" w:rsidRPr="004D0FA9">
        <w:rPr>
          <w:rFonts w:ascii="Arial" w:hAnsi="Arial" w:cs="Arial"/>
          <w:lang w:val="en-US"/>
        </w:rPr>
        <w:t xml:space="preserve">. </w:t>
      </w:r>
      <w:r w:rsidR="00774FD2">
        <w:rPr>
          <w:rFonts w:ascii="Arial" w:hAnsi="Arial" w:cs="Arial"/>
          <w:lang w:val="en-US"/>
        </w:rPr>
        <w:t xml:space="preserve">A: </w:t>
      </w:r>
      <w:r w:rsidR="004D4473">
        <w:rPr>
          <w:rFonts w:ascii="Arial" w:hAnsi="Arial" w:cs="Arial"/>
          <w:lang w:val="en-US"/>
        </w:rPr>
        <w:t>Experiments pooled from 3 experimental units (plates)</w:t>
      </w:r>
      <w:r w:rsidR="00FD5877">
        <w:rPr>
          <w:rFonts w:ascii="Arial" w:hAnsi="Arial" w:cs="Arial"/>
          <w:lang w:val="en-US"/>
        </w:rPr>
        <w:t xml:space="preserve"> with 3 technical replicates per plate and condition, all from BIHi264-A</w:t>
      </w:r>
      <w:r w:rsidR="004D4473">
        <w:rPr>
          <w:rFonts w:ascii="Arial" w:hAnsi="Arial" w:cs="Arial"/>
          <w:lang w:val="en-US"/>
        </w:rPr>
        <w:t xml:space="preserve">. </w:t>
      </w:r>
      <w:r w:rsidR="00774FD2">
        <w:rPr>
          <w:rFonts w:ascii="Arial" w:hAnsi="Arial" w:cs="Arial"/>
          <w:lang w:val="en-US"/>
        </w:rPr>
        <w:t>B</w:t>
      </w:r>
      <w:r w:rsidR="00DA5602">
        <w:rPr>
          <w:rFonts w:ascii="Arial" w:hAnsi="Arial" w:cs="Arial"/>
          <w:lang w:val="en-US"/>
        </w:rPr>
        <w:t>-</w:t>
      </w:r>
      <w:r w:rsidR="00774FD2">
        <w:rPr>
          <w:rFonts w:ascii="Arial" w:hAnsi="Arial" w:cs="Arial"/>
          <w:lang w:val="en-US"/>
        </w:rPr>
        <w:t>C</w:t>
      </w:r>
      <w:r w:rsidR="00FE6372">
        <w:rPr>
          <w:rFonts w:ascii="Arial" w:hAnsi="Arial" w:cs="Arial"/>
          <w:lang w:val="en-US"/>
        </w:rPr>
        <w:t xml:space="preserve">: </w:t>
      </w:r>
      <w:r w:rsidR="00FE6372" w:rsidRPr="00F834C6">
        <w:rPr>
          <w:rFonts w:ascii="Arial" w:hAnsi="Arial" w:cs="Arial"/>
          <w:lang w:val="en-US"/>
        </w:rPr>
        <w:t xml:space="preserve">6 replicates (wells) of iPSC-DSN for each cell line were </w:t>
      </w:r>
      <w:r w:rsidR="00FE6372">
        <w:rPr>
          <w:rFonts w:ascii="Arial" w:hAnsi="Arial" w:cs="Arial"/>
          <w:lang w:val="en-US"/>
        </w:rPr>
        <w:t>included</w:t>
      </w:r>
      <w:r w:rsidR="00FE6372" w:rsidRPr="00F834C6">
        <w:rPr>
          <w:rFonts w:ascii="Arial" w:hAnsi="Arial" w:cs="Arial"/>
          <w:lang w:val="en-US"/>
        </w:rPr>
        <w:t xml:space="preserve">, 3 treated with 100nM paclitaxel and 3 with DMSO, respectively. </w:t>
      </w:r>
    </w:p>
    <w:p w14:paraId="09E6FAE8" w14:textId="1F01F9F3" w:rsidR="00732711" w:rsidRDefault="00551EB6" w:rsidP="00551EB6">
      <w:pPr>
        <w:spacing w:line="480" w:lineRule="auto"/>
        <w:jc w:val="both"/>
        <w:rPr>
          <w:rFonts w:ascii="Arial" w:hAnsi="Arial" w:cs="Arial"/>
          <w:lang w:val="en-US"/>
        </w:rPr>
      </w:pPr>
      <w:r w:rsidRPr="007204F2">
        <w:rPr>
          <w:rFonts w:ascii="Arial" w:hAnsi="Arial" w:cs="Arial"/>
          <w:b/>
          <w:bCs/>
          <w:lang w:val="en-US"/>
        </w:rPr>
        <w:lastRenderedPageBreak/>
        <w:t xml:space="preserve">Supplementary Figure </w:t>
      </w:r>
      <w:r>
        <w:rPr>
          <w:rFonts w:ascii="Arial" w:hAnsi="Arial" w:cs="Arial"/>
          <w:b/>
          <w:bCs/>
          <w:lang w:val="en-US"/>
        </w:rPr>
        <w:t>3</w:t>
      </w:r>
      <w:r w:rsidRPr="007204F2">
        <w:rPr>
          <w:rFonts w:ascii="Arial" w:hAnsi="Arial" w:cs="Arial"/>
          <w:b/>
          <w:bCs/>
          <w:lang w:val="en-US"/>
        </w:rPr>
        <w:t>.</w:t>
      </w:r>
      <w:r>
        <w:rPr>
          <w:rFonts w:ascii="Arial" w:hAnsi="Arial" w:cs="Arial"/>
          <w:b/>
          <w:bCs/>
          <w:lang w:val="en-US"/>
        </w:rPr>
        <w:t xml:space="preserve"> </w:t>
      </w:r>
      <w:r w:rsidR="007C3443" w:rsidRPr="007C3443">
        <w:rPr>
          <w:rFonts w:ascii="Arial" w:hAnsi="Arial" w:cs="Arial"/>
          <w:i/>
          <w:iCs/>
          <w:lang w:val="en-US"/>
        </w:rPr>
        <w:t>Gene</w:t>
      </w:r>
      <w:r w:rsidR="007C3443">
        <w:rPr>
          <w:rFonts w:ascii="Arial" w:hAnsi="Arial" w:cs="Arial"/>
          <w:b/>
          <w:bCs/>
          <w:lang w:val="en-US"/>
        </w:rPr>
        <w:t xml:space="preserve"> </w:t>
      </w:r>
      <w:r w:rsidR="007C3443">
        <w:rPr>
          <w:rFonts w:ascii="Arial" w:hAnsi="Arial" w:cs="Arial"/>
          <w:i/>
          <w:iCs/>
          <w:lang w:val="en-US"/>
        </w:rPr>
        <w:t>c</w:t>
      </w:r>
      <w:r w:rsidR="005C4875" w:rsidRPr="000242F9">
        <w:rPr>
          <w:rFonts w:ascii="Arial" w:hAnsi="Arial" w:cs="Arial"/>
          <w:i/>
          <w:iCs/>
          <w:lang w:val="en-US"/>
        </w:rPr>
        <w:t>o-</w:t>
      </w:r>
      <w:r w:rsidR="007C3443">
        <w:rPr>
          <w:rFonts w:ascii="Arial" w:hAnsi="Arial" w:cs="Arial"/>
          <w:i/>
          <w:iCs/>
          <w:lang w:val="en-US"/>
        </w:rPr>
        <w:t>e</w:t>
      </w:r>
      <w:r w:rsidR="005C4875" w:rsidRPr="000242F9">
        <w:rPr>
          <w:rFonts w:ascii="Arial" w:hAnsi="Arial" w:cs="Arial"/>
          <w:i/>
          <w:iCs/>
          <w:lang w:val="en-US"/>
        </w:rPr>
        <w:t xml:space="preserve">xpression network of </w:t>
      </w:r>
      <w:r w:rsidR="000242F9" w:rsidRPr="000242F9">
        <w:rPr>
          <w:rFonts w:ascii="Arial" w:hAnsi="Arial" w:cs="Arial"/>
          <w:i/>
          <w:iCs/>
          <w:lang w:val="en-US"/>
        </w:rPr>
        <w:t>consistently deregulated genes</w:t>
      </w:r>
      <w:r w:rsidR="00230C00">
        <w:rPr>
          <w:rFonts w:ascii="Arial" w:hAnsi="Arial" w:cs="Arial"/>
          <w:i/>
          <w:iCs/>
          <w:lang w:val="en-US"/>
        </w:rPr>
        <w:t xml:space="preserve"> across cell lines</w:t>
      </w:r>
      <w:r w:rsidR="000242F9" w:rsidRPr="000242F9">
        <w:rPr>
          <w:rFonts w:ascii="Arial" w:hAnsi="Arial" w:cs="Arial"/>
          <w:i/>
          <w:iCs/>
          <w:lang w:val="en-US"/>
        </w:rPr>
        <w:t>.</w:t>
      </w:r>
      <w:r w:rsidR="004E3265">
        <w:rPr>
          <w:rFonts w:ascii="Arial" w:hAnsi="Arial" w:cs="Arial"/>
          <w:i/>
          <w:iCs/>
          <w:lang w:val="en-US"/>
        </w:rPr>
        <w:t xml:space="preserve"> </w:t>
      </w:r>
      <w:r w:rsidR="003609BB" w:rsidRPr="0015700C">
        <w:rPr>
          <w:rFonts w:ascii="Arial" w:hAnsi="Arial" w:cs="Arial"/>
          <w:b/>
          <w:bCs/>
          <w:lang w:val="en-US"/>
        </w:rPr>
        <w:t>(A)</w:t>
      </w:r>
      <w:r w:rsidR="009F6A47" w:rsidRPr="009F6A47">
        <w:rPr>
          <w:rFonts w:ascii="Arial" w:hAnsi="Arial" w:cs="Arial"/>
          <w:lang w:val="en-US"/>
        </w:rPr>
        <w:t xml:space="preserve"> </w:t>
      </w:r>
      <w:r w:rsidR="000A3EF3">
        <w:rPr>
          <w:rFonts w:ascii="Arial" w:hAnsi="Arial" w:cs="Arial"/>
          <w:lang w:val="en-US"/>
        </w:rPr>
        <w:t>Connectivity h</w:t>
      </w:r>
      <w:r w:rsidR="009F6A47">
        <w:rPr>
          <w:rFonts w:ascii="Arial" w:hAnsi="Arial" w:cs="Arial"/>
          <w:lang w:val="en-US"/>
        </w:rPr>
        <w:t xml:space="preserve">eatmap </w:t>
      </w:r>
      <w:r w:rsidR="00152048">
        <w:rPr>
          <w:rFonts w:ascii="Arial" w:hAnsi="Arial" w:cs="Arial"/>
          <w:lang w:val="en-US"/>
        </w:rPr>
        <w:t>of</w:t>
      </w:r>
      <w:r w:rsidR="009F6A47">
        <w:rPr>
          <w:rFonts w:ascii="Arial" w:hAnsi="Arial" w:cs="Arial"/>
          <w:lang w:val="en-US"/>
        </w:rPr>
        <w:t xml:space="preserve"> </w:t>
      </w:r>
      <w:r w:rsidR="00CC35AA">
        <w:rPr>
          <w:rFonts w:ascii="Arial" w:hAnsi="Arial" w:cs="Arial"/>
          <w:lang w:val="en-US"/>
        </w:rPr>
        <w:t>pairwise</w:t>
      </w:r>
      <w:r w:rsidR="009F6A47">
        <w:rPr>
          <w:rFonts w:ascii="Arial" w:hAnsi="Arial" w:cs="Arial"/>
          <w:lang w:val="en-US"/>
        </w:rPr>
        <w:t xml:space="preserve"> Pearson-correlation coefficient</w:t>
      </w:r>
      <w:r w:rsidR="00CC35AA">
        <w:rPr>
          <w:rFonts w:ascii="Arial" w:hAnsi="Arial" w:cs="Arial"/>
          <w:lang w:val="en-US"/>
        </w:rPr>
        <w:t>s</w:t>
      </w:r>
      <w:r w:rsidR="009F6A47">
        <w:rPr>
          <w:rFonts w:ascii="Arial" w:hAnsi="Arial" w:cs="Arial"/>
          <w:lang w:val="en-US"/>
        </w:rPr>
        <w:t xml:space="preserve"> </w:t>
      </w:r>
      <w:r w:rsidR="00561274" w:rsidRPr="00362C80">
        <w:rPr>
          <w:rFonts w:ascii="Arial" w:hAnsi="Arial" w:cs="Arial"/>
          <w:lang w:val="en-US"/>
        </w:rPr>
        <w:t>|r| &gt; 0.80</w:t>
      </w:r>
      <w:r w:rsidR="00561274">
        <w:rPr>
          <w:rFonts w:ascii="Arial" w:hAnsi="Arial" w:cs="Arial"/>
          <w:lang w:val="en-US"/>
        </w:rPr>
        <w:t xml:space="preserve"> </w:t>
      </w:r>
      <w:r w:rsidR="00DD1CEE">
        <w:rPr>
          <w:rFonts w:ascii="Arial" w:hAnsi="Arial" w:cs="Arial"/>
          <w:lang w:val="en-US"/>
        </w:rPr>
        <w:t>of</w:t>
      </w:r>
      <w:r w:rsidR="005874F4">
        <w:rPr>
          <w:rFonts w:ascii="Arial" w:hAnsi="Arial" w:cs="Arial"/>
          <w:lang w:val="en-US"/>
        </w:rPr>
        <w:t xml:space="preserve"> </w:t>
      </w:r>
      <w:r w:rsidR="00561274">
        <w:rPr>
          <w:rFonts w:ascii="Arial" w:hAnsi="Arial" w:cs="Arial"/>
          <w:lang w:val="en-US"/>
        </w:rPr>
        <w:t xml:space="preserve">differentially expressed genes </w:t>
      </w:r>
      <w:r w:rsidR="009F6A47">
        <w:rPr>
          <w:rFonts w:ascii="Arial" w:hAnsi="Arial" w:cs="Arial"/>
          <w:lang w:val="en-US"/>
        </w:rPr>
        <w:t>upon paclitaxel treatment (log2FoldChange &gt;0.5, statistically significant differential expression in pooled data set and in at least one iPSC-DSN cell line).</w:t>
      </w:r>
      <w:r w:rsidR="005874F4">
        <w:rPr>
          <w:rFonts w:ascii="Arial" w:hAnsi="Arial" w:cs="Arial"/>
          <w:lang w:val="en-US"/>
        </w:rPr>
        <w:t xml:space="preserve"> </w:t>
      </w:r>
      <w:r w:rsidR="000F52F0" w:rsidRPr="000F52F0">
        <w:rPr>
          <w:rFonts w:ascii="Arial" w:hAnsi="Arial" w:cs="Arial"/>
          <w:lang w:val="en-US"/>
        </w:rPr>
        <w:t xml:space="preserve">The heatmap </w:t>
      </w:r>
      <w:r w:rsidR="000F52F0">
        <w:rPr>
          <w:rFonts w:ascii="Arial" w:hAnsi="Arial" w:cs="Arial"/>
          <w:lang w:val="en-US"/>
        </w:rPr>
        <w:t>shows</w:t>
      </w:r>
      <w:r w:rsidR="000F52F0" w:rsidRPr="000F52F0">
        <w:rPr>
          <w:rFonts w:ascii="Arial" w:hAnsi="Arial" w:cs="Arial"/>
          <w:lang w:val="en-US"/>
        </w:rPr>
        <w:t xml:space="preserve"> the top 60 genes with the highest overall connectivity, indicating genes that exhibit highly similar differential expression patterns across samples. </w:t>
      </w:r>
      <w:r w:rsidR="00953EAA" w:rsidRPr="0015700C">
        <w:rPr>
          <w:rFonts w:ascii="Arial" w:hAnsi="Arial" w:cs="Arial"/>
          <w:b/>
          <w:bCs/>
          <w:lang w:val="en-US"/>
        </w:rPr>
        <w:t xml:space="preserve">(B) </w:t>
      </w:r>
      <w:r w:rsidR="00953EAA">
        <w:rPr>
          <w:rFonts w:ascii="Arial" w:hAnsi="Arial" w:cs="Arial"/>
          <w:lang w:val="en-US"/>
        </w:rPr>
        <w:t xml:space="preserve">Pearson co-expression network </w:t>
      </w:r>
      <w:r w:rsidR="009F1776">
        <w:rPr>
          <w:rFonts w:ascii="Arial" w:hAnsi="Arial" w:cs="Arial"/>
          <w:lang w:val="en-US"/>
        </w:rPr>
        <w:t xml:space="preserve">of </w:t>
      </w:r>
      <w:r w:rsidR="00DC0866">
        <w:rPr>
          <w:rFonts w:ascii="Arial" w:hAnsi="Arial" w:cs="Arial"/>
          <w:lang w:val="en-US"/>
        </w:rPr>
        <w:t>differentially expressed</w:t>
      </w:r>
      <w:r w:rsidR="009F1776">
        <w:rPr>
          <w:rFonts w:ascii="Arial" w:hAnsi="Arial" w:cs="Arial"/>
          <w:lang w:val="en-US"/>
        </w:rPr>
        <w:t xml:space="preserve"> genes</w:t>
      </w:r>
      <w:r w:rsidR="00A97108">
        <w:rPr>
          <w:rFonts w:ascii="Arial" w:hAnsi="Arial" w:cs="Arial"/>
          <w:lang w:val="en-US"/>
        </w:rPr>
        <w:t xml:space="preserve"> upon paclitaxel treatment</w:t>
      </w:r>
      <w:r w:rsidR="009D537A">
        <w:rPr>
          <w:rFonts w:ascii="Arial" w:hAnsi="Arial" w:cs="Arial"/>
          <w:lang w:val="en-US"/>
        </w:rPr>
        <w:t xml:space="preserve">. </w:t>
      </w:r>
      <w:r w:rsidR="00362C80" w:rsidRPr="00362C80">
        <w:rPr>
          <w:rFonts w:ascii="Arial" w:hAnsi="Arial" w:cs="Arial"/>
          <w:lang w:val="en-US"/>
        </w:rPr>
        <w:t xml:space="preserve">Nodes </w:t>
      </w:r>
      <w:r w:rsidR="000E2E5F">
        <w:rPr>
          <w:rFonts w:ascii="Arial" w:hAnsi="Arial" w:cs="Arial"/>
          <w:lang w:val="en-US"/>
        </w:rPr>
        <w:t xml:space="preserve">are </w:t>
      </w:r>
      <w:r w:rsidR="00362C80" w:rsidRPr="00362C80">
        <w:rPr>
          <w:rFonts w:ascii="Arial" w:hAnsi="Arial" w:cs="Arial"/>
          <w:lang w:val="en-US"/>
        </w:rPr>
        <w:t xml:space="preserve">sized by </w:t>
      </w:r>
      <w:r w:rsidR="00362C80">
        <w:rPr>
          <w:rFonts w:ascii="Arial" w:hAnsi="Arial" w:cs="Arial"/>
          <w:lang w:val="en-US"/>
        </w:rPr>
        <w:t xml:space="preserve">the number of </w:t>
      </w:r>
      <w:r w:rsidR="007A1E7E">
        <w:rPr>
          <w:rFonts w:ascii="Arial" w:hAnsi="Arial" w:cs="Arial"/>
          <w:lang w:val="en-US"/>
        </w:rPr>
        <w:t>iPSC-DSN cell lines in which the gene was significantly differentially expresse</w:t>
      </w:r>
      <w:r w:rsidR="00A331BA">
        <w:rPr>
          <w:rFonts w:ascii="Arial" w:hAnsi="Arial" w:cs="Arial"/>
          <w:lang w:val="en-US"/>
        </w:rPr>
        <w:t>d</w:t>
      </w:r>
      <w:r w:rsidR="007A1E7E">
        <w:rPr>
          <w:rFonts w:ascii="Arial" w:hAnsi="Arial" w:cs="Arial"/>
          <w:lang w:val="en-US"/>
        </w:rPr>
        <w:t xml:space="preserve"> (</w:t>
      </w:r>
      <w:r w:rsidR="00362C80" w:rsidRPr="00362C80">
        <w:rPr>
          <w:rFonts w:ascii="Arial" w:hAnsi="Arial" w:cs="Arial"/>
          <w:lang w:val="en-US"/>
        </w:rPr>
        <w:t>Overlaps</w:t>
      </w:r>
      <w:r w:rsidR="007A1E7E">
        <w:rPr>
          <w:rFonts w:ascii="Arial" w:hAnsi="Arial" w:cs="Arial"/>
          <w:lang w:val="en-US"/>
        </w:rPr>
        <w:t>:</w:t>
      </w:r>
      <w:r w:rsidR="00362C80" w:rsidRPr="00362C80">
        <w:rPr>
          <w:rFonts w:ascii="Arial" w:hAnsi="Arial" w:cs="Arial"/>
          <w:lang w:val="en-US"/>
        </w:rPr>
        <w:t xml:space="preserve"> 1–5</w:t>
      </w:r>
      <w:r w:rsidR="007A1E7E">
        <w:rPr>
          <w:rFonts w:ascii="Arial" w:hAnsi="Arial" w:cs="Arial"/>
          <w:lang w:val="en-US"/>
        </w:rPr>
        <w:t>)</w:t>
      </w:r>
      <w:r w:rsidR="000E2E5F">
        <w:rPr>
          <w:rFonts w:ascii="Arial" w:hAnsi="Arial" w:cs="Arial"/>
          <w:lang w:val="en-US"/>
        </w:rPr>
        <w:t xml:space="preserve"> and </w:t>
      </w:r>
      <w:r w:rsidR="00362C80" w:rsidRPr="00362C80">
        <w:rPr>
          <w:rFonts w:ascii="Arial" w:hAnsi="Arial" w:cs="Arial"/>
          <w:lang w:val="en-US"/>
        </w:rPr>
        <w:t xml:space="preserve">colored by </w:t>
      </w:r>
      <w:proofErr w:type="spellStart"/>
      <w:r w:rsidR="00362C80" w:rsidRPr="00362C80">
        <w:rPr>
          <w:rFonts w:ascii="Arial" w:hAnsi="Arial" w:cs="Arial"/>
          <w:lang w:val="en-US"/>
        </w:rPr>
        <w:t>log</w:t>
      </w:r>
      <w:r w:rsidR="00362C80" w:rsidRPr="00362C80">
        <w:rPr>
          <w:rFonts w:ascii="Cambria Math" w:hAnsi="Cambria Math" w:cs="Cambria Math"/>
          <w:lang w:val="en-US"/>
        </w:rPr>
        <w:t>₂</w:t>
      </w:r>
      <w:r w:rsidR="00362C80" w:rsidRPr="00362C80">
        <w:rPr>
          <w:rFonts w:ascii="Arial" w:hAnsi="Arial" w:cs="Arial"/>
          <w:lang w:val="en-US"/>
        </w:rPr>
        <w:t>fold</w:t>
      </w:r>
      <w:proofErr w:type="spellEnd"/>
      <w:r w:rsidR="00362C80" w:rsidRPr="00362C80">
        <w:rPr>
          <w:rFonts w:ascii="Arial" w:hAnsi="Arial" w:cs="Arial"/>
          <w:lang w:val="en-US"/>
        </w:rPr>
        <w:t xml:space="preserve"> change (</w:t>
      </w:r>
      <w:r w:rsidR="00B57EF6">
        <w:rPr>
          <w:rFonts w:ascii="Arial" w:hAnsi="Arial" w:cs="Arial"/>
          <w:lang w:val="en-US"/>
        </w:rPr>
        <w:t xml:space="preserve">red: up, </w:t>
      </w:r>
      <w:r w:rsidR="00362C80" w:rsidRPr="00362C80">
        <w:rPr>
          <w:rFonts w:ascii="Arial" w:hAnsi="Arial" w:cs="Arial"/>
          <w:lang w:val="en-US"/>
        </w:rPr>
        <w:t>blue</w:t>
      </w:r>
      <w:r w:rsidR="00B57EF6">
        <w:rPr>
          <w:rFonts w:ascii="Arial" w:hAnsi="Arial" w:cs="Arial"/>
          <w:lang w:val="en-US"/>
        </w:rPr>
        <w:t>: down)</w:t>
      </w:r>
      <w:r w:rsidR="00362C80" w:rsidRPr="00362C80">
        <w:rPr>
          <w:rFonts w:ascii="Arial" w:hAnsi="Arial" w:cs="Arial"/>
          <w:lang w:val="en-US"/>
        </w:rPr>
        <w:t xml:space="preserve">. </w:t>
      </w:r>
      <w:r w:rsidR="00B57EF6">
        <w:rPr>
          <w:rFonts w:ascii="Arial" w:hAnsi="Arial" w:cs="Arial"/>
          <w:lang w:val="en-US"/>
        </w:rPr>
        <w:t xml:space="preserve">Lines </w:t>
      </w:r>
      <w:r w:rsidR="00362C80" w:rsidRPr="00362C80">
        <w:rPr>
          <w:rFonts w:ascii="Arial" w:hAnsi="Arial" w:cs="Arial"/>
          <w:lang w:val="en-US"/>
        </w:rPr>
        <w:t>connect gene pairs with</w:t>
      </w:r>
      <w:r w:rsidR="00942B43">
        <w:rPr>
          <w:rFonts w:ascii="Arial" w:hAnsi="Arial" w:cs="Arial"/>
          <w:lang w:val="en-US"/>
        </w:rPr>
        <w:t xml:space="preserve"> Pearson</w:t>
      </w:r>
      <w:r w:rsidR="00362C80" w:rsidRPr="00362C80">
        <w:rPr>
          <w:rFonts w:ascii="Arial" w:hAnsi="Arial" w:cs="Arial"/>
          <w:lang w:val="en-US"/>
        </w:rPr>
        <w:t xml:space="preserve"> |r| &gt; 0.80</w:t>
      </w:r>
      <w:r w:rsidR="00DA4041">
        <w:rPr>
          <w:rFonts w:ascii="Arial" w:hAnsi="Arial" w:cs="Arial"/>
          <w:lang w:val="en-US"/>
        </w:rPr>
        <w:t xml:space="preserve"> (</w:t>
      </w:r>
      <w:r w:rsidR="00362C80" w:rsidRPr="00362C80">
        <w:rPr>
          <w:rFonts w:ascii="Arial" w:hAnsi="Arial" w:cs="Arial"/>
          <w:lang w:val="en-US"/>
        </w:rPr>
        <w:t>red = positive</w:t>
      </w:r>
      <w:r w:rsidR="00DA4041">
        <w:rPr>
          <w:rFonts w:ascii="Arial" w:hAnsi="Arial" w:cs="Arial"/>
          <w:lang w:val="en-US"/>
        </w:rPr>
        <w:t xml:space="preserve"> correlation, blue negative</w:t>
      </w:r>
      <w:r w:rsidR="00362C80" w:rsidRPr="00362C80">
        <w:rPr>
          <w:rFonts w:ascii="Arial" w:hAnsi="Arial" w:cs="Arial"/>
          <w:lang w:val="en-US"/>
        </w:rPr>
        <w:t>).</w:t>
      </w:r>
      <w:r w:rsidR="00627247">
        <w:rPr>
          <w:rFonts w:ascii="Arial" w:hAnsi="Arial" w:cs="Arial"/>
          <w:lang w:val="en-US"/>
        </w:rPr>
        <w:t xml:space="preserve"> </w:t>
      </w:r>
      <w:r w:rsidR="00627247" w:rsidRPr="00627247">
        <w:rPr>
          <w:rFonts w:ascii="Arial" w:hAnsi="Arial" w:cs="Arial"/>
          <w:lang w:val="en-US"/>
        </w:rPr>
        <w:t>Layout uses a force-directed algorithm</w:t>
      </w:r>
      <w:r w:rsidR="00627247">
        <w:rPr>
          <w:rFonts w:ascii="Arial" w:hAnsi="Arial" w:cs="Arial"/>
          <w:lang w:val="en-US"/>
        </w:rPr>
        <w:t xml:space="preserve">, i.e., genes </w:t>
      </w:r>
      <w:r w:rsidR="009766BF">
        <w:rPr>
          <w:rFonts w:ascii="Arial" w:hAnsi="Arial" w:cs="Arial"/>
          <w:lang w:val="en-US"/>
        </w:rPr>
        <w:t xml:space="preserve">that </w:t>
      </w:r>
      <w:r w:rsidR="003B2B89">
        <w:rPr>
          <w:rFonts w:ascii="Arial" w:hAnsi="Arial" w:cs="Arial"/>
          <w:lang w:val="en-US"/>
        </w:rPr>
        <w:t xml:space="preserve">cluster together </w:t>
      </w:r>
      <w:r w:rsidR="00AB31D6">
        <w:rPr>
          <w:rFonts w:ascii="Arial" w:hAnsi="Arial" w:cs="Arial"/>
          <w:lang w:val="en-US"/>
        </w:rPr>
        <w:t xml:space="preserve">have similar differential expression profiles. </w:t>
      </w:r>
      <w:r w:rsidR="0031104F">
        <w:rPr>
          <w:rFonts w:ascii="Arial" w:hAnsi="Arial" w:cs="Arial"/>
          <w:lang w:val="en-US"/>
        </w:rPr>
        <w:t xml:space="preserve">Dashed circle indicates early </w:t>
      </w:r>
      <w:r w:rsidR="00115E71">
        <w:rPr>
          <w:rFonts w:ascii="Arial" w:hAnsi="Arial" w:cs="Arial"/>
          <w:lang w:val="en-US"/>
        </w:rPr>
        <w:t>significant differential gene expression from 12h onwards (</w:t>
      </w:r>
      <w:r w:rsidR="00115E71" w:rsidRPr="00115E71">
        <w:rPr>
          <w:rFonts w:ascii="Arial" w:hAnsi="Arial" w:cs="Arial"/>
          <w:i/>
          <w:iCs/>
          <w:lang w:val="en-US"/>
        </w:rPr>
        <w:t>JUN</w:t>
      </w:r>
      <w:r w:rsidR="00115E71">
        <w:rPr>
          <w:rFonts w:ascii="Arial" w:hAnsi="Arial" w:cs="Arial"/>
          <w:lang w:val="en-US"/>
        </w:rPr>
        <w:t xml:space="preserve">). </w:t>
      </w:r>
      <w:r w:rsidR="00E10B16" w:rsidRPr="00DA4ED0">
        <w:rPr>
          <w:rFonts w:ascii="Arial" w:hAnsi="Arial" w:cs="Arial"/>
          <w:lang w:val="en-US"/>
        </w:rPr>
        <w:t xml:space="preserve">Data reflect pooled transcriptomic profiles from 30 wells </w:t>
      </w:r>
      <w:r w:rsidR="005C2CB4">
        <w:rPr>
          <w:rFonts w:ascii="Arial" w:hAnsi="Arial" w:cs="Arial"/>
          <w:lang w:val="en-US"/>
        </w:rPr>
        <w:t xml:space="preserve">of </w:t>
      </w:r>
      <w:r w:rsidR="00E10B16" w:rsidRPr="00DA4ED0">
        <w:rPr>
          <w:rFonts w:ascii="Arial" w:hAnsi="Arial" w:cs="Arial"/>
          <w:lang w:val="en-US"/>
        </w:rPr>
        <w:t>5 genetically</w:t>
      </w:r>
      <w:r w:rsidR="00E10B16">
        <w:rPr>
          <w:rFonts w:ascii="Arial" w:hAnsi="Arial" w:cs="Arial"/>
          <w:lang w:val="en-US"/>
        </w:rPr>
        <w:t xml:space="preserve"> </w:t>
      </w:r>
      <w:r w:rsidR="00E10B16" w:rsidRPr="00DA4ED0">
        <w:rPr>
          <w:rFonts w:ascii="Arial" w:hAnsi="Arial" w:cs="Arial"/>
          <w:lang w:val="en-US"/>
        </w:rPr>
        <w:t>distinct iPSC-derived sensory neuron (iPSC</w:t>
      </w:r>
      <w:r w:rsidR="00E10B16" w:rsidRPr="00DA4ED0">
        <w:rPr>
          <w:rFonts w:ascii="Cambria Math" w:hAnsi="Cambria Math" w:cs="Cambria Math"/>
          <w:lang w:val="en-US"/>
        </w:rPr>
        <w:t>‑</w:t>
      </w:r>
      <w:r w:rsidR="00E10B16" w:rsidRPr="00DA4ED0">
        <w:rPr>
          <w:rFonts w:ascii="Arial" w:hAnsi="Arial" w:cs="Arial"/>
          <w:lang w:val="en-US"/>
        </w:rPr>
        <w:t>DSN) lines</w:t>
      </w:r>
      <w:r w:rsidR="005C2CB4">
        <w:rPr>
          <w:rFonts w:ascii="Arial" w:hAnsi="Arial" w:cs="Arial"/>
          <w:lang w:val="en-US"/>
        </w:rPr>
        <w:t xml:space="preserve"> (with </w:t>
      </w:r>
      <w:r w:rsidR="00B06656">
        <w:rPr>
          <w:rFonts w:ascii="Arial" w:hAnsi="Arial" w:cs="Arial"/>
          <w:lang w:val="en-US"/>
        </w:rPr>
        <w:t>3 paclitaxel vs. 3 DMSO for each cell line)</w:t>
      </w:r>
      <w:r w:rsidR="00E10B16" w:rsidRPr="00DA4ED0">
        <w:rPr>
          <w:rFonts w:ascii="Arial" w:hAnsi="Arial" w:cs="Arial"/>
          <w:lang w:val="en-US"/>
        </w:rPr>
        <w:t xml:space="preserve">. </w:t>
      </w:r>
    </w:p>
    <w:p w14:paraId="1F1A9707" w14:textId="77777777" w:rsidR="00082247" w:rsidRDefault="00082247" w:rsidP="00F65982">
      <w:pPr>
        <w:spacing w:line="480" w:lineRule="auto"/>
        <w:jc w:val="both"/>
        <w:rPr>
          <w:rFonts w:ascii="Arial" w:hAnsi="Arial" w:cs="Arial"/>
          <w:b/>
          <w:bCs/>
          <w:lang w:val="en-US"/>
        </w:rPr>
        <w:sectPr w:rsidR="00082247" w:rsidSect="00F65982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7DE50EE9" w14:textId="0CAD9057" w:rsidR="00F65982" w:rsidRDefault="00F65982" w:rsidP="00F65982">
      <w:pPr>
        <w:spacing w:line="480" w:lineRule="auto"/>
        <w:jc w:val="both"/>
        <w:rPr>
          <w:rFonts w:ascii="Arial" w:hAnsi="Arial" w:cs="Arial"/>
          <w:lang w:val="en-US"/>
        </w:rPr>
        <w:sectPr w:rsidR="00F65982" w:rsidSect="00F65982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7204F2">
        <w:rPr>
          <w:rFonts w:ascii="Arial" w:hAnsi="Arial" w:cs="Arial"/>
          <w:b/>
          <w:bCs/>
          <w:lang w:val="en-US"/>
        </w:rPr>
        <w:lastRenderedPageBreak/>
        <w:t xml:space="preserve">Supplementary Figure </w:t>
      </w:r>
      <w:r w:rsidR="00C94084">
        <w:rPr>
          <w:rFonts w:ascii="Arial" w:hAnsi="Arial" w:cs="Arial"/>
          <w:b/>
          <w:bCs/>
          <w:lang w:val="en-US"/>
        </w:rPr>
        <w:t>4</w:t>
      </w:r>
      <w:r w:rsidRPr="004D0FA9">
        <w:rPr>
          <w:rFonts w:ascii="Arial" w:hAnsi="Arial" w:cs="Arial"/>
          <w:b/>
          <w:bCs/>
          <w:lang w:val="en-US"/>
        </w:rPr>
        <w:t>.</w:t>
      </w:r>
      <w:r w:rsidRPr="004D0FA9">
        <w:rPr>
          <w:rFonts w:ascii="Arial" w:hAnsi="Arial" w:cs="Arial"/>
          <w:lang w:val="en-US"/>
        </w:rPr>
        <w:t xml:space="preserve"> </w:t>
      </w:r>
      <w:r w:rsidRPr="004D0FA9">
        <w:rPr>
          <w:rFonts w:ascii="Arial" w:hAnsi="Arial" w:cs="Arial"/>
          <w:i/>
          <w:iCs/>
          <w:lang w:val="en-US"/>
        </w:rPr>
        <w:t>Temporal transcriptomic profiling during paclitaxel induced neurotoxic degeneration - gene sets of interest in the course of time.</w:t>
      </w:r>
      <w:r w:rsidRPr="004D0FA9">
        <w:rPr>
          <w:rFonts w:ascii="Arial" w:hAnsi="Arial" w:cs="Arial"/>
          <w:lang w:val="en-US"/>
        </w:rPr>
        <w:t xml:space="preserve"> </w:t>
      </w:r>
      <w:r w:rsidRPr="004D0FA9">
        <w:rPr>
          <w:rFonts w:ascii="Arial" w:hAnsi="Arial" w:cs="Arial"/>
          <w:b/>
          <w:bCs/>
          <w:lang w:val="en-US"/>
        </w:rPr>
        <w:t>(A)</w:t>
      </w:r>
      <w:r w:rsidRPr="004D0FA9">
        <w:rPr>
          <w:rFonts w:ascii="Arial" w:hAnsi="Arial" w:cs="Arial"/>
          <w:lang w:val="en-US"/>
        </w:rPr>
        <w:t xml:space="preserve"> Panel and evidence </w:t>
      </w:r>
      <w:proofErr w:type="gramStart"/>
      <w:r w:rsidRPr="004D0FA9">
        <w:rPr>
          <w:rFonts w:ascii="Arial" w:hAnsi="Arial" w:cs="Arial"/>
          <w:lang w:val="en-US"/>
        </w:rPr>
        <w:t>plots</w:t>
      </w:r>
      <w:proofErr w:type="gramEnd"/>
      <w:r w:rsidRPr="004D0FA9">
        <w:rPr>
          <w:rFonts w:ascii="Arial" w:hAnsi="Arial" w:cs="Arial"/>
          <w:lang w:val="en-US"/>
        </w:rPr>
        <w:t xml:space="preserve"> outlined an early but transient deregulation of mitochondrial gene sets as early as 6h after paclitaxel incubation </w:t>
      </w:r>
      <w:r w:rsidRPr="004D0FA9">
        <w:rPr>
          <w:rFonts w:ascii="Arial" w:hAnsi="Arial" w:cs="Arial"/>
          <w:b/>
          <w:bCs/>
          <w:lang w:val="en-US"/>
        </w:rPr>
        <w:t>(B)</w:t>
      </w:r>
      <w:r w:rsidRPr="004D0FA9">
        <w:rPr>
          <w:rFonts w:ascii="Arial" w:hAnsi="Arial" w:cs="Arial"/>
          <w:lang w:val="en-US"/>
        </w:rPr>
        <w:t xml:space="preserve">, followed by deregulated transport and microtubule associated </w:t>
      </w:r>
      <w:r w:rsidRPr="004D0FA9">
        <w:rPr>
          <w:rFonts w:ascii="Arial" w:hAnsi="Arial" w:cs="Arial"/>
          <w:b/>
          <w:bCs/>
          <w:lang w:val="en-US"/>
        </w:rPr>
        <w:t xml:space="preserve">(C) </w:t>
      </w:r>
      <w:r w:rsidRPr="004D0FA9">
        <w:rPr>
          <w:rFonts w:ascii="Arial" w:hAnsi="Arial" w:cs="Arial"/>
          <w:lang w:val="en-US"/>
        </w:rPr>
        <w:t xml:space="preserve">and markedly downregulated cholesterol biosynthesis gene sets at 24h </w:t>
      </w:r>
      <w:r w:rsidRPr="004D0FA9">
        <w:rPr>
          <w:rFonts w:ascii="Arial" w:hAnsi="Arial" w:cs="Arial"/>
          <w:b/>
          <w:bCs/>
          <w:lang w:val="en-US"/>
        </w:rPr>
        <w:t>(D)</w:t>
      </w:r>
      <w:r w:rsidRPr="004D0FA9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as well as </w:t>
      </w:r>
      <w:r w:rsidRPr="004D0FA9">
        <w:rPr>
          <w:rFonts w:ascii="Arial" w:hAnsi="Arial" w:cs="Arial"/>
          <w:lang w:val="en-US"/>
        </w:rPr>
        <w:t xml:space="preserve">gene sets of the cellular stress response at 48h </w:t>
      </w:r>
      <w:r w:rsidRPr="004D0FA9">
        <w:rPr>
          <w:rFonts w:ascii="Arial" w:hAnsi="Arial" w:cs="Arial"/>
          <w:b/>
          <w:bCs/>
          <w:lang w:val="en-US"/>
        </w:rPr>
        <w:t>(E)</w:t>
      </w:r>
      <w:r w:rsidRPr="004D0FA9">
        <w:rPr>
          <w:rFonts w:ascii="Arial" w:hAnsi="Arial" w:cs="Arial"/>
          <w:lang w:val="en-US"/>
        </w:rPr>
        <w:t xml:space="preserve">. Although a reductionist pure neuronal culture system, remarkably, we found gene set signatures of neuroinflammation, e.g., of glial cell migration in the late phase of injury </w:t>
      </w:r>
      <w:r w:rsidRPr="004D0FA9">
        <w:rPr>
          <w:rFonts w:ascii="Arial" w:hAnsi="Arial" w:cs="Arial"/>
          <w:b/>
          <w:bCs/>
          <w:lang w:val="en-US"/>
        </w:rPr>
        <w:t>(F)</w:t>
      </w:r>
      <w:r w:rsidRPr="004D0FA9">
        <w:rPr>
          <w:rFonts w:ascii="Arial" w:hAnsi="Arial" w:cs="Arial"/>
          <w:lang w:val="en-US"/>
        </w:rPr>
        <w:t xml:space="preserve">. 5d after removal of paclitaxel, we observed gene sets indicative of disturbed neurotransmitter loading into synaptic vesicles as another hint of disturbed neuronal transmission </w:t>
      </w:r>
      <w:r w:rsidRPr="004D0FA9">
        <w:rPr>
          <w:rFonts w:ascii="Arial" w:hAnsi="Arial" w:cs="Arial"/>
          <w:b/>
          <w:bCs/>
          <w:lang w:val="en-US"/>
        </w:rPr>
        <w:t>(G)</w:t>
      </w:r>
      <w:r w:rsidRPr="004D0FA9"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  <w:lang w:val="en-US"/>
        </w:rPr>
        <w:t xml:space="preserve">All </w:t>
      </w:r>
      <w:r w:rsidRPr="004D0FA9">
        <w:rPr>
          <w:rFonts w:ascii="Arial" w:hAnsi="Arial" w:cs="Arial"/>
          <w:lang w:val="en-US"/>
        </w:rPr>
        <w:t xml:space="preserve">panel plots of the different gene ontology platforms are given in </w:t>
      </w:r>
      <w:r w:rsidR="00CC37B5">
        <w:rPr>
          <w:rFonts w:ascii="Arial" w:hAnsi="Arial" w:cs="Arial"/>
          <w:lang w:val="en-US"/>
        </w:rPr>
        <w:t>CDD_OpenData.zip.</w:t>
      </w:r>
      <w:r w:rsidR="00423188">
        <w:rPr>
          <w:rFonts w:ascii="Arial" w:hAnsi="Arial" w:cs="Arial"/>
          <w:lang w:val="en-US"/>
        </w:rPr>
        <w:t xml:space="preserve"> A-G:</w:t>
      </w:r>
      <w:r>
        <w:rPr>
          <w:rFonts w:ascii="Arial" w:hAnsi="Arial" w:cs="Arial"/>
          <w:lang w:val="en-US"/>
        </w:rPr>
        <w:t xml:space="preserve"> 42 replicates (wells) of iPSC-DSN were used (all BIHi264-A) from 7 experimental units (plates, 1 for each timepoint, with 3 paclitaxel vs. 3 DMSO-treated wells, respectively).</w:t>
      </w:r>
    </w:p>
    <w:p w14:paraId="25D8DFD8" w14:textId="2D4DA8AF" w:rsidR="00143FCE" w:rsidRDefault="00C950BE" w:rsidP="00950062">
      <w:pPr>
        <w:spacing w:line="480" w:lineRule="auto"/>
        <w:jc w:val="both"/>
        <w:rPr>
          <w:rFonts w:ascii="Arial" w:hAnsi="Arial" w:cs="Arial"/>
          <w:lang w:val="en-US"/>
        </w:rPr>
        <w:sectPr w:rsidR="00143FCE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7204F2">
        <w:rPr>
          <w:rFonts w:ascii="Arial" w:hAnsi="Arial" w:cs="Arial"/>
          <w:b/>
          <w:bCs/>
          <w:lang w:val="en-US"/>
        </w:rPr>
        <w:lastRenderedPageBreak/>
        <w:t xml:space="preserve">Supplementary Figure </w:t>
      </w:r>
      <w:r w:rsidR="00C94084">
        <w:rPr>
          <w:rFonts w:ascii="Arial" w:hAnsi="Arial" w:cs="Arial"/>
          <w:b/>
          <w:bCs/>
          <w:lang w:val="en-US"/>
        </w:rPr>
        <w:t>5</w:t>
      </w:r>
      <w:r w:rsidRPr="007204F2">
        <w:rPr>
          <w:rFonts w:ascii="Arial" w:hAnsi="Arial" w:cs="Arial"/>
          <w:b/>
          <w:bCs/>
          <w:lang w:val="en-US"/>
        </w:rPr>
        <w:t>.</w:t>
      </w:r>
      <w:r>
        <w:rPr>
          <w:rFonts w:ascii="Arial" w:hAnsi="Arial" w:cs="Arial"/>
          <w:b/>
          <w:bCs/>
          <w:lang w:val="en-US"/>
        </w:rPr>
        <w:t xml:space="preserve"> </w:t>
      </w:r>
      <w:r w:rsidR="00BF074E" w:rsidRPr="00BF074E">
        <w:rPr>
          <w:rFonts w:ascii="Arial" w:hAnsi="Arial" w:cs="Arial"/>
          <w:i/>
          <w:iCs/>
          <w:lang w:val="en-US"/>
        </w:rPr>
        <w:t>Transcriptomic signatures relevant to the pathophysiology of chemotherapy-induced peripheral neuropathy (CIPN).</w:t>
      </w:r>
      <w:r w:rsidR="00BF074E">
        <w:rPr>
          <w:rFonts w:ascii="Arial" w:hAnsi="Arial" w:cs="Arial"/>
          <w:i/>
          <w:iCs/>
          <w:lang w:val="en-US"/>
        </w:rPr>
        <w:t xml:space="preserve"> </w:t>
      </w:r>
      <w:r w:rsidR="00BF074E">
        <w:rPr>
          <w:rFonts w:ascii="Arial" w:hAnsi="Arial" w:cs="Arial"/>
          <w:lang w:val="en-US"/>
        </w:rPr>
        <w:t>After 2-6h of paclitaxel exposure, no significant</w:t>
      </w:r>
      <w:r w:rsidR="00C72787">
        <w:rPr>
          <w:rFonts w:ascii="Arial" w:hAnsi="Arial" w:cs="Arial"/>
          <w:lang w:val="en-US"/>
        </w:rPr>
        <w:t xml:space="preserve">ly deregulated genes were found </w:t>
      </w:r>
      <w:r w:rsidR="00C72787" w:rsidRPr="00C72787">
        <w:rPr>
          <w:rFonts w:ascii="Arial" w:hAnsi="Arial" w:cs="Arial"/>
          <w:b/>
          <w:bCs/>
          <w:lang w:val="en-US"/>
        </w:rPr>
        <w:t>(A-B)</w:t>
      </w:r>
      <w:r w:rsidR="00C72787">
        <w:rPr>
          <w:rFonts w:ascii="Arial" w:hAnsi="Arial" w:cs="Arial"/>
          <w:lang w:val="en-US"/>
        </w:rPr>
        <w:t xml:space="preserve">. </w:t>
      </w:r>
      <w:r w:rsidR="00C10895" w:rsidRPr="00C10895">
        <w:rPr>
          <w:rFonts w:ascii="Arial" w:hAnsi="Arial" w:cs="Arial"/>
          <w:b/>
          <w:bCs/>
          <w:lang w:val="en-US"/>
        </w:rPr>
        <w:t>(C)</w:t>
      </w:r>
      <w:r w:rsidR="00C10895">
        <w:rPr>
          <w:rFonts w:ascii="Arial" w:hAnsi="Arial" w:cs="Arial"/>
          <w:lang w:val="en-US"/>
        </w:rPr>
        <w:t xml:space="preserve"> shows the differential expression of genes five days after removal of the drug</w:t>
      </w:r>
      <w:r w:rsidR="00143FCE">
        <w:rPr>
          <w:rFonts w:ascii="Arial" w:hAnsi="Arial" w:cs="Arial"/>
          <w:lang w:val="en-US"/>
        </w:rPr>
        <w:t xml:space="preserve">. </w:t>
      </w:r>
      <w:r w:rsidR="001D775E" w:rsidRPr="001D775E">
        <w:rPr>
          <w:rFonts w:ascii="Arial" w:hAnsi="Arial" w:cs="Arial"/>
          <w:lang w:val="en-US"/>
        </w:rPr>
        <w:t>The differential expression of lipid biosynthesis genes</w:t>
      </w:r>
      <w:r w:rsidR="001D775E">
        <w:rPr>
          <w:rFonts w:ascii="Arial" w:hAnsi="Arial" w:cs="Arial"/>
          <w:lang w:val="en-US"/>
        </w:rPr>
        <w:t xml:space="preserve">, </w:t>
      </w:r>
      <w:r w:rsidR="001D775E" w:rsidRPr="001D775E">
        <w:rPr>
          <w:rFonts w:ascii="Arial" w:hAnsi="Arial" w:cs="Arial"/>
          <w:lang w:val="en-US"/>
        </w:rPr>
        <w:t xml:space="preserve">the </w:t>
      </w:r>
      <w:r w:rsidR="001D775E">
        <w:rPr>
          <w:rFonts w:ascii="Arial" w:hAnsi="Arial" w:cs="Arial"/>
          <w:lang w:val="en-US"/>
        </w:rPr>
        <w:t xml:space="preserve">multidrug </w:t>
      </w:r>
      <w:r w:rsidR="001D775E" w:rsidRPr="001D775E">
        <w:rPr>
          <w:rFonts w:ascii="Arial" w:hAnsi="Arial" w:cs="Arial"/>
          <w:lang w:val="en-US"/>
        </w:rPr>
        <w:t xml:space="preserve">transporter </w:t>
      </w:r>
      <w:r w:rsidR="001D775E" w:rsidRPr="001D775E">
        <w:rPr>
          <w:rFonts w:ascii="Arial" w:hAnsi="Arial" w:cs="Arial"/>
          <w:i/>
          <w:iCs/>
          <w:lang w:val="en-US"/>
        </w:rPr>
        <w:t>ABCB1</w:t>
      </w:r>
      <w:r w:rsidR="001D775E" w:rsidRPr="001D775E">
        <w:rPr>
          <w:rFonts w:ascii="Arial" w:hAnsi="Arial" w:cs="Arial"/>
          <w:lang w:val="en-US"/>
        </w:rPr>
        <w:t xml:space="preserve"> and the growth factor </w:t>
      </w:r>
      <w:r w:rsidR="001D775E" w:rsidRPr="001D775E">
        <w:rPr>
          <w:rFonts w:ascii="Arial" w:hAnsi="Arial" w:cs="Arial"/>
          <w:i/>
          <w:iCs/>
          <w:lang w:val="en-US"/>
        </w:rPr>
        <w:t>FGF16</w:t>
      </w:r>
      <w:r w:rsidR="001D775E" w:rsidRPr="001D775E">
        <w:rPr>
          <w:rFonts w:ascii="Arial" w:hAnsi="Arial" w:cs="Arial"/>
          <w:lang w:val="en-US"/>
        </w:rPr>
        <w:t xml:space="preserve"> further increased in magnitude </w:t>
      </w:r>
      <w:r w:rsidR="00143FCE">
        <w:rPr>
          <w:rFonts w:ascii="Arial" w:hAnsi="Arial" w:cs="Arial"/>
          <w:lang w:val="en-US"/>
        </w:rPr>
        <w:t xml:space="preserve">in the </w:t>
      </w:r>
      <w:r w:rsidR="00143FCE" w:rsidRPr="00C10895">
        <w:rPr>
          <w:rFonts w:ascii="Arial" w:hAnsi="Arial" w:cs="Arial"/>
          <w:i/>
          <w:iCs/>
          <w:lang w:val="en-US"/>
        </w:rPr>
        <w:t>early recovery phase</w:t>
      </w:r>
      <w:r w:rsidR="00143FCE">
        <w:rPr>
          <w:rFonts w:ascii="Arial" w:hAnsi="Arial" w:cs="Arial"/>
          <w:i/>
          <w:iCs/>
          <w:lang w:val="en-US"/>
        </w:rPr>
        <w:t xml:space="preserve"> </w:t>
      </w:r>
      <w:r w:rsidR="00143FCE" w:rsidRPr="00C10895">
        <w:rPr>
          <w:rFonts w:ascii="Arial" w:hAnsi="Arial" w:cs="Arial"/>
          <w:lang w:val="en-US"/>
        </w:rPr>
        <w:t>after</w:t>
      </w:r>
      <w:r w:rsidR="00143FCE">
        <w:rPr>
          <w:rFonts w:ascii="Arial" w:hAnsi="Arial" w:cs="Arial"/>
          <w:lang w:val="en-US"/>
        </w:rPr>
        <w:t xml:space="preserve"> 48h exposure to paclitaxel.</w:t>
      </w:r>
    </w:p>
    <w:p w14:paraId="68D369EB" w14:textId="3D2EE58C" w:rsidR="0007559B" w:rsidRPr="004D0FA9" w:rsidRDefault="00143FCE" w:rsidP="0007559B">
      <w:pPr>
        <w:spacing w:line="480" w:lineRule="auto"/>
        <w:jc w:val="both"/>
        <w:rPr>
          <w:rFonts w:ascii="Arial" w:hAnsi="Arial" w:cs="Arial"/>
          <w:lang w:val="en-US"/>
        </w:rPr>
      </w:pPr>
      <w:r w:rsidRPr="007204F2">
        <w:rPr>
          <w:rFonts w:ascii="Arial" w:hAnsi="Arial" w:cs="Arial"/>
          <w:b/>
          <w:bCs/>
          <w:lang w:val="en-US"/>
        </w:rPr>
        <w:lastRenderedPageBreak/>
        <w:t xml:space="preserve">Supplementary Figure </w:t>
      </w:r>
      <w:r w:rsidR="00C94084">
        <w:rPr>
          <w:rFonts w:ascii="Arial" w:hAnsi="Arial" w:cs="Arial"/>
          <w:b/>
          <w:bCs/>
          <w:lang w:val="en-US"/>
        </w:rPr>
        <w:t>6</w:t>
      </w:r>
      <w:r w:rsidRPr="007204F2">
        <w:rPr>
          <w:rFonts w:ascii="Arial" w:hAnsi="Arial" w:cs="Arial"/>
          <w:b/>
          <w:bCs/>
          <w:lang w:val="en-US"/>
        </w:rPr>
        <w:t>.</w:t>
      </w:r>
      <w:r>
        <w:rPr>
          <w:rFonts w:ascii="Arial" w:hAnsi="Arial" w:cs="Arial"/>
          <w:b/>
          <w:bCs/>
          <w:lang w:val="en-US"/>
        </w:rPr>
        <w:t xml:space="preserve"> </w:t>
      </w:r>
      <w:r w:rsidRPr="00BF074E">
        <w:rPr>
          <w:rFonts w:ascii="Arial" w:hAnsi="Arial" w:cs="Arial"/>
          <w:i/>
          <w:iCs/>
          <w:lang w:val="en-US"/>
        </w:rPr>
        <w:t>Transcriptomic signatures relevant to the pathophysiology of chemotherapy-induced peripheral neuropathy (CIPN).</w:t>
      </w:r>
      <w:r w:rsidR="0007559B" w:rsidRPr="0007559B">
        <w:rPr>
          <w:rFonts w:ascii="Arial" w:hAnsi="Arial" w:cs="Arial"/>
          <w:lang w:val="en-US"/>
        </w:rPr>
        <w:t xml:space="preserve"> </w:t>
      </w:r>
      <w:r w:rsidR="00A45E7C" w:rsidRPr="004D0FA9">
        <w:rPr>
          <w:rFonts w:ascii="Arial" w:hAnsi="Arial" w:cs="Arial"/>
          <w:b/>
          <w:bCs/>
          <w:lang w:val="en-US"/>
        </w:rPr>
        <w:t>(A)</w:t>
      </w:r>
      <w:r w:rsidR="00A45E7C" w:rsidRPr="004D0FA9">
        <w:rPr>
          <w:rFonts w:ascii="Arial" w:hAnsi="Arial" w:cs="Arial"/>
          <w:lang w:val="en-US"/>
        </w:rPr>
        <w:t xml:space="preserve"> The number of differentially expressed genes gradually increased during paclitaxel exposure even after removal of the drug (red: upregulated genes, blue: downregulated genes). </w:t>
      </w:r>
      <w:r w:rsidR="0007559B" w:rsidRPr="004D0FA9">
        <w:rPr>
          <w:rFonts w:ascii="Arial" w:hAnsi="Arial" w:cs="Arial"/>
          <w:lang w:val="en-US"/>
        </w:rPr>
        <w:t>The most consistently deregulated genes we</w:t>
      </w:r>
      <w:r w:rsidR="00815B39">
        <w:rPr>
          <w:rFonts w:ascii="Arial" w:hAnsi="Arial" w:cs="Arial"/>
          <w:lang w:val="en-US"/>
        </w:rPr>
        <w:t>re</w:t>
      </w:r>
      <w:r w:rsidR="0007559B" w:rsidRPr="004D0FA9">
        <w:rPr>
          <w:rFonts w:ascii="Arial" w:hAnsi="Arial" w:cs="Arial"/>
          <w:lang w:val="en-US"/>
        </w:rPr>
        <w:t xml:space="preserve"> assigned to </w:t>
      </w:r>
      <w:r w:rsidR="0007559B">
        <w:rPr>
          <w:rFonts w:ascii="Arial" w:hAnsi="Arial" w:cs="Arial"/>
          <w:lang w:val="en-US"/>
        </w:rPr>
        <w:t xml:space="preserve">mechanistic </w:t>
      </w:r>
      <w:r w:rsidR="0007559B" w:rsidRPr="004D0FA9">
        <w:rPr>
          <w:rFonts w:ascii="Arial" w:hAnsi="Arial" w:cs="Arial"/>
          <w:lang w:val="en-US"/>
        </w:rPr>
        <w:t xml:space="preserve">groups relevant in CIPN pathogenesis </w:t>
      </w:r>
      <w:r w:rsidR="0007559B" w:rsidRPr="004D0FA9">
        <w:rPr>
          <w:rFonts w:ascii="Arial" w:hAnsi="Arial" w:cs="Arial"/>
          <w:b/>
          <w:bCs/>
          <w:lang w:val="en-US"/>
        </w:rPr>
        <w:t>(</w:t>
      </w:r>
      <w:r w:rsidR="00A45E7C">
        <w:rPr>
          <w:rFonts w:ascii="Arial" w:hAnsi="Arial" w:cs="Arial"/>
          <w:b/>
          <w:bCs/>
          <w:lang w:val="en-US"/>
        </w:rPr>
        <w:t>B</w:t>
      </w:r>
      <w:r w:rsidR="0007559B" w:rsidRPr="004D0FA9">
        <w:rPr>
          <w:rFonts w:ascii="Arial" w:hAnsi="Arial" w:cs="Arial"/>
          <w:b/>
          <w:bCs/>
          <w:lang w:val="en-US"/>
        </w:rPr>
        <w:t>-</w:t>
      </w:r>
      <w:r w:rsidR="00A45E7C">
        <w:rPr>
          <w:rFonts w:ascii="Arial" w:hAnsi="Arial" w:cs="Arial"/>
          <w:b/>
          <w:bCs/>
          <w:lang w:val="en-US"/>
        </w:rPr>
        <w:t>F</w:t>
      </w:r>
      <w:r w:rsidR="0007559B" w:rsidRPr="004D0FA9">
        <w:rPr>
          <w:rFonts w:ascii="Arial" w:hAnsi="Arial" w:cs="Arial"/>
          <w:b/>
          <w:bCs/>
          <w:lang w:val="en-US"/>
        </w:rPr>
        <w:t>)</w:t>
      </w:r>
      <w:r w:rsidR="0007559B">
        <w:rPr>
          <w:rFonts w:ascii="Arial" w:hAnsi="Arial" w:cs="Arial"/>
          <w:lang w:val="en-US"/>
        </w:rPr>
        <w:t>.</w:t>
      </w:r>
      <w:r w:rsidR="0007559B" w:rsidRPr="004D0FA9">
        <w:rPr>
          <w:rFonts w:ascii="Arial" w:hAnsi="Arial" w:cs="Arial"/>
          <w:lang w:val="en-US"/>
        </w:rPr>
        <w:t xml:space="preserve"> </w:t>
      </w:r>
      <w:r w:rsidR="00D9426F" w:rsidRPr="00D9426F">
        <w:rPr>
          <w:rFonts w:ascii="Arial" w:hAnsi="Arial" w:cs="Arial"/>
          <w:b/>
          <w:bCs/>
          <w:lang w:val="en-US"/>
        </w:rPr>
        <w:t>(B)</w:t>
      </w:r>
      <w:r w:rsidR="00D9426F">
        <w:rPr>
          <w:rFonts w:ascii="Arial" w:hAnsi="Arial" w:cs="Arial"/>
          <w:lang w:val="en-US"/>
        </w:rPr>
        <w:t xml:space="preserve"> </w:t>
      </w:r>
      <w:r w:rsidR="0007559B" w:rsidRPr="004D0FA9">
        <w:rPr>
          <w:rFonts w:ascii="Arial" w:hAnsi="Arial" w:cs="Arial"/>
          <w:lang w:val="en-US"/>
        </w:rPr>
        <w:t xml:space="preserve">Out of the cellular stress response associated genes, </w:t>
      </w:r>
      <w:r w:rsidR="0007559B" w:rsidRPr="00360FCA">
        <w:rPr>
          <w:rFonts w:ascii="Arial" w:hAnsi="Arial" w:cs="Arial"/>
          <w:i/>
          <w:iCs/>
          <w:lang w:val="en-US"/>
        </w:rPr>
        <w:t>JUN</w:t>
      </w:r>
      <w:r w:rsidR="0007559B" w:rsidRPr="004D0FA9">
        <w:rPr>
          <w:rFonts w:ascii="Arial" w:hAnsi="Arial" w:cs="Arial"/>
          <w:lang w:val="en-US"/>
        </w:rPr>
        <w:t xml:space="preserve"> steadily increased from 12h onwards, plateauing earlier at 24h.</w:t>
      </w:r>
      <w:r w:rsidR="001E6901">
        <w:rPr>
          <w:rFonts w:ascii="Arial" w:hAnsi="Arial" w:cs="Arial"/>
          <w:lang w:val="en-US"/>
        </w:rPr>
        <w:t xml:space="preserve"> </w:t>
      </w:r>
      <w:r w:rsidR="001E6901" w:rsidRPr="001E6901">
        <w:rPr>
          <w:rFonts w:ascii="Arial" w:hAnsi="Arial" w:cs="Arial"/>
          <w:b/>
          <w:bCs/>
          <w:lang w:val="en-US"/>
        </w:rPr>
        <w:t>(C)</w:t>
      </w:r>
      <w:r w:rsidR="001C2348">
        <w:rPr>
          <w:rFonts w:ascii="Arial" w:hAnsi="Arial" w:cs="Arial"/>
          <w:lang w:val="en-US"/>
        </w:rPr>
        <w:t xml:space="preserve"> Apoptosis and neuroaxonal </w:t>
      </w:r>
      <w:proofErr w:type="gramStart"/>
      <w:r w:rsidR="001C2348">
        <w:rPr>
          <w:rFonts w:ascii="Arial" w:hAnsi="Arial" w:cs="Arial"/>
          <w:lang w:val="en-US"/>
        </w:rPr>
        <w:t>injury</w:t>
      </w:r>
      <w:proofErr w:type="gramEnd"/>
      <w:r w:rsidR="00D9426F" w:rsidRPr="004D0FA9">
        <w:rPr>
          <w:rFonts w:ascii="Arial" w:hAnsi="Arial" w:cs="Arial"/>
          <w:lang w:val="en-US"/>
        </w:rPr>
        <w:t xml:space="preserve"> </w:t>
      </w:r>
      <w:r w:rsidR="001C2348">
        <w:rPr>
          <w:rFonts w:ascii="Arial" w:hAnsi="Arial" w:cs="Arial"/>
          <w:lang w:val="en-US"/>
        </w:rPr>
        <w:t xml:space="preserve">associated </w:t>
      </w:r>
      <w:r w:rsidR="001473AD">
        <w:rPr>
          <w:rFonts w:ascii="Arial" w:hAnsi="Arial" w:cs="Arial"/>
          <w:lang w:val="en-US"/>
        </w:rPr>
        <w:t>signatures as well as</w:t>
      </w:r>
      <w:r w:rsidR="00D9426F" w:rsidRPr="004D0FA9">
        <w:rPr>
          <w:rFonts w:ascii="Arial" w:hAnsi="Arial" w:cs="Arial"/>
          <w:lang w:val="en-US"/>
        </w:rPr>
        <w:t xml:space="preserve"> </w:t>
      </w:r>
      <w:r w:rsidR="001473AD">
        <w:rPr>
          <w:rFonts w:ascii="Arial" w:hAnsi="Arial" w:cs="Arial"/>
          <w:lang w:val="en-US"/>
        </w:rPr>
        <w:t xml:space="preserve">neuroinflammatory genes </w:t>
      </w:r>
      <w:r w:rsidR="00D72C67" w:rsidRPr="00D72C67">
        <w:rPr>
          <w:rFonts w:ascii="Arial" w:hAnsi="Arial" w:cs="Arial"/>
          <w:b/>
          <w:bCs/>
          <w:lang w:val="en-US"/>
        </w:rPr>
        <w:t>(D)</w:t>
      </w:r>
      <w:r w:rsidR="00D72C67">
        <w:rPr>
          <w:rFonts w:ascii="Arial" w:hAnsi="Arial" w:cs="Arial"/>
          <w:lang w:val="en-US"/>
        </w:rPr>
        <w:t xml:space="preserve"> </w:t>
      </w:r>
      <w:r w:rsidR="00D9426F" w:rsidRPr="004D0FA9">
        <w:rPr>
          <w:rFonts w:ascii="Arial" w:hAnsi="Arial" w:cs="Arial"/>
          <w:lang w:val="en-US"/>
        </w:rPr>
        <w:t>plateaued between 48 and 72</w:t>
      </w:r>
      <w:r w:rsidR="00D72C67">
        <w:rPr>
          <w:rFonts w:ascii="Arial" w:hAnsi="Arial" w:cs="Arial"/>
          <w:lang w:val="en-US"/>
        </w:rPr>
        <w:t>h</w:t>
      </w:r>
      <w:r w:rsidR="00D9426F" w:rsidRPr="004D0FA9">
        <w:rPr>
          <w:rFonts w:ascii="Arial" w:hAnsi="Arial" w:cs="Arial"/>
          <w:lang w:val="en-US"/>
        </w:rPr>
        <w:t xml:space="preserve"> which coincides with the observed decline of cell viabilities.</w:t>
      </w:r>
      <w:r w:rsidR="00D72C67">
        <w:rPr>
          <w:rFonts w:ascii="Arial" w:hAnsi="Arial" w:cs="Arial"/>
          <w:lang w:val="en-US"/>
        </w:rPr>
        <w:t xml:space="preserve"> </w:t>
      </w:r>
      <w:r w:rsidR="0007559B" w:rsidRPr="004D0FA9">
        <w:rPr>
          <w:rFonts w:ascii="Arial" w:hAnsi="Arial" w:cs="Arial"/>
          <w:lang w:val="en-US"/>
        </w:rPr>
        <w:t>As an exception in these group</w:t>
      </w:r>
      <w:r w:rsidR="00EE626E">
        <w:rPr>
          <w:rFonts w:ascii="Arial" w:hAnsi="Arial" w:cs="Arial"/>
          <w:lang w:val="en-US"/>
        </w:rPr>
        <w:t>s</w:t>
      </w:r>
      <w:r w:rsidR="0007559B" w:rsidRPr="004D0FA9">
        <w:rPr>
          <w:rFonts w:ascii="Arial" w:hAnsi="Arial" w:cs="Arial"/>
          <w:lang w:val="en-US"/>
        </w:rPr>
        <w:t xml:space="preserve"> of mechanisms, lipid metabolism associated genes </w:t>
      </w:r>
      <w:r w:rsidR="00D72C67" w:rsidRPr="00D72C67">
        <w:rPr>
          <w:rFonts w:ascii="Arial" w:hAnsi="Arial" w:cs="Arial"/>
          <w:b/>
          <w:bCs/>
          <w:lang w:val="en-US"/>
        </w:rPr>
        <w:t>(E)</w:t>
      </w:r>
      <w:r w:rsidR="00523926">
        <w:rPr>
          <w:rFonts w:ascii="Arial" w:hAnsi="Arial" w:cs="Arial"/>
          <w:lang w:val="en-US"/>
        </w:rPr>
        <w:t xml:space="preserve">, </w:t>
      </w:r>
      <w:r w:rsidR="00523926" w:rsidRPr="00523926">
        <w:rPr>
          <w:rFonts w:ascii="Arial" w:hAnsi="Arial" w:cs="Arial"/>
          <w:i/>
          <w:iCs/>
          <w:lang w:val="en-US"/>
        </w:rPr>
        <w:t>FGF16</w:t>
      </w:r>
      <w:r w:rsidR="00523926">
        <w:rPr>
          <w:rFonts w:ascii="Arial" w:hAnsi="Arial" w:cs="Arial"/>
          <w:lang w:val="en-US"/>
        </w:rPr>
        <w:t xml:space="preserve"> and </w:t>
      </w:r>
      <w:r w:rsidR="00523926" w:rsidRPr="00523926">
        <w:rPr>
          <w:rFonts w:ascii="Arial" w:hAnsi="Arial" w:cs="Arial"/>
          <w:i/>
          <w:iCs/>
          <w:lang w:val="en-US"/>
        </w:rPr>
        <w:t>ABCB1</w:t>
      </w:r>
      <w:r w:rsidR="00523926">
        <w:rPr>
          <w:rFonts w:ascii="Arial" w:hAnsi="Arial" w:cs="Arial"/>
          <w:lang w:val="en-US"/>
        </w:rPr>
        <w:t xml:space="preserve"> </w:t>
      </w:r>
      <w:r w:rsidR="00523926" w:rsidRPr="00523926">
        <w:rPr>
          <w:rFonts w:ascii="Arial" w:hAnsi="Arial" w:cs="Arial"/>
          <w:b/>
          <w:bCs/>
          <w:lang w:val="en-US"/>
        </w:rPr>
        <w:t>(F)</w:t>
      </w:r>
      <w:r w:rsidR="00523926">
        <w:rPr>
          <w:rFonts w:ascii="Arial" w:hAnsi="Arial" w:cs="Arial"/>
          <w:lang w:val="en-US"/>
        </w:rPr>
        <w:t xml:space="preserve"> </w:t>
      </w:r>
      <w:r w:rsidR="0007559B" w:rsidRPr="004D0FA9">
        <w:rPr>
          <w:rFonts w:ascii="Arial" w:hAnsi="Arial" w:cs="Arial"/>
          <w:lang w:val="en-US"/>
        </w:rPr>
        <w:t xml:space="preserve">steadily </w:t>
      </w:r>
      <w:r w:rsidR="00523926">
        <w:rPr>
          <w:rFonts w:ascii="Arial" w:hAnsi="Arial" w:cs="Arial"/>
          <w:lang w:val="en-US"/>
        </w:rPr>
        <w:t>increased in absolute log2F</w:t>
      </w:r>
      <w:r w:rsidR="0043254C">
        <w:rPr>
          <w:rFonts w:ascii="Arial" w:hAnsi="Arial" w:cs="Arial"/>
          <w:lang w:val="en-US"/>
        </w:rPr>
        <w:t>C</w:t>
      </w:r>
      <w:r w:rsidR="0007559B" w:rsidRPr="004D0FA9">
        <w:rPr>
          <w:rFonts w:ascii="Arial" w:hAnsi="Arial" w:cs="Arial"/>
          <w:lang w:val="en-US"/>
        </w:rPr>
        <w:t xml:space="preserve"> even 5d after removal of the drug</w:t>
      </w:r>
      <w:r w:rsidR="0007559B">
        <w:rPr>
          <w:rFonts w:ascii="Arial" w:hAnsi="Arial" w:cs="Arial"/>
          <w:lang w:val="en-US"/>
        </w:rPr>
        <w:t xml:space="preserve"> (168h)</w:t>
      </w:r>
      <w:r w:rsidR="0007559B" w:rsidRPr="004D0FA9">
        <w:rPr>
          <w:rFonts w:ascii="Arial" w:hAnsi="Arial" w:cs="Arial"/>
          <w:lang w:val="en-US"/>
        </w:rPr>
        <w:t xml:space="preserve">. </w:t>
      </w:r>
      <w:r w:rsidR="0007559B">
        <w:rPr>
          <w:rFonts w:ascii="Arial" w:hAnsi="Arial" w:cs="Arial"/>
          <w:lang w:val="en-US"/>
        </w:rPr>
        <w:t>A-</w:t>
      </w:r>
      <w:r w:rsidR="00DF2FEA">
        <w:rPr>
          <w:rFonts w:ascii="Arial" w:hAnsi="Arial" w:cs="Arial"/>
          <w:lang w:val="en-US"/>
        </w:rPr>
        <w:t>F</w:t>
      </w:r>
      <w:r w:rsidR="0007559B">
        <w:rPr>
          <w:rFonts w:ascii="Arial" w:hAnsi="Arial" w:cs="Arial"/>
          <w:lang w:val="en-US"/>
        </w:rPr>
        <w:t>: 42 replicates (wells) of iPSC-DSN were used (all BIHi264-A) from 7 experimental units (plates, 1 for each timepoint, 3 paclitaxel vs. 3 DMSO-treated wells, respectively). 1 replicate had to be excluded prior to analyses due to detachment of cell lawn and low RNA quality (168h timepoint).</w:t>
      </w:r>
    </w:p>
    <w:p w14:paraId="5A70BED1" w14:textId="77777777" w:rsidR="00DF2FEA" w:rsidRDefault="00DF2FEA" w:rsidP="00950062">
      <w:pPr>
        <w:spacing w:line="480" w:lineRule="auto"/>
        <w:jc w:val="both"/>
        <w:rPr>
          <w:rFonts w:ascii="Arial" w:hAnsi="Arial" w:cs="Arial"/>
          <w:b/>
          <w:bCs/>
          <w:lang w:val="en-US"/>
        </w:rPr>
        <w:sectPr w:rsidR="00DF2FE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19FEC15" w14:textId="1BC3E4E0" w:rsidR="00D4182B" w:rsidRDefault="00D4182B" w:rsidP="00D4182B">
      <w:pPr>
        <w:spacing w:line="480" w:lineRule="auto"/>
        <w:jc w:val="both"/>
        <w:rPr>
          <w:rFonts w:ascii="Arial" w:hAnsi="Arial" w:cs="Arial"/>
          <w:lang w:val="en-US"/>
        </w:rPr>
      </w:pPr>
      <w:r w:rsidRPr="00952207">
        <w:rPr>
          <w:rFonts w:ascii="Arial" w:hAnsi="Arial" w:cs="Arial"/>
          <w:b/>
          <w:bCs/>
          <w:lang w:val="en-US"/>
        </w:rPr>
        <w:lastRenderedPageBreak/>
        <w:t xml:space="preserve">Supplementary Figure </w:t>
      </w:r>
      <w:r w:rsidR="00C94084">
        <w:rPr>
          <w:rFonts w:ascii="Arial" w:hAnsi="Arial" w:cs="Arial"/>
          <w:b/>
          <w:bCs/>
          <w:lang w:val="en-US"/>
        </w:rPr>
        <w:t>7</w:t>
      </w:r>
      <w:r w:rsidRPr="00D50780">
        <w:rPr>
          <w:rFonts w:ascii="Arial" w:hAnsi="Arial" w:cs="Arial"/>
          <w:b/>
          <w:bCs/>
          <w:lang w:val="en-US"/>
        </w:rPr>
        <w:t>.</w:t>
      </w:r>
      <w:r>
        <w:rPr>
          <w:rFonts w:ascii="Arial" w:hAnsi="Arial" w:cs="Arial"/>
          <w:b/>
          <w:bCs/>
          <w:lang w:val="en-US"/>
        </w:rPr>
        <w:t xml:space="preserve"> </w:t>
      </w:r>
      <w:r w:rsidRPr="00E6187D">
        <w:rPr>
          <w:rFonts w:ascii="Arial" w:hAnsi="Arial" w:cs="Arial"/>
          <w:i/>
          <w:iCs/>
          <w:lang w:val="en-US"/>
        </w:rPr>
        <w:t>Principal component analyses of lipidomic results.</w:t>
      </w:r>
      <w:r>
        <w:rPr>
          <w:rFonts w:ascii="Arial" w:hAnsi="Arial" w:cs="Arial"/>
          <w:lang w:val="en-US"/>
        </w:rPr>
        <w:t xml:space="preserve"> </w:t>
      </w:r>
      <w:r w:rsidRPr="00EA191F">
        <w:rPr>
          <w:rFonts w:ascii="Arial" w:hAnsi="Arial" w:cs="Arial"/>
          <w:lang w:val="en-US"/>
        </w:rPr>
        <w:t>12 replicates (wells) of iPSC-DSN were included (all BIHi264-A), with 6 paclitaxel vs. 6 DMSO-treated wells (2 wells pooled for 1 analysis).</w:t>
      </w:r>
    </w:p>
    <w:p w14:paraId="5F30B03A" w14:textId="6452880C" w:rsidR="00D4182B" w:rsidRDefault="00D4182B" w:rsidP="00D4182B">
      <w:pPr>
        <w:spacing w:line="480" w:lineRule="auto"/>
        <w:jc w:val="both"/>
        <w:rPr>
          <w:rFonts w:ascii="Arial" w:hAnsi="Arial" w:cs="Arial"/>
          <w:lang w:val="en-US"/>
        </w:rPr>
      </w:pPr>
      <w:r w:rsidRPr="00952207">
        <w:rPr>
          <w:rFonts w:ascii="Arial" w:hAnsi="Arial" w:cs="Arial"/>
          <w:b/>
          <w:bCs/>
          <w:lang w:val="en-US"/>
        </w:rPr>
        <w:t xml:space="preserve">Supplementary Figure </w:t>
      </w:r>
      <w:r w:rsidR="00C94084">
        <w:rPr>
          <w:rFonts w:ascii="Arial" w:hAnsi="Arial" w:cs="Arial"/>
          <w:b/>
          <w:bCs/>
          <w:lang w:val="en-US"/>
        </w:rPr>
        <w:t>8</w:t>
      </w:r>
      <w:r w:rsidRPr="00D50780">
        <w:rPr>
          <w:rFonts w:ascii="Arial" w:hAnsi="Arial" w:cs="Arial"/>
          <w:b/>
          <w:bCs/>
          <w:lang w:val="en-US"/>
        </w:rPr>
        <w:t>.</w:t>
      </w:r>
      <w:r>
        <w:rPr>
          <w:rFonts w:ascii="Arial" w:hAnsi="Arial" w:cs="Arial"/>
          <w:b/>
          <w:bCs/>
          <w:lang w:val="en-US"/>
        </w:rPr>
        <w:t xml:space="preserve"> </w:t>
      </w:r>
      <w:r w:rsidRPr="00C015D1">
        <w:rPr>
          <w:rFonts w:ascii="Arial" w:hAnsi="Arial" w:cs="Arial"/>
          <w:i/>
          <w:iCs/>
          <w:lang w:val="en-US"/>
        </w:rPr>
        <w:t>Illustration of</w:t>
      </w:r>
      <w:r w:rsidRPr="00C015D1">
        <w:rPr>
          <w:rFonts w:ascii="Arial" w:hAnsi="Arial" w:cs="Arial"/>
          <w:b/>
          <w:bCs/>
          <w:i/>
          <w:iCs/>
          <w:lang w:val="en-US"/>
        </w:rPr>
        <w:t xml:space="preserve"> </w:t>
      </w:r>
      <w:r w:rsidRPr="00C015D1">
        <w:rPr>
          <w:rFonts w:ascii="Arial" w:hAnsi="Arial" w:cs="Arial"/>
          <w:i/>
          <w:iCs/>
          <w:lang w:val="en-US"/>
        </w:rPr>
        <w:t>iPSC-DSN differentiation.</w:t>
      </w:r>
      <w:r>
        <w:rPr>
          <w:rFonts w:ascii="Arial" w:hAnsi="Arial" w:cs="Arial"/>
          <w:lang w:val="en-US"/>
        </w:rPr>
        <w:t xml:space="preserve"> </w:t>
      </w:r>
      <w:r w:rsidRPr="00791C19">
        <w:rPr>
          <w:rFonts w:ascii="Arial" w:hAnsi="Arial" w:cs="Arial"/>
          <w:b/>
          <w:bCs/>
          <w:lang w:val="en-US"/>
        </w:rPr>
        <w:t>(A</w:t>
      </w:r>
      <w:r>
        <w:rPr>
          <w:rFonts w:ascii="Arial" w:hAnsi="Arial" w:cs="Arial"/>
          <w:b/>
          <w:bCs/>
          <w:lang w:val="en-US"/>
        </w:rPr>
        <w:t>-B</w:t>
      </w:r>
      <w:r w:rsidRPr="00791C19">
        <w:rPr>
          <w:rFonts w:ascii="Arial" w:hAnsi="Arial" w:cs="Arial"/>
          <w:b/>
          <w:bCs/>
          <w:lang w:val="en-US"/>
        </w:rPr>
        <w:t>)</w:t>
      </w:r>
      <w:r>
        <w:rPr>
          <w:rFonts w:ascii="Arial" w:hAnsi="Arial" w:cs="Arial"/>
          <w:lang w:val="en-US"/>
        </w:rPr>
        <w:t xml:space="preserve"> Differentiation protocol adapted from </w:t>
      </w:r>
      <w:r>
        <w:rPr>
          <w:rFonts w:ascii="Arial" w:hAnsi="Arial" w:cs="Arial"/>
          <w:lang w:val="en-US"/>
        </w:rPr>
        <w:fldChar w:fldCharType="begin">
          <w:fldData xml:space="preserve">PEVuZE5vdGU+PENpdGU+PEF1dGhvcj5TY2hpbmtlPC9BdXRob3I+PFllYXI+MjAyMTwvWWVhcj48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</w:fldData>
        </w:fldChar>
      </w:r>
      <w:r>
        <w:rPr>
          <w:rFonts w:ascii="Arial" w:hAnsi="Arial" w:cs="Arial"/>
          <w:lang w:val="en-US"/>
        </w:rPr>
        <w:instrText xml:space="preserve"> ADDIN EN.CITE </w:instrText>
      </w:r>
      <w:r>
        <w:rPr>
          <w:rFonts w:ascii="Arial" w:hAnsi="Arial" w:cs="Arial"/>
          <w:lang w:val="en-US"/>
        </w:rPr>
        <w:fldChar w:fldCharType="begin">
          <w:fldData xml:space="preserve">PEVuZE5vdGU+PENpdGU+PEF1dGhvcj5TY2hpbmtlPC9BdXRob3I+PFllYXI+MjAyMTwvWWVhcj48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</w:fldData>
        </w:fldChar>
      </w:r>
      <w:r>
        <w:rPr>
          <w:rFonts w:ascii="Arial" w:hAnsi="Arial" w:cs="Arial"/>
          <w:lang w:val="en-US"/>
        </w:rPr>
        <w:instrText xml:space="preserve"> ADDIN EN.CITE.DATA </w:instrText>
      </w:r>
      <w:r>
        <w:rPr>
          <w:rFonts w:ascii="Arial" w:hAnsi="Arial" w:cs="Arial"/>
          <w:lang w:val="en-US"/>
        </w:rPr>
      </w:r>
      <w:r>
        <w:rPr>
          <w:rFonts w:ascii="Arial" w:hAnsi="Arial" w:cs="Arial"/>
          <w:lang w:val="en-US"/>
        </w:rPr>
        <w:fldChar w:fldCharType="end"/>
      </w:r>
      <w:r>
        <w:rPr>
          <w:rFonts w:ascii="Arial" w:hAnsi="Arial" w:cs="Arial"/>
          <w:lang w:val="en-US"/>
        </w:rPr>
      </w:r>
      <w:r>
        <w:rPr>
          <w:rFonts w:ascii="Arial" w:hAnsi="Arial" w:cs="Arial"/>
          <w:lang w:val="en-US"/>
        </w:rPr>
        <w:fldChar w:fldCharType="separate"/>
      </w:r>
      <w:r>
        <w:rPr>
          <w:rFonts w:ascii="Arial" w:hAnsi="Arial" w:cs="Arial"/>
          <w:noProof/>
          <w:lang w:val="en-US"/>
        </w:rPr>
        <w:t>[1]</w:t>
      </w:r>
      <w:r>
        <w:rPr>
          <w:rFonts w:ascii="Arial" w:hAnsi="Arial" w:cs="Arial"/>
          <w:lang w:val="en-US"/>
        </w:rPr>
        <w:fldChar w:fldCharType="end"/>
      </w:r>
      <w:r>
        <w:rPr>
          <w:rFonts w:ascii="Arial" w:hAnsi="Arial" w:cs="Arial"/>
          <w:lang w:val="en-US"/>
        </w:rPr>
        <w:t xml:space="preserve"> after </w:t>
      </w:r>
      <w:r>
        <w:rPr>
          <w:rFonts w:ascii="Arial" w:hAnsi="Arial" w:cs="Arial"/>
          <w:lang w:val="en-US"/>
        </w:rPr>
        <w:fldChar w:fldCharType="begin"/>
      </w:r>
      <w:r>
        <w:rPr>
          <w:rFonts w:ascii="Arial" w:hAnsi="Arial" w:cs="Arial"/>
          <w:lang w:val="en-US"/>
        </w:rPr>
        <w:instrText xml:space="preserve"> ADDIN EN.CITE &lt;EndNote&gt;&lt;Cite&gt;&lt;Author&gt;Chambers&lt;/Author&gt;&lt;Year&gt;2012&lt;/Year&gt;&lt;RecNum&gt;396&lt;/RecNum&gt;&lt;DisplayText&gt;[2]&lt;/DisplayText&gt;&lt;record&gt;&lt;rec-number&gt;396&lt;/rec-number&gt;&lt;foreign-keys&gt;&lt;key app="EN" db-id="e50ss00rpzv5eper0w9pevac0vxpe25xs0ax" timestamp="1586548314" guid="9583eaba-5b53-4ea7-9041-d3665bb6871e"&gt;396&lt;/key&gt;&lt;/foreign-keys&gt;&lt;ref-type name="Journal Article"&gt;17&lt;/ref-type&gt;&lt;contributors&gt;&lt;authors&gt;&lt;author&gt;Chambers, Stuart M.&lt;/author&gt;&lt;author&gt;Qi, Yuchen&lt;/author&gt;&lt;author&gt;Mica, Yvonne&lt;/author&gt;&lt;author&gt;Lee, Gabsang&lt;/author&gt;&lt;author&gt;Zhang, Xin-Jun&lt;/author&gt;&lt;author&gt;Niu, Lei&lt;/author&gt;&lt;author&gt;Bilsland, James&lt;/author&gt;&lt;author&gt;Cao, Lishuang&lt;/author&gt;&lt;author&gt;Stevens, Edward&lt;/author&gt;&lt;author&gt;Whiting, Paul&lt;/author&gt;&lt;author&gt;Shi, Song-Hai&lt;/author&gt;&lt;author&gt;Studer, Lorenz&lt;/author&gt;&lt;/authors&gt;&lt;/contributors&gt;&lt;titles&gt;&lt;title&gt;Combined small-molecule inhibition accelerates developmental timing and converts human pluripotent stem cells into nociceptors&lt;/title&gt;&lt;secondary-title&gt;Nature Biotechnology&lt;/secondary-title&gt;&lt;/titles&gt;&lt;periodical&gt;&lt;full-title&gt;Nat Biotechnol&lt;/full-title&gt;&lt;abbr-1&gt;Nature biotechnology&lt;/abbr-1&gt;&lt;/periodical&gt;&lt;pages&gt;715-720&lt;/pages&gt;&lt;volume&gt;30&lt;/volume&gt;&lt;number&gt;7&lt;/number&gt;&lt;dates&gt;&lt;year&gt;2012&lt;/year&gt;&lt;/dates&gt;&lt;publisher&gt;Springer Science and Business Media LLC&lt;/publisher&gt;&lt;isbn&gt;1087-0156&lt;/isbn&gt;&lt;urls&gt;&lt;related-urls&gt;&lt;url&gt;https://dx.doi.org/10.1038/nbt.2249&lt;/url&gt;&lt;/related-urls&gt;&lt;/urls&gt;&lt;electronic-resource-num&gt;10.1038/nbt.2249&lt;/electronic-resource-num&gt;&lt;/record&gt;&lt;/Cite&gt;&lt;/EndNote&gt;</w:instrText>
      </w:r>
      <w:r>
        <w:rPr>
          <w:rFonts w:ascii="Arial" w:hAnsi="Arial" w:cs="Arial"/>
          <w:lang w:val="en-US"/>
        </w:rPr>
        <w:fldChar w:fldCharType="separate"/>
      </w:r>
      <w:r>
        <w:rPr>
          <w:rFonts w:ascii="Arial" w:hAnsi="Arial" w:cs="Arial"/>
          <w:noProof/>
          <w:lang w:val="en-US"/>
        </w:rPr>
        <w:t>[2]</w:t>
      </w:r>
      <w:r>
        <w:rPr>
          <w:rFonts w:ascii="Arial" w:hAnsi="Arial" w:cs="Arial"/>
          <w:lang w:val="en-US"/>
        </w:rPr>
        <w:fldChar w:fldCharType="end"/>
      </w:r>
      <w:r>
        <w:rPr>
          <w:rFonts w:ascii="Arial" w:hAnsi="Arial" w:cs="Arial"/>
          <w:lang w:val="en-US"/>
        </w:rPr>
        <w:t xml:space="preserve">. </w:t>
      </w:r>
      <w:r w:rsidRPr="007F0374">
        <w:rPr>
          <w:rFonts w:ascii="Arial" w:hAnsi="Arial" w:cs="Arial"/>
          <w:b/>
          <w:bCs/>
          <w:lang w:val="en-US"/>
        </w:rPr>
        <w:t>(C)</w:t>
      </w:r>
      <w:r>
        <w:rPr>
          <w:rFonts w:ascii="Arial" w:hAnsi="Arial" w:cs="Arial"/>
          <w:lang w:val="en-US"/>
        </w:rPr>
        <w:t xml:space="preserve"> and </w:t>
      </w:r>
      <w:r w:rsidRPr="007F0374">
        <w:rPr>
          <w:rFonts w:ascii="Arial" w:hAnsi="Arial" w:cs="Arial"/>
          <w:b/>
          <w:bCs/>
          <w:lang w:val="en-US"/>
        </w:rPr>
        <w:t>(D)</w:t>
      </w:r>
      <w:r>
        <w:rPr>
          <w:rFonts w:ascii="Arial" w:hAnsi="Arial" w:cs="Arial"/>
          <w:lang w:val="en-US"/>
        </w:rPr>
        <w:t xml:space="preserve"> show media formulations according to the </w:t>
      </w:r>
      <w:proofErr w:type="spellStart"/>
      <w:r>
        <w:rPr>
          <w:rFonts w:ascii="Arial" w:hAnsi="Arial" w:cs="Arial"/>
          <w:lang w:val="en-US"/>
        </w:rPr>
        <w:t>s.c.</w:t>
      </w:r>
      <w:proofErr w:type="spellEnd"/>
      <w:r>
        <w:rPr>
          <w:rFonts w:ascii="Arial" w:hAnsi="Arial" w:cs="Arial"/>
          <w:lang w:val="en-US"/>
        </w:rPr>
        <w:t xml:space="preserve"> P2-protocol from </w:t>
      </w:r>
      <w:r>
        <w:rPr>
          <w:rFonts w:ascii="Arial" w:hAnsi="Arial" w:cs="Arial"/>
          <w:lang w:val="en-US"/>
        </w:rPr>
        <w:fldChar w:fldCharType="begin"/>
      </w:r>
      <w:r>
        <w:rPr>
          <w:rFonts w:ascii="Arial" w:hAnsi="Arial" w:cs="Arial"/>
          <w:lang w:val="en-US"/>
        </w:rPr>
        <w:instrText xml:space="preserve"> ADDIN EN.CITE &lt;EndNote&gt;&lt;Cite&gt;&lt;Author&gt;Schwartzentruber&lt;/Author&gt;&lt;Year&gt;2018&lt;/Year&gt;&lt;RecNum&gt;395&lt;/RecNum&gt;&lt;DisplayText&gt;[3]&lt;/DisplayText&gt;&lt;record&gt;&lt;rec-number&gt;395&lt;/rec-number&gt;&lt;foreign-keys&gt;&lt;key app="EN" db-id="e50ss00rpzv5eper0w9pevac0vxpe25xs0ax" timestamp="1586548298" guid="34edd45c-a7cb-471a-a2e2-fa9ee10a6651"&gt;395&lt;/key&gt;&lt;/foreign-keys&gt;&lt;ref-type name="Journal Article"&gt;17&lt;/ref-type&gt;&lt;contributors&gt;&lt;authors&gt;&lt;author&gt;Schwartzentruber, Jeremy&lt;/author&gt;&lt;author&gt;Foskolou, Stefanie&lt;/author&gt;&lt;author&gt;Kilpinen, Helena&lt;/author&gt;&lt;author&gt;Rodrigues, Julia&lt;/author&gt;&lt;author&gt;Alasoo, Kaur&lt;/author&gt;&lt;author&gt;Knights, Andrew J.&lt;/author&gt;&lt;author&gt;Patel, Minal&lt;/author&gt;&lt;author&gt;Goncalves, Angela&lt;/author&gt;&lt;author&gt;Ferreira, Rita&lt;/author&gt;&lt;author&gt;Benn, Caroline Louise&lt;/author&gt;&lt;author&gt;Wilbrey, Anna&lt;/author&gt;&lt;author&gt;Bictash, Magda&lt;/author&gt;&lt;author&gt;Impey, Emma&lt;/author&gt;&lt;author&gt;Cao, Lishuang&lt;/author&gt;&lt;author&gt;Lainez, Sergio&lt;/author&gt;&lt;author&gt;Loucif, Alexandre Julien&lt;/author&gt;&lt;author&gt;Whiting, Paul John&lt;/author&gt;&lt;author&gt;Gutteridge, Alex&lt;/author&gt;&lt;author&gt;Gaffney, Daniel J.&lt;/author&gt;&lt;/authors&gt;&lt;/contributors&gt;&lt;titles&gt;&lt;title&gt;Molecular and functional variation in iPSC-derived sensory neurons&lt;/title&gt;&lt;secondary-title&gt;Nature Genetics&lt;/secondary-title&gt;&lt;/titles&gt;&lt;periodical&gt;&lt;full-title&gt;Nat Genet&lt;/full-title&gt;&lt;abbr-1&gt;Nature genetics&lt;/abbr-1&gt;&lt;/periodical&gt;&lt;pages&gt;54-61&lt;/pages&gt;&lt;volume&gt;50&lt;/volume&gt;&lt;number&gt;1&lt;/number&gt;&lt;dates&gt;&lt;year&gt;2018&lt;/year&gt;&lt;/dates&gt;&lt;publisher&gt;Springer Science and Business Media LLC&lt;/publisher&gt;&lt;isbn&gt;1061-4036&lt;/isbn&gt;&lt;urls&gt;&lt;related-urls&gt;&lt;url&gt;https://dx.doi.org/10.1038/s41588-017-0005-8&lt;/url&gt;&lt;/related-urls&gt;&lt;/urls&gt;&lt;electronic-resource-num&gt;10.1038/s41588-017-0005-8&lt;/electronic-resource-num&gt;&lt;/record&gt;&lt;/Cite&gt;&lt;/EndNote&gt;</w:instrText>
      </w:r>
      <w:r>
        <w:rPr>
          <w:rFonts w:ascii="Arial" w:hAnsi="Arial" w:cs="Arial"/>
          <w:lang w:val="en-US"/>
        </w:rPr>
        <w:fldChar w:fldCharType="separate"/>
      </w:r>
      <w:r>
        <w:rPr>
          <w:rFonts w:ascii="Arial" w:hAnsi="Arial" w:cs="Arial"/>
          <w:noProof/>
          <w:lang w:val="en-US"/>
        </w:rPr>
        <w:t>[3]</w:t>
      </w:r>
      <w:r>
        <w:rPr>
          <w:rFonts w:ascii="Arial" w:hAnsi="Arial" w:cs="Arial"/>
          <w:lang w:val="en-US"/>
        </w:rPr>
        <w:fldChar w:fldCharType="end"/>
      </w:r>
      <w:r>
        <w:rPr>
          <w:rFonts w:ascii="Arial" w:hAnsi="Arial" w:cs="Arial"/>
          <w:lang w:val="en-US"/>
        </w:rPr>
        <w:t xml:space="preserve">. </w:t>
      </w:r>
    </w:p>
    <w:p w14:paraId="41B2D602" w14:textId="31A28D91" w:rsidR="00FE6372" w:rsidRPr="00F30DEE" w:rsidRDefault="00FE6372" w:rsidP="00950062">
      <w:pPr>
        <w:spacing w:line="480" w:lineRule="auto"/>
        <w:jc w:val="both"/>
        <w:rPr>
          <w:rFonts w:ascii="Arial" w:hAnsi="Arial" w:cs="Arial"/>
          <w:lang w:val="en-US"/>
        </w:rPr>
        <w:sectPr w:rsidR="00FE6372" w:rsidRPr="00F30DEE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95E7762" w14:textId="1B5E3467" w:rsidR="009F612D" w:rsidRPr="00D4182B" w:rsidRDefault="009F612D" w:rsidP="00950062">
      <w:pPr>
        <w:pStyle w:val="Heading2"/>
        <w:spacing w:line="480" w:lineRule="auto"/>
        <w:rPr>
          <w:rStyle w:val="Heading2Char"/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D4182B">
        <w:rPr>
          <w:rStyle w:val="Heading2Char"/>
          <w:rFonts w:ascii="Arial" w:hAnsi="Arial" w:cs="Arial"/>
          <w:b/>
          <w:bCs/>
          <w:color w:val="auto"/>
          <w:sz w:val="22"/>
          <w:szCs w:val="22"/>
          <w:lang w:val="en-US"/>
        </w:rPr>
        <w:lastRenderedPageBreak/>
        <w:t>Supplement</w:t>
      </w:r>
      <w:r w:rsidR="00335BAC" w:rsidRPr="00D4182B">
        <w:rPr>
          <w:rStyle w:val="Heading2Char"/>
          <w:rFonts w:ascii="Arial" w:hAnsi="Arial" w:cs="Arial"/>
          <w:b/>
          <w:bCs/>
          <w:color w:val="auto"/>
          <w:sz w:val="22"/>
          <w:szCs w:val="22"/>
          <w:lang w:val="en-US"/>
        </w:rPr>
        <w:t>ary Methods</w:t>
      </w:r>
    </w:p>
    <w:p w14:paraId="26457514" w14:textId="07112FAB" w:rsidR="00950062" w:rsidRPr="008B366A" w:rsidRDefault="00950062" w:rsidP="00950062">
      <w:pPr>
        <w:pStyle w:val="Heading2"/>
        <w:spacing w:line="480" w:lineRule="auto"/>
        <w:rPr>
          <w:rFonts w:ascii="Arial" w:hAnsi="Arial" w:cs="Arial"/>
          <w:i/>
          <w:color w:val="auto"/>
          <w:sz w:val="22"/>
          <w:szCs w:val="22"/>
          <w:highlight w:val="yellow"/>
          <w:u w:val="single"/>
          <w:lang w:val="en-US"/>
        </w:rPr>
      </w:pPr>
      <w:r w:rsidRPr="009C3D39">
        <w:rPr>
          <w:rStyle w:val="Heading2Char"/>
          <w:rFonts w:ascii="Arial" w:hAnsi="Arial" w:cs="Arial"/>
          <w:color w:val="auto"/>
          <w:sz w:val="22"/>
          <w:szCs w:val="22"/>
          <w:u w:val="single"/>
          <w:lang w:val="en-US"/>
        </w:rPr>
        <w:t>Whole cell patch-clamp</w:t>
      </w:r>
    </w:p>
    <w:p w14:paraId="51A93DB5" w14:textId="1F0AF443" w:rsidR="00950062" w:rsidRPr="002B1DC2" w:rsidRDefault="00950062" w:rsidP="00950062">
      <w:pPr>
        <w:spacing w:after="0" w:line="480" w:lineRule="auto"/>
        <w:jc w:val="both"/>
        <w:rPr>
          <w:rFonts w:ascii="Arial" w:hAnsi="Arial" w:cs="Arial"/>
          <w:lang w:val="en-US"/>
        </w:rPr>
      </w:pPr>
      <w:r w:rsidRPr="00935497">
        <w:rPr>
          <w:rFonts w:ascii="Arial" w:hAnsi="Arial" w:cs="Arial"/>
          <w:lang w:val="en-US"/>
        </w:rPr>
        <w:t>Whole cell patch-clamp experiments were performed between maturation day 55 and 65</w:t>
      </w:r>
      <w:r>
        <w:rPr>
          <w:rFonts w:ascii="Arial" w:hAnsi="Arial" w:cs="Arial"/>
          <w:lang w:val="en-US"/>
        </w:rPr>
        <w:t xml:space="preserve">. </w:t>
      </w:r>
      <w:r w:rsidRPr="00935497">
        <w:rPr>
          <w:rFonts w:ascii="Arial" w:hAnsi="Arial" w:cs="Arial"/>
          <w:lang w:val="en-US"/>
        </w:rPr>
        <w:t xml:space="preserve">Recordings were performed in a submerged recording chamber </w:t>
      </w:r>
      <w:r>
        <w:rPr>
          <w:rFonts w:ascii="Arial" w:hAnsi="Arial" w:cs="Arial"/>
          <w:lang w:val="en-US"/>
        </w:rPr>
        <w:t xml:space="preserve">mounted on an </w:t>
      </w:r>
      <w:r w:rsidRPr="00935497">
        <w:rPr>
          <w:rFonts w:ascii="Arial" w:hAnsi="Arial" w:cs="Arial"/>
          <w:lang w:val="en-US"/>
        </w:rPr>
        <w:t>Olympus BX-51WI</w:t>
      </w:r>
      <w:r>
        <w:rPr>
          <w:rFonts w:ascii="Arial" w:hAnsi="Arial" w:cs="Arial"/>
          <w:lang w:val="en-US"/>
        </w:rPr>
        <w:t xml:space="preserve"> microscope </w:t>
      </w:r>
      <w:r w:rsidRPr="00935497">
        <w:rPr>
          <w:rFonts w:ascii="Arial" w:hAnsi="Arial" w:cs="Arial"/>
          <w:lang w:val="en-US"/>
        </w:rPr>
        <w:t xml:space="preserve">perfused with a </w:t>
      </w:r>
      <w:r w:rsidRPr="00C71295">
        <w:rPr>
          <w:rFonts w:ascii="Arial" w:hAnsi="Arial" w:cs="Arial"/>
          <w:lang w:val="en-US"/>
        </w:rPr>
        <w:t>carbogen saturated (95 % CO</w:t>
      </w:r>
      <w:r w:rsidRPr="004A3B62">
        <w:rPr>
          <w:rFonts w:ascii="Arial" w:hAnsi="Arial" w:cs="Arial"/>
          <w:vertAlign w:val="subscript"/>
          <w:lang w:val="en-US"/>
        </w:rPr>
        <w:t>2</w:t>
      </w:r>
      <w:r w:rsidRPr="00C71295">
        <w:rPr>
          <w:rFonts w:ascii="Arial" w:hAnsi="Arial" w:cs="Arial"/>
          <w:lang w:val="en-US"/>
        </w:rPr>
        <w:t>, 5 % O</w:t>
      </w:r>
      <w:r w:rsidRPr="004A3B62">
        <w:rPr>
          <w:rFonts w:ascii="Arial" w:hAnsi="Arial" w:cs="Arial"/>
          <w:vertAlign w:val="subscript"/>
          <w:lang w:val="en-US"/>
        </w:rPr>
        <w:t>2</w:t>
      </w:r>
      <w:r w:rsidRPr="00C71295">
        <w:rPr>
          <w:rFonts w:ascii="Arial" w:hAnsi="Arial" w:cs="Arial"/>
          <w:lang w:val="en-US"/>
        </w:rPr>
        <w:t xml:space="preserve">) </w:t>
      </w:r>
      <w:r w:rsidRPr="00935497">
        <w:rPr>
          <w:rFonts w:ascii="Arial" w:hAnsi="Arial" w:cs="Arial"/>
          <w:lang w:val="en-US"/>
        </w:rPr>
        <w:t>extracellular solution at room temperature containing in mM:</w:t>
      </w:r>
      <w:r w:rsidRPr="004A3B62">
        <w:rPr>
          <w:lang w:val="en-US"/>
        </w:rPr>
        <w:t xml:space="preserve"> </w:t>
      </w:r>
      <w:r w:rsidRPr="00C71295">
        <w:rPr>
          <w:rFonts w:ascii="Arial" w:hAnsi="Arial" w:cs="Arial"/>
          <w:lang w:val="en-US"/>
        </w:rPr>
        <w:t xml:space="preserve">NaCl 129, </w:t>
      </w:r>
      <w:proofErr w:type="spellStart"/>
      <w:r w:rsidRPr="00C71295">
        <w:rPr>
          <w:rFonts w:ascii="Arial" w:hAnsi="Arial" w:cs="Arial"/>
          <w:lang w:val="en-US"/>
        </w:rPr>
        <w:t>KCl</w:t>
      </w:r>
      <w:proofErr w:type="spellEnd"/>
      <w:r w:rsidRPr="00C71295">
        <w:rPr>
          <w:rFonts w:ascii="Arial" w:hAnsi="Arial" w:cs="Arial"/>
          <w:lang w:val="en-US"/>
        </w:rPr>
        <w:t xml:space="preserve"> 3, NaH</w:t>
      </w:r>
      <w:r w:rsidRPr="004A3B62">
        <w:rPr>
          <w:rFonts w:ascii="Arial" w:hAnsi="Arial" w:cs="Arial"/>
          <w:vertAlign w:val="subscript"/>
          <w:lang w:val="en-US"/>
        </w:rPr>
        <w:t>2</w:t>
      </w:r>
      <w:r w:rsidRPr="00C71295">
        <w:rPr>
          <w:rFonts w:ascii="Arial" w:hAnsi="Arial" w:cs="Arial"/>
          <w:lang w:val="en-US"/>
        </w:rPr>
        <w:t>PO</w:t>
      </w:r>
      <w:r w:rsidRPr="004A3B62">
        <w:rPr>
          <w:rFonts w:ascii="Arial" w:hAnsi="Arial" w:cs="Arial"/>
          <w:vertAlign w:val="subscript"/>
          <w:lang w:val="en-US"/>
        </w:rPr>
        <w:t>4</w:t>
      </w:r>
      <w:r w:rsidRPr="00C71295">
        <w:rPr>
          <w:rFonts w:ascii="Arial" w:hAnsi="Arial" w:cs="Arial"/>
          <w:lang w:val="en-US"/>
        </w:rPr>
        <w:t xml:space="preserve"> 1.25, MgSO</w:t>
      </w:r>
      <w:r w:rsidRPr="004A3B62">
        <w:rPr>
          <w:rFonts w:ascii="Arial" w:hAnsi="Arial" w:cs="Arial"/>
          <w:vertAlign w:val="subscript"/>
          <w:lang w:val="en-US"/>
        </w:rPr>
        <w:t>4</w:t>
      </w:r>
      <w:r w:rsidRPr="00C71295">
        <w:rPr>
          <w:rFonts w:ascii="Arial" w:hAnsi="Arial" w:cs="Arial"/>
          <w:lang w:val="en-US"/>
        </w:rPr>
        <w:t xml:space="preserve"> 1.8, CaCl</w:t>
      </w:r>
      <w:r w:rsidRPr="004A3B62">
        <w:rPr>
          <w:rFonts w:ascii="Arial" w:hAnsi="Arial" w:cs="Arial"/>
          <w:vertAlign w:val="subscript"/>
          <w:lang w:val="en-US"/>
        </w:rPr>
        <w:t>2</w:t>
      </w:r>
      <w:r w:rsidRPr="00C71295">
        <w:rPr>
          <w:rFonts w:ascii="Arial" w:hAnsi="Arial" w:cs="Arial"/>
          <w:lang w:val="en-US"/>
        </w:rPr>
        <w:t xml:space="preserve"> 1.6, NaHCO</w:t>
      </w:r>
      <w:r w:rsidRPr="004A3B62">
        <w:rPr>
          <w:rFonts w:ascii="Arial" w:hAnsi="Arial" w:cs="Arial"/>
          <w:vertAlign w:val="subscript"/>
          <w:lang w:val="en-US"/>
        </w:rPr>
        <w:t>3</w:t>
      </w:r>
      <w:r w:rsidRPr="00C71295">
        <w:rPr>
          <w:rFonts w:ascii="Arial" w:hAnsi="Arial" w:cs="Arial"/>
          <w:lang w:val="en-US"/>
        </w:rPr>
        <w:t xml:space="preserve"> 26, and glucose 10, pH 7.3.</w:t>
      </w:r>
      <w:r w:rsidRPr="0093549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Borosilicate g</w:t>
      </w:r>
      <w:r w:rsidRPr="00935497">
        <w:rPr>
          <w:rFonts w:ascii="Arial" w:hAnsi="Arial" w:cs="Arial"/>
          <w:lang w:val="en-US"/>
        </w:rPr>
        <w:t xml:space="preserve">lass pipettes </w:t>
      </w:r>
      <w:r>
        <w:rPr>
          <w:rFonts w:ascii="Arial" w:hAnsi="Arial" w:cs="Arial"/>
          <w:lang w:val="en-US"/>
        </w:rPr>
        <w:t xml:space="preserve">(5-8 </w:t>
      </w:r>
      <w:proofErr w:type="spellStart"/>
      <w:r>
        <w:rPr>
          <w:rFonts w:ascii="Arial" w:hAnsi="Arial" w:cs="Arial"/>
          <w:lang w:val="en-US"/>
        </w:rPr>
        <w:t>MOhm</w:t>
      </w:r>
      <w:proofErr w:type="spellEnd"/>
      <w:r>
        <w:rPr>
          <w:rFonts w:ascii="Arial" w:hAnsi="Arial" w:cs="Arial"/>
          <w:lang w:val="en-US"/>
        </w:rPr>
        <w:t xml:space="preserve">) </w:t>
      </w:r>
      <w:r w:rsidRPr="00935497">
        <w:rPr>
          <w:rFonts w:ascii="Arial" w:hAnsi="Arial" w:cs="Arial"/>
          <w:lang w:val="en-US"/>
        </w:rPr>
        <w:t xml:space="preserve">were filled with intracellular solution containing in mM: </w:t>
      </w:r>
      <w:r w:rsidRPr="00C71295">
        <w:rPr>
          <w:rFonts w:ascii="Arial" w:hAnsi="Arial" w:cs="Arial"/>
          <w:lang w:val="en-US"/>
        </w:rPr>
        <w:t>K-gluconate, 135, HEPES 10, KCL 6, MgCl</w:t>
      </w:r>
      <w:r w:rsidRPr="004A3B62">
        <w:rPr>
          <w:rFonts w:ascii="Arial" w:hAnsi="Arial" w:cs="Arial"/>
          <w:vertAlign w:val="subscript"/>
          <w:lang w:val="en-US"/>
        </w:rPr>
        <w:t>2</w:t>
      </w:r>
      <w:r w:rsidRPr="00C71295">
        <w:rPr>
          <w:rFonts w:ascii="Arial" w:hAnsi="Arial" w:cs="Arial"/>
          <w:lang w:val="en-US"/>
        </w:rPr>
        <w:t xml:space="preserve"> 2, EGTA 0.2, Na</w:t>
      </w:r>
      <w:r w:rsidRPr="004A3B62">
        <w:rPr>
          <w:rFonts w:ascii="Arial" w:hAnsi="Arial" w:cs="Arial"/>
          <w:vertAlign w:val="subscript"/>
          <w:lang w:val="en-US"/>
        </w:rPr>
        <w:t>2</w:t>
      </w:r>
      <w:r w:rsidRPr="00C71295">
        <w:rPr>
          <w:rFonts w:ascii="Arial" w:hAnsi="Arial" w:cs="Arial"/>
          <w:lang w:val="en-US"/>
        </w:rPr>
        <w:t>ATP 2, Na</w:t>
      </w:r>
      <w:r w:rsidRPr="004A3B62">
        <w:rPr>
          <w:rFonts w:ascii="Arial" w:hAnsi="Arial" w:cs="Arial"/>
          <w:vertAlign w:val="subscript"/>
          <w:lang w:val="en-US"/>
        </w:rPr>
        <w:t>2</w:t>
      </w:r>
      <w:r w:rsidRPr="00C71295">
        <w:rPr>
          <w:rFonts w:ascii="Arial" w:hAnsi="Arial" w:cs="Arial"/>
          <w:lang w:val="en-US"/>
        </w:rPr>
        <w:t>GTP 0.5, Na</w:t>
      </w:r>
      <w:r w:rsidRPr="004A3B62">
        <w:rPr>
          <w:rFonts w:ascii="Arial" w:hAnsi="Arial" w:cs="Arial"/>
          <w:vertAlign w:val="subscript"/>
          <w:lang w:val="en-US"/>
        </w:rPr>
        <w:t>2</w:t>
      </w:r>
      <w:r w:rsidRPr="00C71295">
        <w:rPr>
          <w:rFonts w:ascii="Arial" w:hAnsi="Arial" w:cs="Arial"/>
          <w:lang w:val="en-US"/>
        </w:rPr>
        <w:t xml:space="preserve">-Phosphocreatine 5, </w:t>
      </w:r>
      <w:r>
        <w:rPr>
          <w:rFonts w:ascii="Arial" w:hAnsi="Arial" w:cs="Arial"/>
          <w:lang w:val="en-US"/>
        </w:rPr>
        <w:t>Alexa488</w:t>
      </w:r>
      <w:r w:rsidRPr="00C71295">
        <w:rPr>
          <w:rFonts w:ascii="Arial" w:hAnsi="Arial" w:cs="Arial"/>
          <w:lang w:val="en-US"/>
        </w:rPr>
        <w:t xml:space="preserve"> 0.1, 2</w:t>
      </w:r>
      <w:r>
        <w:rPr>
          <w:rFonts w:ascii="Arial" w:hAnsi="Arial" w:cs="Arial"/>
          <w:lang w:val="en-US"/>
        </w:rPr>
        <w:t>8</w:t>
      </w:r>
      <w:r w:rsidRPr="00C71295">
        <w:rPr>
          <w:rFonts w:ascii="Arial" w:hAnsi="Arial" w:cs="Arial"/>
          <w:lang w:val="en-US"/>
        </w:rPr>
        <w:t xml:space="preserve">0-290 </w:t>
      </w:r>
      <w:proofErr w:type="spellStart"/>
      <w:r w:rsidRPr="00C71295">
        <w:rPr>
          <w:rFonts w:ascii="Arial" w:hAnsi="Arial" w:cs="Arial"/>
          <w:lang w:val="en-US"/>
        </w:rPr>
        <w:t>mOsm</w:t>
      </w:r>
      <w:proofErr w:type="spellEnd"/>
      <w:r w:rsidRPr="00C71295">
        <w:rPr>
          <w:rFonts w:ascii="Arial" w:hAnsi="Arial" w:cs="Arial"/>
          <w:lang w:val="en-US"/>
        </w:rPr>
        <w:t>, pH 7.3</w:t>
      </w:r>
      <w:r w:rsidRPr="00935497">
        <w:rPr>
          <w:rFonts w:ascii="Arial" w:hAnsi="Arial" w:cs="Arial"/>
          <w:lang w:val="en-US"/>
        </w:rPr>
        <w:t>. Cells were visualized by</w:t>
      </w:r>
      <w:r>
        <w:rPr>
          <w:rFonts w:ascii="Arial" w:hAnsi="Arial" w:cs="Arial"/>
          <w:lang w:val="en-US"/>
        </w:rPr>
        <w:t xml:space="preserve"> a Yokogawa spinning disk confocal microscope</w:t>
      </w:r>
      <w:r w:rsidRPr="00935497">
        <w:rPr>
          <w:rFonts w:ascii="Arial" w:hAnsi="Arial" w:cs="Arial"/>
          <w:lang w:val="en-US"/>
        </w:rPr>
        <w:t xml:space="preserve"> equipped with a digital camera (</w:t>
      </w:r>
      <w:r>
        <w:rPr>
          <w:rFonts w:ascii="Arial" w:hAnsi="Arial" w:cs="Arial"/>
          <w:lang w:val="en-US"/>
        </w:rPr>
        <w:t>Andor iXonDU867</w:t>
      </w:r>
      <w:r w:rsidRPr="00935497">
        <w:rPr>
          <w:rFonts w:ascii="Arial" w:hAnsi="Arial" w:cs="Arial"/>
          <w:lang w:val="en-US"/>
        </w:rPr>
        <w:t xml:space="preserve">). Recordings were performed </w:t>
      </w:r>
      <w:r>
        <w:rPr>
          <w:rFonts w:ascii="Arial" w:hAnsi="Arial" w:cs="Arial"/>
          <w:lang w:val="en-US"/>
        </w:rPr>
        <w:t xml:space="preserve">from n=19 cells </w:t>
      </w:r>
      <w:r w:rsidRPr="00935497">
        <w:rPr>
          <w:rFonts w:ascii="Arial" w:hAnsi="Arial" w:cs="Arial"/>
          <w:lang w:val="en-US"/>
        </w:rPr>
        <w:t>using</w:t>
      </w:r>
      <w:r>
        <w:rPr>
          <w:rFonts w:ascii="Arial" w:hAnsi="Arial" w:cs="Arial"/>
          <w:lang w:val="en-US"/>
        </w:rPr>
        <w:t xml:space="preserve"> a</w:t>
      </w:r>
      <w:r w:rsidRPr="00935497">
        <w:rPr>
          <w:rFonts w:ascii="Arial" w:hAnsi="Arial" w:cs="Arial"/>
          <w:lang w:val="en-US"/>
        </w:rPr>
        <w:t xml:space="preserve"> </w:t>
      </w:r>
      <w:proofErr w:type="spellStart"/>
      <w:r w:rsidRPr="00935497">
        <w:rPr>
          <w:rFonts w:ascii="Arial" w:hAnsi="Arial" w:cs="Arial"/>
          <w:lang w:val="en-US"/>
        </w:rPr>
        <w:t>Multiclamp</w:t>
      </w:r>
      <w:proofErr w:type="spellEnd"/>
      <w:r w:rsidRPr="00935497">
        <w:rPr>
          <w:rFonts w:ascii="Arial" w:hAnsi="Arial" w:cs="Arial"/>
          <w:lang w:val="en-US"/>
        </w:rPr>
        <w:t xml:space="preserve"> 700B amplifier (Molecular Devices). Low-pass filtering was applied at </w:t>
      </w:r>
      <w:r>
        <w:rPr>
          <w:rFonts w:ascii="Arial" w:hAnsi="Arial" w:cs="Arial"/>
          <w:lang w:val="en-US"/>
        </w:rPr>
        <w:t>3</w:t>
      </w:r>
      <w:r w:rsidRPr="00935497">
        <w:rPr>
          <w:rFonts w:ascii="Arial" w:hAnsi="Arial" w:cs="Arial"/>
          <w:lang w:val="en-US"/>
        </w:rPr>
        <w:t xml:space="preserve"> kHz using the amplifiers built in Bessel filter and digitized with a </w:t>
      </w:r>
      <w:proofErr w:type="spellStart"/>
      <w:r w:rsidRPr="00935497">
        <w:rPr>
          <w:rFonts w:ascii="Arial" w:hAnsi="Arial" w:cs="Arial"/>
          <w:lang w:val="en-US"/>
        </w:rPr>
        <w:t>Digidata</w:t>
      </w:r>
      <w:proofErr w:type="spellEnd"/>
      <w:r w:rsidRPr="00935497">
        <w:rPr>
          <w:rFonts w:ascii="Arial" w:hAnsi="Arial" w:cs="Arial"/>
          <w:lang w:val="en-US"/>
        </w:rPr>
        <w:t xml:space="preserve"> 1</w:t>
      </w:r>
      <w:r>
        <w:rPr>
          <w:rFonts w:ascii="Arial" w:hAnsi="Arial" w:cs="Arial"/>
          <w:lang w:val="en-US"/>
        </w:rPr>
        <w:t>440</w:t>
      </w:r>
      <w:r w:rsidRPr="00935497">
        <w:rPr>
          <w:rFonts w:ascii="Arial" w:hAnsi="Arial" w:cs="Arial"/>
          <w:lang w:val="en-US"/>
        </w:rPr>
        <w:t xml:space="preserve"> (Molecular Devices) at a sampling rate of </w:t>
      </w:r>
      <w:r>
        <w:rPr>
          <w:rFonts w:ascii="Arial" w:hAnsi="Arial" w:cs="Arial"/>
          <w:lang w:val="en-US"/>
        </w:rPr>
        <w:t>1</w:t>
      </w:r>
      <w:r w:rsidRPr="00935497">
        <w:rPr>
          <w:rFonts w:ascii="Arial" w:hAnsi="Arial" w:cs="Arial"/>
          <w:lang w:val="en-US"/>
        </w:rPr>
        <w:t xml:space="preserve">0 kHz. The </w:t>
      </w:r>
      <w:proofErr w:type="spellStart"/>
      <w:r w:rsidRPr="00935497">
        <w:rPr>
          <w:rFonts w:ascii="Arial" w:hAnsi="Arial" w:cs="Arial"/>
          <w:lang w:val="en-US"/>
        </w:rPr>
        <w:t>pClamp</w:t>
      </w:r>
      <w:proofErr w:type="spellEnd"/>
      <w:r w:rsidRPr="00935497">
        <w:rPr>
          <w:rFonts w:ascii="Arial" w:hAnsi="Arial" w:cs="Arial"/>
          <w:lang w:val="en-US"/>
        </w:rPr>
        <w:t xml:space="preserve"> 10.4 software package (Molecular Devices) was applied for data acquisition and analysis</w:t>
      </w:r>
      <w:r w:rsidR="00EE5867">
        <w:rPr>
          <w:rFonts w:ascii="Arial" w:hAnsi="Arial" w:cs="Arial"/>
          <w:lang w:val="en-US"/>
        </w:rPr>
        <w:t xml:space="preserve"> </w:t>
      </w:r>
      <w:r w:rsidR="00961DC6">
        <w:rPr>
          <w:rFonts w:ascii="Arial" w:hAnsi="Arial" w:cs="Arial"/>
          <w:lang w:val="en-US"/>
        </w:rPr>
        <w:fldChar w:fldCharType="begin">
          <w:fldData xml:space="preserve">PEVuZE5vdGU+PENpdGU+PEF1dGhvcj5QZW5nPC9BdXRob3I+PFllYXI+MjAxNzwvWWVhcj48UmVj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==
</w:fldData>
        </w:fldChar>
      </w:r>
      <w:r w:rsidR="00D4182B">
        <w:rPr>
          <w:rFonts w:ascii="Arial" w:hAnsi="Arial" w:cs="Arial"/>
          <w:lang w:val="en-US"/>
        </w:rPr>
        <w:instrText xml:space="preserve"> ADDIN EN.CITE </w:instrText>
      </w:r>
      <w:r w:rsidR="00D4182B">
        <w:rPr>
          <w:rFonts w:ascii="Arial" w:hAnsi="Arial" w:cs="Arial"/>
          <w:lang w:val="en-US"/>
        </w:rPr>
        <w:fldChar w:fldCharType="begin">
          <w:fldData xml:space="preserve">PEVuZE5vdGU+PENpdGU+PEF1dGhvcj5QZW5nPC9BdXRob3I+PFllYXI+MjAxNzwvWWVhcj48UmVj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==
</w:fldData>
        </w:fldChar>
      </w:r>
      <w:r w:rsidR="00D4182B">
        <w:rPr>
          <w:rFonts w:ascii="Arial" w:hAnsi="Arial" w:cs="Arial"/>
          <w:lang w:val="en-US"/>
        </w:rPr>
        <w:instrText xml:space="preserve"> ADDIN EN.CITE.DATA </w:instrText>
      </w:r>
      <w:r w:rsidR="00D4182B">
        <w:rPr>
          <w:rFonts w:ascii="Arial" w:hAnsi="Arial" w:cs="Arial"/>
          <w:lang w:val="en-US"/>
        </w:rPr>
      </w:r>
      <w:r w:rsidR="00D4182B">
        <w:rPr>
          <w:rFonts w:ascii="Arial" w:hAnsi="Arial" w:cs="Arial"/>
          <w:lang w:val="en-US"/>
        </w:rPr>
        <w:fldChar w:fldCharType="end"/>
      </w:r>
      <w:r w:rsidR="00961DC6">
        <w:rPr>
          <w:rFonts w:ascii="Arial" w:hAnsi="Arial" w:cs="Arial"/>
          <w:lang w:val="en-US"/>
        </w:rPr>
      </w:r>
      <w:r w:rsidR="00961DC6">
        <w:rPr>
          <w:rFonts w:ascii="Arial" w:hAnsi="Arial" w:cs="Arial"/>
          <w:lang w:val="en-US"/>
        </w:rPr>
        <w:fldChar w:fldCharType="separate"/>
      </w:r>
      <w:r w:rsidR="00D4182B">
        <w:rPr>
          <w:rFonts w:ascii="Arial" w:hAnsi="Arial" w:cs="Arial"/>
          <w:noProof/>
          <w:lang w:val="en-US"/>
        </w:rPr>
        <w:t>[4]</w:t>
      </w:r>
      <w:r w:rsidR="00961DC6">
        <w:rPr>
          <w:rFonts w:ascii="Arial" w:hAnsi="Arial" w:cs="Arial"/>
          <w:lang w:val="en-US"/>
        </w:rPr>
        <w:fldChar w:fldCharType="end"/>
      </w:r>
      <w:r w:rsidRPr="00935497">
        <w:rPr>
          <w:rFonts w:ascii="Arial" w:hAnsi="Arial" w:cs="Arial"/>
          <w:lang w:val="en-US"/>
        </w:rPr>
        <w:t xml:space="preserve">. </w:t>
      </w:r>
      <w:r w:rsidRPr="00935497">
        <w:rPr>
          <w:rFonts w:ascii="Arial" w:hAnsi="Arial" w:cs="Arial"/>
          <w:i/>
          <w:lang w:val="en-US"/>
        </w:rPr>
        <w:t>Intrinsic electrophysiological properties:</w:t>
      </w:r>
      <w:r w:rsidRPr="00935497">
        <w:rPr>
          <w:rFonts w:ascii="Arial" w:hAnsi="Arial" w:cs="Arial"/>
          <w:lang w:val="en-US"/>
        </w:rPr>
        <w:t xml:space="preserve"> </w:t>
      </w:r>
      <w:r w:rsidRPr="00C71295">
        <w:rPr>
          <w:rFonts w:ascii="Arial" w:hAnsi="Arial" w:cs="Arial"/>
          <w:lang w:val="en-US"/>
        </w:rPr>
        <w:t>Zero net current membrane potential (Em), membrane resistance (Rm) and access resistance (Ra), were determined automatically in voltage clamp immediately after breakthrough.</w:t>
      </w:r>
      <w:r>
        <w:rPr>
          <w:rFonts w:ascii="Arial" w:hAnsi="Arial" w:cs="Arial"/>
          <w:lang w:val="en-US"/>
        </w:rPr>
        <w:t xml:space="preserve"> The cells had a resting Em of -60 ± 6.1 mV, Rm 162.7 ± 90.1 </w:t>
      </w:r>
      <w:proofErr w:type="spellStart"/>
      <w:r>
        <w:rPr>
          <w:rFonts w:ascii="Arial" w:hAnsi="Arial" w:cs="Arial"/>
          <w:lang w:val="en-US"/>
        </w:rPr>
        <w:t>MOhm</w:t>
      </w:r>
      <w:proofErr w:type="spellEnd"/>
      <w:r>
        <w:rPr>
          <w:rFonts w:ascii="Arial" w:hAnsi="Arial" w:cs="Arial"/>
          <w:lang w:val="en-US"/>
        </w:rPr>
        <w:t xml:space="preserve">, Ra: 14.3 ± 6 </w:t>
      </w:r>
      <w:proofErr w:type="spellStart"/>
      <w:r>
        <w:rPr>
          <w:rFonts w:ascii="Arial" w:hAnsi="Arial" w:cs="Arial"/>
          <w:lang w:val="en-US"/>
        </w:rPr>
        <w:t>mOhm</w:t>
      </w:r>
      <w:proofErr w:type="spellEnd"/>
      <w:r>
        <w:rPr>
          <w:rFonts w:ascii="Arial" w:hAnsi="Arial" w:cs="Arial"/>
          <w:lang w:val="en-US"/>
        </w:rPr>
        <w:t>.</w:t>
      </w:r>
      <w:r w:rsidRPr="00C71295">
        <w:rPr>
          <w:rFonts w:ascii="Arial" w:hAnsi="Arial" w:cs="Arial"/>
          <w:lang w:val="en-US"/>
        </w:rPr>
        <w:t xml:space="preserve"> In current clamp mode</w:t>
      </w:r>
      <w:r>
        <w:rPr>
          <w:rFonts w:ascii="Arial" w:hAnsi="Arial" w:cs="Arial"/>
          <w:lang w:val="en-US"/>
        </w:rPr>
        <w:t>,</w:t>
      </w:r>
      <w:r w:rsidRPr="00C71295">
        <w:rPr>
          <w:rFonts w:ascii="Arial" w:hAnsi="Arial" w:cs="Arial"/>
          <w:lang w:val="en-US"/>
        </w:rPr>
        <w:t xml:space="preserve"> bridge balance was automatically compensated before recording</w:t>
      </w:r>
      <w:r>
        <w:rPr>
          <w:rFonts w:ascii="Arial" w:hAnsi="Arial" w:cs="Arial"/>
          <w:lang w:val="en-US"/>
        </w:rPr>
        <w:t xml:space="preserve"> with</w:t>
      </w:r>
      <w:r w:rsidRPr="00C7129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500 </w:t>
      </w:r>
      <w:proofErr w:type="spellStart"/>
      <w:r>
        <w:rPr>
          <w:rFonts w:ascii="Arial" w:hAnsi="Arial" w:cs="Arial"/>
          <w:lang w:val="en-US"/>
        </w:rPr>
        <w:t>ms</w:t>
      </w:r>
      <w:proofErr w:type="spellEnd"/>
      <w:r>
        <w:rPr>
          <w:rFonts w:ascii="Arial" w:hAnsi="Arial" w:cs="Arial"/>
          <w:lang w:val="en-US"/>
        </w:rPr>
        <w:t xml:space="preserve"> </w:t>
      </w:r>
      <w:r w:rsidRPr="00C71295">
        <w:rPr>
          <w:rFonts w:ascii="Arial" w:hAnsi="Arial" w:cs="Arial"/>
          <w:lang w:val="en-US"/>
        </w:rPr>
        <w:t>long hyperpolarizing and depolarizing steps.</w:t>
      </w:r>
      <w:r>
        <w:rPr>
          <w:rFonts w:ascii="Arial" w:hAnsi="Arial" w:cs="Arial"/>
          <w:lang w:val="en-US"/>
        </w:rPr>
        <w:t xml:space="preserve"> Instantaneous frequency (45.9 ± 17.3 Hz) was obtained at the current step with highest frequency without depolarization block. T</w:t>
      </w:r>
      <w:r w:rsidRPr="001D0795">
        <w:rPr>
          <w:rFonts w:ascii="Arial" w:hAnsi="Arial" w:cs="Arial"/>
          <w:lang w:val="en-US"/>
        </w:rPr>
        <w:t>he hyperpolarization-activated, cyclic nucleotide-gated current (</w:t>
      </w:r>
      <w:proofErr w:type="spellStart"/>
      <w:r w:rsidRPr="001D0795">
        <w:rPr>
          <w:rFonts w:ascii="Arial" w:hAnsi="Arial" w:cs="Arial"/>
          <w:lang w:val="en-US"/>
        </w:rPr>
        <w:t>I</w:t>
      </w:r>
      <w:r w:rsidRPr="004A3B62">
        <w:rPr>
          <w:rFonts w:ascii="Arial" w:hAnsi="Arial" w:cs="Arial"/>
          <w:i/>
          <w:vertAlign w:val="subscript"/>
          <w:lang w:val="en-US"/>
        </w:rPr>
        <w:t>h</w:t>
      </w:r>
      <w:proofErr w:type="spellEnd"/>
      <w:r w:rsidRPr="001D0795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>, is typically present on DRG neurons and contributes to the control of their excitability. The sag ratio (0.9 ± 0.04) was defined as the r</w:t>
      </w:r>
      <w:r w:rsidRPr="004C203C">
        <w:rPr>
          <w:rFonts w:ascii="Arial" w:hAnsi="Arial" w:cs="Arial"/>
          <w:lang w:val="en-US"/>
        </w:rPr>
        <w:t xml:space="preserve">atio between the steady state decrease in the voltage and the largest decrease in voltage following a </w:t>
      </w:r>
      <w:proofErr w:type="gramStart"/>
      <w:r>
        <w:rPr>
          <w:rFonts w:ascii="Arial" w:hAnsi="Arial" w:cs="Arial"/>
          <w:lang w:val="en-US"/>
        </w:rPr>
        <w:t xml:space="preserve">-150 </w:t>
      </w:r>
      <w:proofErr w:type="spellStart"/>
      <w:r>
        <w:rPr>
          <w:rFonts w:ascii="Arial" w:hAnsi="Arial" w:cs="Arial"/>
          <w:lang w:val="en-US"/>
        </w:rPr>
        <w:t>pA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r w:rsidRPr="004C203C">
        <w:rPr>
          <w:rFonts w:ascii="Arial" w:hAnsi="Arial" w:cs="Arial"/>
          <w:lang w:val="en-US"/>
        </w:rPr>
        <w:t>hyperpolarizing current step.</w:t>
      </w:r>
      <w:r>
        <w:rPr>
          <w:rFonts w:ascii="Arial" w:hAnsi="Arial" w:cs="Arial"/>
          <w:lang w:val="en-US"/>
        </w:rPr>
        <w:t xml:space="preserve"> AP full-width-at-half-maximum (1.9 ± 0.6 </w:t>
      </w:r>
      <w:proofErr w:type="spellStart"/>
      <w:r>
        <w:rPr>
          <w:rFonts w:ascii="Arial" w:hAnsi="Arial" w:cs="Arial"/>
          <w:lang w:val="en-US"/>
        </w:rPr>
        <w:t>ms</w:t>
      </w:r>
      <w:proofErr w:type="spellEnd"/>
      <w:r>
        <w:rPr>
          <w:rFonts w:ascii="Arial" w:hAnsi="Arial" w:cs="Arial"/>
          <w:lang w:val="en-US"/>
        </w:rPr>
        <w:t xml:space="preserve">) and amplitude (69.3 ± 15.8 mV) were from Aps induced by slow current injection (rheobase current), </w:t>
      </w:r>
      <w:r w:rsidRPr="00A9048D">
        <w:rPr>
          <w:rFonts w:ascii="Arial" w:hAnsi="Arial" w:cs="Arial"/>
          <w:lang w:val="en-US"/>
        </w:rPr>
        <w:t>Suppl. Figure 1C</w:t>
      </w:r>
      <w:r w:rsidRPr="00A5635E">
        <w:rPr>
          <w:rFonts w:ascii="Arial" w:hAnsi="Arial" w:cs="Arial"/>
          <w:i/>
          <w:iCs/>
          <w:lang w:val="en-US"/>
        </w:rPr>
        <w:t>.</w:t>
      </w:r>
      <w:r>
        <w:rPr>
          <w:rFonts w:ascii="Arial" w:hAnsi="Arial" w:cs="Arial"/>
          <w:lang w:val="en-US"/>
        </w:rPr>
        <w:t xml:space="preserve"> </w:t>
      </w:r>
    </w:p>
    <w:p w14:paraId="64B1207E" w14:textId="77777777" w:rsidR="00950062" w:rsidRPr="005A0126" w:rsidRDefault="00950062" w:rsidP="00950062">
      <w:pPr>
        <w:pStyle w:val="Heading2"/>
        <w:spacing w:line="480" w:lineRule="auto"/>
        <w:jc w:val="both"/>
        <w:rPr>
          <w:rFonts w:ascii="Arial" w:hAnsi="Arial" w:cs="Arial"/>
          <w:i/>
          <w:color w:val="auto"/>
          <w:sz w:val="22"/>
          <w:szCs w:val="22"/>
          <w:highlight w:val="yellow"/>
          <w:u w:val="single"/>
          <w:lang w:val="en-US"/>
        </w:rPr>
      </w:pPr>
      <w:r w:rsidRPr="005A0BAA">
        <w:rPr>
          <w:rFonts w:ascii="Arial" w:hAnsi="Arial" w:cs="Arial"/>
          <w:i/>
          <w:color w:val="auto"/>
          <w:sz w:val="22"/>
          <w:szCs w:val="22"/>
          <w:u w:val="single"/>
          <w:lang w:val="en-US"/>
        </w:rPr>
        <w:lastRenderedPageBreak/>
        <w:t>Calcium live-cell imaging</w:t>
      </w:r>
    </w:p>
    <w:p w14:paraId="3FF1B02E" w14:textId="6DBAAE5B" w:rsidR="009F612D" w:rsidRDefault="00950062" w:rsidP="00950062">
      <w:pPr>
        <w:spacing w:after="0" w:line="480" w:lineRule="auto"/>
        <w:jc w:val="both"/>
        <w:rPr>
          <w:rFonts w:ascii="Arial" w:hAnsi="Arial" w:cs="Arial"/>
          <w:iCs/>
          <w:lang w:val="en-US"/>
        </w:rPr>
      </w:pPr>
      <w:r w:rsidRPr="00A02D36">
        <w:rPr>
          <w:rFonts w:ascii="Arial" w:hAnsi="Arial" w:cs="Arial"/>
          <w:lang w:val="en-US"/>
        </w:rPr>
        <w:t xml:space="preserve">Calcium imaging was performed as described previously </w:t>
      </w:r>
      <w:r w:rsidRPr="00A02D36">
        <w:rPr>
          <w:rFonts w:ascii="Arial" w:hAnsi="Arial" w:cs="Arial"/>
          <w:lang w:val="en-US"/>
        </w:rPr>
        <w:fldChar w:fldCharType="begin">
          <w:fldData xml:space="preserve">PEVuZE5vdGU+PENpdGU+PEF1dGhvcj52b24gZGVyIEFoZTwvQXV0aG9yPjxZZWFyPjIwMTg8L1ll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</w:fldData>
        </w:fldChar>
      </w:r>
      <w:r w:rsidR="00D4182B">
        <w:rPr>
          <w:rFonts w:ascii="Arial" w:hAnsi="Arial" w:cs="Arial"/>
          <w:lang w:val="en-US"/>
        </w:rPr>
        <w:instrText xml:space="preserve"> ADDIN EN.CITE </w:instrText>
      </w:r>
      <w:r w:rsidR="00D4182B">
        <w:rPr>
          <w:rFonts w:ascii="Arial" w:hAnsi="Arial" w:cs="Arial"/>
          <w:lang w:val="en-US"/>
        </w:rPr>
        <w:fldChar w:fldCharType="begin">
          <w:fldData xml:space="preserve">PEVuZE5vdGU+PENpdGU+PEF1dGhvcj52b24gZGVyIEFoZTwvQXV0aG9yPjxZZWFyPjIwMTg8L1ll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</w:fldData>
        </w:fldChar>
      </w:r>
      <w:r w:rsidR="00D4182B">
        <w:rPr>
          <w:rFonts w:ascii="Arial" w:hAnsi="Arial" w:cs="Arial"/>
          <w:lang w:val="en-US"/>
        </w:rPr>
        <w:instrText xml:space="preserve"> ADDIN EN.CITE.DATA </w:instrText>
      </w:r>
      <w:r w:rsidR="00D4182B">
        <w:rPr>
          <w:rFonts w:ascii="Arial" w:hAnsi="Arial" w:cs="Arial"/>
          <w:lang w:val="en-US"/>
        </w:rPr>
      </w:r>
      <w:r w:rsidR="00D4182B">
        <w:rPr>
          <w:rFonts w:ascii="Arial" w:hAnsi="Arial" w:cs="Arial"/>
          <w:lang w:val="en-US"/>
        </w:rPr>
        <w:fldChar w:fldCharType="end"/>
      </w:r>
      <w:r w:rsidRPr="00A02D36">
        <w:rPr>
          <w:rFonts w:ascii="Arial" w:hAnsi="Arial" w:cs="Arial"/>
          <w:lang w:val="en-US"/>
        </w:rPr>
      </w:r>
      <w:r w:rsidRPr="00A02D36">
        <w:rPr>
          <w:rFonts w:ascii="Arial" w:hAnsi="Arial" w:cs="Arial"/>
          <w:lang w:val="en-US"/>
        </w:rPr>
        <w:fldChar w:fldCharType="separate"/>
      </w:r>
      <w:r w:rsidR="00D4182B">
        <w:rPr>
          <w:rFonts w:ascii="Arial" w:hAnsi="Arial" w:cs="Arial"/>
          <w:noProof/>
          <w:lang w:val="en-US"/>
        </w:rPr>
        <w:t>[5]</w:t>
      </w:r>
      <w:r w:rsidRPr="00A02D36">
        <w:rPr>
          <w:rFonts w:ascii="Arial" w:hAnsi="Arial" w:cs="Arial"/>
          <w:lang w:val="en-US"/>
        </w:rPr>
        <w:fldChar w:fldCharType="end"/>
      </w:r>
      <w:r w:rsidRPr="00A02D36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</w:t>
      </w:r>
      <w:r w:rsidRPr="00A02D36">
        <w:rPr>
          <w:rFonts w:ascii="Arial" w:hAnsi="Arial" w:cs="Arial"/>
          <w:lang w:val="en-US"/>
        </w:rPr>
        <w:t xml:space="preserve">iPSC-DSN were loaded with </w:t>
      </w:r>
      <w:r w:rsidRPr="00A60D30">
        <w:rPr>
          <w:rFonts w:ascii="Arial" w:hAnsi="Arial" w:cs="Arial"/>
          <w:lang w:val="en-US"/>
        </w:rPr>
        <w:t xml:space="preserve">Fluo-4 AM </w:t>
      </w:r>
      <w:r w:rsidRPr="00A02D36">
        <w:rPr>
          <w:rFonts w:ascii="Arial" w:hAnsi="Arial" w:cs="Arial"/>
          <w:lang w:val="en-US"/>
        </w:rPr>
        <w:t>(</w:t>
      </w:r>
      <w:r w:rsidRPr="009706C7">
        <w:rPr>
          <w:rFonts w:ascii="Arial" w:hAnsi="Arial" w:cs="Arial"/>
          <w:lang w:val="en-US"/>
        </w:rPr>
        <w:t>Molecular Probes</w:t>
      </w:r>
      <w:r w:rsidRPr="00A02D36">
        <w:rPr>
          <w:rFonts w:ascii="Arial" w:hAnsi="Arial" w:cs="Arial"/>
          <w:lang w:val="en-US"/>
        </w:rPr>
        <w:t xml:space="preserve">) </w:t>
      </w:r>
      <w:r>
        <w:rPr>
          <w:rFonts w:ascii="Arial" w:hAnsi="Arial" w:cs="Arial"/>
          <w:lang w:val="en-US"/>
        </w:rPr>
        <w:t xml:space="preserve">dissolved in </w:t>
      </w:r>
      <w:r w:rsidRPr="00A02D36">
        <w:rPr>
          <w:rFonts w:ascii="Arial" w:hAnsi="Arial" w:cs="Arial"/>
          <w:lang w:val="en-US"/>
        </w:rPr>
        <w:t xml:space="preserve">0.02% </w:t>
      </w:r>
      <w:r>
        <w:rPr>
          <w:rFonts w:ascii="Arial" w:hAnsi="Arial" w:cs="Arial"/>
          <w:lang w:val="en-US"/>
        </w:rPr>
        <w:t>P</w:t>
      </w:r>
      <w:r w:rsidRPr="00A02D36">
        <w:rPr>
          <w:rFonts w:ascii="Arial" w:hAnsi="Arial" w:cs="Arial"/>
          <w:lang w:val="en-US"/>
        </w:rPr>
        <w:t xml:space="preserve">luronic F-127 (Life Technologies) for 30 min at 37°C in a standard HEPES buffered solution prepared as 130 mM NaCl, 4.7 mM </w:t>
      </w:r>
      <w:proofErr w:type="spellStart"/>
      <w:r w:rsidRPr="00A02D36">
        <w:rPr>
          <w:rFonts w:ascii="Arial" w:hAnsi="Arial" w:cs="Arial"/>
          <w:lang w:val="en-US"/>
        </w:rPr>
        <w:t>KCl</w:t>
      </w:r>
      <w:proofErr w:type="spellEnd"/>
      <w:r w:rsidRPr="00A02D36">
        <w:rPr>
          <w:rFonts w:ascii="Arial" w:hAnsi="Arial" w:cs="Arial"/>
          <w:lang w:val="en-US"/>
        </w:rPr>
        <w:t>, 1 mM MgSO4, 1.2 mMKH2PO4, 1.3 mM CaCl</w:t>
      </w:r>
      <w:r w:rsidRPr="00A02D36">
        <w:rPr>
          <w:rFonts w:ascii="Arial" w:hAnsi="Arial" w:cs="Arial"/>
          <w:vertAlign w:val="subscript"/>
          <w:lang w:val="en-US"/>
        </w:rPr>
        <w:t>2</w:t>
      </w:r>
      <w:r w:rsidRPr="00A02D36">
        <w:rPr>
          <w:rFonts w:ascii="Arial" w:hAnsi="Arial" w:cs="Arial"/>
          <w:lang w:val="en-US"/>
        </w:rPr>
        <w:t>, 20 mM H</w:t>
      </w:r>
      <w:r>
        <w:rPr>
          <w:rFonts w:ascii="Arial" w:hAnsi="Arial" w:cs="Arial"/>
          <w:lang w:val="en-US"/>
        </w:rPr>
        <w:t>EPES</w:t>
      </w:r>
      <w:r w:rsidRPr="00A02D36">
        <w:rPr>
          <w:rFonts w:ascii="Arial" w:hAnsi="Arial" w:cs="Arial"/>
          <w:lang w:val="en-US"/>
        </w:rPr>
        <w:t xml:space="preserve"> and 5mM glucose, pH 7.4. </w:t>
      </w:r>
      <w:r w:rsidRPr="008D58EA">
        <w:rPr>
          <w:rFonts w:ascii="Arial" w:hAnsi="Arial" w:cs="Arial"/>
          <w:iCs/>
          <w:lang w:val="en-US"/>
        </w:rPr>
        <w:t>Cell cultures were then washed with standard HEPES buffered solution</w:t>
      </w:r>
      <w:r>
        <w:rPr>
          <w:rFonts w:ascii="Arial" w:hAnsi="Arial" w:cs="Arial"/>
          <w:iCs/>
          <w:lang w:val="en-US"/>
        </w:rPr>
        <w:t xml:space="preserve">. Then, </w:t>
      </w:r>
      <w:r w:rsidRPr="008D58EA">
        <w:rPr>
          <w:rFonts w:ascii="Arial" w:hAnsi="Arial" w:cs="Arial"/>
          <w:iCs/>
          <w:lang w:val="en-US"/>
        </w:rPr>
        <w:t xml:space="preserve">8-Chamberslides </w:t>
      </w:r>
      <w:r>
        <w:rPr>
          <w:rFonts w:ascii="Arial" w:hAnsi="Arial" w:cs="Arial"/>
          <w:iCs/>
          <w:lang w:val="en-US"/>
        </w:rPr>
        <w:t>(</w:t>
      </w:r>
      <w:proofErr w:type="spellStart"/>
      <w:r>
        <w:rPr>
          <w:rFonts w:ascii="Arial" w:hAnsi="Arial" w:cs="Arial"/>
          <w:iCs/>
          <w:lang w:val="en-US"/>
        </w:rPr>
        <w:t>ibidi</w:t>
      </w:r>
      <w:proofErr w:type="spellEnd"/>
      <w:r>
        <w:rPr>
          <w:rFonts w:ascii="Arial" w:hAnsi="Arial" w:cs="Arial"/>
          <w:iCs/>
          <w:lang w:val="en-US"/>
        </w:rPr>
        <w:t xml:space="preserve">) </w:t>
      </w:r>
      <w:r w:rsidRPr="008D58EA">
        <w:rPr>
          <w:rFonts w:ascii="Arial" w:hAnsi="Arial" w:cs="Arial"/>
          <w:iCs/>
          <w:lang w:val="en-US"/>
        </w:rPr>
        <w:t xml:space="preserve">were placed in </w:t>
      </w:r>
      <w:r w:rsidRPr="00B37E8E">
        <w:rPr>
          <w:rFonts w:ascii="Arial" w:hAnsi="Arial" w:cs="Arial"/>
          <w:iCs/>
          <w:lang w:val="en-US"/>
        </w:rPr>
        <w:t>Leica TCS SP II with a Leica DFC3000G camera fitted with 10x, 20x, 40x and 63x objectives</w:t>
      </w:r>
      <w:r>
        <w:rPr>
          <w:rFonts w:ascii="Arial" w:hAnsi="Arial" w:cs="Arial"/>
          <w:iCs/>
          <w:lang w:val="en-US"/>
        </w:rPr>
        <w:t xml:space="preserve">, of which commonly 10x - 20x was used. </w:t>
      </w:r>
      <w:r w:rsidRPr="008D58EA">
        <w:rPr>
          <w:rFonts w:ascii="Arial" w:hAnsi="Arial" w:cs="Arial"/>
          <w:iCs/>
          <w:lang w:val="en-US"/>
        </w:rPr>
        <w:t xml:space="preserve">Fluorescence signals were detected at 1 Hz, and data processed using </w:t>
      </w:r>
      <w:r>
        <w:rPr>
          <w:rFonts w:ascii="Arial" w:hAnsi="Arial" w:cs="Arial"/>
          <w:iCs/>
          <w:lang w:val="en-US"/>
        </w:rPr>
        <w:t>Leica LASX imaging software</w:t>
      </w:r>
      <w:r w:rsidRPr="008D58EA">
        <w:rPr>
          <w:rFonts w:ascii="Arial" w:hAnsi="Arial" w:cs="Arial"/>
          <w:iCs/>
          <w:lang w:val="en-US"/>
        </w:rPr>
        <w:t xml:space="preserve">. Experiments were performed at room temperature. </w:t>
      </w:r>
      <w:r>
        <w:rPr>
          <w:rFonts w:ascii="Arial" w:hAnsi="Arial" w:cs="Arial"/>
          <w:iCs/>
          <w:lang w:val="en-US"/>
        </w:rPr>
        <w:t xml:space="preserve">Fluo-4 intensities </w:t>
      </w:r>
      <w:r w:rsidRPr="008D58EA">
        <w:rPr>
          <w:rFonts w:ascii="Arial" w:hAnsi="Arial" w:cs="Arial"/>
          <w:iCs/>
          <w:lang w:val="en-US"/>
        </w:rPr>
        <w:t xml:space="preserve">were calculated for all regions of interest (ROI) after background subtraction. Stock solutions were diluted in HEPES buffered solution and manually added in a 1:10 ratio to the wells to reach a final concentration of 100 </w:t>
      </w:r>
      <w:proofErr w:type="spellStart"/>
      <w:r w:rsidRPr="008D58EA">
        <w:rPr>
          <w:rFonts w:ascii="Arial" w:hAnsi="Arial" w:cs="Arial"/>
          <w:iCs/>
          <w:lang w:val="en-US"/>
        </w:rPr>
        <w:t>μM</w:t>
      </w:r>
      <w:proofErr w:type="spellEnd"/>
      <w:r w:rsidRPr="008D58EA">
        <w:rPr>
          <w:rFonts w:ascii="Arial" w:hAnsi="Arial" w:cs="Arial"/>
          <w:iCs/>
          <w:lang w:val="en-US"/>
        </w:rPr>
        <w:t xml:space="preserve"> ATP (</w:t>
      </w:r>
      <w:proofErr w:type="spellStart"/>
      <w:r w:rsidRPr="008D58EA">
        <w:rPr>
          <w:rFonts w:ascii="Arial" w:hAnsi="Arial" w:cs="Arial"/>
          <w:iCs/>
          <w:lang w:val="en-US"/>
        </w:rPr>
        <w:t>Tocris</w:t>
      </w:r>
      <w:proofErr w:type="spellEnd"/>
      <w:r w:rsidRPr="008D58EA">
        <w:rPr>
          <w:rFonts w:ascii="Arial" w:hAnsi="Arial" w:cs="Arial"/>
          <w:iCs/>
          <w:lang w:val="en-US"/>
        </w:rPr>
        <w:t xml:space="preserve">), 10 </w:t>
      </w:r>
      <w:proofErr w:type="spellStart"/>
      <w:r w:rsidRPr="008D58EA">
        <w:rPr>
          <w:rFonts w:ascii="Arial" w:hAnsi="Arial" w:cs="Arial"/>
          <w:iCs/>
          <w:lang w:val="en-US"/>
        </w:rPr>
        <w:t>μM</w:t>
      </w:r>
      <w:proofErr w:type="spellEnd"/>
      <w:r w:rsidRPr="008D58EA">
        <w:rPr>
          <w:rFonts w:ascii="Arial" w:hAnsi="Arial" w:cs="Arial"/>
          <w:iCs/>
          <w:lang w:val="en-US"/>
        </w:rPr>
        <w:t xml:space="preserve"> </w:t>
      </w:r>
      <w:proofErr w:type="spellStart"/>
      <w:r w:rsidRPr="008D58EA">
        <w:rPr>
          <w:rFonts w:ascii="Arial" w:hAnsi="Arial" w:cs="Arial"/>
          <w:iCs/>
          <w:lang w:val="en-US"/>
        </w:rPr>
        <w:t>icilin</w:t>
      </w:r>
      <w:proofErr w:type="spellEnd"/>
      <w:r w:rsidRPr="008D58EA">
        <w:rPr>
          <w:rFonts w:ascii="Arial" w:hAnsi="Arial" w:cs="Arial"/>
          <w:iCs/>
          <w:lang w:val="en-US"/>
        </w:rPr>
        <w:t xml:space="preserve"> (</w:t>
      </w:r>
      <w:proofErr w:type="spellStart"/>
      <w:r w:rsidRPr="008D58EA">
        <w:rPr>
          <w:rFonts w:ascii="Arial" w:hAnsi="Arial" w:cs="Arial"/>
          <w:iCs/>
          <w:lang w:val="en-US"/>
        </w:rPr>
        <w:t>Tocris</w:t>
      </w:r>
      <w:proofErr w:type="spellEnd"/>
      <w:r w:rsidRPr="008D58EA">
        <w:rPr>
          <w:rFonts w:ascii="Arial" w:hAnsi="Arial" w:cs="Arial"/>
          <w:iCs/>
          <w:lang w:val="en-US"/>
        </w:rPr>
        <w:t xml:space="preserve">) and 10 </w:t>
      </w:r>
      <w:proofErr w:type="spellStart"/>
      <w:r w:rsidRPr="008D58EA">
        <w:rPr>
          <w:rFonts w:ascii="Arial" w:hAnsi="Arial" w:cs="Arial"/>
          <w:iCs/>
          <w:lang w:val="en-US"/>
        </w:rPr>
        <w:t>μM</w:t>
      </w:r>
      <w:proofErr w:type="spellEnd"/>
      <w:r w:rsidRPr="008D58EA">
        <w:rPr>
          <w:rFonts w:ascii="Arial" w:hAnsi="Arial" w:cs="Arial"/>
          <w:iCs/>
          <w:lang w:val="en-US"/>
        </w:rPr>
        <w:t xml:space="preserve"> capsaicin (Hello Bio)</w:t>
      </w:r>
      <w:r>
        <w:rPr>
          <w:rFonts w:ascii="Arial" w:hAnsi="Arial" w:cs="Arial"/>
          <w:iCs/>
          <w:lang w:val="en-US"/>
        </w:rPr>
        <w:t xml:space="preserve">, and positive responses (defined as an </w:t>
      </w:r>
      <w:r w:rsidRPr="008D58EA">
        <w:rPr>
          <w:rFonts w:ascii="Arial" w:hAnsi="Arial" w:cs="Arial"/>
          <w:iCs/>
          <w:lang w:val="en-US"/>
        </w:rPr>
        <w:t>increase of &gt;20 % of baseline</w:t>
      </w:r>
      <w:r>
        <w:rPr>
          <w:rFonts w:ascii="Arial" w:hAnsi="Arial" w:cs="Arial"/>
          <w:iCs/>
          <w:lang w:val="en-US"/>
        </w:rPr>
        <w:t>)</w:t>
      </w:r>
      <w:r w:rsidRPr="008D58EA">
        <w:rPr>
          <w:rFonts w:ascii="Arial" w:hAnsi="Arial" w:cs="Arial"/>
          <w:iCs/>
          <w:lang w:val="en-US"/>
        </w:rPr>
        <w:t xml:space="preserve"> </w:t>
      </w:r>
      <w:r>
        <w:rPr>
          <w:rFonts w:ascii="Arial" w:hAnsi="Arial" w:cs="Arial"/>
          <w:iCs/>
          <w:lang w:val="en-US"/>
        </w:rPr>
        <w:t xml:space="preserve">were observed for all drugs, see </w:t>
      </w:r>
      <w:r w:rsidRPr="0027756E">
        <w:rPr>
          <w:rFonts w:ascii="Arial" w:hAnsi="Arial" w:cs="Arial"/>
          <w:iCs/>
          <w:lang w:val="en-US"/>
        </w:rPr>
        <w:t>Suppl. Fig. 1D</w:t>
      </w:r>
      <w:r>
        <w:rPr>
          <w:rFonts w:ascii="Arial" w:hAnsi="Arial" w:cs="Arial"/>
          <w:iCs/>
          <w:lang w:val="en-US"/>
        </w:rPr>
        <w:t>.</w:t>
      </w:r>
    </w:p>
    <w:p w14:paraId="5EE7DFF8" w14:textId="77777777" w:rsidR="009F612D" w:rsidRPr="00F25A94" w:rsidRDefault="009F612D" w:rsidP="009F612D">
      <w:pPr>
        <w:pStyle w:val="Heading2"/>
        <w:spacing w:line="480" w:lineRule="auto"/>
        <w:rPr>
          <w:rFonts w:ascii="Arial" w:hAnsi="Arial" w:cs="Arial"/>
          <w:color w:val="auto"/>
          <w:sz w:val="22"/>
          <w:szCs w:val="22"/>
          <w:u w:val="single"/>
          <w:lang w:val="en-US"/>
        </w:rPr>
      </w:pPr>
      <w:r w:rsidRPr="00F25A94">
        <w:rPr>
          <w:rFonts w:ascii="Arial" w:hAnsi="Arial" w:cs="Arial"/>
          <w:color w:val="auto"/>
          <w:sz w:val="22"/>
          <w:szCs w:val="22"/>
          <w:u w:val="single"/>
          <w:lang w:val="en-US"/>
        </w:rPr>
        <w:t>Multielectrode array experiments</w:t>
      </w:r>
    </w:p>
    <w:p w14:paraId="49AD6516" w14:textId="0622299F" w:rsidR="0039355E" w:rsidRDefault="009F612D" w:rsidP="00D4182B">
      <w:pPr>
        <w:spacing w:after="0" w:line="480" w:lineRule="auto"/>
        <w:jc w:val="both"/>
        <w:rPr>
          <w:rFonts w:ascii="Arial" w:hAnsi="Arial" w:cs="Arial"/>
          <w:iCs/>
          <w:lang w:val="en-US"/>
        </w:rPr>
      </w:pPr>
      <w:r>
        <w:rPr>
          <w:rFonts w:ascii="Arial" w:hAnsi="Arial" w:cs="Arial"/>
          <w:iCs/>
          <w:lang w:val="en-US"/>
        </w:rPr>
        <w:t xml:space="preserve">Experiments were conducted with iPSC-DSN &gt;d60 in 48-well multielectrode-array plates with 16 electrodes/well in </w:t>
      </w:r>
      <w:r w:rsidRPr="001D0E64">
        <w:rPr>
          <w:rFonts w:ascii="Arial" w:hAnsi="Arial" w:cs="Arial"/>
          <w:iCs/>
          <w:lang w:val="en-US"/>
        </w:rPr>
        <w:t xml:space="preserve">Maestro Pro </w:t>
      </w:r>
      <w:proofErr w:type="spellStart"/>
      <w:r>
        <w:rPr>
          <w:rFonts w:ascii="Arial" w:hAnsi="Arial" w:cs="Arial"/>
          <w:iCs/>
          <w:lang w:val="en-US"/>
        </w:rPr>
        <w:t>AxionBiosystems</w:t>
      </w:r>
      <w:proofErr w:type="spellEnd"/>
      <w:r>
        <w:rPr>
          <w:rFonts w:ascii="Arial" w:hAnsi="Arial" w:cs="Arial"/>
          <w:iCs/>
          <w:lang w:val="en-US"/>
        </w:rPr>
        <w:t xml:space="preserve"> multi electro array system. </w:t>
      </w:r>
      <w:r w:rsidRPr="00AA45BC">
        <w:rPr>
          <w:rFonts w:ascii="Arial" w:hAnsi="Arial" w:cs="Arial"/>
          <w:i/>
          <w:lang w:val="en-US"/>
        </w:rPr>
        <w:t>Coating:</w:t>
      </w:r>
      <w:r>
        <w:rPr>
          <w:rFonts w:ascii="Arial" w:hAnsi="Arial" w:cs="Arial"/>
          <w:iCs/>
          <w:lang w:val="en-US"/>
        </w:rPr>
        <w:t xml:space="preserve"> MEA plates were coated with</w:t>
      </w:r>
      <w:r w:rsidRPr="00DA7894">
        <w:rPr>
          <w:rFonts w:ascii="Arial" w:hAnsi="Arial" w:cs="Arial"/>
          <w:iCs/>
          <w:lang w:val="en-US"/>
        </w:rPr>
        <w:t xml:space="preserve"> </w:t>
      </w:r>
      <w:proofErr w:type="spellStart"/>
      <w:r>
        <w:rPr>
          <w:rFonts w:ascii="Arial" w:hAnsi="Arial" w:cs="Arial"/>
          <w:iCs/>
          <w:lang w:val="en-US"/>
        </w:rPr>
        <w:t>p</w:t>
      </w:r>
      <w:r w:rsidRPr="000E7984">
        <w:rPr>
          <w:rFonts w:ascii="Arial" w:hAnsi="Arial" w:cs="Arial"/>
          <w:iCs/>
          <w:lang w:val="en-US"/>
        </w:rPr>
        <w:t>olyethylenimin</w:t>
      </w:r>
      <w:proofErr w:type="spellEnd"/>
      <w:r w:rsidRPr="00DA7894">
        <w:rPr>
          <w:rFonts w:ascii="Arial" w:hAnsi="Arial" w:cs="Arial"/>
          <w:iCs/>
          <w:lang w:val="en-US"/>
        </w:rPr>
        <w:t xml:space="preserve"> </w:t>
      </w:r>
      <w:r>
        <w:rPr>
          <w:rFonts w:ascii="Arial" w:hAnsi="Arial" w:cs="Arial"/>
          <w:iCs/>
          <w:lang w:val="en-US"/>
        </w:rPr>
        <w:t xml:space="preserve">(PEI, Sigma) </w:t>
      </w:r>
      <w:r w:rsidRPr="00DA7894">
        <w:rPr>
          <w:rFonts w:ascii="Arial" w:hAnsi="Arial" w:cs="Arial"/>
          <w:iCs/>
          <w:lang w:val="en-US"/>
        </w:rPr>
        <w:t>0.07% in borate buffer</w:t>
      </w:r>
      <w:r>
        <w:rPr>
          <w:rFonts w:ascii="Arial" w:hAnsi="Arial" w:cs="Arial"/>
          <w:iCs/>
          <w:lang w:val="en-US"/>
        </w:rPr>
        <w:t xml:space="preserve"> (</w:t>
      </w:r>
      <w:proofErr w:type="spellStart"/>
      <w:r>
        <w:rPr>
          <w:rFonts w:ascii="Arial" w:hAnsi="Arial" w:cs="Arial"/>
          <w:iCs/>
          <w:lang w:val="en-US"/>
        </w:rPr>
        <w:t>ThermoScientific</w:t>
      </w:r>
      <w:proofErr w:type="spellEnd"/>
      <w:r>
        <w:rPr>
          <w:rFonts w:ascii="Arial" w:hAnsi="Arial" w:cs="Arial"/>
          <w:iCs/>
          <w:lang w:val="en-US"/>
        </w:rPr>
        <w:t>), applying a droplet of</w:t>
      </w:r>
      <w:r w:rsidRPr="00DA7894">
        <w:rPr>
          <w:rFonts w:ascii="Arial" w:hAnsi="Arial" w:cs="Arial"/>
          <w:iCs/>
          <w:lang w:val="en-US"/>
        </w:rPr>
        <w:t xml:space="preserve"> </w:t>
      </w:r>
      <w:r>
        <w:rPr>
          <w:rFonts w:ascii="Arial" w:hAnsi="Arial" w:cs="Arial"/>
          <w:iCs/>
          <w:lang w:val="en-US"/>
        </w:rPr>
        <w:t>7</w:t>
      </w:r>
      <w:r w:rsidRPr="00DA7894">
        <w:rPr>
          <w:rFonts w:ascii="Arial" w:hAnsi="Arial" w:cs="Arial"/>
          <w:iCs/>
          <w:lang w:val="en-US"/>
        </w:rPr>
        <w:t>µl</w:t>
      </w:r>
      <w:r>
        <w:rPr>
          <w:rFonts w:ascii="Arial" w:hAnsi="Arial" w:cs="Arial"/>
          <w:iCs/>
          <w:lang w:val="en-US"/>
        </w:rPr>
        <w:t xml:space="preserve"> directly</w:t>
      </w:r>
      <w:r w:rsidRPr="00DA7894">
        <w:rPr>
          <w:rFonts w:ascii="Arial" w:hAnsi="Arial" w:cs="Arial"/>
          <w:iCs/>
          <w:lang w:val="en-US"/>
        </w:rPr>
        <w:t xml:space="preserve"> </w:t>
      </w:r>
      <w:r>
        <w:rPr>
          <w:rFonts w:ascii="Arial" w:hAnsi="Arial" w:cs="Arial"/>
          <w:iCs/>
          <w:lang w:val="en-US"/>
        </w:rPr>
        <w:t>to the</w:t>
      </w:r>
      <w:r w:rsidRPr="00DA7894">
        <w:rPr>
          <w:rFonts w:ascii="Arial" w:hAnsi="Arial" w:cs="Arial"/>
          <w:iCs/>
          <w:lang w:val="en-US"/>
        </w:rPr>
        <w:t xml:space="preserve"> center of each well</w:t>
      </w:r>
      <w:r>
        <w:rPr>
          <w:rFonts w:ascii="Arial" w:hAnsi="Arial" w:cs="Arial"/>
          <w:iCs/>
          <w:lang w:val="en-US"/>
        </w:rPr>
        <w:t>, and incubated</w:t>
      </w:r>
      <w:r w:rsidRPr="00DA7894">
        <w:rPr>
          <w:rFonts w:ascii="Arial" w:hAnsi="Arial" w:cs="Arial"/>
          <w:iCs/>
          <w:lang w:val="en-US"/>
        </w:rPr>
        <w:t xml:space="preserve"> for 1h at 37°C</w:t>
      </w:r>
      <w:r>
        <w:rPr>
          <w:rFonts w:ascii="Arial" w:hAnsi="Arial" w:cs="Arial"/>
          <w:iCs/>
          <w:lang w:val="en-US"/>
        </w:rPr>
        <w:t>. Afterwards, wells were carefully r</w:t>
      </w:r>
      <w:r w:rsidRPr="00DA7894">
        <w:rPr>
          <w:rFonts w:ascii="Arial" w:hAnsi="Arial" w:cs="Arial"/>
          <w:iCs/>
          <w:lang w:val="en-US"/>
        </w:rPr>
        <w:t>inse</w:t>
      </w:r>
      <w:r>
        <w:rPr>
          <w:rFonts w:ascii="Arial" w:hAnsi="Arial" w:cs="Arial"/>
          <w:iCs/>
          <w:lang w:val="en-US"/>
        </w:rPr>
        <w:t>d</w:t>
      </w:r>
      <w:r w:rsidRPr="00DA7894">
        <w:rPr>
          <w:rFonts w:ascii="Arial" w:hAnsi="Arial" w:cs="Arial"/>
          <w:iCs/>
          <w:lang w:val="en-US"/>
        </w:rPr>
        <w:t xml:space="preserve"> 4x with </w:t>
      </w:r>
      <w:r>
        <w:rPr>
          <w:rFonts w:ascii="Arial" w:hAnsi="Arial" w:cs="Arial"/>
          <w:iCs/>
          <w:lang w:val="en-US"/>
        </w:rPr>
        <w:t>4</w:t>
      </w:r>
      <w:r w:rsidRPr="00DA7894">
        <w:rPr>
          <w:rFonts w:ascii="Arial" w:hAnsi="Arial" w:cs="Arial"/>
          <w:iCs/>
          <w:lang w:val="en-US"/>
        </w:rPr>
        <w:t xml:space="preserve">00µl/well </w:t>
      </w:r>
      <w:r>
        <w:rPr>
          <w:rFonts w:ascii="Arial" w:hAnsi="Arial" w:cs="Arial"/>
          <w:iCs/>
          <w:lang w:val="en-US"/>
        </w:rPr>
        <w:t>a</w:t>
      </w:r>
      <w:r w:rsidRPr="00DA7894">
        <w:rPr>
          <w:rFonts w:ascii="Arial" w:hAnsi="Arial" w:cs="Arial"/>
          <w:iCs/>
          <w:lang w:val="en-US"/>
        </w:rPr>
        <w:t xml:space="preserve">qua </w:t>
      </w:r>
      <w:proofErr w:type="spellStart"/>
      <w:r w:rsidRPr="00DA7894">
        <w:rPr>
          <w:rFonts w:ascii="Arial" w:hAnsi="Arial" w:cs="Arial"/>
          <w:iCs/>
          <w:lang w:val="en-US"/>
        </w:rPr>
        <w:t>dest</w:t>
      </w:r>
      <w:proofErr w:type="spellEnd"/>
      <w:r>
        <w:rPr>
          <w:rFonts w:ascii="Arial" w:hAnsi="Arial" w:cs="Arial"/>
          <w:iCs/>
          <w:lang w:val="en-US"/>
        </w:rPr>
        <w:t xml:space="preserve"> without disturbing the coating, and </w:t>
      </w:r>
      <w:r w:rsidRPr="00DA7894">
        <w:rPr>
          <w:rFonts w:ascii="Arial" w:hAnsi="Arial" w:cs="Arial"/>
          <w:iCs/>
          <w:lang w:val="en-US"/>
        </w:rPr>
        <w:t>dr</w:t>
      </w:r>
      <w:r>
        <w:rPr>
          <w:rFonts w:ascii="Arial" w:hAnsi="Arial" w:cs="Arial"/>
          <w:iCs/>
          <w:lang w:val="en-US"/>
        </w:rPr>
        <w:t>ied</w:t>
      </w:r>
      <w:r w:rsidRPr="00DA7894">
        <w:rPr>
          <w:rFonts w:ascii="Arial" w:hAnsi="Arial" w:cs="Arial"/>
          <w:iCs/>
          <w:lang w:val="en-US"/>
        </w:rPr>
        <w:t xml:space="preserve"> overnight</w:t>
      </w:r>
      <w:r>
        <w:rPr>
          <w:rFonts w:ascii="Arial" w:hAnsi="Arial" w:cs="Arial"/>
          <w:iCs/>
          <w:lang w:val="en-US"/>
        </w:rPr>
        <w:t xml:space="preserve"> (</w:t>
      </w:r>
      <w:proofErr w:type="spellStart"/>
      <w:r>
        <w:rPr>
          <w:rFonts w:ascii="Arial" w:hAnsi="Arial" w:cs="Arial"/>
          <w:iCs/>
          <w:lang w:val="en-US"/>
        </w:rPr>
        <w:t>e.g</w:t>
      </w:r>
      <w:proofErr w:type="spellEnd"/>
      <w:r>
        <w:rPr>
          <w:rFonts w:ascii="Arial" w:hAnsi="Arial" w:cs="Arial"/>
          <w:iCs/>
          <w:lang w:val="en-US"/>
        </w:rPr>
        <w:t xml:space="preserve">, under the bench) according to the manufacturer’s instructions. Wells were then </w:t>
      </w:r>
      <w:proofErr w:type="spellStart"/>
      <w:r>
        <w:rPr>
          <w:rFonts w:ascii="Arial" w:hAnsi="Arial" w:cs="Arial"/>
          <w:iCs/>
          <w:lang w:val="en-US"/>
        </w:rPr>
        <w:t>geltrex</w:t>
      </w:r>
      <w:proofErr w:type="spellEnd"/>
      <w:r>
        <w:rPr>
          <w:rFonts w:ascii="Arial" w:hAnsi="Arial" w:cs="Arial"/>
          <w:iCs/>
          <w:lang w:val="en-US"/>
        </w:rPr>
        <w:t xml:space="preserve">-coated with a 7-8µl droplet in the center of each well, avoiding the droplet </w:t>
      </w:r>
      <w:proofErr w:type="gramStart"/>
      <w:r>
        <w:rPr>
          <w:rFonts w:ascii="Arial" w:hAnsi="Arial" w:cs="Arial"/>
          <w:iCs/>
          <w:lang w:val="en-US"/>
        </w:rPr>
        <w:t>to spill</w:t>
      </w:r>
      <w:proofErr w:type="gramEnd"/>
      <w:r>
        <w:rPr>
          <w:rFonts w:ascii="Arial" w:hAnsi="Arial" w:cs="Arial"/>
          <w:iCs/>
          <w:lang w:val="en-US"/>
        </w:rPr>
        <w:t xml:space="preserve"> over the reference electrodes. </w:t>
      </w:r>
      <w:proofErr w:type="spellStart"/>
      <w:r>
        <w:rPr>
          <w:rFonts w:ascii="Arial" w:hAnsi="Arial" w:cs="Arial"/>
          <w:iCs/>
          <w:lang w:val="en-US"/>
        </w:rPr>
        <w:t>Geltrex</w:t>
      </w:r>
      <w:proofErr w:type="spellEnd"/>
      <w:r>
        <w:rPr>
          <w:rFonts w:ascii="Arial" w:hAnsi="Arial" w:cs="Arial"/>
          <w:iCs/>
          <w:lang w:val="en-US"/>
        </w:rPr>
        <w:t xml:space="preserve"> was left to dry for one hour under the bench. </w:t>
      </w:r>
      <w:r w:rsidRPr="007747D0">
        <w:rPr>
          <w:rFonts w:ascii="Arial" w:hAnsi="Arial" w:cs="Arial"/>
          <w:i/>
          <w:lang w:val="en-US"/>
        </w:rPr>
        <w:t>iPSC-DSN seeding:</w:t>
      </w:r>
      <w:r>
        <w:rPr>
          <w:rFonts w:ascii="Arial" w:hAnsi="Arial" w:cs="Arial"/>
          <w:iCs/>
          <w:lang w:val="en-US"/>
        </w:rPr>
        <w:t xml:space="preserve"> d11 iPSC-DSN were reseeded in a 7µl droplet of 30.000cells into the center of each well and left to settle down for about 30-45min at 37° and 5% CO</w:t>
      </w:r>
      <w:r w:rsidRPr="003025C2">
        <w:rPr>
          <w:rFonts w:ascii="Arial" w:hAnsi="Arial" w:cs="Arial"/>
          <w:iCs/>
          <w:vertAlign w:val="subscript"/>
          <w:lang w:val="en-US"/>
        </w:rPr>
        <w:t>2</w:t>
      </w:r>
      <w:r>
        <w:rPr>
          <w:rFonts w:ascii="Arial" w:hAnsi="Arial" w:cs="Arial"/>
          <w:iCs/>
          <w:vertAlign w:val="subscript"/>
          <w:lang w:val="en-US"/>
        </w:rPr>
        <w:t xml:space="preserve"> </w:t>
      </w:r>
      <w:r>
        <w:rPr>
          <w:rFonts w:ascii="Arial" w:hAnsi="Arial" w:cs="Arial"/>
          <w:iCs/>
          <w:lang w:val="en-US"/>
        </w:rPr>
        <w:t xml:space="preserve">until 400µl of N2B27 media with </w:t>
      </w:r>
      <w:r w:rsidR="00764F3F">
        <w:rPr>
          <w:rFonts w:ascii="Arial" w:hAnsi="Arial" w:cs="Arial"/>
          <w:iCs/>
          <w:lang w:val="en-US"/>
        </w:rPr>
        <w:t xml:space="preserve">growth factors </w:t>
      </w:r>
      <w:r>
        <w:rPr>
          <w:rFonts w:ascii="Arial" w:hAnsi="Arial" w:cs="Arial"/>
          <w:iCs/>
          <w:lang w:val="en-US"/>
        </w:rPr>
        <w:t xml:space="preserve">were added. Cells were maintained and matured as described above. </w:t>
      </w:r>
      <w:r w:rsidRPr="00693D42">
        <w:rPr>
          <w:rFonts w:ascii="Arial" w:hAnsi="Arial" w:cs="Arial"/>
          <w:i/>
          <w:lang w:val="en-US"/>
        </w:rPr>
        <w:t>Experimental setup:</w:t>
      </w:r>
      <w:r>
        <w:rPr>
          <w:rFonts w:ascii="Arial" w:hAnsi="Arial" w:cs="Arial"/>
          <w:iCs/>
          <w:lang w:val="en-US"/>
        </w:rPr>
        <w:t xml:space="preserve"> On maturation day 63, experiments were conducted at 37°, 5% CO</w:t>
      </w:r>
      <w:r w:rsidRPr="003025C2">
        <w:rPr>
          <w:rFonts w:ascii="Arial" w:hAnsi="Arial" w:cs="Arial"/>
          <w:iCs/>
          <w:vertAlign w:val="subscript"/>
          <w:lang w:val="en-US"/>
        </w:rPr>
        <w:t>2</w:t>
      </w:r>
      <w:r>
        <w:rPr>
          <w:rFonts w:ascii="Arial" w:hAnsi="Arial" w:cs="Arial"/>
          <w:iCs/>
          <w:vertAlign w:val="subscript"/>
          <w:lang w:val="en-US"/>
        </w:rPr>
        <w:t>.</w:t>
      </w:r>
      <w:r w:rsidRPr="003025C2">
        <w:rPr>
          <w:lang w:val="en-US"/>
        </w:rPr>
        <w:t xml:space="preserve"> </w:t>
      </w:r>
      <w:r>
        <w:rPr>
          <w:rFonts w:ascii="Arial" w:hAnsi="Arial" w:cs="Arial"/>
          <w:iCs/>
          <w:lang w:val="en-US"/>
        </w:rPr>
        <w:t xml:space="preserve">Baseline spontaneous neural activity was </w:t>
      </w:r>
      <w:r>
        <w:rPr>
          <w:rFonts w:ascii="Arial" w:hAnsi="Arial" w:cs="Arial"/>
          <w:iCs/>
          <w:lang w:val="en-US"/>
        </w:rPr>
        <w:lastRenderedPageBreak/>
        <w:t xml:space="preserve">measured before media change (baseline before MC). Then, paclitaxel at 1nM, 10nM and 100nM vs. DMSO (1/60.000) were washed in, with 6 technical replicates (wells) for each condition (for </w:t>
      </w:r>
      <w:r w:rsidR="00FB07BF">
        <w:rPr>
          <w:rFonts w:ascii="Arial" w:hAnsi="Arial" w:cs="Arial"/>
          <w:iCs/>
          <w:lang w:val="en-US"/>
        </w:rPr>
        <w:t xml:space="preserve">Suppl. </w:t>
      </w:r>
      <w:r>
        <w:rPr>
          <w:rFonts w:ascii="Arial" w:hAnsi="Arial" w:cs="Arial"/>
          <w:iCs/>
          <w:lang w:val="en-US"/>
        </w:rPr>
        <w:t>Fig</w:t>
      </w:r>
      <w:r w:rsidR="00FB07BF">
        <w:rPr>
          <w:rFonts w:ascii="Arial" w:hAnsi="Arial" w:cs="Arial"/>
          <w:iCs/>
          <w:lang w:val="en-US"/>
        </w:rPr>
        <w:t>.</w:t>
      </w:r>
      <w:r>
        <w:rPr>
          <w:rFonts w:ascii="Arial" w:hAnsi="Arial" w:cs="Arial"/>
          <w:iCs/>
          <w:lang w:val="en-US"/>
        </w:rPr>
        <w:t xml:space="preserve"> 1F-</w:t>
      </w:r>
      <w:r w:rsidR="001F1934">
        <w:rPr>
          <w:rFonts w:ascii="Arial" w:hAnsi="Arial" w:cs="Arial"/>
          <w:iCs/>
          <w:lang w:val="en-US"/>
        </w:rPr>
        <w:t>H</w:t>
      </w:r>
      <w:r>
        <w:rPr>
          <w:rFonts w:ascii="Arial" w:hAnsi="Arial" w:cs="Arial"/>
          <w:iCs/>
          <w:lang w:val="en-US"/>
        </w:rPr>
        <w:t>, all experiments were conducted in BIHi264-A). Neural activity was measured for 10min every 4h for the first 24h and then every 12h until 72h as well as 5d after washout of the drug (</w:t>
      </w:r>
      <w:proofErr w:type="spellStart"/>
      <w:r>
        <w:rPr>
          <w:rFonts w:ascii="Arial" w:hAnsi="Arial" w:cs="Arial"/>
          <w:iCs/>
          <w:lang w:val="en-US"/>
        </w:rPr>
        <w:t>s.c.</w:t>
      </w:r>
      <w:proofErr w:type="spellEnd"/>
      <w:r>
        <w:rPr>
          <w:rFonts w:ascii="Arial" w:hAnsi="Arial" w:cs="Arial"/>
          <w:iCs/>
          <w:lang w:val="en-US"/>
        </w:rPr>
        <w:t xml:space="preserve"> 192h timepoint). The 00h timepoint was measured 30min after the drugs had been washed-in to ensure regaining of 37°C. The software Axion Biosystems </w:t>
      </w:r>
      <w:proofErr w:type="spellStart"/>
      <w:r w:rsidRPr="00F94130">
        <w:rPr>
          <w:rFonts w:ascii="Arial" w:hAnsi="Arial" w:cs="Arial"/>
          <w:iCs/>
          <w:lang w:val="en-US"/>
        </w:rPr>
        <w:t>AxIS</w:t>
      </w:r>
      <w:proofErr w:type="spellEnd"/>
      <w:r w:rsidRPr="00F94130">
        <w:rPr>
          <w:rFonts w:ascii="Arial" w:hAnsi="Arial" w:cs="Arial"/>
          <w:iCs/>
          <w:lang w:val="en-US"/>
        </w:rPr>
        <w:t xml:space="preserve"> Navigator</w:t>
      </w:r>
      <w:r>
        <w:rPr>
          <w:rFonts w:ascii="Arial" w:hAnsi="Arial" w:cs="Arial"/>
          <w:iCs/>
          <w:lang w:val="en-US"/>
        </w:rPr>
        <w:t xml:space="preserve"> has been used for analyses. Heatmaps and raster plots are derived from representative screenshots from the software at given time points. </w:t>
      </w:r>
      <w:proofErr w:type="spellStart"/>
      <w:r w:rsidRPr="00440A8D">
        <w:rPr>
          <w:rFonts w:ascii="Arial" w:hAnsi="Arial" w:cs="Arial"/>
          <w:i/>
          <w:lang w:val="en-US"/>
        </w:rPr>
        <w:t>AxIS</w:t>
      </w:r>
      <w:proofErr w:type="spellEnd"/>
      <w:r w:rsidRPr="00440A8D">
        <w:rPr>
          <w:rFonts w:ascii="Arial" w:hAnsi="Arial" w:cs="Arial"/>
          <w:i/>
          <w:lang w:val="en-US"/>
        </w:rPr>
        <w:t xml:space="preserve"> Navigator adjustments:</w:t>
      </w:r>
      <w:r>
        <w:rPr>
          <w:rFonts w:ascii="Arial" w:hAnsi="Arial" w:cs="Arial"/>
          <w:i/>
          <w:lang w:val="en-US"/>
        </w:rPr>
        <w:t xml:space="preserve"> </w:t>
      </w:r>
      <w:r>
        <w:rPr>
          <w:rFonts w:ascii="Arial" w:hAnsi="Arial" w:cs="Arial"/>
          <w:iCs/>
          <w:lang w:val="en-US"/>
        </w:rPr>
        <w:t xml:space="preserve">The default mode for measuring spontaneous neural activity was used. </w:t>
      </w:r>
      <w:r w:rsidRPr="006C79A9">
        <w:rPr>
          <w:rFonts w:ascii="Arial" w:hAnsi="Arial" w:cs="Arial"/>
          <w:i/>
          <w:lang w:val="en-US"/>
        </w:rPr>
        <w:t>MEA configurations:</w:t>
      </w:r>
      <w:r>
        <w:rPr>
          <w:rFonts w:ascii="Arial" w:hAnsi="Arial" w:cs="Arial"/>
          <w:iCs/>
          <w:lang w:val="en-US"/>
        </w:rPr>
        <w:t xml:space="preserve"> Neural Real-Time, Spontaneous; spike detection at &gt; 6SDs from baseline, </w:t>
      </w:r>
      <w:r w:rsidRPr="00D03DA4">
        <w:rPr>
          <w:rFonts w:ascii="Arial" w:hAnsi="Arial" w:cs="Arial"/>
          <w:iCs/>
          <w:lang w:val="en-US"/>
        </w:rPr>
        <w:t>Electrode Burst Settings</w:t>
      </w:r>
      <w:r>
        <w:rPr>
          <w:rFonts w:ascii="Arial" w:hAnsi="Arial" w:cs="Arial"/>
          <w:iCs/>
          <w:lang w:val="en-US"/>
        </w:rPr>
        <w:t xml:space="preserve">: </w:t>
      </w:r>
      <w:proofErr w:type="spellStart"/>
      <w:r>
        <w:rPr>
          <w:rFonts w:ascii="Arial" w:hAnsi="Arial" w:cs="Arial"/>
          <w:iCs/>
          <w:lang w:val="en-US"/>
        </w:rPr>
        <w:t>Interspike</w:t>
      </w:r>
      <w:proofErr w:type="spellEnd"/>
      <w:r>
        <w:rPr>
          <w:rFonts w:ascii="Arial" w:hAnsi="Arial" w:cs="Arial"/>
          <w:iCs/>
          <w:lang w:val="en-US"/>
        </w:rPr>
        <w:t xml:space="preserve">-Interval (ISI) threshold, </w:t>
      </w:r>
      <w:r w:rsidRPr="00275960">
        <w:rPr>
          <w:rFonts w:ascii="Arial" w:hAnsi="Arial" w:cs="Arial"/>
          <w:iCs/>
          <w:lang w:val="en-US"/>
        </w:rPr>
        <w:t>Min # of Spikes</w:t>
      </w:r>
      <w:r>
        <w:rPr>
          <w:rFonts w:ascii="Arial" w:hAnsi="Arial" w:cs="Arial"/>
          <w:iCs/>
          <w:lang w:val="en-US"/>
        </w:rPr>
        <w:t xml:space="preserve"> </w:t>
      </w:r>
      <w:r w:rsidRPr="00275960">
        <w:rPr>
          <w:rFonts w:ascii="Arial" w:hAnsi="Arial" w:cs="Arial"/>
          <w:iCs/>
          <w:lang w:val="en-US"/>
        </w:rPr>
        <w:t>5</w:t>
      </w:r>
      <w:r>
        <w:rPr>
          <w:rFonts w:ascii="Arial" w:hAnsi="Arial" w:cs="Arial"/>
          <w:iCs/>
          <w:lang w:val="en-US"/>
        </w:rPr>
        <w:t xml:space="preserve">, </w:t>
      </w:r>
      <w:r w:rsidRPr="00275960">
        <w:rPr>
          <w:rFonts w:ascii="Arial" w:hAnsi="Arial" w:cs="Arial"/>
          <w:iCs/>
          <w:lang w:val="en-US"/>
        </w:rPr>
        <w:t>Max ISI (</w:t>
      </w:r>
      <w:proofErr w:type="spellStart"/>
      <w:r w:rsidRPr="00275960">
        <w:rPr>
          <w:rFonts w:ascii="Arial" w:hAnsi="Arial" w:cs="Arial"/>
          <w:iCs/>
          <w:lang w:val="en-US"/>
        </w:rPr>
        <w:t>ms</w:t>
      </w:r>
      <w:proofErr w:type="spellEnd"/>
      <w:r w:rsidRPr="00275960">
        <w:rPr>
          <w:rFonts w:ascii="Arial" w:hAnsi="Arial" w:cs="Arial"/>
          <w:iCs/>
          <w:lang w:val="en-US"/>
        </w:rPr>
        <w:t>)</w:t>
      </w:r>
      <w:r>
        <w:rPr>
          <w:rFonts w:ascii="Arial" w:hAnsi="Arial" w:cs="Arial"/>
          <w:iCs/>
          <w:lang w:val="en-US"/>
        </w:rPr>
        <w:t xml:space="preserve"> </w:t>
      </w:r>
      <w:r w:rsidRPr="00275960">
        <w:rPr>
          <w:rFonts w:ascii="Arial" w:hAnsi="Arial" w:cs="Arial"/>
          <w:iCs/>
          <w:lang w:val="en-US"/>
        </w:rPr>
        <w:t>100</w:t>
      </w:r>
      <w:r>
        <w:rPr>
          <w:rFonts w:ascii="Arial" w:hAnsi="Arial" w:cs="Arial"/>
          <w:iCs/>
          <w:lang w:val="en-US"/>
        </w:rPr>
        <w:t xml:space="preserve">; </w:t>
      </w:r>
      <w:r w:rsidRPr="00F750EF">
        <w:rPr>
          <w:rFonts w:ascii="Arial" w:hAnsi="Arial" w:cs="Arial"/>
          <w:iCs/>
          <w:lang w:val="en-US"/>
        </w:rPr>
        <w:t>Network Burst Setting</w:t>
      </w:r>
      <w:r>
        <w:rPr>
          <w:rFonts w:ascii="Arial" w:hAnsi="Arial" w:cs="Arial"/>
          <w:iCs/>
          <w:lang w:val="en-US"/>
        </w:rPr>
        <w:t xml:space="preserve">s: </w:t>
      </w:r>
      <w:r w:rsidRPr="00F750EF">
        <w:rPr>
          <w:rFonts w:ascii="Arial" w:hAnsi="Arial" w:cs="Arial"/>
          <w:iCs/>
          <w:lang w:val="en-US"/>
        </w:rPr>
        <w:t>Algorithm</w:t>
      </w:r>
      <w:r>
        <w:rPr>
          <w:rFonts w:ascii="Arial" w:hAnsi="Arial" w:cs="Arial"/>
          <w:iCs/>
          <w:lang w:val="en-US"/>
        </w:rPr>
        <w:t xml:space="preserve"> </w:t>
      </w:r>
      <w:r w:rsidRPr="00F750EF">
        <w:rPr>
          <w:rFonts w:ascii="Arial" w:hAnsi="Arial" w:cs="Arial"/>
          <w:iCs/>
          <w:lang w:val="en-US"/>
        </w:rPr>
        <w:t>ISI Threshold</w:t>
      </w:r>
      <w:r>
        <w:rPr>
          <w:rFonts w:ascii="Arial" w:hAnsi="Arial" w:cs="Arial"/>
          <w:iCs/>
          <w:lang w:val="en-US"/>
        </w:rPr>
        <w:t xml:space="preserve"> </w:t>
      </w:r>
      <w:r w:rsidRPr="00F750EF">
        <w:rPr>
          <w:rFonts w:ascii="Arial" w:hAnsi="Arial" w:cs="Arial"/>
          <w:iCs/>
          <w:lang w:val="en-US"/>
        </w:rPr>
        <w:t>Min # of Spikes</w:t>
      </w:r>
      <w:r>
        <w:rPr>
          <w:rFonts w:ascii="Arial" w:hAnsi="Arial" w:cs="Arial"/>
          <w:iCs/>
          <w:lang w:val="en-US"/>
        </w:rPr>
        <w:t xml:space="preserve"> </w:t>
      </w:r>
      <w:r w:rsidRPr="00F750EF">
        <w:rPr>
          <w:rFonts w:ascii="Arial" w:hAnsi="Arial" w:cs="Arial"/>
          <w:iCs/>
          <w:lang w:val="en-US"/>
        </w:rPr>
        <w:t>50</w:t>
      </w:r>
      <w:r>
        <w:rPr>
          <w:rFonts w:ascii="Arial" w:hAnsi="Arial" w:cs="Arial"/>
          <w:iCs/>
          <w:lang w:val="en-US"/>
        </w:rPr>
        <w:t xml:space="preserve">, </w:t>
      </w:r>
      <w:r w:rsidRPr="00F750EF">
        <w:rPr>
          <w:rFonts w:ascii="Arial" w:hAnsi="Arial" w:cs="Arial"/>
          <w:iCs/>
          <w:lang w:val="en-US"/>
        </w:rPr>
        <w:t>Max ISI (</w:t>
      </w:r>
      <w:proofErr w:type="spellStart"/>
      <w:r w:rsidRPr="00F750EF">
        <w:rPr>
          <w:rFonts w:ascii="Arial" w:hAnsi="Arial" w:cs="Arial"/>
          <w:iCs/>
          <w:lang w:val="en-US"/>
        </w:rPr>
        <w:t>ms</w:t>
      </w:r>
      <w:proofErr w:type="spellEnd"/>
      <w:r w:rsidRPr="00F750EF">
        <w:rPr>
          <w:rFonts w:ascii="Arial" w:hAnsi="Arial" w:cs="Arial"/>
          <w:iCs/>
          <w:lang w:val="en-US"/>
        </w:rPr>
        <w:t>)</w:t>
      </w:r>
      <w:r>
        <w:rPr>
          <w:rFonts w:ascii="Arial" w:hAnsi="Arial" w:cs="Arial"/>
          <w:iCs/>
          <w:lang w:val="en-US"/>
        </w:rPr>
        <w:t xml:space="preserve"> </w:t>
      </w:r>
      <w:r w:rsidRPr="00F750EF">
        <w:rPr>
          <w:rFonts w:ascii="Arial" w:hAnsi="Arial" w:cs="Arial"/>
          <w:iCs/>
          <w:lang w:val="en-US"/>
        </w:rPr>
        <w:t>100</w:t>
      </w:r>
      <w:r>
        <w:rPr>
          <w:rFonts w:ascii="Arial" w:hAnsi="Arial" w:cs="Arial"/>
          <w:iCs/>
          <w:lang w:val="en-US"/>
        </w:rPr>
        <w:t xml:space="preserve">, </w:t>
      </w:r>
      <w:r w:rsidRPr="00F750EF">
        <w:rPr>
          <w:rFonts w:ascii="Arial" w:hAnsi="Arial" w:cs="Arial"/>
          <w:iCs/>
          <w:lang w:val="en-US"/>
        </w:rPr>
        <w:t>Min # of Electrodes (%</w:t>
      </w:r>
      <w:r>
        <w:rPr>
          <w:rFonts w:ascii="Arial" w:hAnsi="Arial" w:cs="Arial"/>
          <w:iCs/>
          <w:lang w:val="en-US"/>
        </w:rPr>
        <w:t xml:space="preserve">) </w:t>
      </w:r>
      <w:r w:rsidRPr="00F750EF">
        <w:rPr>
          <w:rFonts w:ascii="Arial" w:hAnsi="Arial" w:cs="Arial"/>
          <w:iCs/>
          <w:lang w:val="en-US"/>
        </w:rPr>
        <w:t>35</w:t>
      </w:r>
      <w:r>
        <w:rPr>
          <w:rFonts w:ascii="Arial" w:hAnsi="Arial" w:cs="Arial"/>
          <w:iCs/>
          <w:lang w:val="en-US"/>
        </w:rPr>
        <w:t xml:space="preserve">, </w:t>
      </w:r>
      <w:r w:rsidRPr="00F750EF">
        <w:rPr>
          <w:rFonts w:ascii="Arial" w:hAnsi="Arial" w:cs="Arial"/>
          <w:iCs/>
          <w:lang w:val="en-US"/>
        </w:rPr>
        <w:t>Synchrony Setting</w:t>
      </w:r>
      <w:r>
        <w:rPr>
          <w:rFonts w:ascii="Arial" w:hAnsi="Arial" w:cs="Arial"/>
          <w:iCs/>
          <w:lang w:val="en-US"/>
        </w:rPr>
        <w:t xml:space="preserve">s </w:t>
      </w:r>
      <w:r w:rsidRPr="00F750EF">
        <w:rPr>
          <w:rFonts w:ascii="Arial" w:hAnsi="Arial" w:cs="Arial"/>
          <w:iCs/>
          <w:lang w:val="en-US"/>
        </w:rPr>
        <w:t>Synchrony Window</w:t>
      </w:r>
      <w:r>
        <w:rPr>
          <w:rFonts w:ascii="Arial" w:hAnsi="Arial" w:cs="Arial"/>
          <w:iCs/>
          <w:lang w:val="en-US"/>
        </w:rPr>
        <w:t xml:space="preserve"> </w:t>
      </w:r>
      <w:r w:rsidRPr="00F750EF">
        <w:rPr>
          <w:rFonts w:ascii="Arial" w:hAnsi="Arial" w:cs="Arial"/>
          <w:iCs/>
          <w:lang w:val="en-US"/>
        </w:rPr>
        <w:t>20</w:t>
      </w:r>
      <w:r>
        <w:rPr>
          <w:rFonts w:ascii="Arial" w:hAnsi="Arial" w:cs="Arial"/>
          <w:iCs/>
          <w:lang w:val="en-US"/>
        </w:rPr>
        <w:t xml:space="preserve">; </w:t>
      </w:r>
      <w:r w:rsidRPr="00D938F6">
        <w:rPr>
          <w:rFonts w:ascii="Arial" w:hAnsi="Arial" w:cs="Arial"/>
          <w:iCs/>
          <w:lang w:val="en-US"/>
        </w:rPr>
        <w:t>Average Network Burst Analysis Settings</w:t>
      </w:r>
      <w:r>
        <w:rPr>
          <w:rFonts w:ascii="Arial" w:hAnsi="Arial" w:cs="Arial"/>
          <w:iCs/>
          <w:lang w:val="en-US"/>
        </w:rPr>
        <w:t xml:space="preserve">: </w:t>
      </w:r>
      <w:r w:rsidRPr="00D938F6">
        <w:rPr>
          <w:rFonts w:ascii="Arial" w:hAnsi="Arial" w:cs="Arial"/>
          <w:iCs/>
          <w:lang w:val="en-US"/>
        </w:rPr>
        <w:t>Number of network bursts vary by well</w:t>
      </w:r>
      <w:r>
        <w:rPr>
          <w:rFonts w:ascii="Arial" w:hAnsi="Arial" w:cs="Arial"/>
          <w:iCs/>
          <w:lang w:val="en-US"/>
        </w:rPr>
        <w:t xml:space="preserve">, </w:t>
      </w:r>
      <w:r w:rsidRPr="00D938F6">
        <w:rPr>
          <w:rFonts w:ascii="Arial" w:hAnsi="Arial" w:cs="Arial"/>
          <w:iCs/>
          <w:lang w:val="en-US"/>
        </w:rPr>
        <w:t>Network Burst Window Start (</w:t>
      </w:r>
      <w:proofErr w:type="spellStart"/>
      <w:r w:rsidRPr="00D938F6">
        <w:rPr>
          <w:rFonts w:ascii="Arial" w:hAnsi="Arial" w:cs="Arial"/>
          <w:iCs/>
          <w:lang w:val="en-US"/>
        </w:rPr>
        <w:t>ms</w:t>
      </w:r>
      <w:proofErr w:type="spellEnd"/>
      <w:r w:rsidRPr="00D938F6">
        <w:rPr>
          <w:rFonts w:ascii="Arial" w:hAnsi="Arial" w:cs="Arial"/>
          <w:iCs/>
          <w:lang w:val="en-US"/>
        </w:rPr>
        <w:t>)</w:t>
      </w:r>
      <w:r>
        <w:rPr>
          <w:rFonts w:ascii="Arial" w:hAnsi="Arial" w:cs="Arial"/>
          <w:iCs/>
          <w:lang w:val="en-US"/>
        </w:rPr>
        <w:t xml:space="preserve"> </w:t>
      </w:r>
      <w:r w:rsidRPr="00D938F6">
        <w:rPr>
          <w:rFonts w:ascii="Arial" w:hAnsi="Arial" w:cs="Arial"/>
          <w:iCs/>
          <w:lang w:val="en-US"/>
        </w:rPr>
        <w:t>0</w:t>
      </w:r>
      <w:r>
        <w:rPr>
          <w:rFonts w:ascii="Arial" w:hAnsi="Arial" w:cs="Arial"/>
          <w:iCs/>
          <w:lang w:val="en-US"/>
        </w:rPr>
        <w:t xml:space="preserve">, </w:t>
      </w:r>
      <w:r w:rsidRPr="00D938F6">
        <w:rPr>
          <w:rFonts w:ascii="Arial" w:hAnsi="Arial" w:cs="Arial"/>
          <w:iCs/>
          <w:lang w:val="en-US"/>
        </w:rPr>
        <w:t>Network Burst Window End (</w:t>
      </w:r>
      <w:proofErr w:type="spellStart"/>
      <w:r w:rsidRPr="00D938F6">
        <w:rPr>
          <w:rFonts w:ascii="Arial" w:hAnsi="Arial" w:cs="Arial"/>
          <w:iCs/>
          <w:lang w:val="en-US"/>
        </w:rPr>
        <w:t>ms</w:t>
      </w:r>
      <w:proofErr w:type="spellEnd"/>
      <w:r w:rsidRPr="00D938F6">
        <w:rPr>
          <w:rFonts w:ascii="Arial" w:hAnsi="Arial" w:cs="Arial"/>
          <w:iCs/>
          <w:lang w:val="en-US"/>
        </w:rPr>
        <w:t>)</w:t>
      </w:r>
      <w:r>
        <w:rPr>
          <w:rFonts w:ascii="Arial" w:hAnsi="Arial" w:cs="Arial"/>
          <w:iCs/>
          <w:lang w:val="en-US"/>
        </w:rPr>
        <w:t xml:space="preserve"> </w:t>
      </w:r>
      <w:r w:rsidRPr="00D938F6">
        <w:rPr>
          <w:rFonts w:ascii="Arial" w:hAnsi="Arial" w:cs="Arial"/>
          <w:iCs/>
          <w:lang w:val="en-US"/>
        </w:rPr>
        <w:t>500</w:t>
      </w:r>
      <w:r>
        <w:rPr>
          <w:rFonts w:ascii="Arial" w:hAnsi="Arial" w:cs="Arial"/>
          <w:iCs/>
          <w:lang w:val="en-US"/>
        </w:rPr>
        <w:t xml:space="preserve">, </w:t>
      </w:r>
      <w:r w:rsidRPr="00D938F6">
        <w:rPr>
          <w:rFonts w:ascii="Arial" w:hAnsi="Arial" w:cs="Arial"/>
          <w:iCs/>
          <w:lang w:val="en-US"/>
        </w:rPr>
        <w:t>Bin Size (</w:t>
      </w:r>
      <w:proofErr w:type="spellStart"/>
      <w:r w:rsidRPr="00D938F6">
        <w:rPr>
          <w:rFonts w:ascii="Arial" w:hAnsi="Arial" w:cs="Arial"/>
          <w:iCs/>
          <w:lang w:val="en-US"/>
        </w:rPr>
        <w:t>ms</w:t>
      </w:r>
      <w:proofErr w:type="spellEnd"/>
      <w:r w:rsidRPr="00D938F6">
        <w:rPr>
          <w:rFonts w:ascii="Arial" w:hAnsi="Arial" w:cs="Arial"/>
          <w:iCs/>
          <w:lang w:val="en-US"/>
        </w:rPr>
        <w:t>)</w:t>
      </w:r>
      <w:r w:rsidRPr="00D938F6">
        <w:rPr>
          <w:rFonts w:ascii="Arial" w:hAnsi="Arial" w:cs="Arial"/>
          <w:iCs/>
          <w:lang w:val="en-US"/>
        </w:rPr>
        <w:tab/>
        <w:t>1</w:t>
      </w:r>
      <w:r>
        <w:rPr>
          <w:rFonts w:ascii="Arial" w:hAnsi="Arial" w:cs="Arial"/>
          <w:iCs/>
          <w:lang w:val="en-US"/>
        </w:rPr>
        <w:t>.</w:t>
      </w:r>
    </w:p>
    <w:p w14:paraId="1B0E1E38" w14:textId="15B11160" w:rsidR="0039355E" w:rsidRPr="0039355E" w:rsidRDefault="0039355E" w:rsidP="00EC6369">
      <w:pPr>
        <w:pStyle w:val="Heading2"/>
        <w:spacing w:line="480" w:lineRule="auto"/>
        <w:rPr>
          <w:rFonts w:ascii="Arial" w:hAnsi="Arial" w:cs="Arial"/>
          <w:color w:val="auto"/>
          <w:sz w:val="22"/>
          <w:szCs w:val="22"/>
          <w:u w:val="single"/>
          <w:lang w:val="en-US"/>
        </w:rPr>
      </w:pPr>
      <w:r w:rsidRPr="0039355E">
        <w:rPr>
          <w:rFonts w:ascii="Arial" w:hAnsi="Arial" w:cs="Arial"/>
          <w:color w:val="auto"/>
          <w:sz w:val="22"/>
          <w:szCs w:val="22"/>
          <w:u w:val="single"/>
          <w:lang w:val="en-US"/>
        </w:rPr>
        <w:t xml:space="preserve">Sample </w:t>
      </w:r>
      <w:r>
        <w:rPr>
          <w:rFonts w:ascii="Arial" w:hAnsi="Arial" w:cs="Arial"/>
          <w:color w:val="auto"/>
          <w:sz w:val="22"/>
          <w:szCs w:val="22"/>
          <w:u w:val="single"/>
          <w:lang w:val="en-US"/>
        </w:rPr>
        <w:t>s</w:t>
      </w:r>
      <w:r w:rsidRPr="0039355E">
        <w:rPr>
          <w:rFonts w:ascii="Arial" w:hAnsi="Arial" w:cs="Arial"/>
          <w:color w:val="auto"/>
          <w:sz w:val="22"/>
          <w:szCs w:val="22"/>
          <w:u w:val="single"/>
          <w:lang w:val="en-US"/>
        </w:rPr>
        <w:t xml:space="preserve">ize </w:t>
      </w:r>
      <w:r>
        <w:rPr>
          <w:rFonts w:ascii="Arial" w:hAnsi="Arial" w:cs="Arial"/>
          <w:color w:val="auto"/>
          <w:sz w:val="22"/>
          <w:szCs w:val="22"/>
          <w:u w:val="single"/>
          <w:lang w:val="en-US"/>
        </w:rPr>
        <w:t>j</w:t>
      </w:r>
      <w:r w:rsidRPr="0039355E">
        <w:rPr>
          <w:rFonts w:ascii="Arial" w:hAnsi="Arial" w:cs="Arial"/>
          <w:color w:val="auto"/>
          <w:sz w:val="22"/>
          <w:szCs w:val="22"/>
          <w:u w:val="single"/>
          <w:lang w:val="en-US"/>
        </w:rPr>
        <w:t>ustification</w:t>
      </w:r>
    </w:p>
    <w:p w14:paraId="3C911E55" w14:textId="60AF3143" w:rsidR="0039355E" w:rsidRPr="00D4182B" w:rsidRDefault="0039355E" w:rsidP="00EC6369">
      <w:pPr>
        <w:spacing w:after="0" w:line="480" w:lineRule="auto"/>
        <w:jc w:val="both"/>
        <w:rPr>
          <w:rFonts w:ascii="Arial" w:hAnsi="Arial" w:cs="Arial"/>
          <w:iCs/>
          <w:lang w:val="en-US"/>
        </w:rPr>
        <w:sectPr w:rsidR="0039355E" w:rsidRPr="00D4182B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39355E">
        <w:rPr>
          <w:rFonts w:ascii="Arial" w:hAnsi="Arial" w:cs="Arial"/>
          <w:iCs/>
          <w:lang w:val="en-US"/>
        </w:rPr>
        <w:t>Sample sizes were estimated based on</w:t>
      </w:r>
      <w:r w:rsidR="00187415">
        <w:rPr>
          <w:rFonts w:ascii="Arial" w:hAnsi="Arial" w:cs="Arial"/>
          <w:iCs/>
          <w:lang w:val="en-US"/>
        </w:rPr>
        <w:t xml:space="preserve"> our</w:t>
      </w:r>
      <w:r w:rsidRPr="0039355E">
        <w:rPr>
          <w:rFonts w:ascii="Arial" w:hAnsi="Arial" w:cs="Arial"/>
          <w:iCs/>
          <w:lang w:val="en-US"/>
        </w:rPr>
        <w:t xml:space="preserve"> prior works (Schinke et al., 2021) and agreed on with the </w:t>
      </w:r>
      <w:r w:rsidR="00187415" w:rsidRPr="0039355E">
        <w:rPr>
          <w:rFonts w:ascii="Arial" w:hAnsi="Arial" w:cs="Arial"/>
          <w:iCs/>
          <w:lang w:val="en-US"/>
        </w:rPr>
        <w:t xml:space="preserve">Core Unit Bioinformatics </w:t>
      </w:r>
      <w:r w:rsidR="00187415">
        <w:rPr>
          <w:rFonts w:ascii="Arial" w:hAnsi="Arial" w:cs="Arial"/>
          <w:iCs/>
          <w:lang w:val="en-US"/>
        </w:rPr>
        <w:t xml:space="preserve">and the </w:t>
      </w:r>
      <w:r w:rsidRPr="0039355E">
        <w:rPr>
          <w:rFonts w:ascii="Arial" w:hAnsi="Arial" w:cs="Arial"/>
          <w:iCs/>
          <w:lang w:val="en-US"/>
        </w:rPr>
        <w:t>Core Unit pluripotent Stem Cells and Organoids at the Berlin Institute of Health.</w:t>
      </w:r>
    </w:p>
    <w:p w14:paraId="1B4855EE" w14:textId="4FBBC316" w:rsidR="00961DC6" w:rsidRPr="00D4182B" w:rsidRDefault="00D4182B">
      <w:pPr>
        <w:rPr>
          <w:b/>
          <w:bCs/>
          <w:lang w:val="en-US"/>
        </w:rPr>
      </w:pPr>
      <w:r w:rsidRPr="00D4182B">
        <w:rPr>
          <w:b/>
          <w:bCs/>
          <w:lang w:val="en-US"/>
        </w:rPr>
        <w:lastRenderedPageBreak/>
        <w:t>References</w:t>
      </w:r>
    </w:p>
    <w:p w14:paraId="60D50470" w14:textId="77777777" w:rsidR="00D4182B" w:rsidRPr="00D4182B" w:rsidRDefault="00961DC6" w:rsidP="00D4182B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D4182B" w:rsidRPr="00D4182B">
        <w:t>1.</w:t>
      </w:r>
      <w:r w:rsidR="00D4182B" w:rsidRPr="00D4182B">
        <w:tab/>
        <w:t>Schinke C, Fernandez Vallone V, Ivanov A, Peng Y, Körtvelyessy P, Nolte L, Huehnchen P, Beule D, Stachelscheid H, Boehmerle W</w:t>
      </w:r>
      <w:r w:rsidR="00D4182B" w:rsidRPr="00D4182B">
        <w:rPr>
          <w:i/>
        </w:rPr>
        <w:t xml:space="preserve"> et al</w:t>
      </w:r>
      <w:r w:rsidR="00D4182B" w:rsidRPr="00D4182B">
        <w:t xml:space="preserve">: </w:t>
      </w:r>
      <w:r w:rsidR="00D4182B" w:rsidRPr="00D4182B">
        <w:rPr>
          <w:b/>
        </w:rPr>
        <w:t>Dataset for: Modeling chemotherapy induced neurotoxicity with human induced pluripotent stem cell (iPSC)-derived sensory neurons</w:t>
      </w:r>
      <w:r w:rsidR="00D4182B" w:rsidRPr="00D4182B">
        <w:t xml:space="preserve">. </w:t>
      </w:r>
      <w:r w:rsidR="00D4182B" w:rsidRPr="00D4182B">
        <w:rPr>
          <w:i/>
        </w:rPr>
        <w:t xml:space="preserve">Data Brief </w:t>
      </w:r>
      <w:r w:rsidR="00D4182B" w:rsidRPr="00D4182B">
        <w:t xml:space="preserve">2021, </w:t>
      </w:r>
      <w:r w:rsidR="00D4182B" w:rsidRPr="00D4182B">
        <w:rPr>
          <w:b/>
        </w:rPr>
        <w:t>38</w:t>
      </w:r>
      <w:r w:rsidR="00D4182B" w:rsidRPr="00D4182B">
        <w:t>:107320.</w:t>
      </w:r>
    </w:p>
    <w:p w14:paraId="15B9620C" w14:textId="77777777" w:rsidR="00D4182B" w:rsidRPr="00D4182B" w:rsidRDefault="00D4182B" w:rsidP="00D4182B">
      <w:pPr>
        <w:pStyle w:val="EndNoteBibliography"/>
        <w:spacing w:after="0"/>
        <w:ind w:left="720" w:hanging="720"/>
      </w:pPr>
      <w:r w:rsidRPr="00D4182B">
        <w:t>2.</w:t>
      </w:r>
      <w:r w:rsidRPr="00D4182B">
        <w:tab/>
        <w:t>Chambers SM, Qi Y, Mica Y, Lee G, Zhang X-J, Niu L, Bilsland J, Cao L, Stevens E, Whiting P</w:t>
      </w:r>
      <w:r w:rsidRPr="00D4182B">
        <w:rPr>
          <w:i/>
        </w:rPr>
        <w:t xml:space="preserve"> et al</w:t>
      </w:r>
      <w:r w:rsidRPr="00D4182B">
        <w:t xml:space="preserve">: </w:t>
      </w:r>
      <w:r w:rsidRPr="00D4182B">
        <w:rPr>
          <w:b/>
        </w:rPr>
        <w:t>Combined small-molecule inhibition accelerates developmental timing and converts human pluripotent stem cells into nociceptors</w:t>
      </w:r>
      <w:r w:rsidRPr="00D4182B">
        <w:t xml:space="preserve">. </w:t>
      </w:r>
      <w:r w:rsidRPr="00D4182B">
        <w:rPr>
          <w:i/>
        </w:rPr>
        <w:t xml:space="preserve">Nature biotechnology </w:t>
      </w:r>
      <w:r w:rsidRPr="00D4182B">
        <w:t xml:space="preserve">2012, </w:t>
      </w:r>
      <w:r w:rsidRPr="00D4182B">
        <w:rPr>
          <w:b/>
        </w:rPr>
        <w:t>30</w:t>
      </w:r>
      <w:r w:rsidRPr="00D4182B">
        <w:t>(7):715-720.</w:t>
      </w:r>
    </w:p>
    <w:p w14:paraId="7BF119B5" w14:textId="77777777" w:rsidR="00D4182B" w:rsidRPr="00D4182B" w:rsidRDefault="00D4182B" w:rsidP="00D4182B">
      <w:pPr>
        <w:pStyle w:val="EndNoteBibliography"/>
        <w:spacing w:after="0"/>
        <w:ind w:left="720" w:hanging="720"/>
      </w:pPr>
      <w:r w:rsidRPr="00D4182B">
        <w:t>3.</w:t>
      </w:r>
      <w:r w:rsidRPr="00D4182B">
        <w:tab/>
        <w:t>Schwartzentruber J, Foskolou S, Kilpinen H, Rodrigues J, Alasoo K, Knights AJ, Patel M, Goncalves A, Ferreira R, Benn CL</w:t>
      </w:r>
      <w:r w:rsidRPr="00D4182B">
        <w:rPr>
          <w:i/>
        </w:rPr>
        <w:t xml:space="preserve"> et al</w:t>
      </w:r>
      <w:r w:rsidRPr="00D4182B">
        <w:t xml:space="preserve">: </w:t>
      </w:r>
      <w:r w:rsidRPr="00D4182B">
        <w:rPr>
          <w:b/>
        </w:rPr>
        <w:t>Molecular and functional variation in iPSC-derived sensory neurons</w:t>
      </w:r>
      <w:r w:rsidRPr="00D4182B">
        <w:t xml:space="preserve">. </w:t>
      </w:r>
      <w:r w:rsidRPr="00D4182B">
        <w:rPr>
          <w:i/>
        </w:rPr>
        <w:t xml:space="preserve">Nature genetics </w:t>
      </w:r>
      <w:r w:rsidRPr="00D4182B">
        <w:t xml:space="preserve">2018, </w:t>
      </w:r>
      <w:r w:rsidRPr="00D4182B">
        <w:rPr>
          <w:b/>
        </w:rPr>
        <w:t>50</w:t>
      </w:r>
      <w:r w:rsidRPr="00D4182B">
        <w:t>(1):54-61.</w:t>
      </w:r>
    </w:p>
    <w:p w14:paraId="638253C9" w14:textId="77777777" w:rsidR="00D4182B" w:rsidRPr="00D4182B" w:rsidRDefault="00D4182B" w:rsidP="00D4182B">
      <w:pPr>
        <w:pStyle w:val="EndNoteBibliography"/>
        <w:spacing w:after="0"/>
        <w:ind w:left="720" w:hanging="720"/>
      </w:pPr>
      <w:r w:rsidRPr="00D4182B">
        <w:t>4.</w:t>
      </w:r>
      <w:r w:rsidRPr="00D4182B">
        <w:tab/>
        <w:t xml:space="preserve">Peng Y, Barreda Tomas FJ, Klisch C, Vida I, Geiger JRP: </w:t>
      </w:r>
      <w:r w:rsidRPr="00D4182B">
        <w:rPr>
          <w:b/>
        </w:rPr>
        <w:t>Layer-Specific Organization of Local Excitatory and Inhibitory Synaptic Connectivity in the Rat Presubiculum</w:t>
      </w:r>
      <w:r w:rsidRPr="00D4182B">
        <w:t xml:space="preserve">. </w:t>
      </w:r>
      <w:r w:rsidRPr="00D4182B">
        <w:rPr>
          <w:i/>
        </w:rPr>
        <w:t xml:space="preserve">Cereb Cortex </w:t>
      </w:r>
      <w:r w:rsidRPr="00D4182B">
        <w:t xml:space="preserve">2017, </w:t>
      </w:r>
      <w:r w:rsidRPr="00D4182B">
        <w:rPr>
          <w:b/>
        </w:rPr>
        <w:t>27</w:t>
      </w:r>
      <w:r w:rsidRPr="00D4182B">
        <w:t>(4):2435-2452.</w:t>
      </w:r>
    </w:p>
    <w:p w14:paraId="2E5A4251" w14:textId="77777777" w:rsidR="00D4182B" w:rsidRPr="00D4182B" w:rsidRDefault="00D4182B" w:rsidP="00D4182B">
      <w:pPr>
        <w:pStyle w:val="EndNoteBibliography"/>
        <w:ind w:left="720" w:hanging="720"/>
      </w:pPr>
      <w:r w:rsidRPr="00D4182B">
        <w:t>5.</w:t>
      </w:r>
      <w:r w:rsidRPr="00D4182B">
        <w:tab/>
        <w:t xml:space="preserve">von der Ahe D, Huehnchen P, Balkaya M, Peruzzaro S, Endres M, Boehmerle W: </w:t>
      </w:r>
      <w:r w:rsidRPr="00D4182B">
        <w:rPr>
          <w:b/>
        </w:rPr>
        <w:t>Suramin-Induced Neurotoxicity: Preclinical Models and Neuroprotective Strategies</w:t>
      </w:r>
      <w:r w:rsidRPr="00D4182B">
        <w:t xml:space="preserve">. </w:t>
      </w:r>
      <w:r w:rsidRPr="00D4182B">
        <w:rPr>
          <w:i/>
        </w:rPr>
        <w:t xml:space="preserve">Molecules (Basel, Switzerland) </w:t>
      </w:r>
      <w:r w:rsidRPr="00D4182B">
        <w:t xml:space="preserve">2018, </w:t>
      </w:r>
      <w:r w:rsidRPr="00D4182B">
        <w:rPr>
          <w:b/>
        </w:rPr>
        <w:t>23</w:t>
      </w:r>
      <w:r w:rsidRPr="00D4182B">
        <w:t>(2).</w:t>
      </w:r>
    </w:p>
    <w:p w14:paraId="5175D911" w14:textId="7F6DA086" w:rsidR="00B01917" w:rsidRPr="00B01917" w:rsidRDefault="00961DC6">
      <w:pPr>
        <w:rPr>
          <w:lang w:val="en-US"/>
        </w:rPr>
      </w:pPr>
      <w:r>
        <w:rPr>
          <w:lang w:val="en-US"/>
        </w:rPr>
        <w:fldChar w:fldCharType="end"/>
      </w:r>
    </w:p>
    <w:sectPr w:rsidR="00B01917" w:rsidRPr="00B019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63269" w14:textId="77777777" w:rsidR="00734979" w:rsidRDefault="00734979" w:rsidP="003E0205">
      <w:pPr>
        <w:spacing w:after="0" w:line="240" w:lineRule="auto"/>
      </w:pPr>
      <w:r>
        <w:separator/>
      </w:r>
    </w:p>
  </w:endnote>
  <w:endnote w:type="continuationSeparator" w:id="0">
    <w:p w14:paraId="32FBF60A" w14:textId="77777777" w:rsidR="00734979" w:rsidRDefault="00734979" w:rsidP="003E0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6C5DF" w14:textId="77777777" w:rsidR="00734979" w:rsidRDefault="00734979" w:rsidP="003E0205">
      <w:pPr>
        <w:spacing w:after="0" w:line="240" w:lineRule="auto"/>
      </w:pPr>
      <w:r>
        <w:separator/>
      </w:r>
    </w:p>
  </w:footnote>
  <w:footnote w:type="continuationSeparator" w:id="0">
    <w:p w14:paraId="39400D93" w14:textId="77777777" w:rsidR="00734979" w:rsidRDefault="00734979" w:rsidP="003E0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AEC9D" w14:textId="77777777" w:rsidR="003E0205" w:rsidRPr="007E0EBD" w:rsidRDefault="003E0205" w:rsidP="003E0205">
    <w:pPr>
      <w:pStyle w:val="Header"/>
      <w:rPr>
        <w:rFonts w:ascii="Times New Roman" w:hAnsi="Times New Roman" w:cs="Times New Roman"/>
        <w:i/>
        <w:lang w:val="en-US"/>
      </w:rPr>
    </w:pPr>
    <w:r w:rsidRPr="007E0EBD">
      <w:rPr>
        <w:rFonts w:ascii="Times New Roman" w:hAnsi="Times New Roman" w:cs="Times New Roman"/>
        <w:i/>
        <w:lang w:val="en-US"/>
      </w:rPr>
      <w:t xml:space="preserve">Submission to </w:t>
    </w:r>
    <w:r>
      <w:rPr>
        <w:rFonts w:ascii="Times New Roman" w:hAnsi="Times New Roman" w:cs="Times New Roman"/>
        <w:i/>
        <w:lang w:val="en-US"/>
      </w:rPr>
      <w:t>Cell Death &amp; Disease (</w:t>
    </w:r>
    <w:r w:rsidRPr="00390CB0">
      <w:rPr>
        <w:rFonts w:ascii="Times New Roman" w:hAnsi="Times New Roman" w:cs="Times New Roman"/>
        <w:i/>
        <w:lang w:val="en-US"/>
      </w:rPr>
      <w:t>CDDIS-25-4526-T</w:t>
    </w:r>
    <w:r>
      <w:rPr>
        <w:rFonts w:ascii="Times New Roman" w:hAnsi="Times New Roman" w:cs="Times New Roman"/>
        <w:i/>
        <w:lang w:val="en-US"/>
      </w:rPr>
      <w:t>)</w:t>
    </w:r>
  </w:p>
  <w:p w14:paraId="503D3D4A" w14:textId="77777777" w:rsidR="003E0205" w:rsidRPr="003E0205" w:rsidRDefault="003E0205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MC Neuro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50ss00rpzv5eper0w9pevac0vxpe25xs0ax&quot;&gt;My EndNote Library-Converted&lt;record-ids&gt;&lt;item&gt;10&lt;/item&gt;&lt;item&gt;395&lt;/item&gt;&lt;item&gt;396&lt;/item&gt;&lt;item&gt;434&lt;/item&gt;&lt;item&gt;950&lt;/item&gt;&lt;/record-ids&gt;&lt;/item&gt;&lt;/Libraries&gt;"/>
  </w:docVars>
  <w:rsids>
    <w:rsidRoot w:val="00B01917"/>
    <w:rsid w:val="000242F9"/>
    <w:rsid w:val="0007559B"/>
    <w:rsid w:val="00076EDD"/>
    <w:rsid w:val="00082247"/>
    <w:rsid w:val="000862CE"/>
    <w:rsid w:val="000A3EF3"/>
    <w:rsid w:val="000E2E5F"/>
    <w:rsid w:val="000F52F0"/>
    <w:rsid w:val="0011513E"/>
    <w:rsid w:val="00115E71"/>
    <w:rsid w:val="0011615C"/>
    <w:rsid w:val="00140F29"/>
    <w:rsid w:val="00143FCE"/>
    <w:rsid w:val="001473AD"/>
    <w:rsid w:val="00152048"/>
    <w:rsid w:val="0015700C"/>
    <w:rsid w:val="00171191"/>
    <w:rsid w:val="0018495A"/>
    <w:rsid w:val="00187415"/>
    <w:rsid w:val="001B0476"/>
    <w:rsid w:val="001B1DD5"/>
    <w:rsid w:val="001C2348"/>
    <w:rsid w:val="001D775E"/>
    <w:rsid w:val="001E6901"/>
    <w:rsid w:val="001F1934"/>
    <w:rsid w:val="001F7FBD"/>
    <w:rsid w:val="00230C00"/>
    <w:rsid w:val="002B2C82"/>
    <w:rsid w:val="002C2E6C"/>
    <w:rsid w:val="002D4C0D"/>
    <w:rsid w:val="002E4063"/>
    <w:rsid w:val="0031104F"/>
    <w:rsid w:val="00335BAC"/>
    <w:rsid w:val="003609BB"/>
    <w:rsid w:val="00362C80"/>
    <w:rsid w:val="0039355E"/>
    <w:rsid w:val="003B077D"/>
    <w:rsid w:val="003B2B89"/>
    <w:rsid w:val="003E0205"/>
    <w:rsid w:val="004149B2"/>
    <w:rsid w:val="00423188"/>
    <w:rsid w:val="0043254C"/>
    <w:rsid w:val="004C3C95"/>
    <w:rsid w:val="004D4473"/>
    <w:rsid w:val="004E3265"/>
    <w:rsid w:val="00510A0F"/>
    <w:rsid w:val="00523926"/>
    <w:rsid w:val="00551EB6"/>
    <w:rsid w:val="00561274"/>
    <w:rsid w:val="00561330"/>
    <w:rsid w:val="005874F4"/>
    <w:rsid w:val="005C2CB4"/>
    <w:rsid w:val="005C4875"/>
    <w:rsid w:val="005D21C8"/>
    <w:rsid w:val="005F6EC8"/>
    <w:rsid w:val="00627247"/>
    <w:rsid w:val="006545D9"/>
    <w:rsid w:val="00665E41"/>
    <w:rsid w:val="006924CC"/>
    <w:rsid w:val="006D7D08"/>
    <w:rsid w:val="00732711"/>
    <w:rsid w:val="00734979"/>
    <w:rsid w:val="00764F3F"/>
    <w:rsid w:val="00774FD2"/>
    <w:rsid w:val="007A1E7E"/>
    <w:rsid w:val="007C3443"/>
    <w:rsid w:val="007D3570"/>
    <w:rsid w:val="00802748"/>
    <w:rsid w:val="00815B39"/>
    <w:rsid w:val="008421F1"/>
    <w:rsid w:val="00871C28"/>
    <w:rsid w:val="00877530"/>
    <w:rsid w:val="008A7294"/>
    <w:rsid w:val="008D2B0C"/>
    <w:rsid w:val="008E4E51"/>
    <w:rsid w:val="00942B43"/>
    <w:rsid w:val="00950062"/>
    <w:rsid w:val="00953EAA"/>
    <w:rsid w:val="00961DC6"/>
    <w:rsid w:val="009766BF"/>
    <w:rsid w:val="009B5467"/>
    <w:rsid w:val="009D537A"/>
    <w:rsid w:val="009F1776"/>
    <w:rsid w:val="009F612D"/>
    <w:rsid w:val="009F6A47"/>
    <w:rsid w:val="00A252A6"/>
    <w:rsid w:val="00A3038C"/>
    <w:rsid w:val="00A331BA"/>
    <w:rsid w:val="00A45E7C"/>
    <w:rsid w:val="00A97108"/>
    <w:rsid w:val="00AB31D6"/>
    <w:rsid w:val="00B01917"/>
    <w:rsid w:val="00B06656"/>
    <w:rsid w:val="00B57EF6"/>
    <w:rsid w:val="00B8576D"/>
    <w:rsid w:val="00B94499"/>
    <w:rsid w:val="00BB7124"/>
    <w:rsid w:val="00BF074E"/>
    <w:rsid w:val="00C10895"/>
    <w:rsid w:val="00C25767"/>
    <w:rsid w:val="00C427F5"/>
    <w:rsid w:val="00C72787"/>
    <w:rsid w:val="00C94084"/>
    <w:rsid w:val="00C950BE"/>
    <w:rsid w:val="00CC35AA"/>
    <w:rsid w:val="00CC37B5"/>
    <w:rsid w:val="00CD7E64"/>
    <w:rsid w:val="00D20B98"/>
    <w:rsid w:val="00D22E26"/>
    <w:rsid w:val="00D4182B"/>
    <w:rsid w:val="00D72C67"/>
    <w:rsid w:val="00D9426F"/>
    <w:rsid w:val="00DA4041"/>
    <w:rsid w:val="00DA5602"/>
    <w:rsid w:val="00DC0866"/>
    <w:rsid w:val="00DD1CEE"/>
    <w:rsid w:val="00DF2FEA"/>
    <w:rsid w:val="00DF464A"/>
    <w:rsid w:val="00E10B16"/>
    <w:rsid w:val="00EB7C3F"/>
    <w:rsid w:val="00EC6369"/>
    <w:rsid w:val="00EE5867"/>
    <w:rsid w:val="00EE626E"/>
    <w:rsid w:val="00F03763"/>
    <w:rsid w:val="00F30DEE"/>
    <w:rsid w:val="00F65982"/>
    <w:rsid w:val="00FB07BF"/>
    <w:rsid w:val="00FB0829"/>
    <w:rsid w:val="00FD5877"/>
    <w:rsid w:val="00FE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4194"/>
  <w15:chartTrackingRefBased/>
  <w15:docId w15:val="{AF832A0F-4389-4AB8-8866-8224581F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1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19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1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19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19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19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19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19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1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01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1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191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191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19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19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19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19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19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1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1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1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1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19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19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191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91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1917"/>
    <w:rPr>
      <w:b/>
      <w:bCs/>
      <w:smallCaps/>
      <w:color w:val="2F5496" w:themeColor="accent1" w:themeShade="BF"/>
      <w:spacing w:val="5"/>
    </w:rPr>
  </w:style>
  <w:style w:type="paragraph" w:customStyle="1" w:styleId="EndNoteBibliographyTitle">
    <w:name w:val="EndNote Bibliography Title"/>
    <w:basedOn w:val="Normal"/>
    <w:link w:val="EndNoteBibliographyTitleChar"/>
    <w:rsid w:val="00961DC6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61DC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61DC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61DC6"/>
    <w:rPr>
      <w:rFonts w:ascii="Calibri" w:hAnsi="Calibri" w:cs="Calibri"/>
      <w:noProof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0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205"/>
  </w:style>
  <w:style w:type="paragraph" w:styleId="Footer">
    <w:name w:val="footer"/>
    <w:basedOn w:val="Normal"/>
    <w:link w:val="FooterChar"/>
    <w:uiPriority w:val="99"/>
    <w:unhideWhenUsed/>
    <w:rsid w:val="003E0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2551</Words>
  <Characters>16073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Schinke, Christian</dc:creator>
  <cp:keywords/>
  <dc:description/>
  <cp:lastModifiedBy>Schinke, Christian</cp:lastModifiedBy>
  <cp:revision>116</cp:revision>
  <dcterms:created xsi:type="dcterms:W3CDTF">2025-07-10T12:27:00Z</dcterms:created>
  <dcterms:modified xsi:type="dcterms:W3CDTF">2025-10-30T15:57:00Z</dcterms:modified>
</cp:coreProperties>
</file>