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F436" w14:textId="77777777" w:rsidR="007E12A7" w:rsidRPr="0058540D" w:rsidRDefault="007E12A7" w:rsidP="007E12A7">
      <w:pPr>
        <w:spacing w:before="0" w:after="0" w:line="360" w:lineRule="auto"/>
        <w:rPr>
          <w:rFonts w:ascii="Aptos" w:hAnsi="Aptos" w:cstheme="majorHAnsi"/>
        </w:rPr>
      </w:pPr>
      <w:r>
        <w:rPr>
          <w:rFonts w:ascii="Aptos" w:hAnsi="Aptos" w:cstheme="majorHAnsi"/>
          <w:b/>
        </w:rPr>
        <w:t xml:space="preserve">Supplement </w:t>
      </w:r>
      <w:r w:rsidRPr="0058540D">
        <w:rPr>
          <w:rFonts w:ascii="Aptos" w:hAnsi="Aptos" w:cstheme="majorHAnsi"/>
          <w:b/>
        </w:rPr>
        <w:t xml:space="preserve">Figure </w:t>
      </w:r>
      <w:r>
        <w:rPr>
          <w:rFonts w:ascii="Aptos" w:hAnsi="Aptos" w:cstheme="majorHAnsi"/>
          <w:b/>
        </w:rPr>
        <w:t>1</w:t>
      </w:r>
      <w:r w:rsidRPr="0058540D">
        <w:rPr>
          <w:rFonts w:ascii="Aptos" w:hAnsi="Aptos" w:cstheme="majorHAnsi"/>
          <w:b/>
        </w:rPr>
        <w:t xml:space="preserve">: </w:t>
      </w:r>
      <w:r w:rsidRPr="00BB6D36">
        <w:rPr>
          <w:rFonts w:ascii="Aptos" w:hAnsi="Aptos" w:cstheme="majorHAnsi"/>
          <w:b/>
        </w:rPr>
        <w:t>Laboratory parameters predicting the probability of infection-related hospitalizations during rituximab treatment episodes in patients with AQP4-IgG</w:t>
      </w:r>
      <w:r>
        <w:rPr>
          <w:rFonts w:ascii="Aptos" w:hAnsi="Aptos" w:cstheme="majorHAnsi"/>
          <w:b/>
        </w:rPr>
        <w:t xml:space="preserve">+ </w:t>
      </w:r>
      <w:r w:rsidRPr="00BB6D36">
        <w:rPr>
          <w:rFonts w:ascii="Aptos" w:hAnsi="Aptos" w:cstheme="majorHAnsi"/>
          <w:b/>
        </w:rPr>
        <w:t>NMOSD.</w:t>
      </w:r>
      <w:r w:rsidRPr="0058540D">
        <w:rPr>
          <w:rFonts w:ascii="Aptos" w:hAnsi="Aptos" w:cstheme="majorHAnsi"/>
          <w:b/>
        </w:rPr>
        <w:t xml:space="preserve"> </w:t>
      </w:r>
      <w:r w:rsidRPr="0058540D">
        <w:rPr>
          <w:rFonts w:ascii="Aptos" w:hAnsi="Aptos" w:cstheme="majorHAnsi"/>
          <w:bCs/>
        </w:rPr>
        <w:t>Univariable</w:t>
      </w:r>
      <w:r w:rsidRPr="0058540D">
        <w:rPr>
          <w:rFonts w:ascii="Aptos" w:hAnsi="Aptos" w:cstheme="majorHAnsi"/>
          <w:b/>
        </w:rPr>
        <w:t xml:space="preserve"> </w:t>
      </w:r>
      <w:r w:rsidRPr="0058540D">
        <w:rPr>
          <w:rFonts w:ascii="Aptos" w:hAnsi="Aptos" w:cstheme="majorHAnsi"/>
        </w:rPr>
        <w:t xml:space="preserve">generalized linear models with binomial linker function. </w:t>
      </w:r>
      <w:r>
        <w:rPr>
          <w:rFonts w:ascii="Aptos" w:hAnsi="Aptos" w:cstheme="majorHAnsi"/>
        </w:rPr>
        <w:t>Infection-related hospitalization (yes/no)</w:t>
      </w:r>
      <w:r w:rsidRPr="0058540D">
        <w:rPr>
          <w:rFonts w:ascii="Aptos" w:hAnsi="Aptos" w:cstheme="majorHAnsi"/>
        </w:rPr>
        <w:t xml:space="preserve"> </w:t>
      </w:r>
      <w:r>
        <w:rPr>
          <w:rFonts w:ascii="Aptos" w:hAnsi="Aptos" w:cstheme="majorHAnsi"/>
        </w:rPr>
        <w:t>was</w:t>
      </w:r>
      <w:r w:rsidRPr="0058540D">
        <w:rPr>
          <w:rFonts w:ascii="Aptos" w:hAnsi="Aptos" w:cstheme="majorHAnsi"/>
        </w:rPr>
        <w:t xml:space="preserve"> defined as target variable, immunoglobulin serum levels and cell </w:t>
      </w:r>
      <w:proofErr w:type="gramStart"/>
      <w:r w:rsidRPr="0058540D">
        <w:rPr>
          <w:rFonts w:ascii="Aptos" w:hAnsi="Aptos" w:cstheme="majorHAnsi"/>
        </w:rPr>
        <w:t>counts</w:t>
      </w:r>
      <w:proofErr w:type="gramEnd"/>
      <w:r w:rsidRPr="0058540D">
        <w:rPr>
          <w:rFonts w:ascii="Aptos" w:hAnsi="Aptos" w:cstheme="majorHAnsi"/>
        </w:rPr>
        <w:t xml:space="preserve"> as </w:t>
      </w:r>
      <w:r>
        <w:rPr>
          <w:rFonts w:ascii="Aptos" w:hAnsi="Aptos" w:cstheme="majorHAnsi"/>
        </w:rPr>
        <w:t>independent variable</w:t>
      </w:r>
      <w:r w:rsidRPr="0058540D">
        <w:rPr>
          <w:rFonts w:ascii="Aptos" w:hAnsi="Aptos" w:cstheme="majorHAnsi"/>
        </w:rPr>
        <w:t>. Odds ratio (OR, dots) with 95% confidence interval (95% CI, horizontal line) are shown. P values result from testing for H</w:t>
      </w:r>
      <w:r w:rsidRPr="0058540D">
        <w:rPr>
          <w:rFonts w:ascii="Aptos" w:hAnsi="Aptos" w:cstheme="majorHAnsi"/>
          <w:vertAlign w:val="subscript"/>
        </w:rPr>
        <w:t>0</w:t>
      </w:r>
      <w:r w:rsidRPr="0058540D">
        <w:rPr>
          <w:rFonts w:ascii="Aptos" w:hAnsi="Aptos" w:cstheme="majorHAnsi"/>
        </w:rPr>
        <w:t>: OR = 1. Number of included lab</w:t>
      </w:r>
      <w:r>
        <w:rPr>
          <w:rFonts w:ascii="Aptos" w:hAnsi="Aptos" w:cstheme="majorHAnsi"/>
        </w:rPr>
        <w:t xml:space="preserve">oratory </w:t>
      </w:r>
      <w:r w:rsidRPr="0058540D">
        <w:rPr>
          <w:rFonts w:ascii="Aptos" w:hAnsi="Aptos" w:cstheme="majorHAnsi"/>
        </w:rPr>
        <w:t>values (L), patients (P), lab</w:t>
      </w:r>
      <w:r>
        <w:rPr>
          <w:rFonts w:ascii="Aptos" w:hAnsi="Aptos" w:cstheme="majorHAnsi"/>
        </w:rPr>
        <w:t xml:space="preserve">oratory </w:t>
      </w:r>
      <w:r w:rsidRPr="0058540D">
        <w:rPr>
          <w:rFonts w:ascii="Aptos" w:hAnsi="Aptos" w:cstheme="majorHAnsi"/>
        </w:rPr>
        <w:t xml:space="preserve">values meeting the cutoff criteria (C), and </w:t>
      </w:r>
      <w:r>
        <w:rPr>
          <w:rFonts w:ascii="Aptos" w:hAnsi="Aptos" w:cstheme="majorHAnsi"/>
        </w:rPr>
        <w:t>infection-related hospitalizations</w:t>
      </w:r>
      <w:r w:rsidRPr="0058540D">
        <w:rPr>
          <w:rFonts w:ascii="Aptos" w:hAnsi="Aptos" w:cstheme="majorHAnsi"/>
        </w:rPr>
        <w:t xml:space="preserve"> not more than three months before or after lab</w:t>
      </w:r>
      <w:r>
        <w:rPr>
          <w:rFonts w:ascii="Aptos" w:hAnsi="Aptos" w:cstheme="majorHAnsi"/>
        </w:rPr>
        <w:t xml:space="preserve">oratory </w:t>
      </w:r>
      <w:r w:rsidRPr="0058540D">
        <w:rPr>
          <w:rFonts w:ascii="Aptos" w:hAnsi="Aptos" w:cstheme="majorHAnsi"/>
        </w:rPr>
        <w:t>values meeting the cutoff criteria (I) are shown.</w:t>
      </w:r>
    </w:p>
    <w:p w14:paraId="36FC68C3" w14:textId="77777777" w:rsidR="00CB05A3" w:rsidRDefault="00CB05A3"/>
    <w:sectPr w:rsidR="00CB0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Arabic UI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A7"/>
    <w:rsid w:val="000B4554"/>
    <w:rsid w:val="007E12A7"/>
    <w:rsid w:val="00AC5999"/>
    <w:rsid w:val="00B4304B"/>
    <w:rsid w:val="00CB05A3"/>
    <w:rsid w:val="00DB09D2"/>
    <w:rsid w:val="00DC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837696"/>
  <w15:chartTrackingRefBased/>
  <w15:docId w15:val="{57DC4F89-8C07-AA49-A8D9-351A49E3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2A7"/>
    <w:pPr>
      <w:spacing w:before="120" w:after="120" w:line="288" w:lineRule="auto"/>
      <w:jc w:val="both"/>
    </w:pPr>
    <w:rPr>
      <w:rFonts w:ascii="Calibri" w:eastAsia="Calibri" w:hAnsi="Calibri" w:cs="Noto Sans Arabic UI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12A7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2A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2A7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2A7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2A7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2A7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2A7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2A7"/>
    <w:pPr>
      <w:keepNext/>
      <w:keepLines/>
      <w:spacing w:before="0"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2A7"/>
    <w:pPr>
      <w:keepNext/>
      <w:keepLines/>
      <w:spacing w:before="0"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2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2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2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2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2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2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2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2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2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12A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E12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2A7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E12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2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E12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2A7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E12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2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2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2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Engels</dc:creator>
  <cp:keywords/>
  <dc:description/>
  <cp:lastModifiedBy>Daniel Engels</cp:lastModifiedBy>
  <cp:revision>2</cp:revision>
  <dcterms:created xsi:type="dcterms:W3CDTF">2025-08-11T15:59:00Z</dcterms:created>
  <dcterms:modified xsi:type="dcterms:W3CDTF">2025-08-12T09:49:00Z</dcterms:modified>
</cp:coreProperties>
</file>