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4169EE" w14:textId="6D4763CE" w:rsidR="0022730F" w:rsidRPr="002A5A7E" w:rsidRDefault="0059154E" w:rsidP="004A47C7">
      <w:pPr>
        <w:jc w:val="both"/>
        <w:rPr>
          <w:b/>
          <w:bCs/>
          <w:color w:val="000000" w:themeColor="text1"/>
        </w:rPr>
      </w:pPr>
      <w:r w:rsidRPr="002A5A7E">
        <w:rPr>
          <w:b/>
          <w:bCs/>
          <w:color w:val="000000" w:themeColor="text1"/>
        </w:rPr>
        <w:t>Supplementa</w:t>
      </w:r>
      <w:r w:rsidR="00F609A5">
        <w:rPr>
          <w:b/>
          <w:bCs/>
          <w:color w:val="000000" w:themeColor="text1"/>
        </w:rPr>
        <w:t>ry Information</w:t>
      </w:r>
      <w:r w:rsidRPr="002A5A7E">
        <w:rPr>
          <w:b/>
          <w:bCs/>
          <w:color w:val="000000" w:themeColor="text1"/>
        </w:rPr>
        <w:t xml:space="preserve"> </w:t>
      </w:r>
      <w:r w:rsidR="007F155F">
        <w:rPr>
          <w:b/>
          <w:bCs/>
          <w:color w:val="000000" w:themeColor="text1"/>
        </w:rPr>
        <w:t>Guide</w:t>
      </w:r>
      <w:r w:rsidRPr="002A5A7E">
        <w:rPr>
          <w:b/>
          <w:bCs/>
          <w:color w:val="000000" w:themeColor="text1"/>
        </w:rPr>
        <w:t xml:space="preserve"> for </w:t>
      </w:r>
    </w:p>
    <w:p w14:paraId="738995F7" w14:textId="77777777" w:rsidR="0022730F" w:rsidRPr="002A5A7E" w:rsidRDefault="0059154E" w:rsidP="004A47C7">
      <w:pPr>
        <w:pStyle w:val="Heading1"/>
        <w:keepNext w:val="0"/>
        <w:keepLines w:val="0"/>
        <w:spacing w:before="0" w:after="240"/>
        <w:jc w:val="both"/>
        <w:rPr>
          <w:b/>
          <w:bCs/>
          <w:color w:val="000000" w:themeColor="text1"/>
          <w:sz w:val="22"/>
          <w:szCs w:val="22"/>
        </w:rPr>
      </w:pPr>
      <w:bookmarkStart w:id="0" w:name="_aqc0emambema" w:colFirst="0" w:colLast="0"/>
      <w:bookmarkEnd w:id="0"/>
      <w:r w:rsidRPr="002A5A7E">
        <w:rPr>
          <w:b/>
          <w:bCs/>
          <w:color w:val="000000" w:themeColor="text1"/>
          <w:sz w:val="22"/>
          <w:szCs w:val="22"/>
        </w:rPr>
        <w:t>Population-scale sequencing resolves determinants of persistent EBV DNA</w:t>
      </w:r>
    </w:p>
    <w:p w14:paraId="3E141034" w14:textId="787D17D9" w:rsidR="00B151BF" w:rsidRPr="00B151BF" w:rsidRDefault="00370E7F" w:rsidP="00B151BF">
      <w:pPr>
        <w:jc w:val="both"/>
        <w:rPr>
          <w:color w:val="000000" w:themeColor="text1"/>
        </w:rPr>
      </w:pPr>
      <w:r>
        <w:rPr>
          <w:b/>
          <w:bCs/>
          <w:color w:val="000000" w:themeColor="text1"/>
        </w:rPr>
        <w:t>SUPPLEMENTARY TABLES</w:t>
      </w:r>
    </w:p>
    <w:p w14:paraId="22BE6B37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1. </w:t>
      </w:r>
      <w:r w:rsidRPr="00B151BF">
        <w:rPr>
          <w:color w:val="000000" w:themeColor="text1"/>
        </w:rPr>
        <w:t xml:space="preserve">Crosstabs of EBV serostatus and </w:t>
      </w:r>
      <w:proofErr w:type="spellStart"/>
      <w:r w:rsidRPr="00B151BF">
        <w:rPr>
          <w:color w:val="000000" w:themeColor="text1"/>
        </w:rPr>
        <w:t>DNAemia</w:t>
      </w:r>
      <w:proofErr w:type="spellEnd"/>
      <w:r w:rsidRPr="00B151BF">
        <w:rPr>
          <w:color w:val="000000" w:themeColor="text1"/>
        </w:rPr>
        <w:t xml:space="preserve"> with various covariates in UKB. </w:t>
      </w:r>
    </w:p>
    <w:p w14:paraId="7E23EC07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2. </w:t>
      </w:r>
      <w:r w:rsidRPr="00B151BF">
        <w:rPr>
          <w:color w:val="000000" w:themeColor="text1"/>
        </w:rPr>
        <w:t xml:space="preserve">Full list of immunosuppressive drug codes in UKB and AoU. </w:t>
      </w:r>
    </w:p>
    <w:p w14:paraId="4322BA95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3. </w:t>
      </w:r>
      <w:proofErr w:type="spellStart"/>
      <w:r w:rsidRPr="00B151BF">
        <w:rPr>
          <w:color w:val="000000" w:themeColor="text1"/>
        </w:rPr>
        <w:t>PheWAS</w:t>
      </w:r>
      <w:proofErr w:type="spellEnd"/>
      <w:r w:rsidRPr="00B151BF">
        <w:rPr>
          <w:color w:val="000000" w:themeColor="text1"/>
        </w:rPr>
        <w:t xml:space="preserve"> summary statistics: </w:t>
      </w:r>
      <w:r w:rsidRPr="00B151BF">
        <w:rPr>
          <w:b/>
          <w:bCs/>
          <w:color w:val="000000" w:themeColor="text1"/>
        </w:rPr>
        <w:t>(a)</w:t>
      </w:r>
      <w:r w:rsidRPr="00B151BF">
        <w:rPr>
          <w:color w:val="000000" w:themeColor="text1"/>
        </w:rPr>
        <w:t xml:space="preserve"> Full list of binary and quantitative traits tested in UKB; </w:t>
      </w:r>
      <w:r w:rsidRPr="00B151BF">
        <w:rPr>
          <w:b/>
          <w:bCs/>
          <w:color w:val="000000" w:themeColor="text1"/>
        </w:rPr>
        <w:t>(b)</w:t>
      </w:r>
      <w:r w:rsidRPr="00B151BF">
        <w:rPr>
          <w:color w:val="000000" w:themeColor="text1"/>
        </w:rPr>
        <w:t xml:space="preserve"> Summary of UKB </w:t>
      </w:r>
      <w:proofErr w:type="spellStart"/>
      <w:r w:rsidRPr="00B151BF">
        <w:rPr>
          <w:color w:val="000000" w:themeColor="text1"/>
        </w:rPr>
        <w:t>PheWAS</w:t>
      </w:r>
      <w:proofErr w:type="spellEnd"/>
      <w:r w:rsidRPr="00B151BF">
        <w:rPr>
          <w:color w:val="000000" w:themeColor="text1"/>
        </w:rPr>
        <w:t xml:space="preserve">; </w:t>
      </w:r>
      <w:r w:rsidRPr="00B151BF">
        <w:rPr>
          <w:b/>
          <w:bCs/>
          <w:color w:val="000000" w:themeColor="text1"/>
        </w:rPr>
        <w:t>(c)</w:t>
      </w:r>
      <w:r w:rsidRPr="00B151BF">
        <w:rPr>
          <w:color w:val="000000" w:themeColor="text1"/>
        </w:rPr>
        <w:t xml:space="preserve"> Reproducible </w:t>
      </w:r>
      <w:proofErr w:type="spellStart"/>
      <w:r w:rsidRPr="00B151BF">
        <w:rPr>
          <w:color w:val="000000" w:themeColor="text1"/>
        </w:rPr>
        <w:t>PheWAS</w:t>
      </w:r>
      <w:proofErr w:type="spellEnd"/>
      <w:r w:rsidRPr="00B151BF">
        <w:rPr>
          <w:color w:val="000000" w:themeColor="text1"/>
        </w:rPr>
        <w:t xml:space="preserve"> associations between UKB and AoU. </w:t>
      </w:r>
    </w:p>
    <w:p w14:paraId="265CD181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4. </w:t>
      </w:r>
      <w:r w:rsidRPr="00B151BF">
        <w:rPr>
          <w:color w:val="000000" w:themeColor="text1"/>
        </w:rPr>
        <w:t xml:space="preserve">Summary of significant loci and relevant annotations from genetic association studies. </w:t>
      </w:r>
      <w:r w:rsidRPr="00B151BF">
        <w:rPr>
          <w:b/>
          <w:bCs/>
          <w:color w:val="000000" w:themeColor="text1"/>
        </w:rPr>
        <w:t>(a)</w:t>
      </w:r>
      <w:r w:rsidRPr="00B151BF">
        <w:rPr>
          <w:color w:val="000000" w:themeColor="text1"/>
        </w:rPr>
        <w:t xml:space="preserve"> Summary of UKB NFE GWAS with </w:t>
      </w:r>
      <w:proofErr w:type="spellStart"/>
      <w:r w:rsidRPr="00B151BF">
        <w:rPr>
          <w:color w:val="000000" w:themeColor="text1"/>
        </w:rPr>
        <w:t>ExWAS</w:t>
      </w:r>
      <w:proofErr w:type="spellEnd"/>
      <w:r w:rsidRPr="00B151BF">
        <w:rPr>
          <w:color w:val="000000" w:themeColor="text1"/>
        </w:rPr>
        <w:t xml:space="preserve"> and AoU validation annotations; </w:t>
      </w:r>
      <w:r w:rsidRPr="00B151BF">
        <w:rPr>
          <w:b/>
          <w:bCs/>
          <w:color w:val="000000" w:themeColor="text1"/>
        </w:rPr>
        <w:t>(b)</w:t>
      </w:r>
      <w:r w:rsidRPr="00B151BF">
        <w:rPr>
          <w:color w:val="000000" w:themeColor="text1"/>
        </w:rPr>
        <w:t xml:space="preserve"> Summary of all </w:t>
      </w:r>
      <w:proofErr w:type="spellStart"/>
      <w:r w:rsidRPr="00B151BF">
        <w:rPr>
          <w:color w:val="000000" w:themeColor="text1"/>
        </w:rPr>
        <w:t>ExWAS</w:t>
      </w:r>
      <w:proofErr w:type="spellEnd"/>
      <w:r w:rsidRPr="00B151BF">
        <w:rPr>
          <w:color w:val="000000" w:themeColor="text1"/>
        </w:rPr>
        <w:t xml:space="preserve"> associations from UKB NFE, including </w:t>
      </w:r>
      <w:proofErr w:type="spellStart"/>
      <w:r w:rsidRPr="00B151BF">
        <w:rPr>
          <w:color w:val="000000" w:themeColor="text1"/>
        </w:rPr>
        <w:t>AlphaMissense</w:t>
      </w:r>
      <w:proofErr w:type="spellEnd"/>
      <w:r w:rsidRPr="00B151BF">
        <w:rPr>
          <w:color w:val="000000" w:themeColor="text1"/>
        </w:rPr>
        <w:t xml:space="preserve"> scores; </w:t>
      </w:r>
      <w:r w:rsidRPr="00B151BF">
        <w:rPr>
          <w:b/>
          <w:bCs/>
          <w:color w:val="000000" w:themeColor="text1"/>
        </w:rPr>
        <w:t xml:space="preserve">(c) </w:t>
      </w:r>
      <w:r w:rsidRPr="00B151BF">
        <w:rPr>
          <w:color w:val="000000" w:themeColor="text1"/>
        </w:rPr>
        <w:t xml:space="preserve">Additional loci discovered via UKB multi-ancestry meta-analysis; </w:t>
      </w:r>
      <w:r w:rsidRPr="00B151BF">
        <w:rPr>
          <w:b/>
          <w:bCs/>
          <w:color w:val="000000" w:themeColor="text1"/>
        </w:rPr>
        <w:t>(d)</w:t>
      </w:r>
      <w:r w:rsidRPr="00B151BF">
        <w:rPr>
          <w:color w:val="000000" w:themeColor="text1"/>
        </w:rPr>
        <w:t xml:space="preserve"> Additional loci discovered via </w:t>
      </w:r>
      <w:proofErr w:type="spellStart"/>
      <w:r w:rsidRPr="00B151BF">
        <w:rPr>
          <w:color w:val="000000" w:themeColor="text1"/>
        </w:rPr>
        <w:t>UKB+AoU</w:t>
      </w:r>
      <w:proofErr w:type="spellEnd"/>
      <w:r w:rsidRPr="00B151BF">
        <w:rPr>
          <w:color w:val="000000" w:themeColor="text1"/>
        </w:rPr>
        <w:t xml:space="preserve"> multi-ancestry meta-analyses. Statistical test: two-sided maximum likelihood test statistic from logistic regression.</w:t>
      </w:r>
    </w:p>
    <w:p w14:paraId="51DE0081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5. </w:t>
      </w:r>
      <w:r w:rsidRPr="00B151BF">
        <w:rPr>
          <w:color w:val="000000" w:themeColor="text1"/>
        </w:rPr>
        <w:t xml:space="preserve">Full results of pathway enrichment analyses. Statistical test: two-sided overrepresentation test. </w:t>
      </w:r>
    </w:p>
    <w:p w14:paraId="4CC62902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6. </w:t>
      </w:r>
      <w:r w:rsidRPr="00B151BF">
        <w:rPr>
          <w:color w:val="000000" w:themeColor="text1"/>
        </w:rPr>
        <w:t xml:space="preserve">Full summary of the regression of HLA alleles on EBV </w:t>
      </w:r>
      <w:proofErr w:type="spellStart"/>
      <w:r w:rsidRPr="00B151BF">
        <w:rPr>
          <w:color w:val="000000" w:themeColor="text1"/>
        </w:rPr>
        <w:t>DNAemia</w:t>
      </w:r>
      <w:proofErr w:type="spellEnd"/>
      <w:r w:rsidRPr="00B151BF">
        <w:rPr>
          <w:color w:val="000000" w:themeColor="text1"/>
        </w:rPr>
        <w:t xml:space="preserve"> status. Statistical test: two-sided Wald test statistic from logistic regression. </w:t>
      </w:r>
    </w:p>
    <w:p w14:paraId="69200AE4" w14:textId="77777777" w:rsidR="00B151BF" w:rsidRPr="00B151BF" w:rsidRDefault="00B151BF" w:rsidP="00B151BF">
      <w:pPr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 xml:space="preserve">Supplementary Table 7. </w:t>
      </w:r>
      <w:r w:rsidRPr="00B151BF">
        <w:rPr>
          <w:color w:val="000000" w:themeColor="text1"/>
        </w:rPr>
        <w:t xml:space="preserve">Summary of predicted immunodominant epitopes per HLA allele with annotated IEDB validation. </w:t>
      </w:r>
    </w:p>
    <w:p w14:paraId="6A4C73CA" w14:textId="18059F34" w:rsidR="0022730F" w:rsidRPr="00370E7F" w:rsidRDefault="00B151BF" w:rsidP="004A47C7">
      <w:pPr>
        <w:spacing w:after="240"/>
        <w:jc w:val="both"/>
        <w:rPr>
          <w:color w:val="000000" w:themeColor="text1"/>
        </w:rPr>
      </w:pPr>
      <w:r w:rsidRPr="00B151BF">
        <w:rPr>
          <w:b/>
          <w:bCs/>
          <w:color w:val="000000" w:themeColor="text1"/>
        </w:rPr>
        <w:t>Supplementary Table 8.</w:t>
      </w:r>
      <w:r w:rsidRPr="00B151BF">
        <w:rPr>
          <w:color w:val="000000" w:themeColor="text1"/>
        </w:rPr>
        <w:t xml:space="preserve"> Full annotation of population allele frequencies for EBV variants of unknown significance. </w:t>
      </w:r>
    </w:p>
    <w:p w14:paraId="103EA9F8" w14:textId="50B02701" w:rsidR="0022730F" w:rsidRPr="00EC6A6D" w:rsidRDefault="0022730F" w:rsidP="004A47C7">
      <w:pPr>
        <w:spacing w:after="200"/>
        <w:jc w:val="both"/>
        <w:rPr>
          <w:b/>
          <w:bCs/>
          <w:color w:val="000000" w:themeColor="text1"/>
          <w:sz w:val="20"/>
          <w:szCs w:val="20"/>
        </w:rPr>
      </w:pPr>
    </w:p>
    <w:sectPr w:rsidR="0022730F" w:rsidRPr="00EC6A6D">
      <w:footerReference w:type="default" r:id="rId7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DA1AB3" w14:textId="77777777" w:rsidR="00D31E32" w:rsidRDefault="00D31E32">
      <w:pPr>
        <w:spacing w:line="240" w:lineRule="auto"/>
      </w:pPr>
      <w:r>
        <w:separator/>
      </w:r>
    </w:p>
  </w:endnote>
  <w:endnote w:type="continuationSeparator" w:id="0">
    <w:p w14:paraId="651FB5DA" w14:textId="77777777" w:rsidR="00D31E32" w:rsidRDefault="00D31E3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59C9602-8423-488C-B133-BB068C21FD1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1ADD4E1-3BF9-48FB-BAEB-DECE3CEC4AD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543753" w14:textId="77777777" w:rsidR="0022730F" w:rsidRDefault="0059154E">
    <w:pPr>
      <w:jc w:val="right"/>
    </w:pPr>
    <w:r>
      <w:fldChar w:fldCharType="begin"/>
    </w:r>
    <w:r>
      <w:instrText>PAGE</w:instrText>
    </w:r>
    <w:r>
      <w:fldChar w:fldCharType="separate"/>
    </w:r>
    <w:r w:rsidR="002A5A7E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1F11C5" w14:textId="77777777" w:rsidR="00D31E32" w:rsidRDefault="00D31E32">
      <w:pPr>
        <w:spacing w:line="240" w:lineRule="auto"/>
      </w:pPr>
      <w:r>
        <w:separator/>
      </w:r>
    </w:p>
  </w:footnote>
  <w:footnote w:type="continuationSeparator" w:id="0">
    <w:p w14:paraId="3A84D469" w14:textId="77777777" w:rsidR="00D31E32" w:rsidRDefault="00D31E3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AD37E8E"/>
    <w:multiLevelType w:val="multilevel"/>
    <w:tmpl w:val="E3EA2B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1495962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30F"/>
    <w:rsid w:val="000D2990"/>
    <w:rsid w:val="00136FF4"/>
    <w:rsid w:val="0022730F"/>
    <w:rsid w:val="002A5A7E"/>
    <w:rsid w:val="00314239"/>
    <w:rsid w:val="00322ECF"/>
    <w:rsid w:val="00336C5D"/>
    <w:rsid w:val="00370E7F"/>
    <w:rsid w:val="004A47C7"/>
    <w:rsid w:val="004A6BA0"/>
    <w:rsid w:val="0059154E"/>
    <w:rsid w:val="007C47C4"/>
    <w:rsid w:val="007F155F"/>
    <w:rsid w:val="00872C20"/>
    <w:rsid w:val="008A623D"/>
    <w:rsid w:val="00943A7C"/>
    <w:rsid w:val="00B151BF"/>
    <w:rsid w:val="00B83005"/>
    <w:rsid w:val="00CB033A"/>
    <w:rsid w:val="00D31D6D"/>
    <w:rsid w:val="00D31E32"/>
    <w:rsid w:val="00E07436"/>
    <w:rsid w:val="00EC6A6D"/>
    <w:rsid w:val="00F054E0"/>
    <w:rsid w:val="00F60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3E7BB3"/>
  <w15:docId w15:val="{8EB29140-2700-4A46-BE55-D37F2ADD78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Revision">
    <w:name w:val="Revision"/>
    <w:hidden/>
    <w:uiPriority w:val="99"/>
    <w:semiHidden/>
    <w:rsid w:val="00872C20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227</Words>
  <Characters>1296</Characters>
  <Application>Microsoft Office Word</Application>
  <DocSecurity>0</DocSecurity>
  <Lines>15</Lines>
  <Paragraphs>4</Paragraphs>
  <ScaleCrop>false</ScaleCrop>
  <Company/>
  <LinksUpToDate>false</LinksUpToDate>
  <CharactersWithSpaces>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Pentney</dc:creator>
  <cp:lastModifiedBy>David Pentney</cp:lastModifiedBy>
  <cp:revision>2</cp:revision>
  <dcterms:created xsi:type="dcterms:W3CDTF">2025-12-09T14:59:00Z</dcterms:created>
  <dcterms:modified xsi:type="dcterms:W3CDTF">2025-12-09T14:59:00Z</dcterms:modified>
</cp:coreProperties>
</file>