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4169EE" w14:textId="77777777" w:rsidR="0022730F" w:rsidRPr="002A5A7E" w:rsidRDefault="00000000" w:rsidP="00333F65">
      <w:pPr>
        <w:jc w:val="both"/>
        <w:rPr>
          <w:b/>
          <w:bCs/>
          <w:color w:val="000000" w:themeColor="text1"/>
        </w:rPr>
      </w:pPr>
      <w:r w:rsidRPr="002A5A7E">
        <w:rPr>
          <w:b/>
          <w:bCs/>
          <w:color w:val="000000" w:themeColor="text1"/>
        </w:rPr>
        <w:t xml:space="preserve">Supplemental Information for </w:t>
      </w:r>
    </w:p>
    <w:p w14:paraId="738995F7" w14:textId="77777777" w:rsidR="0022730F" w:rsidRPr="002A5A7E" w:rsidRDefault="00000000" w:rsidP="00333F65">
      <w:pPr>
        <w:pStyle w:val="Heading1"/>
        <w:keepNext w:val="0"/>
        <w:keepLines w:val="0"/>
        <w:spacing w:before="0" w:after="240"/>
        <w:jc w:val="both"/>
        <w:rPr>
          <w:b/>
          <w:bCs/>
          <w:color w:val="000000" w:themeColor="text1"/>
          <w:sz w:val="22"/>
          <w:szCs w:val="22"/>
        </w:rPr>
      </w:pPr>
      <w:bookmarkStart w:id="0" w:name="_aqc0emambema" w:colFirst="0" w:colLast="0"/>
      <w:bookmarkEnd w:id="0"/>
      <w:r w:rsidRPr="002A5A7E">
        <w:rPr>
          <w:b/>
          <w:bCs/>
          <w:color w:val="000000" w:themeColor="text1"/>
          <w:sz w:val="22"/>
          <w:szCs w:val="22"/>
        </w:rPr>
        <w:t>Population-scale sequencing resolves determinants of persistent EBV DNA</w:t>
      </w:r>
    </w:p>
    <w:p w14:paraId="004B2204" w14:textId="77777777" w:rsidR="0022730F" w:rsidRPr="002A5A7E" w:rsidRDefault="0022730F" w:rsidP="00333F65">
      <w:pPr>
        <w:jc w:val="both"/>
        <w:rPr>
          <w:color w:val="000000" w:themeColor="text1"/>
        </w:rPr>
      </w:pPr>
    </w:p>
    <w:p w14:paraId="5D649B8A" w14:textId="77777777" w:rsidR="0022730F" w:rsidRPr="002A5A7E" w:rsidRDefault="00000000" w:rsidP="00333F65">
      <w:pPr>
        <w:jc w:val="both"/>
        <w:rPr>
          <w:b/>
          <w:bCs/>
          <w:color w:val="000000" w:themeColor="text1"/>
        </w:rPr>
      </w:pPr>
      <w:r w:rsidRPr="002A5A7E">
        <w:rPr>
          <w:b/>
          <w:bCs/>
          <w:color w:val="000000" w:themeColor="text1"/>
        </w:rPr>
        <w:t>Table of contents</w:t>
      </w:r>
    </w:p>
    <w:p w14:paraId="77AFDDCA" w14:textId="77777777" w:rsidR="0022730F" w:rsidRPr="002A5A7E" w:rsidRDefault="00000000" w:rsidP="00333F65">
      <w:pPr>
        <w:jc w:val="both"/>
        <w:rPr>
          <w:b/>
          <w:bCs/>
          <w:color w:val="000000" w:themeColor="text1"/>
        </w:rPr>
      </w:pPr>
      <w:r w:rsidRPr="002A5A7E">
        <w:rPr>
          <w:b/>
          <w:bCs/>
          <w:color w:val="000000" w:themeColor="text1"/>
        </w:rPr>
        <w:t>Supplemental Note 1. Multi-modal characterization of EBV in peripheral blood.</w:t>
      </w:r>
    </w:p>
    <w:p w14:paraId="30DC82BF" w14:textId="77777777" w:rsidR="0022730F" w:rsidRPr="002A5A7E" w:rsidRDefault="0022730F" w:rsidP="00333F65">
      <w:pPr>
        <w:jc w:val="both"/>
        <w:rPr>
          <w:i/>
          <w:iCs/>
          <w:color w:val="000000" w:themeColor="text1"/>
        </w:rPr>
      </w:pPr>
    </w:p>
    <w:p w14:paraId="1690B6AD" w14:textId="77777777" w:rsidR="0022730F" w:rsidRPr="002A5A7E" w:rsidRDefault="00000000" w:rsidP="00333F65">
      <w:pPr>
        <w:jc w:val="both"/>
        <w:rPr>
          <w:b/>
          <w:bCs/>
          <w:color w:val="000000" w:themeColor="text1"/>
        </w:rPr>
      </w:pPr>
      <w:r w:rsidRPr="002A5A7E">
        <w:rPr>
          <w:b/>
          <w:bCs/>
          <w:color w:val="000000" w:themeColor="text1"/>
        </w:rPr>
        <w:t>Supplemental Note 2. Characterizing persistence of EBV DNA in saliva.</w:t>
      </w:r>
    </w:p>
    <w:p w14:paraId="48BCC3CB" w14:textId="77777777" w:rsidR="0022730F" w:rsidRPr="002A5A7E" w:rsidRDefault="0022730F" w:rsidP="00333F65">
      <w:pPr>
        <w:jc w:val="both"/>
        <w:rPr>
          <w:i/>
          <w:iCs/>
          <w:color w:val="000000" w:themeColor="text1"/>
        </w:rPr>
      </w:pPr>
    </w:p>
    <w:p w14:paraId="0CB01E63" w14:textId="77777777" w:rsidR="0022730F" w:rsidRPr="002A5A7E" w:rsidRDefault="00000000" w:rsidP="00333F65">
      <w:pPr>
        <w:jc w:val="both"/>
        <w:rPr>
          <w:b/>
          <w:bCs/>
          <w:color w:val="000000" w:themeColor="text1"/>
        </w:rPr>
      </w:pPr>
      <w:r w:rsidRPr="002A5A7E">
        <w:rPr>
          <w:b/>
          <w:bCs/>
          <w:color w:val="000000" w:themeColor="text1"/>
        </w:rPr>
        <w:t xml:space="preserve">Supplemental Note 3. EBV </w:t>
      </w:r>
      <w:proofErr w:type="spellStart"/>
      <w:r w:rsidRPr="002A5A7E">
        <w:rPr>
          <w:b/>
          <w:bCs/>
          <w:color w:val="000000" w:themeColor="text1"/>
        </w:rPr>
        <w:t>DNAemia</w:t>
      </w:r>
      <w:proofErr w:type="spellEnd"/>
      <w:r w:rsidRPr="002A5A7E">
        <w:rPr>
          <w:b/>
          <w:bCs/>
          <w:color w:val="000000" w:themeColor="text1"/>
        </w:rPr>
        <w:t xml:space="preserve"> is a biomarker of complex traits.</w:t>
      </w:r>
    </w:p>
    <w:p w14:paraId="5B8A750F" w14:textId="77777777" w:rsidR="0022730F" w:rsidRPr="002A5A7E" w:rsidRDefault="0022730F" w:rsidP="00333F65">
      <w:pPr>
        <w:jc w:val="both"/>
        <w:rPr>
          <w:color w:val="000000" w:themeColor="text1"/>
        </w:rPr>
      </w:pPr>
    </w:p>
    <w:p w14:paraId="69B9AA05" w14:textId="77777777" w:rsidR="0022730F" w:rsidRPr="002A5A7E" w:rsidRDefault="00000000" w:rsidP="00333F65">
      <w:pPr>
        <w:jc w:val="both"/>
        <w:rPr>
          <w:b/>
          <w:bCs/>
          <w:color w:val="000000" w:themeColor="text1"/>
        </w:rPr>
      </w:pPr>
      <w:r w:rsidRPr="002A5A7E">
        <w:rPr>
          <w:b/>
          <w:bCs/>
          <w:color w:val="000000" w:themeColor="text1"/>
        </w:rPr>
        <w:t xml:space="preserve">Supplemental Note 4. Supporting analyses for UKB NFE genetic associations. </w:t>
      </w:r>
    </w:p>
    <w:p w14:paraId="12BC7F66" w14:textId="77777777" w:rsidR="0022730F" w:rsidRPr="002A5A7E" w:rsidRDefault="0022730F" w:rsidP="00333F65">
      <w:pPr>
        <w:jc w:val="both"/>
        <w:rPr>
          <w:color w:val="000000" w:themeColor="text1"/>
        </w:rPr>
      </w:pPr>
    </w:p>
    <w:p w14:paraId="64703003" w14:textId="77777777" w:rsidR="0022730F" w:rsidRPr="002A5A7E" w:rsidRDefault="00000000" w:rsidP="00333F65">
      <w:pPr>
        <w:jc w:val="both"/>
        <w:rPr>
          <w:b/>
          <w:bCs/>
          <w:color w:val="000000" w:themeColor="text1"/>
        </w:rPr>
      </w:pPr>
      <w:r w:rsidRPr="002A5A7E">
        <w:rPr>
          <w:b/>
          <w:bCs/>
          <w:color w:val="000000" w:themeColor="text1"/>
        </w:rPr>
        <w:t xml:space="preserve">Supplemental Note 5. Meta-analysis of UKB EBV </w:t>
      </w:r>
      <w:proofErr w:type="spellStart"/>
      <w:r w:rsidRPr="002A5A7E">
        <w:rPr>
          <w:b/>
          <w:bCs/>
          <w:color w:val="000000" w:themeColor="text1"/>
        </w:rPr>
        <w:t>DNAemia</w:t>
      </w:r>
      <w:proofErr w:type="spellEnd"/>
      <w:r w:rsidRPr="002A5A7E">
        <w:rPr>
          <w:b/>
          <w:bCs/>
          <w:color w:val="000000" w:themeColor="text1"/>
        </w:rPr>
        <w:t xml:space="preserve"> GWAS with diverse ancestries.</w:t>
      </w:r>
    </w:p>
    <w:p w14:paraId="3EEED9A0" w14:textId="77777777" w:rsidR="0022730F" w:rsidRPr="002A5A7E" w:rsidRDefault="0022730F" w:rsidP="00333F65">
      <w:pPr>
        <w:jc w:val="both"/>
        <w:rPr>
          <w:color w:val="000000" w:themeColor="text1"/>
        </w:rPr>
      </w:pPr>
    </w:p>
    <w:p w14:paraId="6C1FB699" w14:textId="77777777" w:rsidR="0022730F" w:rsidRPr="002A5A7E" w:rsidRDefault="00000000" w:rsidP="00333F65">
      <w:pPr>
        <w:jc w:val="both"/>
        <w:rPr>
          <w:b/>
          <w:bCs/>
          <w:color w:val="000000" w:themeColor="text1"/>
        </w:rPr>
      </w:pPr>
      <w:r w:rsidRPr="002A5A7E">
        <w:rPr>
          <w:b/>
          <w:bCs/>
          <w:color w:val="000000" w:themeColor="text1"/>
        </w:rPr>
        <w:t>Supplemental Note 6. Genetic diversity in EBV genomes across UKB and AoU.</w:t>
      </w:r>
    </w:p>
    <w:p w14:paraId="17AD05DE" w14:textId="77777777" w:rsidR="0022730F" w:rsidRPr="002A5A7E" w:rsidRDefault="0022730F" w:rsidP="00333F65">
      <w:pPr>
        <w:jc w:val="both"/>
        <w:rPr>
          <w:b/>
          <w:bCs/>
          <w:color w:val="000000" w:themeColor="text1"/>
        </w:rPr>
      </w:pPr>
    </w:p>
    <w:p w14:paraId="63C6D9E8" w14:textId="77777777" w:rsidR="0022730F" w:rsidRPr="002A5A7E" w:rsidRDefault="00000000" w:rsidP="00333F65">
      <w:pPr>
        <w:jc w:val="both"/>
        <w:rPr>
          <w:b/>
          <w:bCs/>
          <w:color w:val="000000" w:themeColor="text1"/>
        </w:rPr>
      </w:pPr>
      <w:r w:rsidRPr="002A5A7E">
        <w:rPr>
          <w:b/>
          <w:bCs/>
          <w:color w:val="000000" w:themeColor="text1"/>
        </w:rPr>
        <w:t>Supplementary Figures</w:t>
      </w:r>
    </w:p>
    <w:p w14:paraId="5EA28554" w14:textId="77777777" w:rsidR="0022730F" w:rsidRPr="002A5A7E" w:rsidRDefault="00000000" w:rsidP="00333F65">
      <w:pPr>
        <w:shd w:val="clear" w:color="auto" w:fill="FFFFFF"/>
        <w:jc w:val="both"/>
        <w:rPr>
          <w:b/>
          <w:bCs/>
          <w:color w:val="000000" w:themeColor="text1"/>
        </w:rPr>
      </w:pPr>
      <w:r w:rsidRPr="002A5A7E">
        <w:rPr>
          <w:b/>
          <w:bCs/>
          <w:color w:val="000000" w:themeColor="text1"/>
        </w:rPr>
        <w:t>Supplementary Fig. 1. Characterization of EBV latency in large genomics datasets.</w:t>
      </w:r>
    </w:p>
    <w:p w14:paraId="1BE1BE83" w14:textId="77777777" w:rsidR="0022730F" w:rsidRPr="002A5A7E" w:rsidRDefault="00000000" w:rsidP="00333F65">
      <w:pPr>
        <w:shd w:val="clear" w:color="auto" w:fill="FFFFFF"/>
        <w:jc w:val="both"/>
        <w:rPr>
          <w:b/>
          <w:bCs/>
          <w:color w:val="000000" w:themeColor="text1"/>
        </w:rPr>
      </w:pPr>
      <w:r w:rsidRPr="002A5A7E">
        <w:rPr>
          <w:b/>
          <w:bCs/>
          <w:color w:val="000000" w:themeColor="text1"/>
        </w:rPr>
        <w:t>Supplementary Fig. 2. Quantification of EBV DNA from AoU saliva WGS samples.</w:t>
      </w:r>
    </w:p>
    <w:p w14:paraId="3E5656A5" w14:textId="77777777" w:rsidR="0022730F" w:rsidRPr="002A5A7E" w:rsidRDefault="00000000" w:rsidP="00333F65">
      <w:pPr>
        <w:jc w:val="both"/>
        <w:rPr>
          <w:b/>
          <w:bCs/>
          <w:color w:val="000000" w:themeColor="text1"/>
        </w:rPr>
      </w:pPr>
      <w:r w:rsidRPr="002A5A7E">
        <w:rPr>
          <w:b/>
          <w:bCs/>
          <w:color w:val="000000" w:themeColor="text1"/>
        </w:rPr>
        <w:t>Supplementary Fig. 3. Supporting analyses for NFE genetic association studies.</w:t>
      </w:r>
    </w:p>
    <w:p w14:paraId="1146D47B" w14:textId="77777777" w:rsidR="0022730F" w:rsidRPr="002A5A7E" w:rsidRDefault="00000000" w:rsidP="00333F65">
      <w:pPr>
        <w:spacing w:after="200"/>
        <w:jc w:val="both"/>
        <w:rPr>
          <w:b/>
          <w:bCs/>
          <w:color w:val="000000" w:themeColor="text1"/>
        </w:rPr>
      </w:pPr>
      <w:r w:rsidRPr="002A5A7E">
        <w:rPr>
          <w:b/>
          <w:bCs/>
          <w:color w:val="000000" w:themeColor="text1"/>
        </w:rPr>
        <w:t>Supplementary Fig. 4. Additional genetic association studies.</w:t>
      </w:r>
    </w:p>
    <w:p w14:paraId="655232AC" w14:textId="77777777" w:rsidR="0022730F" w:rsidRPr="002A5A7E" w:rsidRDefault="0022730F" w:rsidP="00333F65">
      <w:pPr>
        <w:spacing w:after="200"/>
        <w:jc w:val="both"/>
        <w:rPr>
          <w:b/>
          <w:bCs/>
          <w:color w:val="000000" w:themeColor="text1"/>
        </w:rPr>
      </w:pPr>
    </w:p>
    <w:p w14:paraId="1D6ECEF9" w14:textId="77777777" w:rsidR="0022730F" w:rsidRPr="002A5A7E" w:rsidRDefault="00000000" w:rsidP="00333F65">
      <w:pPr>
        <w:jc w:val="both"/>
        <w:rPr>
          <w:b/>
          <w:bCs/>
          <w:color w:val="000000" w:themeColor="text1"/>
        </w:rPr>
      </w:pPr>
      <w:r w:rsidRPr="002A5A7E">
        <w:rPr>
          <w:b/>
          <w:bCs/>
          <w:color w:val="000000" w:themeColor="text1"/>
        </w:rPr>
        <w:t>References</w:t>
      </w:r>
    </w:p>
    <w:p w14:paraId="3F06DBCE" w14:textId="77777777" w:rsidR="0022730F" w:rsidRPr="002A5A7E" w:rsidRDefault="0022730F" w:rsidP="00333F65">
      <w:pPr>
        <w:jc w:val="both"/>
        <w:rPr>
          <w:b/>
          <w:bCs/>
          <w:color w:val="000000" w:themeColor="text1"/>
        </w:rPr>
      </w:pPr>
    </w:p>
    <w:p w14:paraId="052B5444" w14:textId="77777777" w:rsidR="0022730F" w:rsidRPr="002A5A7E" w:rsidRDefault="0022730F" w:rsidP="00333F65">
      <w:pPr>
        <w:jc w:val="both"/>
        <w:rPr>
          <w:b/>
          <w:bCs/>
          <w:i/>
          <w:iCs/>
          <w:color w:val="000000" w:themeColor="text1"/>
        </w:rPr>
      </w:pPr>
    </w:p>
    <w:p w14:paraId="6A4C73CA" w14:textId="77777777" w:rsidR="0022730F" w:rsidRPr="002A5A7E" w:rsidRDefault="00000000" w:rsidP="00333F65">
      <w:pPr>
        <w:jc w:val="both"/>
        <w:rPr>
          <w:b/>
          <w:bCs/>
          <w:color w:val="000000" w:themeColor="text1"/>
        </w:rPr>
      </w:pPr>
      <w:r w:rsidRPr="002A5A7E">
        <w:rPr>
          <w:color w:val="000000" w:themeColor="text1"/>
        </w:rPr>
        <w:br w:type="page"/>
      </w:r>
    </w:p>
    <w:p w14:paraId="12030A57" w14:textId="77777777" w:rsidR="0022730F" w:rsidRPr="002A5A7E" w:rsidRDefault="00000000" w:rsidP="00333F65">
      <w:pPr>
        <w:jc w:val="both"/>
        <w:rPr>
          <w:b/>
          <w:bCs/>
          <w:color w:val="000000" w:themeColor="text1"/>
        </w:rPr>
      </w:pPr>
      <w:r w:rsidRPr="002A5A7E">
        <w:rPr>
          <w:b/>
          <w:bCs/>
          <w:color w:val="000000" w:themeColor="text1"/>
        </w:rPr>
        <w:lastRenderedPageBreak/>
        <w:t>Supplemental Note 1. Multi-modal characterization of EBV in peripheral blood.</w:t>
      </w:r>
    </w:p>
    <w:p w14:paraId="19B06C0C" w14:textId="77777777" w:rsidR="0022730F" w:rsidRPr="002A5A7E" w:rsidRDefault="00000000" w:rsidP="00333F65">
      <w:pPr>
        <w:jc w:val="both"/>
        <w:rPr>
          <w:color w:val="000000" w:themeColor="text1"/>
        </w:rPr>
      </w:pPr>
      <w:r w:rsidRPr="002A5A7E">
        <w:rPr>
          <w:color w:val="000000" w:themeColor="text1"/>
        </w:rPr>
        <w:tab/>
        <w:t>To better characterize the source of the detected EBV DNA, we analyzed additional population-scale data from cohorts of primarily healthy participants to distinguish between lytic and latent viral states. In memory B cells, EBV predominantly remains in a transcriptional state (termed latency 0) with a limited viral gene expression program</w:t>
      </w:r>
      <w:hyperlink r:id="rId7">
        <w:r w:rsidR="0022730F" w:rsidRPr="002A5A7E">
          <w:rPr>
            <w:color w:val="000000" w:themeColor="text1"/>
            <w:vertAlign w:val="superscript"/>
          </w:rPr>
          <w:t>1</w:t>
        </w:r>
      </w:hyperlink>
      <w:r w:rsidRPr="002A5A7E">
        <w:rPr>
          <w:color w:val="000000" w:themeColor="text1"/>
        </w:rPr>
        <w:t>. In contrast, viruses in lytic reactivation express a wide range of viral proteins that enable immune evasion</w:t>
      </w:r>
      <w:hyperlink r:id="rId8">
        <w:r w:rsidR="0022730F" w:rsidRPr="002A5A7E">
          <w:rPr>
            <w:color w:val="000000" w:themeColor="text1"/>
            <w:vertAlign w:val="superscript"/>
          </w:rPr>
          <w:t>1</w:t>
        </w:r>
      </w:hyperlink>
      <w:r w:rsidRPr="002A5A7E">
        <w:rPr>
          <w:color w:val="000000" w:themeColor="text1"/>
        </w:rPr>
        <w:t xml:space="preserve">. As UKB and AoU lack concomitant RNA-seq data, we assessed peripheral blood EBV levels from matched WGS and RNA-seq from 681 Genotype-Tissue Expression Project donors (GTEx, </w:t>
      </w:r>
      <w:r w:rsidRPr="002A5A7E">
        <w:rPr>
          <w:b/>
          <w:bCs/>
          <w:color w:val="000000" w:themeColor="text1"/>
        </w:rPr>
        <w:t>Supplementary Fig. 1a</w:t>
      </w:r>
      <w:r w:rsidRPr="002A5A7E">
        <w:rPr>
          <w:color w:val="000000" w:themeColor="text1"/>
        </w:rPr>
        <w:t>). After correcting for contig biases as in UKB and AoU, we observed detectable EBV DNA in 24.8% of individuals, but EBV RNA in only 0.44% (3 donors total). Each of the three donors had only a single EBV-derived read, and only one of these donors also had corresponding EBV DNA detected (</w:t>
      </w:r>
      <w:r w:rsidRPr="002A5A7E">
        <w:rPr>
          <w:b/>
          <w:bCs/>
          <w:color w:val="000000" w:themeColor="text1"/>
        </w:rPr>
        <w:t>Supplementary Fig. 1</w:t>
      </w:r>
      <w:proofErr w:type="gramStart"/>
      <w:r w:rsidRPr="002A5A7E">
        <w:rPr>
          <w:b/>
          <w:bCs/>
          <w:color w:val="000000" w:themeColor="text1"/>
        </w:rPr>
        <w:t>b,c</w:t>
      </w:r>
      <w:proofErr w:type="gramEnd"/>
      <w:r w:rsidRPr="002A5A7E">
        <w:rPr>
          <w:b/>
          <w:bCs/>
          <w:color w:val="000000" w:themeColor="text1"/>
        </w:rPr>
        <w:t>; Methods</w:t>
      </w:r>
      <w:r w:rsidRPr="002A5A7E">
        <w:rPr>
          <w:color w:val="000000" w:themeColor="text1"/>
        </w:rPr>
        <w:t xml:space="preserve">). These findings indicate that EBV DNA presence in peripheral blood is overwhelmingly not accompanied by detectable viral RNA expression, supporting that the viral DNA detected in UKB and AoU likely reflects latent carriage rather than active replication. Paired analyses of EBV </w:t>
      </w:r>
      <w:proofErr w:type="spellStart"/>
      <w:r w:rsidRPr="002A5A7E">
        <w:rPr>
          <w:color w:val="000000" w:themeColor="text1"/>
        </w:rPr>
        <w:t>DNAemia</w:t>
      </w:r>
      <w:proofErr w:type="spellEnd"/>
      <w:r w:rsidRPr="002A5A7E">
        <w:rPr>
          <w:color w:val="000000" w:themeColor="text1"/>
        </w:rPr>
        <w:t xml:space="preserve"> and RNA-seq profiles showed elevated estimated B cell proportions and lower B cell activation states for individuals with EBV </w:t>
      </w:r>
      <w:proofErr w:type="spellStart"/>
      <w:r w:rsidRPr="002A5A7E">
        <w:rPr>
          <w:color w:val="000000" w:themeColor="text1"/>
        </w:rPr>
        <w:t>DNAemia</w:t>
      </w:r>
      <w:proofErr w:type="spellEnd"/>
      <w:r w:rsidRPr="002A5A7E">
        <w:rPr>
          <w:color w:val="000000" w:themeColor="text1"/>
        </w:rPr>
        <w:t>, reflecting that peripheral blood cell composition may mediate viral DNA persistence (</w:t>
      </w:r>
      <w:r w:rsidRPr="002A5A7E">
        <w:rPr>
          <w:b/>
          <w:bCs/>
          <w:color w:val="000000" w:themeColor="text1"/>
        </w:rPr>
        <w:t>Supplementary Fig. 1</w:t>
      </w:r>
      <w:proofErr w:type="gramStart"/>
      <w:r w:rsidRPr="002A5A7E">
        <w:rPr>
          <w:b/>
          <w:bCs/>
          <w:color w:val="000000" w:themeColor="text1"/>
        </w:rPr>
        <w:t>d,e</w:t>
      </w:r>
      <w:proofErr w:type="gramEnd"/>
      <w:r w:rsidRPr="002A5A7E">
        <w:rPr>
          <w:color w:val="000000" w:themeColor="text1"/>
        </w:rPr>
        <w:t xml:space="preserve">). </w:t>
      </w:r>
    </w:p>
    <w:p w14:paraId="202DC3EE" w14:textId="77777777" w:rsidR="0022730F" w:rsidRPr="002A5A7E" w:rsidRDefault="00000000" w:rsidP="00333F65">
      <w:pPr>
        <w:ind w:firstLine="720"/>
        <w:jc w:val="both"/>
        <w:rPr>
          <w:color w:val="000000" w:themeColor="text1"/>
        </w:rPr>
      </w:pPr>
      <w:r w:rsidRPr="002A5A7E">
        <w:rPr>
          <w:color w:val="000000" w:themeColor="text1"/>
        </w:rPr>
        <w:t>To corroborate this observation of minimal viral gene expression, we reanalyzed the OneK1K cohort, which profiled approximately 1.4 million peripheral blood mononuclear cells (PBMCs) from nearly 1,000 healthy donors</w:t>
      </w:r>
      <w:hyperlink r:id="rId9">
        <w:r w:rsidR="0022730F" w:rsidRPr="002A5A7E">
          <w:rPr>
            <w:color w:val="000000" w:themeColor="text1"/>
            <w:vertAlign w:val="superscript"/>
          </w:rPr>
          <w:t>2</w:t>
        </w:r>
      </w:hyperlink>
      <w:r w:rsidRPr="002A5A7E">
        <w:rPr>
          <w:color w:val="000000" w:themeColor="text1"/>
        </w:rPr>
        <w:t>. Analyzing over 53.9 billion reads, we observed only 1 EBV transcript across all donors and all cells from this cohort (</w:t>
      </w:r>
      <w:r w:rsidRPr="002A5A7E">
        <w:rPr>
          <w:b/>
          <w:bCs/>
          <w:color w:val="000000" w:themeColor="text1"/>
        </w:rPr>
        <w:t>Supplementary Fig. 1</w:t>
      </w:r>
      <w:proofErr w:type="gramStart"/>
      <w:r w:rsidRPr="002A5A7E">
        <w:rPr>
          <w:b/>
          <w:bCs/>
          <w:color w:val="000000" w:themeColor="text1"/>
        </w:rPr>
        <w:t>f,g</w:t>
      </w:r>
      <w:proofErr w:type="gramEnd"/>
      <w:r w:rsidRPr="002A5A7E">
        <w:rPr>
          <w:color w:val="000000" w:themeColor="text1"/>
        </w:rPr>
        <w:t xml:space="preserve">). To confirm EBV transcript detection sensitivity with </w:t>
      </w:r>
      <w:proofErr w:type="spellStart"/>
      <w:r w:rsidRPr="002A5A7E">
        <w:rPr>
          <w:color w:val="000000" w:themeColor="text1"/>
        </w:rPr>
        <w:t>scRNA</w:t>
      </w:r>
      <w:proofErr w:type="spellEnd"/>
      <w:r w:rsidRPr="002A5A7E">
        <w:rPr>
          <w:color w:val="000000" w:themeColor="text1"/>
        </w:rPr>
        <w:t xml:space="preserve">-seq, we reanalyzed </w:t>
      </w:r>
      <w:proofErr w:type="spellStart"/>
      <w:r w:rsidRPr="002A5A7E">
        <w:rPr>
          <w:color w:val="000000" w:themeColor="text1"/>
        </w:rPr>
        <w:t>scRNA</w:t>
      </w:r>
      <w:proofErr w:type="spellEnd"/>
      <w:r w:rsidRPr="002A5A7E">
        <w:rPr>
          <w:color w:val="000000" w:themeColor="text1"/>
        </w:rPr>
        <w:t xml:space="preserve"> profiles of LCL, in which EBV expresses a latency III program</w:t>
      </w:r>
      <w:hyperlink r:id="rId10">
        <w:r w:rsidR="0022730F" w:rsidRPr="002A5A7E">
          <w:rPr>
            <w:color w:val="000000" w:themeColor="text1"/>
            <w:vertAlign w:val="superscript"/>
          </w:rPr>
          <w:t>3</w:t>
        </w:r>
      </w:hyperlink>
      <w:r w:rsidRPr="002A5A7E">
        <w:rPr>
          <w:color w:val="000000" w:themeColor="text1"/>
        </w:rPr>
        <w:t>, and kidney transplant</w:t>
      </w:r>
      <w:hyperlink r:id="rId11">
        <w:r w:rsidR="0022730F" w:rsidRPr="002A5A7E">
          <w:rPr>
            <w:color w:val="000000" w:themeColor="text1"/>
            <w:vertAlign w:val="superscript"/>
          </w:rPr>
          <w:t>4</w:t>
        </w:r>
      </w:hyperlink>
      <w:r w:rsidRPr="002A5A7E">
        <w:rPr>
          <w:color w:val="000000" w:themeColor="text1"/>
        </w:rPr>
        <w:t xml:space="preserve"> samples assayed with the same sequencing workflow as OneK1K. In both RNA-seq datasets, we detected 100s-1,000s of EBV unique molecular identifiers (UMIs; indicating individual EBV RNA molecules), including rare cells with high transcriptional activity (consistent with HHV-6</w:t>
      </w:r>
      <w:hyperlink r:id="rId12">
        <w:r w:rsidR="0022730F" w:rsidRPr="002A5A7E">
          <w:rPr>
            <w:color w:val="000000" w:themeColor="text1"/>
            <w:vertAlign w:val="superscript"/>
          </w:rPr>
          <w:t>5</w:t>
        </w:r>
      </w:hyperlink>
      <w:r w:rsidRPr="002A5A7E">
        <w:rPr>
          <w:color w:val="000000" w:themeColor="text1"/>
        </w:rPr>
        <w:t xml:space="preserve">; </w:t>
      </w:r>
      <w:r w:rsidRPr="002A5A7E">
        <w:rPr>
          <w:b/>
          <w:bCs/>
          <w:color w:val="000000" w:themeColor="text1"/>
        </w:rPr>
        <w:t>Supplementary Fig. 1h,i</w:t>
      </w:r>
      <w:r w:rsidRPr="002A5A7E">
        <w:rPr>
          <w:color w:val="000000" w:themeColor="text1"/>
        </w:rPr>
        <w:t>).</w:t>
      </w:r>
    </w:p>
    <w:p w14:paraId="16C24473" w14:textId="77777777" w:rsidR="0022730F" w:rsidRPr="002A5A7E" w:rsidRDefault="00000000" w:rsidP="00333F65">
      <w:pPr>
        <w:ind w:firstLine="720"/>
        <w:jc w:val="both"/>
        <w:rPr>
          <w:color w:val="000000" w:themeColor="text1"/>
        </w:rPr>
      </w:pPr>
      <w:r w:rsidRPr="002A5A7E">
        <w:rPr>
          <w:color w:val="000000" w:themeColor="text1"/>
        </w:rPr>
        <w:t>Together, the analyses of the GTEx and OneK1K datasets suggest that EBV is transcriptionally silent at the time of blood sample collection for most healthy individuals. As latently infected cells have little to no viral gene expression</w:t>
      </w:r>
      <w:hyperlink r:id="rId13">
        <w:r w:rsidR="0022730F" w:rsidRPr="002A5A7E">
          <w:rPr>
            <w:color w:val="000000" w:themeColor="text1"/>
            <w:vertAlign w:val="superscript"/>
          </w:rPr>
          <w:t>6</w:t>
        </w:r>
      </w:hyperlink>
      <w:r w:rsidRPr="002A5A7E">
        <w:rPr>
          <w:color w:val="000000" w:themeColor="text1"/>
        </w:rPr>
        <w:t>, our analyses support the idea that at any given time, healthy adults are unlikely to have active EBV lytic replication or reactivation</w:t>
      </w:r>
      <w:hyperlink r:id="rId14">
        <w:r w:rsidR="0022730F" w:rsidRPr="002A5A7E">
          <w:rPr>
            <w:color w:val="000000" w:themeColor="text1"/>
            <w:vertAlign w:val="superscript"/>
          </w:rPr>
          <w:t>7</w:t>
        </w:r>
      </w:hyperlink>
      <w:r w:rsidRPr="002A5A7E">
        <w:rPr>
          <w:color w:val="000000" w:themeColor="text1"/>
        </w:rPr>
        <w:t>, which occur sporadically over a lifetime</w:t>
      </w:r>
      <w:hyperlink r:id="rId15">
        <w:r w:rsidR="0022730F" w:rsidRPr="002A5A7E">
          <w:rPr>
            <w:color w:val="000000" w:themeColor="text1"/>
            <w:vertAlign w:val="superscript"/>
          </w:rPr>
          <w:t>1</w:t>
        </w:r>
      </w:hyperlink>
      <w:r w:rsidRPr="002A5A7E">
        <w:rPr>
          <w:color w:val="000000" w:themeColor="text1"/>
        </w:rPr>
        <w:t>. We emphasize that recent sensitive methods specific for EBV have detected very low amounts of EBV transcripts in peripheral blood B cells of healthy donors</w:t>
      </w:r>
      <w:hyperlink r:id="rId16">
        <w:r w:rsidR="0022730F" w:rsidRPr="002A5A7E">
          <w:rPr>
            <w:color w:val="000000" w:themeColor="text1"/>
            <w:vertAlign w:val="superscript"/>
          </w:rPr>
          <w:t>8</w:t>
        </w:r>
      </w:hyperlink>
      <w:r w:rsidRPr="002A5A7E">
        <w:rPr>
          <w:color w:val="000000" w:themeColor="text1"/>
        </w:rPr>
        <w:t>. The failure to detect EBV transcripts in the analyzed RNA-seq datasets may reflect that previous methods are not sensitive enough to capture low levels of EBV transcripts, if present, and further work is needed to fully determine the latency state of the virus. We note, however, that in the same paper, the 10 healthy controls had 0-3 EBV-infected B cells detected per 10,000 cells, and no subpopulation of B cells with EBV lytic reactivation gene expression was detected</w:t>
      </w:r>
      <w:hyperlink r:id="rId17">
        <w:r w:rsidR="0022730F" w:rsidRPr="002A5A7E">
          <w:rPr>
            <w:color w:val="000000" w:themeColor="text1"/>
            <w:vertAlign w:val="superscript"/>
          </w:rPr>
          <w:t>8</w:t>
        </w:r>
      </w:hyperlink>
      <w:r w:rsidRPr="002A5A7E">
        <w:rPr>
          <w:color w:val="000000" w:themeColor="text1"/>
        </w:rPr>
        <w:t xml:space="preserve">, corroborating our observations of largely latent EBV in the blood of healthy individuals. </w:t>
      </w:r>
    </w:p>
    <w:p w14:paraId="588EA9F8" w14:textId="77777777" w:rsidR="00872C20" w:rsidRDefault="00000000" w:rsidP="00333F65">
      <w:pPr>
        <w:spacing w:after="240"/>
        <w:ind w:firstLine="720"/>
        <w:jc w:val="both"/>
        <w:rPr>
          <w:color w:val="000000" w:themeColor="text1"/>
        </w:rPr>
      </w:pPr>
      <w:r w:rsidRPr="002A5A7E">
        <w:rPr>
          <w:color w:val="000000" w:themeColor="text1"/>
        </w:rPr>
        <w:t xml:space="preserve">The EBV DNA levels we detected were from a single snapshot in time (i.e., the time of blood collection for WGS). To further characterize the dynamics of EBV persistence from UKB donors, we inspected longitudinal serology measurements from an available subset of individuals. Here, 262 individuals, including 17 individuals with EBV </w:t>
      </w:r>
      <w:proofErr w:type="spellStart"/>
      <w:r w:rsidRPr="002A5A7E">
        <w:rPr>
          <w:color w:val="000000" w:themeColor="text1"/>
        </w:rPr>
        <w:t>DNAemia</w:t>
      </w:r>
      <w:proofErr w:type="spellEnd"/>
      <w:r w:rsidRPr="002A5A7E">
        <w:rPr>
          <w:color w:val="000000" w:themeColor="text1"/>
        </w:rPr>
        <w:t>, had baseline serology profiles and WGS, with additional serology measurements taken 2–6 years following the initial sample collection</w:t>
      </w:r>
      <w:hyperlink r:id="rId18">
        <w:r w:rsidR="0022730F" w:rsidRPr="002A5A7E">
          <w:rPr>
            <w:color w:val="000000" w:themeColor="text1"/>
            <w:vertAlign w:val="superscript"/>
          </w:rPr>
          <w:t>9</w:t>
        </w:r>
      </w:hyperlink>
      <w:r w:rsidRPr="002A5A7E">
        <w:rPr>
          <w:color w:val="000000" w:themeColor="text1"/>
        </w:rPr>
        <w:t xml:space="preserve"> (</w:t>
      </w:r>
      <w:r w:rsidRPr="002A5A7E">
        <w:rPr>
          <w:b/>
          <w:bCs/>
          <w:color w:val="000000" w:themeColor="text1"/>
        </w:rPr>
        <w:t>Methods</w:t>
      </w:r>
      <w:r w:rsidRPr="002A5A7E">
        <w:rPr>
          <w:color w:val="000000" w:themeColor="text1"/>
        </w:rPr>
        <w:t xml:space="preserve">). We analyzed the change in titers against all four EBV antigens, finding no significant difference in longitudinal fold changes of antibody titers when stratified by EBV </w:t>
      </w:r>
      <w:proofErr w:type="spellStart"/>
      <w:r w:rsidRPr="002A5A7E">
        <w:rPr>
          <w:color w:val="000000" w:themeColor="text1"/>
        </w:rPr>
        <w:t>DNAemia</w:t>
      </w:r>
      <w:proofErr w:type="spellEnd"/>
      <w:r w:rsidRPr="002A5A7E">
        <w:rPr>
          <w:color w:val="000000" w:themeColor="text1"/>
        </w:rPr>
        <w:t xml:space="preserve"> (</w:t>
      </w:r>
      <w:r w:rsidRPr="002A5A7E">
        <w:rPr>
          <w:b/>
          <w:bCs/>
          <w:color w:val="000000" w:themeColor="text1"/>
        </w:rPr>
        <w:t>Supplementary Fig. 1</w:t>
      </w:r>
      <w:proofErr w:type="gramStart"/>
      <w:r w:rsidRPr="002A5A7E">
        <w:rPr>
          <w:b/>
          <w:bCs/>
          <w:color w:val="000000" w:themeColor="text1"/>
        </w:rPr>
        <w:t>j,k</w:t>
      </w:r>
      <w:proofErr w:type="gramEnd"/>
      <w:r w:rsidRPr="002A5A7E">
        <w:rPr>
          <w:color w:val="000000" w:themeColor="text1"/>
        </w:rPr>
        <w:t xml:space="preserve">). Additionally, we observed that 0 individuals with EBV </w:t>
      </w:r>
      <w:proofErr w:type="spellStart"/>
      <w:r w:rsidRPr="002A5A7E">
        <w:rPr>
          <w:color w:val="000000" w:themeColor="text1"/>
        </w:rPr>
        <w:t>DNAemia</w:t>
      </w:r>
      <w:proofErr w:type="spellEnd"/>
      <w:r w:rsidRPr="002A5A7E">
        <w:rPr>
          <w:color w:val="000000" w:themeColor="text1"/>
        </w:rPr>
        <w:t xml:space="preserve"> had seroconversion or </w:t>
      </w:r>
      <w:proofErr w:type="spellStart"/>
      <w:r w:rsidRPr="002A5A7E">
        <w:rPr>
          <w:color w:val="000000" w:themeColor="text1"/>
        </w:rPr>
        <w:t>seroreversion</w:t>
      </w:r>
      <w:proofErr w:type="spellEnd"/>
      <w:r w:rsidRPr="002A5A7E">
        <w:rPr>
          <w:color w:val="000000" w:themeColor="text1"/>
        </w:rPr>
        <w:t xml:space="preserve"> over longitudinal samples for any of the four antigens. The lack of resolution in antibody isotypes means that seropositivity does not necessarily indicate ongoing or recent reactivation (</w:t>
      </w:r>
      <w:r w:rsidRPr="002A5A7E">
        <w:rPr>
          <w:b/>
          <w:bCs/>
          <w:color w:val="000000" w:themeColor="text1"/>
        </w:rPr>
        <w:t>Methods</w:t>
      </w:r>
      <w:r w:rsidRPr="002A5A7E">
        <w:rPr>
          <w:color w:val="000000" w:themeColor="text1"/>
        </w:rPr>
        <w:t xml:space="preserve">), and we observed no evidence of variable antibody responses that would result from recent reactivation or infection in this subset of EBV </w:t>
      </w:r>
      <w:proofErr w:type="spellStart"/>
      <w:r w:rsidRPr="002A5A7E">
        <w:rPr>
          <w:color w:val="000000" w:themeColor="text1"/>
        </w:rPr>
        <w:t>DNAemia</w:t>
      </w:r>
      <w:proofErr w:type="spellEnd"/>
      <w:r w:rsidRPr="002A5A7E">
        <w:rPr>
          <w:color w:val="000000" w:themeColor="text1"/>
        </w:rPr>
        <w:t xml:space="preserve"> individuals. In sum, while a small proportion of the 735,954 donors in UKB and AoU were likely experiencing lytic infection or reactivation during blood sampling, these analyses suggest that EBV DNA captured by WGS of population biobanks likely reflects latent infection </w:t>
      </w:r>
      <w:r w:rsidRPr="002A5A7E">
        <w:rPr>
          <w:color w:val="000000" w:themeColor="text1"/>
        </w:rPr>
        <w:lastRenderedPageBreak/>
        <w:t xml:space="preserve">for most individuals. Prior studies in immunosuppressed populations indicate that EBV </w:t>
      </w:r>
      <w:proofErr w:type="spellStart"/>
      <w:r w:rsidRPr="002A5A7E">
        <w:rPr>
          <w:color w:val="000000" w:themeColor="text1"/>
        </w:rPr>
        <w:t>DNAemia</w:t>
      </w:r>
      <w:proofErr w:type="spellEnd"/>
      <w:r w:rsidRPr="002A5A7E">
        <w:rPr>
          <w:color w:val="000000" w:themeColor="text1"/>
        </w:rPr>
        <w:t xml:space="preserve"> can be attributed to the abundance of latently infected B cells in a sample</w:t>
      </w:r>
      <w:hyperlink r:id="rId19">
        <w:r w:rsidR="0022730F" w:rsidRPr="002A5A7E">
          <w:rPr>
            <w:color w:val="000000" w:themeColor="text1"/>
            <w:vertAlign w:val="superscript"/>
          </w:rPr>
          <w:t>7</w:t>
        </w:r>
      </w:hyperlink>
      <w:r w:rsidRPr="002A5A7E">
        <w:rPr>
          <w:color w:val="000000" w:themeColor="text1"/>
        </w:rPr>
        <w:t>, which we anticipate drives our detection of EBV DNA across our cohorts.</w:t>
      </w:r>
    </w:p>
    <w:p w14:paraId="54330FE8" w14:textId="13BA5446" w:rsidR="00872C20" w:rsidRDefault="00000000" w:rsidP="00872C20">
      <w:pPr>
        <w:jc w:val="both"/>
        <w:rPr>
          <w:i/>
          <w:iCs/>
          <w:color w:val="000000" w:themeColor="text1"/>
        </w:rPr>
      </w:pPr>
      <w:r w:rsidRPr="002A5A7E">
        <w:rPr>
          <w:b/>
          <w:bCs/>
          <w:color w:val="000000" w:themeColor="text1"/>
        </w:rPr>
        <w:t>Methods</w:t>
      </w:r>
      <w:r w:rsidRPr="002A5A7E">
        <w:rPr>
          <w:b/>
          <w:bCs/>
          <w:color w:val="000000" w:themeColor="text1"/>
        </w:rPr>
        <w:br/>
      </w:r>
      <w:r w:rsidRPr="002A5A7E">
        <w:rPr>
          <w:i/>
          <w:iCs/>
          <w:color w:val="000000" w:themeColor="text1"/>
        </w:rPr>
        <w:t>EBV DNA and RNA detection in GTEx</w:t>
      </w:r>
    </w:p>
    <w:p w14:paraId="38C76E99" w14:textId="1F75FE26" w:rsidR="00872C20" w:rsidRPr="002A5A7E" w:rsidRDefault="00000000" w:rsidP="00333F65">
      <w:pPr>
        <w:spacing w:after="240"/>
        <w:jc w:val="both"/>
        <w:rPr>
          <w:color w:val="000000" w:themeColor="text1"/>
        </w:rPr>
      </w:pPr>
      <w:r w:rsidRPr="002A5A7E">
        <w:rPr>
          <w:color w:val="000000" w:themeColor="text1"/>
        </w:rPr>
        <w:t xml:space="preserve">For reanalysis of EBV reads from GTEx, we obtained the mapped alignment files (.bam) from WGS and RNA-seq of PBMCs for 681 donors, in which both were profiled for </w:t>
      </w:r>
      <w:proofErr w:type="gramStart"/>
      <w:r w:rsidRPr="002A5A7E">
        <w:rPr>
          <w:color w:val="000000" w:themeColor="text1"/>
        </w:rPr>
        <w:t>each individual</w:t>
      </w:r>
      <w:proofErr w:type="gramEnd"/>
      <w:r w:rsidRPr="002A5A7E">
        <w:rPr>
          <w:color w:val="000000" w:themeColor="text1"/>
        </w:rPr>
        <w:t xml:space="preserve">. The GTEx consortium workflow hosts </w:t>
      </w:r>
      <w:proofErr w:type="gramStart"/>
      <w:r w:rsidRPr="002A5A7E">
        <w:rPr>
          <w:color w:val="000000" w:themeColor="text1"/>
        </w:rPr>
        <w:t>reads</w:t>
      </w:r>
      <w:proofErr w:type="gramEnd"/>
      <w:r w:rsidRPr="002A5A7E">
        <w:rPr>
          <w:color w:val="000000" w:themeColor="text1"/>
        </w:rPr>
        <w:t xml:space="preserve"> aligned to the hg38 reference, which included </w:t>
      </w:r>
      <w:proofErr w:type="spellStart"/>
      <w:r w:rsidRPr="002A5A7E">
        <w:rPr>
          <w:color w:val="000000" w:themeColor="text1"/>
        </w:rPr>
        <w:t>chrEBV</w:t>
      </w:r>
      <w:proofErr w:type="spellEnd"/>
      <w:r w:rsidRPr="002A5A7E">
        <w:rPr>
          <w:color w:val="000000" w:themeColor="text1"/>
        </w:rPr>
        <w:t xml:space="preserve"> (verified to be in all libraries). We downloaded .bam files from Anvil after obtaining permissions through </w:t>
      </w:r>
      <w:proofErr w:type="spellStart"/>
      <w:r w:rsidRPr="002A5A7E">
        <w:rPr>
          <w:color w:val="000000" w:themeColor="text1"/>
        </w:rPr>
        <w:t>dbGaP</w:t>
      </w:r>
      <w:proofErr w:type="spellEnd"/>
      <w:r w:rsidRPr="002A5A7E">
        <w:rPr>
          <w:color w:val="000000" w:themeColor="text1"/>
        </w:rPr>
        <w:t xml:space="preserve"> and subsequently extracted any reads mapping to the </w:t>
      </w:r>
      <w:proofErr w:type="spellStart"/>
      <w:r w:rsidRPr="002A5A7E">
        <w:rPr>
          <w:color w:val="000000" w:themeColor="text1"/>
        </w:rPr>
        <w:t>chrEBV</w:t>
      </w:r>
      <w:proofErr w:type="spellEnd"/>
      <w:r w:rsidRPr="002A5A7E">
        <w:rPr>
          <w:color w:val="000000" w:themeColor="text1"/>
        </w:rPr>
        <w:t xml:space="preserve"> contig for all sequencing libraries. We then filtered for paired-end reads with a map alignment quality exceeding 30 that did not overlap the annotated repetitive regions (</w:t>
      </w:r>
      <w:r w:rsidRPr="002A5A7E">
        <w:rPr>
          <w:b/>
          <w:bCs/>
          <w:color w:val="000000" w:themeColor="text1"/>
        </w:rPr>
        <w:t>Supplementary Fig. 1</w:t>
      </w:r>
      <w:proofErr w:type="gramStart"/>
      <w:r w:rsidRPr="002A5A7E">
        <w:rPr>
          <w:b/>
          <w:bCs/>
          <w:color w:val="000000" w:themeColor="text1"/>
        </w:rPr>
        <w:t>a,b</w:t>
      </w:r>
      <w:proofErr w:type="gramEnd"/>
      <w:r w:rsidRPr="002A5A7E">
        <w:rPr>
          <w:color w:val="000000" w:themeColor="text1"/>
        </w:rPr>
        <w:t>), aggregated the per-library read abundance, and paired the RNA and DNA samples using the master GTEx metadata file. A total of 3 donors had detectable EBV RNA, all of whom had only one read, whereas 178 WGS donors had detectable EBV DNA, including one donor that had 761 reads, corresponding roughly to a copy number of 1 EBV genome per 20 cells (</w:t>
      </w:r>
      <w:r w:rsidRPr="002A5A7E">
        <w:rPr>
          <w:b/>
          <w:bCs/>
          <w:color w:val="000000" w:themeColor="text1"/>
        </w:rPr>
        <w:t>Supplementary Fig. 1c</w:t>
      </w:r>
      <w:r w:rsidRPr="002A5A7E">
        <w:rPr>
          <w:color w:val="000000" w:themeColor="text1"/>
        </w:rPr>
        <w:t>). Of the three individuals with detectable EBV RNA, only 1 had detectable EBV DNA. Further analyses of the GTEx RNA-seq data included an estimation of cell type composition using CIBERSORT</w:t>
      </w:r>
      <w:hyperlink r:id="rId20">
        <w:r w:rsidR="0022730F" w:rsidRPr="002A5A7E">
          <w:rPr>
            <w:color w:val="000000" w:themeColor="text1"/>
            <w:vertAlign w:val="superscript"/>
          </w:rPr>
          <w:t>10</w:t>
        </w:r>
      </w:hyperlink>
      <w:r w:rsidRPr="002A5A7E">
        <w:rPr>
          <w:color w:val="000000" w:themeColor="text1"/>
        </w:rPr>
        <w:t xml:space="preserve">, and the B cell activation module was estimated using the </w:t>
      </w:r>
      <w:proofErr w:type="spellStart"/>
      <w:r w:rsidRPr="002A5A7E">
        <w:rPr>
          <w:color w:val="000000" w:themeColor="text1"/>
        </w:rPr>
        <w:t>AddModuleScore</w:t>
      </w:r>
      <w:proofErr w:type="spellEnd"/>
      <w:r w:rsidRPr="002A5A7E">
        <w:rPr>
          <w:color w:val="000000" w:themeColor="text1"/>
        </w:rPr>
        <w:t xml:space="preserve"> from Seurat</w:t>
      </w:r>
      <w:hyperlink r:id="rId21">
        <w:r w:rsidR="0022730F" w:rsidRPr="002A5A7E">
          <w:rPr>
            <w:color w:val="000000" w:themeColor="text1"/>
            <w:vertAlign w:val="superscript"/>
          </w:rPr>
          <w:t>11</w:t>
        </w:r>
      </w:hyperlink>
      <w:r w:rsidRPr="002A5A7E">
        <w:rPr>
          <w:color w:val="000000" w:themeColor="text1"/>
        </w:rPr>
        <w:t xml:space="preserve"> of the B cell activation genes in the PANTHER database.  </w:t>
      </w:r>
    </w:p>
    <w:p w14:paraId="0DD89E44" w14:textId="77777777" w:rsidR="0022730F" w:rsidRPr="002A5A7E" w:rsidRDefault="00000000" w:rsidP="00333F65">
      <w:pPr>
        <w:jc w:val="both"/>
        <w:rPr>
          <w:color w:val="000000" w:themeColor="text1"/>
        </w:rPr>
      </w:pPr>
      <w:r w:rsidRPr="002A5A7E">
        <w:rPr>
          <w:i/>
          <w:iCs/>
          <w:color w:val="000000" w:themeColor="text1"/>
        </w:rPr>
        <w:t>Multimodal analyses of EBV in peripheral blood</w:t>
      </w:r>
    </w:p>
    <w:p w14:paraId="5F7EB5BD" w14:textId="77777777" w:rsidR="00B83005" w:rsidRDefault="00000000" w:rsidP="00333F65">
      <w:pPr>
        <w:ind w:firstLine="720"/>
        <w:jc w:val="both"/>
        <w:rPr>
          <w:color w:val="000000" w:themeColor="text1"/>
        </w:rPr>
      </w:pPr>
      <w:r w:rsidRPr="002A5A7E">
        <w:rPr>
          <w:color w:val="000000" w:themeColor="text1"/>
        </w:rPr>
        <w:t xml:space="preserve">As an independent dataset to examine whether EBV is latent (rather than an active infection), we quantified </w:t>
      </w:r>
      <w:proofErr w:type="spellStart"/>
      <w:r w:rsidRPr="002A5A7E">
        <w:rPr>
          <w:color w:val="000000" w:themeColor="text1"/>
        </w:rPr>
        <w:t>scRNA</w:t>
      </w:r>
      <w:proofErr w:type="spellEnd"/>
      <w:r w:rsidRPr="002A5A7E">
        <w:rPr>
          <w:color w:val="000000" w:themeColor="text1"/>
        </w:rPr>
        <w:t>-seq data of PBMCs from ~1,000 individuals profiled via single-cell sequencing</w:t>
      </w:r>
      <w:hyperlink r:id="rId22">
        <w:r w:rsidR="0022730F" w:rsidRPr="002A5A7E">
          <w:rPr>
            <w:color w:val="000000" w:themeColor="text1"/>
            <w:vertAlign w:val="superscript"/>
          </w:rPr>
          <w:t>2</w:t>
        </w:r>
      </w:hyperlink>
      <w:r w:rsidRPr="002A5A7E">
        <w:rPr>
          <w:color w:val="000000" w:themeColor="text1"/>
        </w:rPr>
        <w:t xml:space="preserve"> using kallisto</w:t>
      </w:r>
      <w:hyperlink r:id="rId23">
        <w:r w:rsidR="0022730F" w:rsidRPr="002A5A7E">
          <w:rPr>
            <w:color w:val="000000" w:themeColor="text1"/>
            <w:vertAlign w:val="superscript"/>
          </w:rPr>
          <w:t>12</w:t>
        </w:r>
      </w:hyperlink>
      <w:r w:rsidRPr="002A5A7E">
        <w:rPr>
          <w:color w:val="000000" w:themeColor="text1"/>
        </w:rPr>
        <w:t xml:space="preserve"> for mRNA quantification (OneK1K cohort; analogous to our previous execution with HHV-6</w:t>
      </w:r>
      <w:hyperlink r:id="rId24">
        <w:r w:rsidR="0022730F" w:rsidRPr="002A5A7E">
          <w:rPr>
            <w:color w:val="000000" w:themeColor="text1"/>
            <w:vertAlign w:val="superscript"/>
          </w:rPr>
          <w:t>5</w:t>
        </w:r>
      </w:hyperlink>
      <w:r w:rsidRPr="002A5A7E">
        <w:rPr>
          <w:color w:val="000000" w:themeColor="text1"/>
        </w:rPr>
        <w:t xml:space="preserve">). After verifying that non-human reads were provided as part of the upload (i.e., ~90-95% of the reads mapped to the hg38 reference), we reanalyzed a total of 53,872,337,003 paired-end sequencing reads from this consortium, identifying only 1 UMI that was classified as uniquely mapping to the EBV transcriptome (the BARF0 EBV gene). To control for the possibility that EBV is poorly detected by 10x </w:t>
      </w:r>
      <w:proofErr w:type="spellStart"/>
      <w:r w:rsidRPr="002A5A7E">
        <w:rPr>
          <w:color w:val="000000" w:themeColor="text1"/>
        </w:rPr>
        <w:t>scRNA</w:t>
      </w:r>
      <w:proofErr w:type="spellEnd"/>
      <w:r w:rsidRPr="002A5A7E">
        <w:rPr>
          <w:color w:val="000000" w:themeColor="text1"/>
        </w:rPr>
        <w:t xml:space="preserve">-seq, we reanalyzed </w:t>
      </w:r>
      <w:proofErr w:type="spellStart"/>
      <w:r w:rsidRPr="002A5A7E">
        <w:rPr>
          <w:color w:val="000000" w:themeColor="text1"/>
        </w:rPr>
        <w:t>scRNA</w:t>
      </w:r>
      <w:proofErr w:type="spellEnd"/>
      <w:r w:rsidRPr="002A5A7E">
        <w:rPr>
          <w:color w:val="000000" w:themeColor="text1"/>
        </w:rPr>
        <w:t xml:space="preserve"> profiles of LCL</w:t>
      </w:r>
      <w:hyperlink r:id="rId25">
        <w:r w:rsidR="0022730F" w:rsidRPr="002A5A7E">
          <w:rPr>
            <w:color w:val="000000" w:themeColor="text1"/>
            <w:vertAlign w:val="superscript"/>
          </w:rPr>
          <w:t>3</w:t>
        </w:r>
      </w:hyperlink>
      <w:r w:rsidRPr="002A5A7E">
        <w:rPr>
          <w:color w:val="000000" w:themeColor="text1"/>
        </w:rPr>
        <w:t xml:space="preserve"> and kidney transplant</w:t>
      </w:r>
      <w:hyperlink r:id="rId26">
        <w:r w:rsidR="0022730F" w:rsidRPr="002A5A7E">
          <w:rPr>
            <w:color w:val="000000" w:themeColor="text1"/>
            <w:vertAlign w:val="superscript"/>
          </w:rPr>
          <w:t>4</w:t>
        </w:r>
      </w:hyperlink>
      <w:r w:rsidRPr="002A5A7E">
        <w:rPr>
          <w:color w:val="000000" w:themeColor="text1"/>
        </w:rPr>
        <w:t xml:space="preserve"> samples assayed with the same sequencing workflow as OneK1K using the same </w:t>
      </w:r>
      <w:proofErr w:type="spellStart"/>
      <w:r w:rsidRPr="002A5A7E">
        <w:rPr>
          <w:color w:val="000000" w:themeColor="text1"/>
        </w:rPr>
        <w:t>kallisto</w:t>
      </w:r>
      <w:proofErr w:type="spellEnd"/>
      <w:r w:rsidRPr="002A5A7E">
        <w:rPr>
          <w:color w:val="000000" w:themeColor="text1"/>
        </w:rPr>
        <w:t xml:space="preserve"> workflow. In both datasets, we detected 100s-1,000s of unique molecular identifiers (UMIs) derived from the EBV transcriptome, including rare cells with 10+ viral UMIs from both datasets. These analyses confirmed that there were no obvious technical limitations of EBV detection with the </w:t>
      </w:r>
      <w:proofErr w:type="spellStart"/>
      <w:r w:rsidRPr="002A5A7E">
        <w:rPr>
          <w:color w:val="000000" w:themeColor="text1"/>
        </w:rPr>
        <w:t>scRNA</w:t>
      </w:r>
      <w:proofErr w:type="spellEnd"/>
      <w:r w:rsidRPr="002A5A7E">
        <w:rPr>
          <w:color w:val="000000" w:themeColor="text1"/>
        </w:rPr>
        <w:t>-seq workflow, and that our limited detection of viral UMIs could be interpreted as true lack of viral expression.</w:t>
      </w:r>
    </w:p>
    <w:p w14:paraId="4A3C3C18" w14:textId="0CA3CD9A" w:rsidR="0022730F" w:rsidRPr="002A5A7E" w:rsidRDefault="00000000" w:rsidP="00333F65">
      <w:pPr>
        <w:spacing w:after="200"/>
        <w:ind w:firstLine="720"/>
        <w:jc w:val="both"/>
        <w:rPr>
          <w:color w:val="000000" w:themeColor="text1"/>
        </w:rPr>
      </w:pPr>
      <w:r w:rsidRPr="002A5A7E">
        <w:rPr>
          <w:color w:val="000000" w:themeColor="text1"/>
        </w:rPr>
        <w:t xml:space="preserve"> As an additional measure of assessing EBV latency, we considered the subset of individuals in UKB for whom longitudinal serology measurements were available. Of the 277 individuals with longitudinal serology, 262 had: a) WGS profiled from the baseline sample (“instance 0” in UKB data field 32056); b) serology assessed at the baseline sample; and c) a replicate serology measure from a separate blood draw taken 2–6 years following the baseline</w:t>
      </w:r>
      <w:hyperlink r:id="rId27">
        <w:r w:rsidR="0022730F" w:rsidRPr="002A5A7E">
          <w:rPr>
            <w:color w:val="000000" w:themeColor="text1"/>
            <w:vertAlign w:val="superscript"/>
          </w:rPr>
          <w:t>9</w:t>
        </w:r>
      </w:hyperlink>
      <w:r w:rsidRPr="002A5A7E">
        <w:rPr>
          <w:color w:val="000000" w:themeColor="text1"/>
        </w:rPr>
        <w:t xml:space="preserve"> (note: the precise dates were not available). There were at most two time points available for serology measurements, and no longitudinal WGS samples were available in either biobank. We analyzed the log</w:t>
      </w:r>
      <w:r w:rsidRPr="002A5A7E">
        <w:rPr>
          <w:color w:val="000000" w:themeColor="text1"/>
          <w:vertAlign w:val="subscript"/>
        </w:rPr>
        <w:t>2</w:t>
      </w:r>
      <w:r w:rsidRPr="002A5A7E">
        <w:rPr>
          <w:color w:val="000000" w:themeColor="text1"/>
        </w:rPr>
        <w:t xml:space="preserve"> fold change in titers against all 4 EBV antigens for these 262 individuals, observing no significant difference (</w:t>
      </w:r>
      <w:r w:rsidRPr="002A5A7E">
        <w:rPr>
          <w:b/>
          <w:bCs/>
          <w:color w:val="000000" w:themeColor="text1"/>
        </w:rPr>
        <w:t>Supplementary Fig. 1</w:t>
      </w:r>
      <w:proofErr w:type="gramStart"/>
      <w:r w:rsidRPr="002A5A7E">
        <w:rPr>
          <w:b/>
          <w:bCs/>
          <w:color w:val="000000" w:themeColor="text1"/>
        </w:rPr>
        <w:t>j,k</w:t>
      </w:r>
      <w:proofErr w:type="gramEnd"/>
      <w:r w:rsidRPr="002A5A7E">
        <w:rPr>
          <w:color w:val="000000" w:themeColor="text1"/>
        </w:rPr>
        <w:t xml:space="preserve">). Moreover, we observed that 0 individuals with EBV </w:t>
      </w:r>
      <w:proofErr w:type="spellStart"/>
      <w:r w:rsidRPr="002A5A7E">
        <w:rPr>
          <w:color w:val="000000" w:themeColor="text1"/>
        </w:rPr>
        <w:t>DNAemia</w:t>
      </w:r>
      <w:proofErr w:type="spellEnd"/>
      <w:r w:rsidRPr="002A5A7E">
        <w:rPr>
          <w:color w:val="000000" w:themeColor="text1"/>
        </w:rPr>
        <w:t xml:space="preserve"> had seroconversion or </w:t>
      </w:r>
      <w:proofErr w:type="spellStart"/>
      <w:r w:rsidRPr="002A5A7E">
        <w:rPr>
          <w:color w:val="000000" w:themeColor="text1"/>
        </w:rPr>
        <w:t>seroreversion</w:t>
      </w:r>
      <w:proofErr w:type="spellEnd"/>
      <w:r w:rsidRPr="002A5A7E">
        <w:rPr>
          <w:color w:val="000000" w:themeColor="text1"/>
        </w:rPr>
        <w:t xml:space="preserve"> over longitudinal samples for any of the four antigens, using the seropositivity definitions for each antigen as provided by the UKB reference panel (VCA p18 &gt; 250; EBNA-1 &gt; 150; ZEBRA &gt; 100; EA-D &gt; 100, units: MFI)</w:t>
      </w:r>
      <w:hyperlink r:id="rId28">
        <w:r w:rsidR="0022730F" w:rsidRPr="002A5A7E">
          <w:rPr>
            <w:color w:val="000000" w:themeColor="text1"/>
            <w:vertAlign w:val="superscript"/>
          </w:rPr>
          <w:t>13</w:t>
        </w:r>
      </w:hyperlink>
      <w:r w:rsidRPr="002A5A7E">
        <w:rPr>
          <w:color w:val="000000" w:themeColor="text1"/>
        </w:rPr>
        <w:t>. We note that while serology can be used to distinguish between active, latent, and recently reactivated EBV states</w:t>
      </w:r>
      <w:hyperlink r:id="rId29">
        <w:r w:rsidR="0022730F" w:rsidRPr="002A5A7E">
          <w:rPr>
            <w:color w:val="000000" w:themeColor="text1"/>
            <w:vertAlign w:val="superscript"/>
          </w:rPr>
          <w:t>13</w:t>
        </w:r>
      </w:hyperlink>
      <w:r w:rsidRPr="002A5A7E">
        <w:rPr>
          <w:color w:val="000000" w:themeColor="text1"/>
        </w:rPr>
        <w:t>, the UKB serology measurements do not provide the detailed isotype information needed to fully distinguish between these states in the individuals measured.</w:t>
      </w:r>
    </w:p>
    <w:p w14:paraId="03DA30B3" w14:textId="77777777" w:rsidR="0022730F" w:rsidRPr="002A5A7E" w:rsidRDefault="0022730F" w:rsidP="00333F65">
      <w:pPr>
        <w:spacing w:after="200"/>
        <w:ind w:firstLine="720"/>
        <w:jc w:val="both"/>
        <w:rPr>
          <w:color w:val="000000" w:themeColor="text1"/>
        </w:rPr>
      </w:pPr>
    </w:p>
    <w:p w14:paraId="648AFD8B" w14:textId="77777777" w:rsidR="0022730F" w:rsidRPr="002A5A7E" w:rsidRDefault="00000000" w:rsidP="00333F65">
      <w:pPr>
        <w:jc w:val="both"/>
        <w:rPr>
          <w:b/>
          <w:bCs/>
          <w:color w:val="000000" w:themeColor="text1"/>
        </w:rPr>
      </w:pPr>
      <w:r w:rsidRPr="002A5A7E">
        <w:rPr>
          <w:b/>
          <w:bCs/>
          <w:color w:val="000000" w:themeColor="text1"/>
        </w:rPr>
        <w:lastRenderedPageBreak/>
        <w:t>Supplemental Note 2. Characterizing persistence of EBV DNA in saliva.</w:t>
      </w:r>
    </w:p>
    <w:p w14:paraId="432DB861" w14:textId="77777777" w:rsidR="0022730F" w:rsidRPr="002A5A7E" w:rsidRDefault="00000000" w:rsidP="00333F65">
      <w:pPr>
        <w:ind w:firstLine="720"/>
        <w:jc w:val="both"/>
        <w:rPr>
          <w:i/>
          <w:iCs/>
          <w:color w:val="000000" w:themeColor="text1"/>
        </w:rPr>
      </w:pPr>
      <w:r w:rsidRPr="002A5A7E">
        <w:rPr>
          <w:color w:val="000000" w:themeColor="text1"/>
        </w:rPr>
        <w:t>In addition to establishing latency predominantly in peripheral memory B cells, EBV can be periodically released from chronically infected pharyngeal epithelial cells, including from the same individuals with latent infection in B cells</w:t>
      </w:r>
      <w:hyperlink r:id="rId30">
        <w:r w:rsidR="0022730F" w:rsidRPr="002A5A7E">
          <w:rPr>
            <w:color w:val="000000" w:themeColor="text1"/>
            <w:vertAlign w:val="superscript"/>
          </w:rPr>
          <w:t>14</w:t>
        </w:r>
      </w:hyperlink>
      <w:r w:rsidRPr="002A5A7E">
        <w:rPr>
          <w:color w:val="000000" w:themeColor="text1"/>
        </w:rPr>
        <w:t xml:space="preserve">. For all donors in the UK Biobank (UKB) and all donors in All of Us (AoU) through version 7 of the data release, peripheral blood was the input material for whole genome sequencing (WGS). In addition, for ~50,000 individuals released in version 8 of AoU, saliva was used as the input material for WGS, which provided an opportunity to study EBV </w:t>
      </w:r>
      <w:proofErr w:type="spellStart"/>
      <w:r w:rsidRPr="002A5A7E">
        <w:rPr>
          <w:color w:val="000000" w:themeColor="text1"/>
        </w:rPr>
        <w:t>DNAemia</w:t>
      </w:r>
      <w:proofErr w:type="spellEnd"/>
      <w:r w:rsidRPr="002A5A7E">
        <w:rPr>
          <w:color w:val="000000" w:themeColor="text1"/>
        </w:rPr>
        <w:t xml:space="preserve"> from this distinct anatomic site. The individuals with WGS libraries from saliva did not overlap any of the blood-derived profiles, so direct comparisons were not possible. However, this dual data source enabled the study of a distinct reservoir of EBV that aided in contextualizing our results focused on blood in the main text.</w:t>
      </w:r>
    </w:p>
    <w:p w14:paraId="4C0736E2" w14:textId="77777777" w:rsidR="0022730F" w:rsidRPr="002A5A7E" w:rsidRDefault="00000000" w:rsidP="00333F65">
      <w:pPr>
        <w:ind w:firstLine="720"/>
        <w:jc w:val="both"/>
        <w:rPr>
          <w:color w:val="000000" w:themeColor="text1"/>
        </w:rPr>
      </w:pPr>
      <w:r w:rsidRPr="002A5A7E">
        <w:rPr>
          <w:color w:val="000000" w:themeColor="text1"/>
        </w:rPr>
        <w:t xml:space="preserve">48,899 individuals were profiled via WGS using saliva DNA as input material that were made available in the All of Us CDRv8 genomic data release. Reads aligning to </w:t>
      </w:r>
      <w:proofErr w:type="spellStart"/>
      <w:r w:rsidRPr="002A5A7E">
        <w:rPr>
          <w:color w:val="000000" w:themeColor="text1"/>
        </w:rPr>
        <w:t>chrEBV</w:t>
      </w:r>
      <w:proofErr w:type="spellEnd"/>
      <w:r w:rsidRPr="002A5A7E">
        <w:rPr>
          <w:color w:val="000000" w:themeColor="text1"/>
        </w:rPr>
        <w:t xml:space="preserve"> were extracted via the same method as described for peripheral blood (</w:t>
      </w:r>
      <w:r w:rsidRPr="002A5A7E">
        <w:rPr>
          <w:b/>
          <w:bCs/>
          <w:color w:val="000000" w:themeColor="text1"/>
        </w:rPr>
        <w:t>Supplementary Fig. 2a</w:t>
      </w:r>
      <w:r w:rsidRPr="002A5A7E">
        <w:rPr>
          <w:color w:val="000000" w:themeColor="text1"/>
        </w:rPr>
        <w:t>). When examining coverage across the EBV genome, we note that there were no marked regions of abnormally high coverage as seen in the blood (</w:t>
      </w:r>
      <w:r w:rsidRPr="002A5A7E">
        <w:rPr>
          <w:b/>
          <w:bCs/>
          <w:color w:val="000000" w:themeColor="text1"/>
        </w:rPr>
        <w:t>Supplementary Fig. 2b</w:t>
      </w:r>
      <w:r w:rsidRPr="002A5A7E">
        <w:rPr>
          <w:color w:val="000000" w:themeColor="text1"/>
        </w:rPr>
        <w:t xml:space="preserve">). This observation is </w:t>
      </w:r>
      <w:proofErr w:type="gramStart"/>
      <w:r w:rsidRPr="002A5A7E">
        <w:rPr>
          <w:color w:val="000000" w:themeColor="text1"/>
        </w:rPr>
        <w:t>similar to</w:t>
      </w:r>
      <w:proofErr w:type="gramEnd"/>
      <w:r w:rsidRPr="002A5A7E">
        <w:rPr>
          <w:color w:val="000000" w:themeColor="text1"/>
        </w:rPr>
        <w:t xml:space="preserve"> the EBV DNA quantification in WGS performed on LCLs in the demo notebook provided in the GitHub repository</w:t>
      </w:r>
      <w:hyperlink r:id="rId31">
        <w:r w:rsidR="0022730F" w:rsidRPr="002A5A7E">
          <w:rPr>
            <w:color w:val="000000" w:themeColor="text1"/>
            <w:vertAlign w:val="superscript"/>
          </w:rPr>
          <w:t>15</w:t>
        </w:r>
      </w:hyperlink>
      <w:r w:rsidRPr="002A5A7E">
        <w:rPr>
          <w:color w:val="000000" w:themeColor="text1"/>
        </w:rPr>
        <w:t xml:space="preserve">. We reasoned that this is due to the extremely high loads of EBV DNA that drown out the non-specific signal from the human genome. </w:t>
      </w:r>
    </w:p>
    <w:p w14:paraId="4BD1472E" w14:textId="77777777" w:rsidR="0022730F" w:rsidRPr="002A5A7E" w:rsidRDefault="00000000" w:rsidP="00333F65">
      <w:pPr>
        <w:ind w:firstLine="720"/>
        <w:jc w:val="both"/>
        <w:rPr>
          <w:color w:val="000000" w:themeColor="text1"/>
        </w:rPr>
      </w:pPr>
      <w:r w:rsidRPr="002A5A7E">
        <w:rPr>
          <w:color w:val="000000" w:themeColor="text1"/>
        </w:rPr>
        <w:t>To facilitate comparisons between blood and saliva EBV DNA quantification, we mirrored the analyses done in the main manuscript for blood (</w:t>
      </w:r>
      <w:r w:rsidRPr="002A5A7E">
        <w:rPr>
          <w:b/>
          <w:bCs/>
          <w:color w:val="000000" w:themeColor="text1"/>
        </w:rPr>
        <w:t>Supplementary Fig. 2c-e</w:t>
      </w:r>
      <w:r w:rsidRPr="002A5A7E">
        <w:rPr>
          <w:color w:val="000000" w:themeColor="text1"/>
        </w:rPr>
        <w:t>). We observed that 20.1% of individuals with detectable EBV DNA in saliva only had reads aligned to the biased regions in the main manuscript (</w:t>
      </w:r>
      <w:r w:rsidRPr="002A5A7E">
        <w:rPr>
          <w:b/>
          <w:bCs/>
          <w:color w:val="000000" w:themeColor="text1"/>
        </w:rPr>
        <w:t>Fig. 1b</w:t>
      </w:r>
      <w:r w:rsidRPr="002A5A7E">
        <w:rPr>
          <w:color w:val="000000" w:themeColor="text1"/>
        </w:rPr>
        <w:t>), and after masking the biased regions, 29,353 individuals (60%) had detectable EBV DNA. Notably, in addition to the much higher detection rates for saliva, the levels of detectable EBV DNA were several orders of magnitude higher in saliva compared to blood (</w:t>
      </w:r>
      <w:r w:rsidRPr="002A5A7E">
        <w:rPr>
          <w:b/>
          <w:bCs/>
          <w:color w:val="000000" w:themeColor="text1"/>
        </w:rPr>
        <w:t>Supplementary Fig. 2d</w:t>
      </w:r>
      <w:r w:rsidRPr="002A5A7E">
        <w:rPr>
          <w:color w:val="000000" w:themeColor="text1"/>
        </w:rPr>
        <w:t xml:space="preserve">). We interpret this to mean that, if there exists a high level of EBV DNA reads in a WGS sample, our approach can readily detect and quantify this molecular feature. Combined with our simulations in </w:t>
      </w:r>
      <w:r w:rsidRPr="002A5A7E">
        <w:rPr>
          <w:b/>
          <w:bCs/>
          <w:color w:val="000000" w:themeColor="text1"/>
        </w:rPr>
        <w:t>Extended Data Fig. 1</w:t>
      </w:r>
      <w:r w:rsidRPr="002A5A7E">
        <w:rPr>
          <w:color w:val="000000" w:themeColor="text1"/>
        </w:rPr>
        <w:t>, for our peripheral blood samples, we estimate that sequencing ~100x deeper per-whole genome would detect EBV in ~90% of individuals. Using the same 1.2 EBV genomes per 10</w:t>
      </w:r>
      <w:r w:rsidRPr="002A5A7E">
        <w:rPr>
          <w:color w:val="000000" w:themeColor="text1"/>
          <w:vertAlign w:val="superscript"/>
        </w:rPr>
        <w:t>4</w:t>
      </w:r>
      <w:r w:rsidRPr="002A5A7E">
        <w:rPr>
          <w:color w:val="000000" w:themeColor="text1"/>
        </w:rPr>
        <w:t xml:space="preserve"> cells threshold as blood, there were 24,911 individuals (50.9%) with EBV </w:t>
      </w:r>
      <w:proofErr w:type="spellStart"/>
      <w:r w:rsidRPr="002A5A7E">
        <w:rPr>
          <w:color w:val="000000" w:themeColor="text1"/>
        </w:rPr>
        <w:t>DNAemia</w:t>
      </w:r>
      <w:proofErr w:type="spellEnd"/>
      <w:r w:rsidRPr="002A5A7E">
        <w:rPr>
          <w:color w:val="000000" w:themeColor="text1"/>
        </w:rPr>
        <w:t xml:space="preserve"> in saliva. To characterize these individuals, we plotted EBV </w:t>
      </w:r>
      <w:proofErr w:type="spellStart"/>
      <w:r w:rsidRPr="002A5A7E">
        <w:rPr>
          <w:color w:val="000000" w:themeColor="text1"/>
        </w:rPr>
        <w:t>DNAemia</w:t>
      </w:r>
      <w:proofErr w:type="spellEnd"/>
      <w:r w:rsidRPr="002A5A7E">
        <w:rPr>
          <w:color w:val="000000" w:themeColor="text1"/>
        </w:rPr>
        <w:t xml:space="preserve"> rates stratified by age and sex at birth. We observed a male-higher bias, but no obvious association with age (</w:t>
      </w:r>
      <w:r w:rsidRPr="002A5A7E">
        <w:rPr>
          <w:b/>
          <w:bCs/>
          <w:color w:val="000000" w:themeColor="text1"/>
        </w:rPr>
        <w:t>Supplementary Fig. 2e</w:t>
      </w:r>
      <w:r w:rsidRPr="002A5A7E">
        <w:rPr>
          <w:color w:val="000000" w:themeColor="text1"/>
        </w:rPr>
        <w:t xml:space="preserve">). To assess the genetic basis of saliva EBV </w:t>
      </w:r>
      <w:proofErr w:type="spellStart"/>
      <w:r w:rsidRPr="002A5A7E">
        <w:rPr>
          <w:color w:val="000000" w:themeColor="text1"/>
        </w:rPr>
        <w:t>DNAemia</w:t>
      </w:r>
      <w:proofErr w:type="spellEnd"/>
      <w:r w:rsidRPr="002A5A7E">
        <w:rPr>
          <w:color w:val="000000" w:themeColor="text1"/>
        </w:rPr>
        <w:t>, we assessed three different phenotypes for genome-wide association studies using individuals of European ancestry (</w:t>
      </w:r>
      <w:r w:rsidRPr="002A5A7E">
        <w:rPr>
          <w:b/>
          <w:bCs/>
          <w:color w:val="000000" w:themeColor="text1"/>
        </w:rPr>
        <w:t>Methods</w:t>
      </w:r>
      <w:r w:rsidRPr="002A5A7E">
        <w:rPr>
          <w:color w:val="000000" w:themeColor="text1"/>
        </w:rPr>
        <w:t xml:space="preserve">). In contrast to the 22 significant loci identified in the blood-based EBV </w:t>
      </w:r>
      <w:proofErr w:type="spellStart"/>
      <w:r w:rsidRPr="002A5A7E">
        <w:rPr>
          <w:color w:val="000000" w:themeColor="text1"/>
        </w:rPr>
        <w:t>DNAemia</w:t>
      </w:r>
      <w:proofErr w:type="spellEnd"/>
      <w:r w:rsidRPr="002A5A7E">
        <w:rPr>
          <w:color w:val="000000" w:themeColor="text1"/>
        </w:rPr>
        <w:t xml:space="preserve"> GWAS (</w:t>
      </w:r>
      <w:r w:rsidRPr="002A5A7E">
        <w:rPr>
          <w:b/>
          <w:bCs/>
          <w:color w:val="000000" w:themeColor="text1"/>
        </w:rPr>
        <w:t>Fig. 3a</w:t>
      </w:r>
      <w:r w:rsidRPr="002A5A7E">
        <w:rPr>
          <w:color w:val="000000" w:themeColor="text1"/>
        </w:rPr>
        <w:t>), the only significant locus identified in all three models was in the MHC locus (</w:t>
      </w:r>
      <w:r w:rsidRPr="002A5A7E">
        <w:rPr>
          <w:b/>
          <w:bCs/>
          <w:color w:val="000000" w:themeColor="text1"/>
        </w:rPr>
        <w:t>Supplementary Fig. 2f</w:t>
      </w:r>
      <w:r w:rsidRPr="002A5A7E">
        <w:rPr>
          <w:color w:val="000000" w:themeColor="text1"/>
        </w:rPr>
        <w:t xml:space="preserve">). This disparity of non-MHC, genome-wide significant results emphasize the distinct polygenic architecture of EBV </w:t>
      </w:r>
      <w:proofErr w:type="spellStart"/>
      <w:r w:rsidRPr="002A5A7E">
        <w:rPr>
          <w:color w:val="000000" w:themeColor="text1"/>
        </w:rPr>
        <w:t>DNAemia</w:t>
      </w:r>
      <w:proofErr w:type="spellEnd"/>
      <w:r w:rsidRPr="002A5A7E">
        <w:rPr>
          <w:color w:val="000000" w:themeColor="text1"/>
        </w:rPr>
        <w:t xml:space="preserve"> in peripheral blood compared to saliva, suggesting a distinct immune basis that underlies the blood-based EBV </w:t>
      </w:r>
      <w:proofErr w:type="spellStart"/>
      <w:r w:rsidRPr="002A5A7E">
        <w:rPr>
          <w:color w:val="000000" w:themeColor="text1"/>
        </w:rPr>
        <w:t>DNAemia</w:t>
      </w:r>
      <w:proofErr w:type="spellEnd"/>
      <w:r w:rsidRPr="002A5A7E">
        <w:rPr>
          <w:color w:val="000000" w:themeColor="text1"/>
        </w:rPr>
        <w:t>, the focus of our work. Despite the lack of non-MHC loci, we note that associations of four-digit HLA alleles were consistent for both MHC class I and II (</w:t>
      </w:r>
      <w:r w:rsidRPr="002A5A7E">
        <w:rPr>
          <w:b/>
          <w:bCs/>
          <w:color w:val="000000" w:themeColor="text1"/>
        </w:rPr>
        <w:t>Supplementary Fig. 2</w:t>
      </w:r>
      <w:proofErr w:type="gramStart"/>
      <w:r w:rsidRPr="002A5A7E">
        <w:rPr>
          <w:b/>
          <w:bCs/>
          <w:color w:val="000000" w:themeColor="text1"/>
        </w:rPr>
        <w:t>g,h</w:t>
      </w:r>
      <w:proofErr w:type="gramEnd"/>
      <w:r w:rsidRPr="002A5A7E">
        <w:rPr>
          <w:color w:val="000000" w:themeColor="text1"/>
        </w:rPr>
        <w:t xml:space="preserve">). </w:t>
      </w:r>
    </w:p>
    <w:p w14:paraId="36A489B3" w14:textId="77777777" w:rsidR="0022730F" w:rsidRPr="002A5A7E" w:rsidRDefault="00000000" w:rsidP="00333F65">
      <w:pPr>
        <w:spacing w:after="200"/>
        <w:ind w:firstLine="720"/>
        <w:jc w:val="both"/>
        <w:rPr>
          <w:b/>
          <w:bCs/>
          <w:color w:val="000000" w:themeColor="text1"/>
        </w:rPr>
      </w:pPr>
      <w:r w:rsidRPr="002A5A7E">
        <w:rPr>
          <w:color w:val="000000" w:themeColor="text1"/>
        </w:rPr>
        <w:t>These analyses provide extra context for our results on peripheral blood-derived EBV DNA. First, the overall framework of identifying EBV DNA reads from existing WGS libraries will scale to other input materials and allow for future study of other biological reservoirs or other viral infections. Second, EBV DNA detection is qualitatively and quantitatively different in peripheral blood than saliva, as we see substantially more donors with detectable EBV than when assaying saliva (</w:t>
      </w:r>
      <w:r w:rsidRPr="002A5A7E">
        <w:rPr>
          <w:b/>
          <w:bCs/>
          <w:color w:val="000000" w:themeColor="text1"/>
        </w:rPr>
        <w:t>Supplementary Fig. 2d</w:t>
      </w:r>
      <w:r w:rsidRPr="002A5A7E">
        <w:rPr>
          <w:color w:val="000000" w:themeColor="text1"/>
        </w:rPr>
        <w:t>). This likely reflects the distinct biological dynamics of the infection, reactivation, and shedding of EBV in the oropharynx compared to peripheral blood. Finally, despite performing genetic association mapping in three different ways for saliva, we observed one genome-wide significant association (HLA locus) compared to 22 in our UKB NFE GWAS from peripheral blood (</w:t>
      </w:r>
      <w:r w:rsidRPr="002A5A7E">
        <w:rPr>
          <w:b/>
          <w:bCs/>
          <w:color w:val="000000" w:themeColor="text1"/>
        </w:rPr>
        <w:t>Fig. 3a</w:t>
      </w:r>
      <w:r w:rsidRPr="002A5A7E">
        <w:rPr>
          <w:color w:val="000000" w:themeColor="text1"/>
        </w:rPr>
        <w:t xml:space="preserve">). Considering that these 22 associations are enriched at regulatory and coding regions of genes critical for immune regulation, we suggest that these additional analyses help reinforce that the EBV detected in peripheral blood is distinct from the reservoir identified in saliva. </w:t>
      </w:r>
    </w:p>
    <w:p w14:paraId="614377A2" w14:textId="77777777" w:rsidR="0022730F" w:rsidRPr="002A5A7E" w:rsidRDefault="00000000" w:rsidP="00333F65">
      <w:pPr>
        <w:jc w:val="both"/>
        <w:rPr>
          <w:b/>
          <w:bCs/>
          <w:color w:val="000000" w:themeColor="text1"/>
        </w:rPr>
      </w:pPr>
      <w:r w:rsidRPr="002A5A7E">
        <w:rPr>
          <w:b/>
          <w:bCs/>
          <w:color w:val="000000" w:themeColor="text1"/>
        </w:rPr>
        <w:lastRenderedPageBreak/>
        <w:t>Methods</w:t>
      </w:r>
    </w:p>
    <w:p w14:paraId="7451795C" w14:textId="77777777" w:rsidR="0022730F" w:rsidRPr="002A5A7E" w:rsidRDefault="00000000" w:rsidP="00333F65">
      <w:pPr>
        <w:jc w:val="both"/>
        <w:rPr>
          <w:i/>
          <w:iCs/>
          <w:color w:val="000000" w:themeColor="text1"/>
        </w:rPr>
      </w:pPr>
      <w:r w:rsidRPr="002A5A7E">
        <w:rPr>
          <w:i/>
          <w:iCs/>
          <w:color w:val="000000" w:themeColor="text1"/>
        </w:rPr>
        <w:t xml:space="preserve">EBV </w:t>
      </w:r>
      <w:proofErr w:type="spellStart"/>
      <w:r w:rsidRPr="002A5A7E">
        <w:rPr>
          <w:i/>
          <w:iCs/>
          <w:color w:val="000000" w:themeColor="text1"/>
        </w:rPr>
        <w:t>DNAemia</w:t>
      </w:r>
      <w:proofErr w:type="spellEnd"/>
      <w:r w:rsidRPr="002A5A7E">
        <w:rPr>
          <w:i/>
          <w:iCs/>
          <w:color w:val="000000" w:themeColor="text1"/>
        </w:rPr>
        <w:t xml:space="preserve"> GWAS using saliva WGS samples</w:t>
      </w:r>
    </w:p>
    <w:p w14:paraId="74A9B3C2" w14:textId="77777777" w:rsidR="0022730F" w:rsidRPr="002A5A7E" w:rsidRDefault="00000000" w:rsidP="00333F65">
      <w:pPr>
        <w:ind w:firstLine="720"/>
        <w:jc w:val="both"/>
        <w:rPr>
          <w:color w:val="000000" w:themeColor="text1"/>
        </w:rPr>
      </w:pPr>
      <w:r w:rsidRPr="002A5A7E">
        <w:rPr>
          <w:color w:val="000000" w:themeColor="text1"/>
        </w:rPr>
        <w:t xml:space="preserve">Of the 33,168 individuals of EUR ancestry, 32,745 had full covariate information available (age &lt; 100, </w:t>
      </w:r>
      <w:proofErr w:type="spellStart"/>
      <w:r w:rsidRPr="002A5A7E">
        <w:rPr>
          <w:color w:val="000000" w:themeColor="text1"/>
        </w:rPr>
        <w:t>sex_at_birth</w:t>
      </w:r>
      <w:proofErr w:type="spellEnd"/>
      <w:r w:rsidRPr="002A5A7E">
        <w:rPr>
          <w:color w:val="000000" w:themeColor="text1"/>
        </w:rPr>
        <w:t xml:space="preserve"> labeled as Male/Female, and genetic ancestry PCs 1-15). As we had no direct comparison for EBV viral load in the same tissue, we conducted the GWAS with three different models (</w:t>
      </w:r>
      <w:r w:rsidRPr="002A5A7E">
        <w:rPr>
          <w:b/>
          <w:bCs/>
          <w:color w:val="000000" w:themeColor="text1"/>
        </w:rPr>
        <w:t>Supplementary Fig. 2g</w:t>
      </w:r>
      <w:r w:rsidRPr="002A5A7E">
        <w:rPr>
          <w:color w:val="000000" w:themeColor="text1"/>
        </w:rPr>
        <w:t xml:space="preserve">): </w:t>
      </w:r>
    </w:p>
    <w:p w14:paraId="2D62048D" w14:textId="77777777" w:rsidR="0022730F" w:rsidRPr="002A5A7E" w:rsidRDefault="00000000" w:rsidP="00333F65">
      <w:pPr>
        <w:numPr>
          <w:ilvl w:val="0"/>
          <w:numId w:val="1"/>
        </w:numPr>
        <w:jc w:val="both"/>
        <w:rPr>
          <w:color w:val="000000" w:themeColor="text1"/>
        </w:rPr>
      </w:pPr>
      <w:r w:rsidRPr="002A5A7E">
        <w:rPr>
          <w:color w:val="000000" w:themeColor="text1"/>
        </w:rPr>
        <w:t>A binary trait of EBV DNA detection &gt;1.2 EBV genomes per 10</w:t>
      </w:r>
      <w:r w:rsidRPr="002A5A7E">
        <w:rPr>
          <w:color w:val="000000" w:themeColor="text1"/>
          <w:vertAlign w:val="superscript"/>
        </w:rPr>
        <w:t>4</w:t>
      </w:r>
      <w:r w:rsidRPr="002A5A7E">
        <w:rPr>
          <w:color w:val="000000" w:themeColor="text1"/>
        </w:rPr>
        <w:t xml:space="preserve"> cells, which was the same threshold used in the blood analyses. We note that no serology data were available for the saliva cohort, making a data-driven threshold infeasible. Notably, as EBV DNA was far more abundant in saliva samples, ~50% of individuals were assigned as cases using this threshold. </w:t>
      </w:r>
    </w:p>
    <w:p w14:paraId="24555E6E" w14:textId="77777777" w:rsidR="0022730F" w:rsidRPr="002A5A7E" w:rsidRDefault="00000000" w:rsidP="00333F65">
      <w:pPr>
        <w:numPr>
          <w:ilvl w:val="0"/>
          <w:numId w:val="1"/>
        </w:numPr>
        <w:jc w:val="both"/>
        <w:rPr>
          <w:color w:val="000000" w:themeColor="text1"/>
        </w:rPr>
      </w:pPr>
      <w:r w:rsidRPr="002A5A7E">
        <w:rPr>
          <w:color w:val="000000" w:themeColor="text1"/>
        </w:rPr>
        <w:t xml:space="preserve">Next, we defined a binary trait that discriminated the top 10% load detected in saliva EUR samples (cases) relative to the remainder of the samples (controls). This was inspired by the rate of EBV </w:t>
      </w:r>
      <w:proofErr w:type="spellStart"/>
      <w:r w:rsidRPr="002A5A7E">
        <w:rPr>
          <w:color w:val="000000" w:themeColor="text1"/>
        </w:rPr>
        <w:t>DNAemia</w:t>
      </w:r>
      <w:proofErr w:type="spellEnd"/>
      <w:r w:rsidRPr="002A5A7E">
        <w:rPr>
          <w:color w:val="000000" w:themeColor="text1"/>
        </w:rPr>
        <w:t xml:space="preserve"> in blood.</w:t>
      </w:r>
    </w:p>
    <w:p w14:paraId="7A146731" w14:textId="77777777" w:rsidR="0022730F" w:rsidRPr="002A5A7E" w:rsidRDefault="00000000" w:rsidP="00333F65">
      <w:pPr>
        <w:numPr>
          <w:ilvl w:val="0"/>
          <w:numId w:val="1"/>
        </w:numPr>
        <w:jc w:val="both"/>
        <w:rPr>
          <w:color w:val="000000" w:themeColor="text1"/>
        </w:rPr>
      </w:pPr>
      <w:r w:rsidRPr="002A5A7E">
        <w:rPr>
          <w:color w:val="000000" w:themeColor="text1"/>
        </w:rPr>
        <w:t xml:space="preserve">Finally, we used the EBV DNA levels as a quantitative trait in a standard linear model. </w:t>
      </w:r>
    </w:p>
    <w:p w14:paraId="7BC7BCB5" w14:textId="77777777" w:rsidR="0022730F" w:rsidRPr="002A5A7E" w:rsidRDefault="0022730F" w:rsidP="00333F65">
      <w:pPr>
        <w:ind w:left="720"/>
        <w:jc w:val="both"/>
        <w:rPr>
          <w:color w:val="000000" w:themeColor="text1"/>
        </w:rPr>
      </w:pPr>
    </w:p>
    <w:p w14:paraId="3E0D2A89" w14:textId="03133F9A" w:rsidR="00B83005" w:rsidRPr="002A5A7E" w:rsidRDefault="00000000" w:rsidP="00333F65">
      <w:pPr>
        <w:spacing w:after="240"/>
        <w:jc w:val="both"/>
        <w:rPr>
          <w:color w:val="000000" w:themeColor="text1"/>
        </w:rPr>
      </w:pPr>
      <w:r w:rsidRPr="002A5A7E">
        <w:rPr>
          <w:color w:val="000000" w:themeColor="text1"/>
        </w:rPr>
        <w:t>For common variant associations, we used plink1.9</w:t>
      </w:r>
      <w:hyperlink r:id="rId32">
        <w:r w:rsidR="0022730F" w:rsidRPr="002A5A7E">
          <w:rPr>
            <w:color w:val="000000" w:themeColor="text1"/>
            <w:vertAlign w:val="superscript"/>
          </w:rPr>
          <w:t>16</w:t>
        </w:r>
      </w:hyperlink>
      <w:r w:rsidRPr="002A5A7E">
        <w:rPr>
          <w:color w:val="000000" w:themeColor="text1"/>
        </w:rPr>
        <w:t xml:space="preserve"> and the following filters for chr1-22: plink1.9 --mac 20  --</w:t>
      </w:r>
      <w:proofErr w:type="spellStart"/>
      <w:r w:rsidRPr="002A5A7E">
        <w:rPr>
          <w:color w:val="000000" w:themeColor="text1"/>
        </w:rPr>
        <w:t>geno</w:t>
      </w:r>
      <w:proofErr w:type="spellEnd"/>
      <w:r w:rsidRPr="002A5A7E">
        <w:rPr>
          <w:color w:val="000000" w:themeColor="text1"/>
        </w:rPr>
        <w:t xml:space="preserve"> 0.1 --</w:t>
      </w:r>
      <w:proofErr w:type="spellStart"/>
      <w:r w:rsidRPr="002A5A7E">
        <w:rPr>
          <w:color w:val="000000" w:themeColor="text1"/>
        </w:rPr>
        <w:t>maf</w:t>
      </w:r>
      <w:proofErr w:type="spellEnd"/>
      <w:r w:rsidRPr="002A5A7E">
        <w:rPr>
          <w:color w:val="000000" w:themeColor="text1"/>
        </w:rPr>
        <w:t xml:space="preserve"> 0.005 --</w:t>
      </w:r>
      <w:proofErr w:type="spellStart"/>
      <w:r w:rsidRPr="002A5A7E">
        <w:rPr>
          <w:color w:val="000000" w:themeColor="text1"/>
        </w:rPr>
        <w:t>hwe</w:t>
      </w:r>
      <w:proofErr w:type="spellEnd"/>
      <w:r w:rsidRPr="002A5A7E">
        <w:rPr>
          <w:color w:val="000000" w:themeColor="text1"/>
        </w:rPr>
        <w:t xml:space="preserve"> 1e-8, which resulted in a total of 12,253,919 variants. We performed GWAS with the same covariates (age, age</w:t>
      </w:r>
      <w:r w:rsidRPr="002A5A7E">
        <w:rPr>
          <w:color w:val="000000" w:themeColor="text1"/>
          <w:vertAlign w:val="superscript"/>
        </w:rPr>
        <w:t>2</w:t>
      </w:r>
      <w:r w:rsidRPr="002A5A7E">
        <w:rPr>
          <w:color w:val="000000" w:themeColor="text1"/>
        </w:rPr>
        <w:t>, sex, and ancestry PCs 1-15) as described in the main manuscript and obtained summary statistics for 11,882,778 variants using REGENIE</w:t>
      </w:r>
      <w:hyperlink r:id="rId33">
        <w:r w:rsidR="0022730F" w:rsidRPr="002A5A7E">
          <w:rPr>
            <w:color w:val="000000" w:themeColor="text1"/>
            <w:vertAlign w:val="superscript"/>
          </w:rPr>
          <w:t>17</w:t>
        </w:r>
      </w:hyperlink>
      <w:r w:rsidRPr="002A5A7E">
        <w:rPr>
          <w:color w:val="000000" w:themeColor="text1"/>
        </w:rPr>
        <w:t xml:space="preserve"> (</w:t>
      </w:r>
      <w:r w:rsidRPr="002A5A7E">
        <w:rPr>
          <w:b/>
          <w:bCs/>
          <w:color w:val="000000" w:themeColor="text1"/>
        </w:rPr>
        <w:t>Supplementary Fig. 2f</w:t>
      </w:r>
      <w:r w:rsidRPr="002A5A7E">
        <w:rPr>
          <w:color w:val="000000" w:themeColor="text1"/>
        </w:rPr>
        <w:t>). We observed a strong signal at the HLA locus on chromosome 6, but no other genome-wide significant variants elsewhere (</w:t>
      </w:r>
      <w:r w:rsidRPr="002A5A7E">
        <w:rPr>
          <w:i/>
          <w:iCs/>
          <w:color w:val="000000" w:themeColor="text1"/>
        </w:rPr>
        <w:t>P</w:t>
      </w:r>
      <w:r w:rsidRPr="002A5A7E">
        <w:rPr>
          <w:color w:val="000000" w:themeColor="text1"/>
        </w:rPr>
        <w:t xml:space="preserve"> &lt; 5×10</w:t>
      </w:r>
      <w:r w:rsidRPr="002A5A7E">
        <w:rPr>
          <w:color w:val="000000" w:themeColor="text1"/>
          <w:vertAlign w:val="superscript"/>
        </w:rPr>
        <w:t>-8</w:t>
      </w:r>
      <w:r w:rsidRPr="002A5A7E">
        <w:rPr>
          <w:color w:val="000000" w:themeColor="text1"/>
        </w:rPr>
        <w:t>). The strong signal only in chromosome 6 was also observed for the two other models (</w:t>
      </w:r>
      <w:r w:rsidRPr="002A5A7E">
        <w:rPr>
          <w:b/>
          <w:bCs/>
          <w:color w:val="000000" w:themeColor="text1"/>
        </w:rPr>
        <w:t>Supplementary Fig. 2g</w:t>
      </w:r>
      <w:r w:rsidRPr="002A5A7E">
        <w:rPr>
          <w:color w:val="000000" w:themeColor="text1"/>
        </w:rPr>
        <w:t xml:space="preserve">). </w:t>
      </w:r>
    </w:p>
    <w:p w14:paraId="707ECB59" w14:textId="77777777" w:rsidR="0022730F" w:rsidRPr="002A5A7E" w:rsidRDefault="00000000" w:rsidP="00333F65">
      <w:pPr>
        <w:jc w:val="both"/>
        <w:rPr>
          <w:color w:val="000000" w:themeColor="text1"/>
        </w:rPr>
      </w:pPr>
      <w:r w:rsidRPr="002A5A7E">
        <w:rPr>
          <w:i/>
          <w:iCs/>
          <w:color w:val="000000" w:themeColor="text1"/>
        </w:rPr>
        <w:t xml:space="preserve">EBV </w:t>
      </w:r>
      <w:proofErr w:type="spellStart"/>
      <w:r w:rsidRPr="002A5A7E">
        <w:rPr>
          <w:i/>
          <w:iCs/>
          <w:color w:val="000000" w:themeColor="text1"/>
        </w:rPr>
        <w:t>DNAemia</w:t>
      </w:r>
      <w:proofErr w:type="spellEnd"/>
      <w:r w:rsidRPr="002A5A7E">
        <w:rPr>
          <w:i/>
          <w:iCs/>
          <w:color w:val="000000" w:themeColor="text1"/>
        </w:rPr>
        <w:t xml:space="preserve"> HLA regression using saliva WGS samples</w:t>
      </w:r>
    </w:p>
    <w:p w14:paraId="637AEC38" w14:textId="147BA255" w:rsidR="00B83005" w:rsidRPr="002A5A7E" w:rsidRDefault="00000000" w:rsidP="00333F65">
      <w:pPr>
        <w:spacing w:after="200"/>
        <w:jc w:val="both"/>
        <w:rPr>
          <w:color w:val="000000" w:themeColor="text1"/>
        </w:rPr>
      </w:pPr>
      <w:r w:rsidRPr="002A5A7E">
        <w:rPr>
          <w:color w:val="000000" w:themeColor="text1"/>
        </w:rPr>
        <w:t xml:space="preserve">To examine whether the associated HLA alleles were similar between EBV </w:t>
      </w:r>
      <w:proofErr w:type="spellStart"/>
      <w:r w:rsidRPr="002A5A7E">
        <w:rPr>
          <w:color w:val="000000" w:themeColor="text1"/>
        </w:rPr>
        <w:t>DNAemia</w:t>
      </w:r>
      <w:proofErr w:type="spellEnd"/>
      <w:r w:rsidRPr="002A5A7E">
        <w:rPr>
          <w:color w:val="000000" w:themeColor="text1"/>
        </w:rPr>
        <w:t xml:space="preserve"> in blood and saliva, we performed HLA regression on individuals with EBV </w:t>
      </w:r>
      <w:proofErr w:type="spellStart"/>
      <w:r w:rsidRPr="002A5A7E">
        <w:rPr>
          <w:color w:val="000000" w:themeColor="text1"/>
        </w:rPr>
        <w:t>DNAemia</w:t>
      </w:r>
      <w:proofErr w:type="spellEnd"/>
      <w:r w:rsidRPr="002A5A7E">
        <w:rPr>
          <w:color w:val="000000" w:themeColor="text1"/>
        </w:rPr>
        <w:t xml:space="preserve"> in saliva samples. T1K</w:t>
      </w:r>
      <w:hyperlink r:id="rId34">
        <w:r w:rsidR="0022730F" w:rsidRPr="002A5A7E">
          <w:rPr>
            <w:color w:val="000000" w:themeColor="text1"/>
            <w:vertAlign w:val="superscript"/>
          </w:rPr>
          <w:t>18</w:t>
        </w:r>
      </w:hyperlink>
      <w:r w:rsidRPr="002A5A7E">
        <w:rPr>
          <w:color w:val="000000" w:themeColor="text1"/>
        </w:rPr>
        <w:t xml:space="preserve"> was used to call HLA haplotypes for all 33,168 AoU EUR individuals, and regression was conducted on 32,748 individuals (age, </w:t>
      </w:r>
      <w:proofErr w:type="spellStart"/>
      <w:r w:rsidRPr="002A5A7E">
        <w:rPr>
          <w:color w:val="000000" w:themeColor="text1"/>
        </w:rPr>
        <w:t>sex_at_birth</w:t>
      </w:r>
      <w:proofErr w:type="spellEnd"/>
      <w:r w:rsidRPr="002A5A7E">
        <w:rPr>
          <w:color w:val="000000" w:themeColor="text1"/>
        </w:rPr>
        <w:t xml:space="preserve"> labeled as Male/Female, and genetic ancestry PCs 1-15) with the following covariates: age + sex + age</w:t>
      </w:r>
      <w:r w:rsidRPr="002A5A7E">
        <w:rPr>
          <w:color w:val="000000" w:themeColor="text1"/>
          <w:vertAlign w:val="superscript"/>
        </w:rPr>
        <w:t>2</w:t>
      </w:r>
      <w:r w:rsidRPr="002A5A7E">
        <w:rPr>
          <w:color w:val="000000" w:themeColor="text1"/>
        </w:rPr>
        <w:t xml:space="preserve"> + age*sex + age</w:t>
      </w:r>
      <w:r w:rsidRPr="002A5A7E">
        <w:rPr>
          <w:color w:val="000000" w:themeColor="text1"/>
          <w:vertAlign w:val="superscript"/>
        </w:rPr>
        <w:t>2</w:t>
      </w:r>
      <w:r w:rsidRPr="002A5A7E">
        <w:rPr>
          <w:color w:val="000000" w:themeColor="text1"/>
        </w:rPr>
        <w:t xml:space="preserve">*sex + PCs 1-15. For each tested HLA allele, Z-statistic for saliva EBV </w:t>
      </w:r>
      <w:proofErr w:type="spellStart"/>
      <w:r w:rsidRPr="002A5A7E">
        <w:rPr>
          <w:color w:val="000000" w:themeColor="text1"/>
        </w:rPr>
        <w:t>DNAemia</w:t>
      </w:r>
      <w:proofErr w:type="spellEnd"/>
      <w:r w:rsidRPr="002A5A7E">
        <w:rPr>
          <w:color w:val="000000" w:themeColor="text1"/>
        </w:rPr>
        <w:t xml:space="preserve"> were plotted against the scores for blood EBV </w:t>
      </w:r>
      <w:proofErr w:type="spellStart"/>
      <w:r w:rsidRPr="002A5A7E">
        <w:rPr>
          <w:color w:val="000000" w:themeColor="text1"/>
        </w:rPr>
        <w:t>DNAemia</w:t>
      </w:r>
      <w:proofErr w:type="spellEnd"/>
      <w:r w:rsidRPr="002A5A7E">
        <w:rPr>
          <w:color w:val="000000" w:themeColor="text1"/>
        </w:rPr>
        <w:t xml:space="preserve">, </w:t>
      </w:r>
      <w:proofErr w:type="spellStart"/>
      <w:r w:rsidRPr="002A5A7E">
        <w:rPr>
          <w:color w:val="000000" w:themeColor="text1"/>
        </w:rPr>
        <w:t>subsetting</w:t>
      </w:r>
      <w:proofErr w:type="spellEnd"/>
      <w:r w:rsidRPr="002A5A7E">
        <w:rPr>
          <w:color w:val="000000" w:themeColor="text1"/>
        </w:rPr>
        <w:t xml:space="preserve"> to </w:t>
      </w:r>
      <w:r w:rsidRPr="002A5A7E">
        <w:rPr>
          <w:i/>
          <w:iCs/>
          <w:color w:val="000000" w:themeColor="text1"/>
        </w:rPr>
        <w:t>P</w:t>
      </w:r>
      <w:r w:rsidRPr="002A5A7E">
        <w:rPr>
          <w:color w:val="000000" w:themeColor="text1"/>
        </w:rPr>
        <w:t xml:space="preserve"> &lt; 0.1 for blood HLA associations (</w:t>
      </w:r>
      <w:r w:rsidRPr="002A5A7E">
        <w:rPr>
          <w:b/>
          <w:bCs/>
          <w:color w:val="000000" w:themeColor="text1"/>
        </w:rPr>
        <w:t>Supplementary Fig. 3h</w:t>
      </w:r>
      <w:r w:rsidRPr="002A5A7E">
        <w:rPr>
          <w:color w:val="000000" w:themeColor="text1"/>
        </w:rPr>
        <w:t xml:space="preserve">). </w:t>
      </w:r>
    </w:p>
    <w:p w14:paraId="1885D085" w14:textId="77777777" w:rsidR="0022730F" w:rsidRPr="002A5A7E" w:rsidRDefault="00000000" w:rsidP="00333F65">
      <w:pPr>
        <w:jc w:val="both"/>
        <w:rPr>
          <w:b/>
          <w:bCs/>
          <w:color w:val="000000" w:themeColor="text1"/>
        </w:rPr>
      </w:pPr>
      <w:r w:rsidRPr="002A5A7E">
        <w:rPr>
          <w:b/>
          <w:bCs/>
          <w:color w:val="000000" w:themeColor="text1"/>
        </w:rPr>
        <w:t>Supplemental Note 3.</w:t>
      </w:r>
      <w:r w:rsidRPr="002A5A7E">
        <w:rPr>
          <w:color w:val="000000" w:themeColor="text1"/>
        </w:rPr>
        <w:t xml:space="preserve"> </w:t>
      </w:r>
      <w:r w:rsidRPr="002A5A7E">
        <w:rPr>
          <w:b/>
          <w:bCs/>
          <w:color w:val="000000" w:themeColor="text1"/>
        </w:rPr>
        <w:t xml:space="preserve">EBV </w:t>
      </w:r>
      <w:proofErr w:type="spellStart"/>
      <w:r w:rsidRPr="002A5A7E">
        <w:rPr>
          <w:b/>
          <w:bCs/>
          <w:color w:val="000000" w:themeColor="text1"/>
        </w:rPr>
        <w:t>DNAemia</w:t>
      </w:r>
      <w:proofErr w:type="spellEnd"/>
      <w:r w:rsidRPr="002A5A7E">
        <w:rPr>
          <w:b/>
          <w:bCs/>
          <w:color w:val="000000" w:themeColor="text1"/>
        </w:rPr>
        <w:t xml:space="preserve"> is a biomarker of complex traits.</w:t>
      </w:r>
    </w:p>
    <w:p w14:paraId="609D2AE6" w14:textId="77777777" w:rsidR="0022730F" w:rsidRPr="002A5A7E" w:rsidRDefault="00000000" w:rsidP="00333F65">
      <w:pPr>
        <w:spacing w:after="200"/>
        <w:ind w:firstLine="720"/>
        <w:jc w:val="both"/>
        <w:rPr>
          <w:color w:val="000000" w:themeColor="text1"/>
        </w:rPr>
      </w:pPr>
      <w:r w:rsidRPr="002A5A7E">
        <w:rPr>
          <w:color w:val="000000" w:themeColor="text1"/>
        </w:rPr>
        <w:t xml:space="preserve">We examined phenotypic associations with EBV </w:t>
      </w:r>
      <w:proofErr w:type="spellStart"/>
      <w:r w:rsidRPr="002A5A7E">
        <w:rPr>
          <w:color w:val="000000" w:themeColor="text1"/>
        </w:rPr>
        <w:t>DNAemia</w:t>
      </w:r>
      <w:proofErr w:type="spellEnd"/>
      <w:r w:rsidRPr="002A5A7E">
        <w:rPr>
          <w:color w:val="000000" w:themeColor="text1"/>
        </w:rPr>
        <w:t xml:space="preserve"> status using International Classification of Diseases (ICD)-10 codes in UKB and matching ICD-10CM codes in AoU, which are inherently limited by differences in hospital records</w:t>
      </w:r>
      <w:hyperlink r:id="rId35">
        <w:r w:rsidR="0022730F" w:rsidRPr="002A5A7E">
          <w:rPr>
            <w:color w:val="000000" w:themeColor="text1"/>
            <w:vertAlign w:val="superscript"/>
          </w:rPr>
          <w:t>19</w:t>
        </w:r>
      </w:hyperlink>
      <w:r w:rsidRPr="002A5A7E">
        <w:rPr>
          <w:color w:val="000000" w:themeColor="text1"/>
        </w:rPr>
        <w:t xml:space="preserve">. Nevertheless, these codes provide an opportunity for discovery of novel associations between our EBV </w:t>
      </w:r>
      <w:proofErr w:type="spellStart"/>
      <w:r w:rsidRPr="002A5A7E">
        <w:rPr>
          <w:color w:val="000000" w:themeColor="text1"/>
        </w:rPr>
        <w:t>DNAemia</w:t>
      </w:r>
      <w:proofErr w:type="spellEnd"/>
      <w:r w:rsidRPr="002A5A7E">
        <w:rPr>
          <w:color w:val="000000" w:themeColor="text1"/>
        </w:rPr>
        <w:t xml:space="preserve"> biomarker and disease outcomes. Of the 141 significantly associated ICD-10 codes in UKB with sufficient representation in AoU, 87 (62%) replicated in AoU. Common phenotypes that replicated between biobanks included RA (UKB: OR = 1.46; </w:t>
      </w:r>
      <w:r w:rsidRPr="002A5A7E">
        <w:rPr>
          <w:i/>
          <w:iCs/>
          <w:color w:val="000000" w:themeColor="text1"/>
        </w:rPr>
        <w:t xml:space="preserve">P </w:t>
      </w:r>
      <w:r w:rsidRPr="002A5A7E">
        <w:rPr>
          <w:color w:val="000000" w:themeColor="text1"/>
        </w:rPr>
        <w:t>= 3.9×10</w:t>
      </w:r>
      <w:r w:rsidRPr="002A5A7E">
        <w:rPr>
          <w:color w:val="000000" w:themeColor="text1"/>
          <w:vertAlign w:val="superscript"/>
        </w:rPr>
        <w:t>-26</w:t>
      </w:r>
      <w:r w:rsidRPr="002A5A7E">
        <w:rPr>
          <w:color w:val="000000" w:themeColor="text1"/>
        </w:rPr>
        <w:t xml:space="preserve">; AoU: OR = 1.92; </w:t>
      </w:r>
      <w:r w:rsidRPr="002A5A7E">
        <w:rPr>
          <w:i/>
          <w:iCs/>
          <w:color w:val="000000" w:themeColor="text1"/>
        </w:rPr>
        <w:t xml:space="preserve">P </w:t>
      </w:r>
      <w:r w:rsidRPr="002A5A7E">
        <w:rPr>
          <w:color w:val="000000" w:themeColor="text1"/>
        </w:rPr>
        <w:t>= 6.6×10</w:t>
      </w:r>
      <w:r w:rsidRPr="002A5A7E">
        <w:rPr>
          <w:color w:val="000000" w:themeColor="text1"/>
          <w:vertAlign w:val="superscript"/>
        </w:rPr>
        <w:t>-20</w:t>
      </w:r>
      <w:r w:rsidRPr="002A5A7E">
        <w:rPr>
          <w:color w:val="000000" w:themeColor="text1"/>
        </w:rPr>
        <w:t xml:space="preserve">), COPD (UKB: OR = 1.98; </w:t>
      </w:r>
      <w:r w:rsidRPr="002A5A7E">
        <w:rPr>
          <w:i/>
          <w:iCs/>
          <w:color w:val="000000" w:themeColor="text1"/>
        </w:rPr>
        <w:t xml:space="preserve">P </w:t>
      </w:r>
      <w:r w:rsidRPr="002A5A7E">
        <w:rPr>
          <w:color w:val="000000" w:themeColor="text1"/>
        </w:rPr>
        <w:t>= 1.6×10</w:t>
      </w:r>
      <w:r w:rsidRPr="002A5A7E">
        <w:rPr>
          <w:color w:val="000000" w:themeColor="text1"/>
          <w:vertAlign w:val="superscript"/>
        </w:rPr>
        <w:t>-33</w:t>
      </w:r>
      <w:r w:rsidRPr="002A5A7E">
        <w:rPr>
          <w:color w:val="000000" w:themeColor="text1"/>
        </w:rPr>
        <w:t xml:space="preserve">; AoU: OR = 2.03; </w:t>
      </w:r>
      <w:r w:rsidRPr="002A5A7E">
        <w:rPr>
          <w:i/>
          <w:iCs/>
          <w:color w:val="000000" w:themeColor="text1"/>
        </w:rPr>
        <w:t xml:space="preserve">P </w:t>
      </w:r>
      <w:r w:rsidRPr="002A5A7E">
        <w:rPr>
          <w:color w:val="000000" w:themeColor="text1"/>
        </w:rPr>
        <w:t>= 8.4×10</w:t>
      </w:r>
      <w:r w:rsidRPr="002A5A7E">
        <w:rPr>
          <w:color w:val="000000" w:themeColor="text1"/>
          <w:vertAlign w:val="superscript"/>
        </w:rPr>
        <w:t>-24</w:t>
      </w:r>
      <w:r w:rsidRPr="002A5A7E">
        <w:rPr>
          <w:color w:val="000000" w:themeColor="text1"/>
        </w:rPr>
        <w:t xml:space="preserve">), and lung neoplasms (UKB: OR = 1.50; </w:t>
      </w:r>
      <w:r w:rsidRPr="002A5A7E">
        <w:rPr>
          <w:i/>
          <w:iCs/>
          <w:color w:val="000000" w:themeColor="text1"/>
        </w:rPr>
        <w:t xml:space="preserve">P </w:t>
      </w:r>
      <w:r w:rsidRPr="002A5A7E">
        <w:rPr>
          <w:color w:val="000000" w:themeColor="text1"/>
        </w:rPr>
        <w:t>= 6.7×10</w:t>
      </w:r>
      <w:r w:rsidRPr="002A5A7E">
        <w:rPr>
          <w:color w:val="000000" w:themeColor="text1"/>
          <w:vertAlign w:val="superscript"/>
        </w:rPr>
        <w:t>-9</w:t>
      </w:r>
      <w:r w:rsidRPr="002A5A7E">
        <w:rPr>
          <w:color w:val="000000" w:themeColor="text1"/>
        </w:rPr>
        <w:t xml:space="preserve">; AoU: OR = 1.87; </w:t>
      </w:r>
      <w:r w:rsidRPr="002A5A7E">
        <w:rPr>
          <w:i/>
          <w:iCs/>
          <w:color w:val="000000" w:themeColor="text1"/>
        </w:rPr>
        <w:t xml:space="preserve">P </w:t>
      </w:r>
      <w:r w:rsidRPr="002A5A7E">
        <w:rPr>
          <w:color w:val="000000" w:themeColor="text1"/>
        </w:rPr>
        <w:t xml:space="preserve">= 0.0062), as well as less-established phenotypes of peripheral vascular disease (UKB: OR = 1.47; </w:t>
      </w:r>
      <w:r w:rsidRPr="002A5A7E">
        <w:rPr>
          <w:i/>
          <w:iCs/>
          <w:color w:val="000000" w:themeColor="text1"/>
        </w:rPr>
        <w:t xml:space="preserve">P </w:t>
      </w:r>
      <w:r w:rsidRPr="002A5A7E">
        <w:rPr>
          <w:color w:val="000000" w:themeColor="text1"/>
        </w:rPr>
        <w:t>= 2.5×10</w:t>
      </w:r>
      <w:r w:rsidRPr="002A5A7E">
        <w:rPr>
          <w:color w:val="000000" w:themeColor="text1"/>
          <w:vertAlign w:val="superscript"/>
        </w:rPr>
        <w:t>-22</w:t>
      </w:r>
      <w:r w:rsidRPr="002A5A7E">
        <w:rPr>
          <w:color w:val="000000" w:themeColor="text1"/>
        </w:rPr>
        <w:t xml:space="preserve">; AoU: OR = 1.39; </w:t>
      </w:r>
      <w:r w:rsidRPr="002A5A7E">
        <w:rPr>
          <w:i/>
          <w:iCs/>
          <w:color w:val="000000" w:themeColor="text1"/>
        </w:rPr>
        <w:t xml:space="preserve">P </w:t>
      </w:r>
      <w:r w:rsidRPr="002A5A7E">
        <w:rPr>
          <w:color w:val="000000" w:themeColor="text1"/>
        </w:rPr>
        <w:t>= 3.1×10</w:t>
      </w:r>
      <w:r w:rsidRPr="002A5A7E">
        <w:rPr>
          <w:color w:val="000000" w:themeColor="text1"/>
          <w:vertAlign w:val="superscript"/>
        </w:rPr>
        <w:t>-7</w:t>
      </w:r>
      <w:r w:rsidRPr="002A5A7E">
        <w:rPr>
          <w:color w:val="000000" w:themeColor="text1"/>
        </w:rPr>
        <w:t xml:space="preserve">), emphysema (UKB: OR = 1.69; </w:t>
      </w:r>
      <w:r w:rsidRPr="002A5A7E">
        <w:rPr>
          <w:i/>
          <w:iCs/>
          <w:color w:val="000000" w:themeColor="text1"/>
        </w:rPr>
        <w:t xml:space="preserve">P </w:t>
      </w:r>
      <w:r w:rsidRPr="002A5A7E">
        <w:rPr>
          <w:color w:val="000000" w:themeColor="text1"/>
        </w:rPr>
        <w:t>= 1.1×10</w:t>
      </w:r>
      <w:r w:rsidRPr="002A5A7E">
        <w:rPr>
          <w:color w:val="000000" w:themeColor="text1"/>
          <w:vertAlign w:val="superscript"/>
        </w:rPr>
        <w:t>-34</w:t>
      </w:r>
      <w:r w:rsidRPr="002A5A7E">
        <w:rPr>
          <w:color w:val="000000" w:themeColor="text1"/>
        </w:rPr>
        <w:t xml:space="preserve">; AoU: OR = 1.65; </w:t>
      </w:r>
      <w:r w:rsidRPr="002A5A7E">
        <w:rPr>
          <w:i/>
          <w:iCs/>
          <w:color w:val="000000" w:themeColor="text1"/>
        </w:rPr>
        <w:t xml:space="preserve">P </w:t>
      </w:r>
      <w:r w:rsidRPr="002A5A7E">
        <w:rPr>
          <w:color w:val="000000" w:themeColor="text1"/>
        </w:rPr>
        <w:t>= 1.1×10</w:t>
      </w:r>
      <w:r w:rsidRPr="002A5A7E">
        <w:rPr>
          <w:color w:val="000000" w:themeColor="text1"/>
          <w:vertAlign w:val="superscript"/>
        </w:rPr>
        <w:t>-9</w:t>
      </w:r>
      <w:r w:rsidRPr="002A5A7E">
        <w:rPr>
          <w:color w:val="000000" w:themeColor="text1"/>
        </w:rPr>
        <w:t xml:space="preserve">), and tachycardia (UKB: OR = 1.30; </w:t>
      </w:r>
      <w:r w:rsidRPr="002A5A7E">
        <w:rPr>
          <w:i/>
          <w:iCs/>
          <w:color w:val="000000" w:themeColor="text1"/>
        </w:rPr>
        <w:t xml:space="preserve">P </w:t>
      </w:r>
      <w:r w:rsidRPr="002A5A7E">
        <w:rPr>
          <w:color w:val="000000" w:themeColor="text1"/>
        </w:rPr>
        <w:t>= 2.2×10</w:t>
      </w:r>
      <w:r w:rsidRPr="002A5A7E">
        <w:rPr>
          <w:color w:val="000000" w:themeColor="text1"/>
          <w:vertAlign w:val="superscript"/>
        </w:rPr>
        <w:t>-9</w:t>
      </w:r>
      <w:r w:rsidRPr="002A5A7E">
        <w:rPr>
          <w:color w:val="000000" w:themeColor="text1"/>
        </w:rPr>
        <w:t xml:space="preserve">; AoU: OR = 1.12; </w:t>
      </w:r>
      <w:r w:rsidRPr="002A5A7E">
        <w:rPr>
          <w:i/>
          <w:iCs/>
          <w:color w:val="000000" w:themeColor="text1"/>
        </w:rPr>
        <w:t xml:space="preserve">P </w:t>
      </w:r>
      <w:r w:rsidRPr="002A5A7E">
        <w:rPr>
          <w:color w:val="000000" w:themeColor="text1"/>
        </w:rPr>
        <w:t>= 0.029).</w:t>
      </w:r>
      <w:r w:rsidRPr="002A5A7E">
        <w:rPr>
          <w:b/>
          <w:bCs/>
          <w:color w:val="000000" w:themeColor="text1"/>
        </w:rPr>
        <w:t xml:space="preserve"> </w:t>
      </w:r>
      <w:r w:rsidRPr="002A5A7E">
        <w:rPr>
          <w:color w:val="000000" w:themeColor="text1"/>
        </w:rPr>
        <w:t xml:space="preserve">We note that these phenotypic associations are correlative, and further work is needed to characterize the underlying causes of elevated persistent EBV DNA in the blood. The full list of tested UKB phenotypes and the resulting associations, as well as replicated results in AoU, can be found in </w:t>
      </w:r>
      <w:r w:rsidRPr="002A5A7E">
        <w:rPr>
          <w:b/>
          <w:bCs/>
          <w:color w:val="000000" w:themeColor="text1"/>
        </w:rPr>
        <w:t>Supplementary Table 3</w:t>
      </w:r>
      <w:r w:rsidRPr="002A5A7E">
        <w:rPr>
          <w:color w:val="000000" w:themeColor="text1"/>
        </w:rPr>
        <w:t>.</w:t>
      </w:r>
    </w:p>
    <w:p w14:paraId="08839652" w14:textId="77777777" w:rsidR="0022730F" w:rsidRPr="002A5A7E" w:rsidRDefault="00000000" w:rsidP="00333F65">
      <w:pPr>
        <w:jc w:val="both"/>
        <w:rPr>
          <w:b/>
          <w:bCs/>
          <w:color w:val="000000" w:themeColor="text1"/>
        </w:rPr>
      </w:pPr>
      <w:r w:rsidRPr="002A5A7E">
        <w:rPr>
          <w:b/>
          <w:bCs/>
          <w:color w:val="000000" w:themeColor="text1"/>
        </w:rPr>
        <w:t>Supplemental Note 4.</w:t>
      </w:r>
      <w:r w:rsidRPr="002A5A7E">
        <w:rPr>
          <w:color w:val="000000" w:themeColor="text1"/>
        </w:rPr>
        <w:t xml:space="preserve"> </w:t>
      </w:r>
      <w:r w:rsidRPr="002A5A7E">
        <w:rPr>
          <w:b/>
          <w:bCs/>
          <w:color w:val="000000" w:themeColor="text1"/>
        </w:rPr>
        <w:t xml:space="preserve">Supporting analyses for UKB NFE genetic associations. </w:t>
      </w:r>
    </w:p>
    <w:p w14:paraId="3B2A7652" w14:textId="77777777" w:rsidR="0022730F" w:rsidRPr="002A5A7E" w:rsidRDefault="00000000" w:rsidP="00333F65">
      <w:pPr>
        <w:ind w:firstLine="720"/>
        <w:jc w:val="both"/>
        <w:rPr>
          <w:color w:val="000000" w:themeColor="text1"/>
        </w:rPr>
      </w:pPr>
      <w:r w:rsidRPr="002A5A7E">
        <w:rPr>
          <w:color w:val="000000" w:themeColor="text1"/>
        </w:rPr>
        <w:t xml:space="preserve">From SNP-based heritability analyses of the UKB NFE GWAS summary statistics, we found heritability to be 2.21% (± 0.85%). For context, this SNP-based heritability estimate is similar in magnitude to prior reports </w:t>
      </w:r>
      <w:r w:rsidRPr="002A5A7E">
        <w:rPr>
          <w:color w:val="000000" w:themeColor="text1"/>
        </w:rPr>
        <w:lastRenderedPageBreak/>
        <w:t>of susceptibility to a broad class of viruses in population health registries</w:t>
      </w:r>
      <w:hyperlink r:id="rId36">
        <w:r w:rsidR="0022730F" w:rsidRPr="002A5A7E">
          <w:rPr>
            <w:color w:val="000000" w:themeColor="text1"/>
            <w:vertAlign w:val="superscript"/>
          </w:rPr>
          <w:t>20</w:t>
        </w:r>
      </w:hyperlink>
      <w:r w:rsidRPr="002A5A7E">
        <w:rPr>
          <w:color w:val="000000" w:themeColor="text1"/>
        </w:rPr>
        <w:t>, as well as the heritability of severe COVID-19 following infection from SARS-CoV-2</w:t>
      </w:r>
      <w:hyperlink r:id="rId37">
        <w:r w:rsidR="0022730F" w:rsidRPr="002A5A7E">
          <w:rPr>
            <w:color w:val="000000" w:themeColor="text1"/>
            <w:vertAlign w:val="superscript"/>
          </w:rPr>
          <w:t>21</w:t>
        </w:r>
      </w:hyperlink>
      <w:r w:rsidRPr="002A5A7E">
        <w:rPr>
          <w:color w:val="000000" w:themeColor="text1"/>
        </w:rPr>
        <w:t xml:space="preserve">. </w:t>
      </w:r>
    </w:p>
    <w:p w14:paraId="6709F9E9" w14:textId="77777777" w:rsidR="0022730F" w:rsidRPr="002A5A7E" w:rsidRDefault="00000000" w:rsidP="00333F65">
      <w:pPr>
        <w:ind w:firstLine="720"/>
        <w:jc w:val="both"/>
        <w:rPr>
          <w:color w:val="000000" w:themeColor="text1"/>
        </w:rPr>
      </w:pPr>
      <w:r w:rsidRPr="002A5A7E">
        <w:rPr>
          <w:color w:val="000000" w:themeColor="text1"/>
        </w:rPr>
        <w:t>As common in any immune-mediated GWAS, the strongest associations emerged near the MHC locus on chromosome 6</w:t>
      </w:r>
      <w:hyperlink r:id="rId38">
        <w:r w:rsidR="0022730F" w:rsidRPr="002A5A7E">
          <w:rPr>
            <w:color w:val="000000" w:themeColor="text1"/>
            <w:vertAlign w:val="superscript"/>
          </w:rPr>
          <w:t>22</w:t>
        </w:r>
      </w:hyperlink>
      <w:r w:rsidRPr="002A5A7E">
        <w:rPr>
          <w:color w:val="000000" w:themeColor="text1"/>
        </w:rPr>
        <w:t>. While the strong association in this region emphasizes the role of heterogeneous antigen processing and presentation in controlling EBV infection and viral persistence, direct mechanistic interpretations are difficult to derive from association results in this region</w:t>
      </w:r>
      <w:hyperlink r:id="rId39">
        <w:r w:rsidR="0022730F" w:rsidRPr="002A5A7E">
          <w:rPr>
            <w:color w:val="000000" w:themeColor="text1"/>
            <w:vertAlign w:val="superscript"/>
          </w:rPr>
          <w:t>23</w:t>
        </w:r>
      </w:hyperlink>
      <w:r w:rsidRPr="002A5A7E">
        <w:rPr>
          <w:color w:val="000000" w:themeColor="text1"/>
        </w:rPr>
        <w:t>. Specifically, as the MHC locus is a hyper-polymorphic region with strong linkage disequilibrium, ascertaining causal variants at this locus is particularly challenging</w:t>
      </w:r>
      <w:hyperlink r:id="rId40">
        <w:r w:rsidR="0022730F" w:rsidRPr="002A5A7E">
          <w:rPr>
            <w:color w:val="000000" w:themeColor="text1"/>
            <w:vertAlign w:val="superscript"/>
          </w:rPr>
          <w:t>23</w:t>
        </w:r>
      </w:hyperlink>
      <w:r w:rsidRPr="002A5A7E">
        <w:rPr>
          <w:color w:val="000000" w:themeColor="text1"/>
        </w:rPr>
        <w:t xml:space="preserve">. Annotation of </w:t>
      </w:r>
      <w:proofErr w:type="spellStart"/>
      <w:r w:rsidRPr="002A5A7E">
        <w:rPr>
          <w:color w:val="000000" w:themeColor="text1"/>
        </w:rPr>
        <w:t>ExWAS</w:t>
      </w:r>
      <w:proofErr w:type="spellEnd"/>
      <w:r w:rsidRPr="002A5A7E">
        <w:rPr>
          <w:color w:val="000000" w:themeColor="text1"/>
        </w:rPr>
        <w:t>-associated variants with AlphaMissense</w:t>
      </w:r>
      <w:hyperlink r:id="rId41">
        <w:r w:rsidR="0022730F" w:rsidRPr="002A5A7E">
          <w:rPr>
            <w:color w:val="000000" w:themeColor="text1"/>
            <w:vertAlign w:val="superscript"/>
          </w:rPr>
          <w:t>24</w:t>
        </w:r>
      </w:hyperlink>
      <w:r w:rsidRPr="002A5A7E">
        <w:rPr>
          <w:color w:val="000000" w:themeColor="text1"/>
        </w:rPr>
        <w:t xml:space="preserve"> helped refine candidate causal variants on chromosome 6 outside of HLA (</w:t>
      </w:r>
      <w:r w:rsidRPr="002A5A7E">
        <w:rPr>
          <w:b/>
          <w:bCs/>
          <w:color w:val="000000" w:themeColor="text1"/>
        </w:rPr>
        <w:t>Supplementary Table 4</w:t>
      </w:r>
      <w:r w:rsidRPr="002A5A7E">
        <w:rPr>
          <w:color w:val="000000" w:themeColor="text1"/>
        </w:rPr>
        <w:t xml:space="preserve">). Plausible functional variants included a missense mutation in </w:t>
      </w:r>
      <w:r w:rsidRPr="002A5A7E">
        <w:rPr>
          <w:i/>
          <w:iCs/>
          <w:color w:val="000000" w:themeColor="text1"/>
        </w:rPr>
        <w:t xml:space="preserve">HFE </w:t>
      </w:r>
      <w:r w:rsidRPr="002A5A7E">
        <w:rPr>
          <w:color w:val="000000" w:themeColor="text1"/>
        </w:rPr>
        <w:t xml:space="preserve">(rs1800562; C282Y; OR = 1.1; </w:t>
      </w:r>
      <w:r w:rsidRPr="002A5A7E">
        <w:rPr>
          <w:i/>
          <w:iCs/>
          <w:color w:val="000000" w:themeColor="text1"/>
        </w:rPr>
        <w:t>P</w:t>
      </w:r>
      <w:r w:rsidRPr="002A5A7E">
        <w:rPr>
          <w:color w:val="000000" w:themeColor="text1"/>
        </w:rPr>
        <w:t xml:space="preserve"> = 2.16×10</w:t>
      </w:r>
      <w:r w:rsidRPr="002A5A7E">
        <w:rPr>
          <w:color w:val="000000" w:themeColor="text1"/>
          <w:vertAlign w:val="superscript"/>
        </w:rPr>
        <w:t>-13</w:t>
      </w:r>
      <w:r w:rsidRPr="002A5A7E">
        <w:rPr>
          <w:color w:val="000000" w:themeColor="text1"/>
        </w:rPr>
        <w:t xml:space="preserve">; </w:t>
      </w:r>
      <w:r w:rsidRPr="002A5A7E">
        <w:rPr>
          <w:b/>
          <w:bCs/>
          <w:color w:val="000000" w:themeColor="text1"/>
        </w:rPr>
        <w:t>Supplementary Fig. 3a,b</w:t>
      </w:r>
      <w:r w:rsidRPr="002A5A7E">
        <w:rPr>
          <w:color w:val="000000" w:themeColor="text1"/>
        </w:rPr>
        <w:t>) linked to iron storage disorders, consistent with prior reports of EBV modulating iron metabolism</w:t>
      </w:r>
      <w:hyperlink r:id="rId42">
        <w:r w:rsidR="0022730F" w:rsidRPr="002A5A7E">
          <w:rPr>
            <w:color w:val="000000" w:themeColor="text1"/>
            <w:vertAlign w:val="superscript"/>
          </w:rPr>
          <w:t>25</w:t>
        </w:r>
      </w:hyperlink>
      <w:r w:rsidRPr="002A5A7E">
        <w:rPr>
          <w:color w:val="000000" w:themeColor="text1"/>
        </w:rPr>
        <w:t>.</w:t>
      </w:r>
    </w:p>
    <w:p w14:paraId="04C53C7C" w14:textId="77777777" w:rsidR="0022730F" w:rsidRPr="002A5A7E" w:rsidRDefault="00000000" w:rsidP="00333F65">
      <w:pPr>
        <w:ind w:firstLine="720"/>
        <w:jc w:val="both"/>
        <w:rPr>
          <w:color w:val="000000" w:themeColor="text1"/>
          <w:highlight w:val="yellow"/>
        </w:rPr>
      </w:pPr>
      <w:r w:rsidRPr="002A5A7E">
        <w:rPr>
          <w:color w:val="000000" w:themeColor="text1"/>
        </w:rPr>
        <w:t>The strongest non-chromosome 6 association was in the region on chromosome 5 that encodes the aminopeptidases ERAP1, ERAP2, and LNPEP contiguously</w:t>
      </w:r>
      <w:hyperlink r:id="rId43">
        <w:r w:rsidR="0022730F" w:rsidRPr="002A5A7E">
          <w:rPr>
            <w:color w:val="000000" w:themeColor="text1"/>
            <w:vertAlign w:val="superscript"/>
          </w:rPr>
          <w:t>26,27</w:t>
        </w:r>
      </w:hyperlink>
      <w:r w:rsidRPr="002A5A7E">
        <w:rPr>
          <w:color w:val="000000" w:themeColor="text1"/>
        </w:rPr>
        <w:t>, proteins that regulate effector immune responses following EBV infection</w:t>
      </w:r>
      <w:hyperlink r:id="rId44">
        <w:r w:rsidR="0022730F" w:rsidRPr="002A5A7E">
          <w:rPr>
            <w:color w:val="000000" w:themeColor="text1"/>
            <w:vertAlign w:val="superscript"/>
          </w:rPr>
          <w:t>28–30</w:t>
        </w:r>
      </w:hyperlink>
      <w:r w:rsidRPr="002A5A7E">
        <w:rPr>
          <w:color w:val="000000" w:themeColor="text1"/>
        </w:rPr>
        <w:t xml:space="preserve"> (</w:t>
      </w:r>
      <w:r w:rsidRPr="002A5A7E">
        <w:rPr>
          <w:b/>
          <w:bCs/>
          <w:color w:val="000000" w:themeColor="text1"/>
        </w:rPr>
        <w:t>Supplementary</w:t>
      </w:r>
      <w:r w:rsidRPr="002A5A7E">
        <w:rPr>
          <w:color w:val="000000" w:themeColor="text1"/>
        </w:rPr>
        <w:t xml:space="preserve"> </w:t>
      </w:r>
      <w:r w:rsidRPr="002A5A7E">
        <w:rPr>
          <w:b/>
          <w:bCs/>
          <w:color w:val="000000" w:themeColor="text1"/>
        </w:rPr>
        <w:t>Fig. 3c</w:t>
      </w:r>
      <w:r w:rsidRPr="002A5A7E">
        <w:rPr>
          <w:color w:val="000000" w:themeColor="text1"/>
        </w:rPr>
        <w:t xml:space="preserve">). Strongly associated variants in this region included rs2549794 (OR = 0.89, </w:t>
      </w:r>
      <w:r w:rsidRPr="002A5A7E">
        <w:rPr>
          <w:i/>
          <w:iCs/>
          <w:color w:val="000000" w:themeColor="text1"/>
        </w:rPr>
        <w:t xml:space="preserve">P </w:t>
      </w:r>
      <w:r w:rsidRPr="002A5A7E">
        <w:rPr>
          <w:color w:val="000000" w:themeColor="text1"/>
        </w:rPr>
        <w:t>= 3.61×10</w:t>
      </w:r>
      <w:r w:rsidRPr="002A5A7E">
        <w:rPr>
          <w:color w:val="000000" w:themeColor="text1"/>
          <w:vertAlign w:val="superscript"/>
        </w:rPr>
        <w:t>-51</w:t>
      </w:r>
      <w:r w:rsidRPr="002A5A7E">
        <w:rPr>
          <w:color w:val="000000" w:themeColor="text1"/>
        </w:rPr>
        <w:t xml:space="preserve">), an intronic variant in </w:t>
      </w:r>
      <w:r w:rsidRPr="002A5A7E">
        <w:rPr>
          <w:i/>
          <w:iCs/>
          <w:color w:val="000000" w:themeColor="text1"/>
        </w:rPr>
        <w:t>ERAP2</w:t>
      </w:r>
      <w:r w:rsidRPr="002A5A7E">
        <w:rPr>
          <w:color w:val="000000" w:themeColor="text1"/>
        </w:rPr>
        <w:t xml:space="preserve"> that modulates gene expression</w:t>
      </w:r>
      <w:hyperlink r:id="rId45">
        <w:r w:rsidR="0022730F" w:rsidRPr="002A5A7E">
          <w:rPr>
            <w:color w:val="000000" w:themeColor="text1"/>
            <w:vertAlign w:val="superscript"/>
          </w:rPr>
          <w:t>31</w:t>
        </w:r>
      </w:hyperlink>
      <w:r w:rsidRPr="002A5A7E">
        <w:rPr>
          <w:color w:val="000000" w:themeColor="text1"/>
        </w:rPr>
        <w:t xml:space="preserve"> and manifests with pleiotropic effects on infectious respiratory disease and autoimmunity</w:t>
      </w:r>
      <w:hyperlink r:id="rId46">
        <w:r w:rsidR="0022730F" w:rsidRPr="002A5A7E">
          <w:rPr>
            <w:color w:val="000000" w:themeColor="text1"/>
            <w:vertAlign w:val="superscript"/>
          </w:rPr>
          <w:t>31</w:t>
        </w:r>
      </w:hyperlink>
      <w:r w:rsidRPr="002A5A7E">
        <w:rPr>
          <w:color w:val="000000" w:themeColor="text1"/>
        </w:rPr>
        <w:t>, consistent with the multi-faceted associations from our phenotypic associations (</w:t>
      </w:r>
      <w:r w:rsidRPr="002A5A7E">
        <w:rPr>
          <w:b/>
          <w:bCs/>
          <w:color w:val="000000" w:themeColor="text1"/>
        </w:rPr>
        <w:t>Fig. 2</w:t>
      </w:r>
      <w:r w:rsidRPr="002A5A7E">
        <w:rPr>
          <w:color w:val="000000" w:themeColor="text1"/>
        </w:rPr>
        <w:t xml:space="preserve">). Additionally, a strong coding variant (rs2476601; R620W) in </w:t>
      </w:r>
      <w:r w:rsidRPr="002A5A7E">
        <w:rPr>
          <w:i/>
          <w:iCs/>
          <w:color w:val="000000" w:themeColor="text1"/>
        </w:rPr>
        <w:t>PTPN22</w:t>
      </w:r>
      <w:r w:rsidRPr="002A5A7E">
        <w:rPr>
          <w:color w:val="000000" w:themeColor="text1"/>
        </w:rPr>
        <w:t>, a key immune regulator involved in T cell receptor signaling and type I interferon production</w:t>
      </w:r>
      <w:hyperlink r:id="rId47">
        <w:r w:rsidR="0022730F" w:rsidRPr="002A5A7E">
          <w:rPr>
            <w:color w:val="000000" w:themeColor="text1"/>
            <w:vertAlign w:val="superscript"/>
          </w:rPr>
          <w:t>32</w:t>
        </w:r>
      </w:hyperlink>
      <w:r w:rsidRPr="002A5A7E">
        <w:rPr>
          <w:color w:val="000000" w:themeColor="text1"/>
        </w:rPr>
        <w:t xml:space="preserve">, was associated with EBV </w:t>
      </w:r>
      <w:proofErr w:type="spellStart"/>
      <w:r w:rsidRPr="002A5A7E">
        <w:rPr>
          <w:color w:val="000000" w:themeColor="text1"/>
        </w:rPr>
        <w:t>DNAemia</w:t>
      </w:r>
      <w:proofErr w:type="spellEnd"/>
      <w:r w:rsidRPr="002A5A7E">
        <w:rPr>
          <w:color w:val="000000" w:themeColor="text1"/>
        </w:rPr>
        <w:t xml:space="preserve"> (OR = 1.08, </w:t>
      </w:r>
      <w:r w:rsidRPr="002A5A7E">
        <w:rPr>
          <w:i/>
          <w:iCs/>
          <w:color w:val="000000" w:themeColor="text1"/>
        </w:rPr>
        <w:t xml:space="preserve">P </w:t>
      </w:r>
      <w:r w:rsidRPr="002A5A7E">
        <w:rPr>
          <w:color w:val="000000" w:themeColor="text1"/>
        </w:rPr>
        <w:t>= 1.07×10</w:t>
      </w:r>
      <w:r w:rsidRPr="002A5A7E">
        <w:rPr>
          <w:color w:val="000000" w:themeColor="text1"/>
          <w:vertAlign w:val="superscript"/>
        </w:rPr>
        <w:t>-9</w:t>
      </w:r>
      <w:r w:rsidRPr="002A5A7E">
        <w:rPr>
          <w:color w:val="000000" w:themeColor="text1"/>
        </w:rPr>
        <w:t>) (</w:t>
      </w:r>
      <w:r w:rsidRPr="002A5A7E">
        <w:rPr>
          <w:b/>
          <w:bCs/>
          <w:color w:val="000000" w:themeColor="text1"/>
        </w:rPr>
        <w:t>Supplementary Fig. 3d</w:t>
      </w:r>
      <w:r w:rsidRPr="002A5A7E">
        <w:rPr>
          <w:color w:val="000000" w:themeColor="text1"/>
        </w:rPr>
        <w:t xml:space="preserve">). Notably, the </w:t>
      </w:r>
      <w:r w:rsidRPr="002A5A7E">
        <w:rPr>
          <w:i/>
          <w:iCs/>
          <w:color w:val="000000" w:themeColor="text1"/>
        </w:rPr>
        <w:t>PTPN22</w:t>
      </w:r>
      <w:r w:rsidRPr="002A5A7E">
        <w:rPr>
          <w:color w:val="000000" w:themeColor="text1"/>
        </w:rPr>
        <w:t xml:space="preserve"> R620W variant has been extensively characterized in autoimmune diseases, including RA, SLE, and type 1 diabetes</w:t>
      </w:r>
      <w:hyperlink r:id="rId48">
        <w:r w:rsidR="0022730F" w:rsidRPr="002A5A7E">
          <w:rPr>
            <w:color w:val="000000" w:themeColor="text1"/>
            <w:vertAlign w:val="superscript"/>
          </w:rPr>
          <w:t>33</w:t>
        </w:r>
      </w:hyperlink>
      <w:r w:rsidRPr="002A5A7E">
        <w:rPr>
          <w:color w:val="000000" w:themeColor="text1"/>
        </w:rPr>
        <w:t>. In addition, this variant has been associated with susceptibility and severity of infectious diseases, including bacterial and viral infections</w:t>
      </w:r>
      <w:hyperlink r:id="rId49">
        <w:r w:rsidR="0022730F" w:rsidRPr="002A5A7E">
          <w:rPr>
            <w:color w:val="000000" w:themeColor="text1"/>
            <w:vertAlign w:val="superscript"/>
          </w:rPr>
          <w:t>34</w:t>
        </w:r>
      </w:hyperlink>
      <w:r w:rsidRPr="002A5A7E">
        <w:rPr>
          <w:color w:val="000000" w:themeColor="text1"/>
        </w:rPr>
        <w:t xml:space="preserve">. Moreover, missense variation in </w:t>
      </w:r>
      <w:r w:rsidRPr="002A5A7E">
        <w:rPr>
          <w:i/>
          <w:iCs/>
          <w:color w:val="000000" w:themeColor="text1"/>
        </w:rPr>
        <w:t>SH2B3</w:t>
      </w:r>
      <w:r w:rsidRPr="002A5A7E">
        <w:rPr>
          <w:color w:val="000000" w:themeColor="text1"/>
        </w:rPr>
        <w:t xml:space="preserve"> (rs3184504; R262W; OR = 0.96, </w:t>
      </w:r>
      <w:r w:rsidRPr="002A5A7E">
        <w:rPr>
          <w:i/>
          <w:iCs/>
          <w:color w:val="000000" w:themeColor="text1"/>
        </w:rPr>
        <w:t xml:space="preserve">P </w:t>
      </w:r>
      <w:r w:rsidRPr="002A5A7E">
        <w:rPr>
          <w:color w:val="000000" w:themeColor="text1"/>
        </w:rPr>
        <w:t>= 2.43×10</w:t>
      </w:r>
      <w:r w:rsidRPr="002A5A7E">
        <w:rPr>
          <w:color w:val="000000" w:themeColor="text1"/>
          <w:vertAlign w:val="superscript"/>
        </w:rPr>
        <w:t>-9</w:t>
      </w:r>
      <w:r w:rsidRPr="002A5A7E">
        <w:rPr>
          <w:color w:val="000000" w:themeColor="text1"/>
        </w:rPr>
        <w:t xml:space="preserve">; </w:t>
      </w:r>
      <w:r w:rsidRPr="002A5A7E">
        <w:rPr>
          <w:b/>
          <w:bCs/>
          <w:color w:val="000000" w:themeColor="text1"/>
        </w:rPr>
        <w:t>Supplementary Fig. 3e</w:t>
      </w:r>
      <w:r w:rsidRPr="002A5A7E">
        <w:rPr>
          <w:color w:val="000000" w:themeColor="text1"/>
        </w:rPr>
        <w:t>) has been associated with Celiac disease and linked to type 1 diabetes, peripheral arterial disease, and coronary artery disease, as well as susceptibility to MS</w:t>
      </w:r>
      <w:hyperlink r:id="rId50">
        <w:r w:rsidR="0022730F" w:rsidRPr="002A5A7E">
          <w:rPr>
            <w:color w:val="000000" w:themeColor="text1"/>
            <w:vertAlign w:val="superscript"/>
          </w:rPr>
          <w:t>35–39</w:t>
        </w:r>
      </w:hyperlink>
      <w:r w:rsidRPr="002A5A7E">
        <w:rPr>
          <w:color w:val="000000" w:themeColor="text1"/>
        </w:rPr>
        <w:t xml:space="preserve">. Functional studies of the R262W variant suggest that </w:t>
      </w:r>
      <w:r w:rsidRPr="002A5A7E">
        <w:rPr>
          <w:i/>
          <w:iCs/>
          <w:color w:val="000000" w:themeColor="text1"/>
        </w:rPr>
        <w:t>SH2B3</w:t>
      </w:r>
      <w:r w:rsidRPr="002A5A7E">
        <w:rPr>
          <w:color w:val="000000" w:themeColor="text1"/>
        </w:rPr>
        <w:t xml:space="preserve"> mediates repression of IL12 signaling, promoting enhanced IFN-γ production and hypertension-associated pathology</w:t>
      </w:r>
      <w:hyperlink r:id="rId51">
        <w:r w:rsidR="0022730F" w:rsidRPr="002A5A7E">
          <w:rPr>
            <w:color w:val="000000" w:themeColor="text1"/>
            <w:vertAlign w:val="superscript"/>
          </w:rPr>
          <w:t>40</w:t>
        </w:r>
      </w:hyperlink>
      <w:r w:rsidRPr="002A5A7E">
        <w:rPr>
          <w:color w:val="000000" w:themeColor="text1"/>
        </w:rPr>
        <w:t xml:space="preserve">. Other significant non-coding associations with rheumatoid arthritis included rs6679677, located between </w:t>
      </w:r>
      <w:r w:rsidRPr="002A5A7E">
        <w:rPr>
          <w:i/>
          <w:iCs/>
          <w:color w:val="000000" w:themeColor="text1"/>
        </w:rPr>
        <w:t>RSBN1</w:t>
      </w:r>
      <w:r w:rsidRPr="002A5A7E">
        <w:rPr>
          <w:color w:val="000000" w:themeColor="text1"/>
        </w:rPr>
        <w:t xml:space="preserve"> and </w:t>
      </w:r>
      <w:r w:rsidRPr="002A5A7E">
        <w:rPr>
          <w:i/>
          <w:iCs/>
          <w:color w:val="000000" w:themeColor="text1"/>
        </w:rPr>
        <w:t xml:space="preserve">PHTF1 </w:t>
      </w:r>
      <w:r w:rsidRPr="002A5A7E">
        <w:rPr>
          <w:color w:val="000000" w:themeColor="text1"/>
        </w:rPr>
        <w:t xml:space="preserve">and 52kb downstream of PTPN22 (OR = 0.93, </w:t>
      </w:r>
      <w:r w:rsidRPr="002A5A7E">
        <w:rPr>
          <w:i/>
          <w:iCs/>
          <w:color w:val="000000" w:themeColor="text1"/>
        </w:rPr>
        <w:t xml:space="preserve">P </w:t>
      </w:r>
      <w:r w:rsidRPr="002A5A7E">
        <w:rPr>
          <w:color w:val="000000" w:themeColor="text1"/>
        </w:rPr>
        <w:t>= 7.41×10</w:t>
      </w:r>
      <w:r w:rsidRPr="002A5A7E">
        <w:rPr>
          <w:color w:val="000000" w:themeColor="text1"/>
          <w:vertAlign w:val="superscript"/>
        </w:rPr>
        <w:t>-10</w:t>
      </w:r>
      <w:r w:rsidRPr="002A5A7E">
        <w:rPr>
          <w:color w:val="000000" w:themeColor="text1"/>
        </w:rPr>
        <w:t xml:space="preserve">), as well as rs3806624 (OR = 0.95, </w:t>
      </w:r>
      <w:r w:rsidRPr="002A5A7E">
        <w:rPr>
          <w:i/>
          <w:iCs/>
          <w:color w:val="000000" w:themeColor="text1"/>
        </w:rPr>
        <w:t xml:space="preserve">P </w:t>
      </w:r>
      <w:r w:rsidRPr="002A5A7E">
        <w:rPr>
          <w:color w:val="000000" w:themeColor="text1"/>
        </w:rPr>
        <w:t>= 6.67×10</w:t>
      </w:r>
      <w:r w:rsidRPr="002A5A7E">
        <w:rPr>
          <w:color w:val="000000" w:themeColor="text1"/>
          <w:vertAlign w:val="superscript"/>
        </w:rPr>
        <w:t>-11</w:t>
      </w:r>
      <w:r w:rsidRPr="002A5A7E">
        <w:rPr>
          <w:color w:val="000000" w:themeColor="text1"/>
        </w:rPr>
        <w:t xml:space="preserve">) and rs9880772 (OR = 0.95, </w:t>
      </w:r>
      <w:r w:rsidRPr="002A5A7E">
        <w:rPr>
          <w:i/>
          <w:iCs/>
          <w:color w:val="000000" w:themeColor="text1"/>
        </w:rPr>
        <w:t xml:space="preserve">P </w:t>
      </w:r>
      <w:r w:rsidRPr="002A5A7E">
        <w:rPr>
          <w:color w:val="000000" w:themeColor="text1"/>
        </w:rPr>
        <w:t>= 1.82×10</w:t>
      </w:r>
      <w:r w:rsidRPr="002A5A7E">
        <w:rPr>
          <w:color w:val="000000" w:themeColor="text1"/>
          <w:vertAlign w:val="superscript"/>
        </w:rPr>
        <w:t>-11</w:t>
      </w:r>
      <w:r w:rsidRPr="002A5A7E">
        <w:rPr>
          <w:color w:val="000000" w:themeColor="text1"/>
        </w:rPr>
        <w:t xml:space="preserve">), positioned in an intergenic region near </w:t>
      </w:r>
      <w:r w:rsidRPr="002A5A7E">
        <w:rPr>
          <w:i/>
          <w:iCs/>
          <w:color w:val="000000" w:themeColor="text1"/>
        </w:rPr>
        <w:t>LINC01980</w:t>
      </w:r>
      <w:r w:rsidRPr="002A5A7E">
        <w:rPr>
          <w:color w:val="000000" w:themeColor="text1"/>
        </w:rPr>
        <w:t xml:space="preserve"> and </w:t>
      </w:r>
      <w:r w:rsidRPr="002A5A7E">
        <w:rPr>
          <w:i/>
          <w:iCs/>
          <w:color w:val="000000" w:themeColor="text1"/>
        </w:rPr>
        <w:t>EOMES</w:t>
      </w:r>
      <w:r w:rsidRPr="002A5A7E">
        <w:rPr>
          <w:color w:val="000000" w:themeColor="text1"/>
        </w:rPr>
        <w:t>, a gene that regulates antiviral CD4 T cell responses</w:t>
      </w:r>
      <w:hyperlink r:id="rId52">
        <w:r w:rsidR="0022730F" w:rsidRPr="002A5A7E">
          <w:rPr>
            <w:color w:val="000000" w:themeColor="text1"/>
            <w:vertAlign w:val="superscript"/>
          </w:rPr>
          <w:t>41</w:t>
        </w:r>
      </w:hyperlink>
      <w:r w:rsidRPr="002A5A7E">
        <w:rPr>
          <w:color w:val="000000" w:themeColor="text1"/>
        </w:rPr>
        <w:t>. Mechanistically, the non-coding variant rs3806624 is an expression Quantitative Trait Locus (</w:t>
      </w:r>
      <w:proofErr w:type="spellStart"/>
      <w:r w:rsidRPr="002A5A7E">
        <w:rPr>
          <w:color w:val="000000" w:themeColor="text1"/>
        </w:rPr>
        <w:t>eQTL</w:t>
      </w:r>
      <w:proofErr w:type="spellEnd"/>
      <w:r w:rsidRPr="002A5A7E">
        <w:rPr>
          <w:color w:val="000000" w:themeColor="text1"/>
        </w:rPr>
        <w:t xml:space="preserve">) for </w:t>
      </w:r>
      <w:r w:rsidRPr="002A5A7E">
        <w:rPr>
          <w:i/>
          <w:iCs/>
          <w:color w:val="000000" w:themeColor="text1"/>
        </w:rPr>
        <w:t>EOMES</w:t>
      </w:r>
      <w:r w:rsidRPr="002A5A7E">
        <w:rPr>
          <w:color w:val="000000" w:themeColor="text1"/>
        </w:rPr>
        <w:t xml:space="preserve"> from GTEx with risk alleles leading to decreased </w:t>
      </w:r>
      <w:r w:rsidRPr="002A5A7E">
        <w:rPr>
          <w:i/>
          <w:iCs/>
          <w:color w:val="000000" w:themeColor="text1"/>
        </w:rPr>
        <w:t xml:space="preserve">EOMES </w:t>
      </w:r>
      <w:r w:rsidRPr="002A5A7E">
        <w:rPr>
          <w:color w:val="000000" w:themeColor="text1"/>
        </w:rPr>
        <w:t>expression</w:t>
      </w:r>
      <w:hyperlink r:id="rId53">
        <w:r w:rsidR="0022730F" w:rsidRPr="002A5A7E">
          <w:rPr>
            <w:color w:val="000000" w:themeColor="text1"/>
            <w:vertAlign w:val="superscript"/>
          </w:rPr>
          <w:t>42</w:t>
        </w:r>
      </w:hyperlink>
      <w:r w:rsidRPr="002A5A7E">
        <w:rPr>
          <w:color w:val="000000" w:themeColor="text1"/>
        </w:rPr>
        <w:t>. AlphaGenome</w:t>
      </w:r>
      <w:hyperlink r:id="rId54">
        <w:r w:rsidR="0022730F" w:rsidRPr="002A5A7E">
          <w:rPr>
            <w:color w:val="000000" w:themeColor="text1"/>
            <w:vertAlign w:val="superscript"/>
          </w:rPr>
          <w:t>43</w:t>
        </w:r>
      </w:hyperlink>
      <w:r w:rsidRPr="002A5A7E">
        <w:rPr>
          <w:color w:val="000000" w:themeColor="text1"/>
        </w:rPr>
        <w:t xml:space="preserve"> prediction of variant effect on chromatin also supports the role of rs3806624 as a repressive variant flanking TSS upstream of </w:t>
      </w:r>
      <w:r w:rsidRPr="002A5A7E">
        <w:rPr>
          <w:i/>
          <w:iCs/>
          <w:color w:val="000000" w:themeColor="text1"/>
        </w:rPr>
        <w:t>EOMES</w:t>
      </w:r>
      <w:r w:rsidRPr="002A5A7E">
        <w:rPr>
          <w:color w:val="000000" w:themeColor="text1"/>
        </w:rPr>
        <w:t xml:space="preserve"> (</w:t>
      </w:r>
      <w:r w:rsidRPr="002A5A7E">
        <w:rPr>
          <w:b/>
          <w:bCs/>
          <w:color w:val="000000" w:themeColor="text1"/>
        </w:rPr>
        <w:t>Supplementary Fig. 3f</w:t>
      </w:r>
      <w:r w:rsidRPr="002A5A7E">
        <w:rPr>
          <w:color w:val="000000" w:themeColor="text1"/>
        </w:rPr>
        <w:t>). Furthermore, rs3806624 and rs9880772 have also been linked to lymphoid malignancies, including Hodgkin’s lymphoma</w:t>
      </w:r>
      <w:hyperlink r:id="rId55">
        <w:r w:rsidR="0022730F" w:rsidRPr="002A5A7E">
          <w:rPr>
            <w:color w:val="000000" w:themeColor="text1"/>
            <w:vertAlign w:val="superscript"/>
          </w:rPr>
          <w:t>44</w:t>
        </w:r>
      </w:hyperlink>
      <w:r w:rsidRPr="002A5A7E">
        <w:rPr>
          <w:color w:val="000000" w:themeColor="text1"/>
        </w:rPr>
        <w:t xml:space="preserve"> and chronic lymphocytic leukemia</w:t>
      </w:r>
      <w:hyperlink r:id="rId56">
        <w:r w:rsidR="0022730F" w:rsidRPr="002A5A7E">
          <w:rPr>
            <w:color w:val="000000" w:themeColor="text1"/>
            <w:vertAlign w:val="superscript"/>
          </w:rPr>
          <w:t>45</w:t>
        </w:r>
      </w:hyperlink>
      <w:r w:rsidRPr="002A5A7E">
        <w:rPr>
          <w:color w:val="000000" w:themeColor="text1"/>
        </w:rPr>
        <w:t xml:space="preserve">, respectively. </w:t>
      </w:r>
    </w:p>
    <w:p w14:paraId="1DAE168C" w14:textId="0B3FBC52" w:rsidR="0022730F" w:rsidRPr="002A5A7E" w:rsidRDefault="00000000" w:rsidP="00333F65">
      <w:pPr>
        <w:spacing w:after="200"/>
        <w:ind w:firstLine="720"/>
        <w:jc w:val="both"/>
        <w:rPr>
          <w:color w:val="000000" w:themeColor="text1"/>
        </w:rPr>
      </w:pPr>
      <w:r w:rsidRPr="002A5A7E">
        <w:rPr>
          <w:color w:val="000000" w:themeColor="text1"/>
        </w:rPr>
        <w:t xml:space="preserve">While these anecdotes support the biological utility of our study, the full set of significantly associated loci is in </w:t>
      </w:r>
      <w:r w:rsidRPr="002A5A7E">
        <w:rPr>
          <w:b/>
          <w:bCs/>
          <w:color w:val="000000" w:themeColor="text1"/>
        </w:rPr>
        <w:t>Supplementary Table 4</w:t>
      </w:r>
      <w:r w:rsidRPr="002A5A7E">
        <w:rPr>
          <w:color w:val="000000" w:themeColor="text1"/>
        </w:rPr>
        <w:t xml:space="preserve">, and interactive visualization of the UKB NFE GWAS summary statistics can be found at </w:t>
      </w:r>
      <w:hyperlink r:id="rId57">
        <w:r w:rsidR="0022730F" w:rsidRPr="002A5A7E">
          <w:rPr>
            <w:color w:val="000000" w:themeColor="text1"/>
            <w:u w:val="single"/>
          </w:rPr>
          <w:t>https://my.locuszoom.org/gwas/409414/?token=6385c90400414f34b8ed17679bf1495b</w:t>
        </w:r>
      </w:hyperlink>
      <w:r w:rsidRPr="002A5A7E">
        <w:rPr>
          <w:color w:val="000000" w:themeColor="text1"/>
        </w:rPr>
        <w:t>. We note that following an earlier version of our manuscript as a preprint, complementary work from two other groups reported analyses that supported our reports of a polygenic basis to EBV DNA persistence</w:t>
      </w:r>
      <w:hyperlink r:id="rId58">
        <w:r w:rsidR="0022730F" w:rsidRPr="002A5A7E">
          <w:rPr>
            <w:color w:val="000000" w:themeColor="text1"/>
            <w:vertAlign w:val="superscript"/>
          </w:rPr>
          <w:t>46,47</w:t>
        </w:r>
      </w:hyperlink>
      <w:r w:rsidRPr="002A5A7E">
        <w:rPr>
          <w:color w:val="000000" w:themeColor="text1"/>
        </w:rPr>
        <w:t xml:space="preserve">. Collectively, our analyses reinforce that identifying and quantifying viral DNA in population-scale sequencing can yield direct insights into the genetic architecture and phenotypic correlations of viral DNA persistence at </w:t>
      </w:r>
      <w:r w:rsidR="002A5A7E">
        <w:rPr>
          <w:color w:val="000000" w:themeColor="text1"/>
        </w:rPr>
        <w:t xml:space="preserve">a </w:t>
      </w:r>
      <w:r w:rsidRPr="002A5A7E">
        <w:rPr>
          <w:color w:val="000000" w:themeColor="text1"/>
        </w:rPr>
        <w:t>population scale.</w:t>
      </w:r>
    </w:p>
    <w:p w14:paraId="3810C322" w14:textId="77777777" w:rsidR="0022730F" w:rsidRPr="002A5A7E" w:rsidRDefault="00000000" w:rsidP="00333F65">
      <w:pPr>
        <w:jc w:val="both"/>
        <w:rPr>
          <w:b/>
          <w:bCs/>
          <w:color w:val="000000" w:themeColor="text1"/>
        </w:rPr>
      </w:pPr>
      <w:r w:rsidRPr="002A5A7E">
        <w:rPr>
          <w:b/>
          <w:bCs/>
          <w:color w:val="000000" w:themeColor="text1"/>
        </w:rPr>
        <w:t xml:space="preserve">Supplemental Note 5. Meta-analysis of UKB EBV </w:t>
      </w:r>
      <w:proofErr w:type="spellStart"/>
      <w:r w:rsidRPr="002A5A7E">
        <w:rPr>
          <w:b/>
          <w:bCs/>
          <w:color w:val="000000" w:themeColor="text1"/>
        </w:rPr>
        <w:t>DNAemia</w:t>
      </w:r>
      <w:proofErr w:type="spellEnd"/>
      <w:r w:rsidRPr="002A5A7E">
        <w:rPr>
          <w:b/>
          <w:bCs/>
          <w:color w:val="000000" w:themeColor="text1"/>
        </w:rPr>
        <w:t xml:space="preserve"> GWAS with diverse ancestries.</w:t>
      </w:r>
    </w:p>
    <w:p w14:paraId="761AC7B0" w14:textId="77777777" w:rsidR="0022730F" w:rsidRPr="002A5A7E" w:rsidRDefault="00000000" w:rsidP="00333F65">
      <w:pPr>
        <w:spacing w:after="200"/>
        <w:ind w:firstLine="720"/>
        <w:jc w:val="both"/>
        <w:rPr>
          <w:color w:val="000000" w:themeColor="text1"/>
        </w:rPr>
      </w:pPr>
      <w:r w:rsidRPr="002A5A7E">
        <w:rPr>
          <w:color w:val="000000" w:themeColor="text1"/>
        </w:rPr>
        <w:t>As representation from diverse genetic ancestries enables greater power to detect additional genetic associations</w:t>
      </w:r>
      <w:hyperlink r:id="rId59">
        <w:r w:rsidR="0022730F" w:rsidRPr="002A5A7E">
          <w:rPr>
            <w:color w:val="000000" w:themeColor="text1"/>
            <w:vertAlign w:val="superscript"/>
          </w:rPr>
          <w:t>48</w:t>
        </w:r>
      </w:hyperlink>
      <w:r w:rsidRPr="002A5A7E">
        <w:rPr>
          <w:color w:val="000000" w:themeColor="text1"/>
        </w:rPr>
        <w:t>, we performed a meta-analysis that evaluated the NFE results together with the five other genetic ancestries present in UKB, including individuals of Ashkenazi Jewish (ASJ;</w:t>
      </w:r>
      <w:r w:rsidRPr="002A5A7E">
        <w:rPr>
          <w:i/>
          <w:iCs/>
          <w:color w:val="000000" w:themeColor="text1"/>
        </w:rPr>
        <w:t xml:space="preserve"> n</w:t>
      </w:r>
      <w:r w:rsidRPr="002A5A7E">
        <w:rPr>
          <w:color w:val="000000" w:themeColor="text1"/>
        </w:rPr>
        <w:t xml:space="preserve"> = 2,636), East Asian (EAS; </w:t>
      </w:r>
      <w:r w:rsidRPr="002A5A7E">
        <w:rPr>
          <w:i/>
          <w:iCs/>
          <w:color w:val="000000" w:themeColor="text1"/>
        </w:rPr>
        <w:t>n</w:t>
      </w:r>
      <w:r w:rsidRPr="002A5A7E">
        <w:rPr>
          <w:color w:val="000000" w:themeColor="text1"/>
        </w:rPr>
        <w:t xml:space="preserve"> = 2,108), South Asian (SAS;</w:t>
      </w:r>
      <w:r w:rsidRPr="002A5A7E">
        <w:rPr>
          <w:i/>
          <w:iCs/>
          <w:color w:val="000000" w:themeColor="text1"/>
        </w:rPr>
        <w:t xml:space="preserve"> n</w:t>
      </w:r>
      <w:r w:rsidRPr="002A5A7E">
        <w:rPr>
          <w:color w:val="000000" w:themeColor="text1"/>
        </w:rPr>
        <w:t xml:space="preserve"> = 9,168), Hispanic or Latin American (AMR: </w:t>
      </w:r>
      <w:r w:rsidRPr="002A5A7E">
        <w:rPr>
          <w:i/>
          <w:iCs/>
          <w:color w:val="000000" w:themeColor="text1"/>
        </w:rPr>
        <w:t>n</w:t>
      </w:r>
      <w:r w:rsidRPr="002A5A7E">
        <w:rPr>
          <w:color w:val="000000" w:themeColor="text1"/>
        </w:rPr>
        <w:t xml:space="preserve"> = 619), and African (AFR;</w:t>
      </w:r>
      <w:r w:rsidRPr="002A5A7E">
        <w:rPr>
          <w:i/>
          <w:iCs/>
          <w:color w:val="000000" w:themeColor="text1"/>
        </w:rPr>
        <w:t xml:space="preserve"> n</w:t>
      </w:r>
      <w:r w:rsidRPr="002A5A7E">
        <w:rPr>
          <w:color w:val="000000" w:themeColor="text1"/>
        </w:rPr>
        <w:t xml:space="preserve"> = 8,147) </w:t>
      </w:r>
      <w:r w:rsidRPr="002A5A7E">
        <w:rPr>
          <w:color w:val="000000" w:themeColor="text1"/>
        </w:rPr>
        <w:lastRenderedPageBreak/>
        <w:t xml:space="preserve">ancestries. We identified 3 loci that were genome-wide significant in the meta-analysis but not in the NFE-only GWAS, including variants near </w:t>
      </w:r>
      <w:r w:rsidRPr="002A5A7E">
        <w:rPr>
          <w:i/>
          <w:iCs/>
          <w:color w:val="000000" w:themeColor="text1"/>
        </w:rPr>
        <w:t>BIM</w:t>
      </w:r>
      <w:hyperlink r:id="rId60">
        <w:r w:rsidR="0022730F" w:rsidRPr="002A5A7E">
          <w:rPr>
            <w:i/>
            <w:iCs/>
            <w:color w:val="000000" w:themeColor="text1"/>
            <w:vertAlign w:val="superscript"/>
          </w:rPr>
          <w:t>49</w:t>
        </w:r>
      </w:hyperlink>
      <w:r w:rsidRPr="002A5A7E">
        <w:rPr>
          <w:i/>
          <w:iCs/>
          <w:color w:val="000000" w:themeColor="text1"/>
        </w:rPr>
        <w:t xml:space="preserve"> </w:t>
      </w:r>
      <w:r w:rsidRPr="002A5A7E">
        <w:rPr>
          <w:color w:val="000000" w:themeColor="text1"/>
        </w:rPr>
        <w:t xml:space="preserve">and </w:t>
      </w:r>
      <w:r w:rsidRPr="002A5A7E">
        <w:rPr>
          <w:i/>
          <w:iCs/>
          <w:color w:val="000000" w:themeColor="text1"/>
        </w:rPr>
        <w:t>GSDMB</w:t>
      </w:r>
      <w:hyperlink r:id="rId61">
        <w:r w:rsidR="0022730F" w:rsidRPr="002A5A7E">
          <w:rPr>
            <w:i/>
            <w:iCs/>
            <w:color w:val="000000" w:themeColor="text1"/>
            <w:vertAlign w:val="superscript"/>
          </w:rPr>
          <w:t>50</w:t>
        </w:r>
      </w:hyperlink>
      <w:r w:rsidRPr="002A5A7E">
        <w:rPr>
          <w:color w:val="000000" w:themeColor="text1"/>
        </w:rPr>
        <w:t xml:space="preserve"> (</w:t>
      </w:r>
      <w:r w:rsidRPr="002A5A7E">
        <w:rPr>
          <w:b/>
          <w:bCs/>
          <w:color w:val="000000" w:themeColor="text1"/>
        </w:rPr>
        <w:t>Supplementary Fig. 4a</w:t>
      </w:r>
      <w:r w:rsidRPr="002A5A7E">
        <w:rPr>
          <w:color w:val="000000" w:themeColor="text1"/>
        </w:rPr>
        <w:t xml:space="preserve">). These genes regulate apoptosis during both innate and adaptive immune system development and function. We also observed variants overlapping the </w:t>
      </w:r>
      <w:r w:rsidRPr="002A5A7E">
        <w:rPr>
          <w:i/>
          <w:iCs/>
          <w:color w:val="000000" w:themeColor="text1"/>
        </w:rPr>
        <w:t xml:space="preserve">TERT </w:t>
      </w:r>
      <w:r w:rsidRPr="002A5A7E">
        <w:rPr>
          <w:color w:val="000000" w:themeColor="text1"/>
        </w:rPr>
        <w:t>locus, supporting evidence for an interaction between EBV and telomere regulation to preserve latency</w:t>
      </w:r>
      <w:hyperlink r:id="rId62">
        <w:r w:rsidR="0022730F" w:rsidRPr="002A5A7E">
          <w:rPr>
            <w:color w:val="000000" w:themeColor="text1"/>
            <w:vertAlign w:val="superscript"/>
          </w:rPr>
          <w:t>51</w:t>
        </w:r>
      </w:hyperlink>
      <w:r w:rsidRPr="002A5A7E">
        <w:rPr>
          <w:color w:val="000000" w:themeColor="text1"/>
        </w:rPr>
        <w:t xml:space="preserve">. Motivated by this increased statistical power, we further expanded the meta-analysis to include three additional genetic ancestries from AoU (EUR: </w:t>
      </w:r>
      <w:r w:rsidRPr="002A5A7E">
        <w:rPr>
          <w:i/>
          <w:iCs/>
          <w:color w:val="000000" w:themeColor="text1"/>
        </w:rPr>
        <w:t xml:space="preserve">n = </w:t>
      </w:r>
      <w:r w:rsidRPr="002A5A7E">
        <w:rPr>
          <w:color w:val="000000" w:themeColor="text1"/>
        </w:rPr>
        <w:t xml:space="preserve">131,938; AFR: </w:t>
      </w:r>
      <w:r w:rsidRPr="002A5A7E">
        <w:rPr>
          <w:i/>
          <w:iCs/>
          <w:color w:val="000000" w:themeColor="text1"/>
        </w:rPr>
        <w:t>n</w:t>
      </w:r>
      <w:r w:rsidRPr="002A5A7E">
        <w:rPr>
          <w:color w:val="000000" w:themeColor="text1"/>
        </w:rPr>
        <w:t xml:space="preserve"> = 56,911; AMR: </w:t>
      </w:r>
      <w:r w:rsidRPr="002A5A7E">
        <w:rPr>
          <w:i/>
          <w:iCs/>
          <w:color w:val="000000" w:themeColor="text1"/>
        </w:rPr>
        <w:t>n</w:t>
      </w:r>
      <w:r w:rsidRPr="002A5A7E">
        <w:rPr>
          <w:color w:val="000000" w:themeColor="text1"/>
        </w:rPr>
        <w:t xml:space="preserve"> = 45,034), spanning 685,085 individuals and 9 total populations, which yielded an additional 20 novel genome-wide significant loci (</w:t>
      </w:r>
      <w:r w:rsidRPr="002A5A7E">
        <w:rPr>
          <w:b/>
          <w:bCs/>
          <w:color w:val="000000" w:themeColor="text1"/>
        </w:rPr>
        <w:t>Supplementary Fig. 4b</w:t>
      </w:r>
      <w:r w:rsidRPr="002A5A7E">
        <w:rPr>
          <w:color w:val="000000" w:themeColor="text1"/>
        </w:rPr>
        <w:t>). These loci included associations near immune-associated transcription factors (</w:t>
      </w:r>
      <w:r w:rsidRPr="002A5A7E">
        <w:rPr>
          <w:i/>
          <w:iCs/>
          <w:color w:val="000000" w:themeColor="text1"/>
        </w:rPr>
        <w:t>BCL11A, MYC, ETS1</w:t>
      </w:r>
      <w:r w:rsidRPr="002A5A7E">
        <w:rPr>
          <w:color w:val="000000" w:themeColor="text1"/>
        </w:rPr>
        <w:t>) and surface receptors (</w:t>
      </w:r>
      <w:r w:rsidRPr="002A5A7E">
        <w:rPr>
          <w:i/>
          <w:iCs/>
          <w:color w:val="000000" w:themeColor="text1"/>
        </w:rPr>
        <w:t>CD160, KLRC1, TRAF3)</w:t>
      </w:r>
      <w:r w:rsidRPr="002A5A7E">
        <w:rPr>
          <w:color w:val="000000" w:themeColor="text1"/>
        </w:rPr>
        <w:t xml:space="preserve">, underscoring the increase in statistical power by combining EBV </w:t>
      </w:r>
      <w:proofErr w:type="spellStart"/>
      <w:r w:rsidRPr="002A5A7E">
        <w:rPr>
          <w:color w:val="000000" w:themeColor="text1"/>
        </w:rPr>
        <w:t>DNAemia</w:t>
      </w:r>
      <w:proofErr w:type="spellEnd"/>
      <w:r w:rsidRPr="002A5A7E">
        <w:rPr>
          <w:color w:val="000000" w:themeColor="text1"/>
        </w:rPr>
        <w:t xml:space="preserve"> GWAS across heterogeneous populations and geographical origins. These results reinforce the value of profiling individuals of diverse ancestries, both for resolving other infectious agents as well as genetic variation that can be uniquely associated from non-European populations. More generally, our EBV analyses suggest that this platform for studying genetic determinants of infectious disease may be applicable across the human virome</w:t>
      </w:r>
      <w:hyperlink r:id="rId63">
        <w:r w:rsidR="0022730F" w:rsidRPr="002A5A7E">
          <w:rPr>
            <w:color w:val="000000" w:themeColor="text1"/>
            <w:vertAlign w:val="superscript"/>
          </w:rPr>
          <w:t>52</w:t>
        </w:r>
      </w:hyperlink>
      <w:r w:rsidRPr="002A5A7E">
        <w:rPr>
          <w:color w:val="000000" w:themeColor="text1"/>
        </w:rPr>
        <w:t>, and in turn, may further resolve the etiology of other complex traits.</w:t>
      </w:r>
      <w:r w:rsidRPr="002A5A7E">
        <w:rPr>
          <w:color w:val="000000" w:themeColor="text1"/>
        </w:rPr>
        <w:br/>
      </w:r>
      <w:r w:rsidRPr="002A5A7E">
        <w:rPr>
          <w:color w:val="000000" w:themeColor="text1"/>
        </w:rPr>
        <w:tab/>
        <w:t xml:space="preserve">As a contrast to our genetic associations of EBV </w:t>
      </w:r>
      <w:proofErr w:type="spellStart"/>
      <w:r w:rsidRPr="002A5A7E">
        <w:rPr>
          <w:color w:val="000000" w:themeColor="text1"/>
        </w:rPr>
        <w:t>DNAemia</w:t>
      </w:r>
      <w:proofErr w:type="spellEnd"/>
      <w:r w:rsidRPr="002A5A7E">
        <w:rPr>
          <w:color w:val="000000" w:themeColor="text1"/>
        </w:rPr>
        <w:t>, we conducted a GWAS on binarized EBV serostatus from UKB NFE individuals</w:t>
      </w:r>
      <w:hyperlink r:id="rId64">
        <w:r w:rsidR="0022730F" w:rsidRPr="002A5A7E">
          <w:rPr>
            <w:color w:val="000000" w:themeColor="text1"/>
            <w:vertAlign w:val="superscript"/>
          </w:rPr>
          <w:t>9</w:t>
        </w:r>
      </w:hyperlink>
      <w:r w:rsidRPr="002A5A7E">
        <w:rPr>
          <w:color w:val="000000" w:themeColor="text1"/>
        </w:rPr>
        <w:t>. While quantitative serology titers yielded a genome-wide significant association at the MHC locus</w:t>
      </w:r>
      <w:hyperlink r:id="rId65">
        <w:r w:rsidR="0022730F" w:rsidRPr="002A5A7E">
          <w:rPr>
            <w:color w:val="000000" w:themeColor="text1"/>
            <w:vertAlign w:val="superscript"/>
          </w:rPr>
          <w:t>9</w:t>
        </w:r>
      </w:hyperlink>
      <w:r w:rsidRPr="002A5A7E">
        <w:rPr>
          <w:color w:val="000000" w:themeColor="text1"/>
        </w:rPr>
        <w:t>, our analysis of binarized EBV serostatus showed no genome-wide significant associations (</w:t>
      </w:r>
      <w:r w:rsidRPr="002A5A7E">
        <w:rPr>
          <w:b/>
          <w:bCs/>
          <w:color w:val="000000" w:themeColor="text1"/>
        </w:rPr>
        <w:t>Supplementary Fig. 4c</w:t>
      </w:r>
      <w:r w:rsidRPr="002A5A7E">
        <w:rPr>
          <w:color w:val="000000" w:themeColor="text1"/>
        </w:rPr>
        <w:t xml:space="preserve">). This result reinforces the utility of the EBV </w:t>
      </w:r>
      <w:proofErr w:type="spellStart"/>
      <w:r w:rsidRPr="002A5A7E">
        <w:rPr>
          <w:color w:val="000000" w:themeColor="text1"/>
        </w:rPr>
        <w:t>DNAemia</w:t>
      </w:r>
      <w:proofErr w:type="spellEnd"/>
      <w:r w:rsidRPr="002A5A7E">
        <w:rPr>
          <w:color w:val="000000" w:themeColor="text1"/>
        </w:rPr>
        <w:t xml:space="preserve"> phenotype to drive discovery of genetic determinants of persistent EBV DNA. </w:t>
      </w:r>
    </w:p>
    <w:p w14:paraId="7C6BB10E" w14:textId="77777777" w:rsidR="0022730F" w:rsidRPr="002A5A7E" w:rsidRDefault="00000000" w:rsidP="00333F65">
      <w:pPr>
        <w:jc w:val="both"/>
        <w:rPr>
          <w:b/>
          <w:bCs/>
          <w:color w:val="000000" w:themeColor="text1"/>
        </w:rPr>
      </w:pPr>
      <w:r w:rsidRPr="002A5A7E">
        <w:rPr>
          <w:b/>
          <w:bCs/>
          <w:color w:val="000000" w:themeColor="text1"/>
        </w:rPr>
        <w:t>Methods</w:t>
      </w:r>
    </w:p>
    <w:p w14:paraId="4A746B88" w14:textId="77777777" w:rsidR="0022730F" w:rsidRPr="002A5A7E" w:rsidRDefault="00000000" w:rsidP="00333F65">
      <w:pPr>
        <w:jc w:val="both"/>
        <w:rPr>
          <w:i/>
          <w:iCs/>
          <w:color w:val="000000" w:themeColor="text1"/>
        </w:rPr>
      </w:pPr>
      <w:r w:rsidRPr="002A5A7E">
        <w:rPr>
          <w:i/>
          <w:iCs/>
          <w:color w:val="000000" w:themeColor="text1"/>
        </w:rPr>
        <w:t>Multi-ancestral GWAS in UKB</w:t>
      </w:r>
    </w:p>
    <w:p w14:paraId="6F4E2D93" w14:textId="77777777" w:rsidR="0022730F" w:rsidRPr="002A5A7E" w:rsidRDefault="00000000" w:rsidP="00333F65">
      <w:pPr>
        <w:spacing w:after="200"/>
        <w:ind w:firstLine="720"/>
        <w:jc w:val="both"/>
        <w:rPr>
          <w:color w:val="000000" w:themeColor="text1"/>
        </w:rPr>
      </w:pPr>
      <w:r w:rsidRPr="002A5A7E">
        <w:rPr>
          <w:color w:val="000000" w:themeColor="text1"/>
        </w:rPr>
        <w:t>For multi-ancestral GWAS analysis, we applied the same REGENIE workflow as was done for the UKB NFE ancestry group to generate GWAS summary statistics for SAS, AFR, EAS, ASJ, and AMR cohorts in UKB. We used METAL</w:t>
      </w:r>
      <w:hyperlink r:id="rId66">
        <w:r w:rsidR="0022730F" w:rsidRPr="002A5A7E">
          <w:rPr>
            <w:color w:val="000000" w:themeColor="text1"/>
            <w:vertAlign w:val="superscript"/>
          </w:rPr>
          <w:t>53</w:t>
        </w:r>
      </w:hyperlink>
      <w:r w:rsidRPr="002A5A7E">
        <w:rPr>
          <w:color w:val="000000" w:themeColor="text1"/>
        </w:rPr>
        <w:t xml:space="preserve"> to perform inverse variant weighting meta-analyses across all ancestries. We then selected significant variants (</w:t>
      </w:r>
      <w:proofErr w:type="spellStart"/>
      <w:r w:rsidRPr="002A5A7E">
        <w:rPr>
          <w:i/>
          <w:iCs/>
          <w:color w:val="000000" w:themeColor="text1"/>
        </w:rPr>
        <w:t>P</w:t>
      </w:r>
      <w:r w:rsidRPr="002A5A7E">
        <w:rPr>
          <w:color w:val="000000" w:themeColor="text1"/>
          <w:vertAlign w:val="subscript"/>
        </w:rPr>
        <w:t>meta</w:t>
      </w:r>
      <w:proofErr w:type="spellEnd"/>
      <w:r w:rsidRPr="002A5A7E">
        <w:rPr>
          <w:color w:val="000000" w:themeColor="text1"/>
        </w:rPr>
        <w:t> &lt; 5×10</w:t>
      </w:r>
      <w:r w:rsidRPr="002A5A7E">
        <w:rPr>
          <w:rFonts w:ascii="Arial Unicode MS" w:eastAsia="Arial Unicode MS" w:hAnsi="Arial Unicode MS" w:cs="Arial Unicode MS"/>
          <w:color w:val="000000" w:themeColor="text1"/>
          <w:vertAlign w:val="superscript"/>
        </w:rPr>
        <w:t>−8</w:t>
      </w:r>
      <w:r w:rsidRPr="002A5A7E">
        <w:rPr>
          <w:color w:val="000000" w:themeColor="text1"/>
        </w:rPr>
        <w:t>), removing those that were present in a single broad genetic ancestry, using these to define loci and index variants as described earlier and assessing these for overlap with NFE loci. Lastly, we executed a second meta-analysis combining the five UKB genetic ancestry groups with the three most abundant from AoU, including individuals of AFR (</w:t>
      </w:r>
      <w:r w:rsidRPr="002A5A7E">
        <w:rPr>
          <w:i/>
          <w:iCs/>
          <w:color w:val="000000" w:themeColor="text1"/>
        </w:rPr>
        <w:t>n</w:t>
      </w:r>
      <w:r w:rsidRPr="002A5A7E">
        <w:rPr>
          <w:color w:val="000000" w:themeColor="text1"/>
        </w:rPr>
        <w:t xml:space="preserve"> = 56,911), AMR (</w:t>
      </w:r>
      <w:r w:rsidRPr="002A5A7E">
        <w:rPr>
          <w:i/>
          <w:iCs/>
          <w:color w:val="000000" w:themeColor="text1"/>
        </w:rPr>
        <w:t>n</w:t>
      </w:r>
      <w:r w:rsidRPr="002A5A7E">
        <w:rPr>
          <w:color w:val="000000" w:themeColor="text1"/>
        </w:rPr>
        <w:t xml:space="preserve"> = 45,034), and EUR (</w:t>
      </w:r>
      <w:r w:rsidRPr="002A5A7E">
        <w:rPr>
          <w:i/>
          <w:iCs/>
          <w:color w:val="000000" w:themeColor="text1"/>
        </w:rPr>
        <w:t xml:space="preserve">n </w:t>
      </w:r>
      <w:r w:rsidRPr="002A5A7E">
        <w:rPr>
          <w:color w:val="000000" w:themeColor="text1"/>
        </w:rPr>
        <w:t xml:space="preserve">= 131,938) ancestry. </w:t>
      </w:r>
    </w:p>
    <w:p w14:paraId="567F6321" w14:textId="4356E3D3" w:rsidR="0022730F" w:rsidRPr="002A5A7E" w:rsidRDefault="00000000" w:rsidP="00333F65">
      <w:pPr>
        <w:jc w:val="both"/>
        <w:rPr>
          <w:color w:val="000000" w:themeColor="text1"/>
        </w:rPr>
      </w:pPr>
      <w:r w:rsidRPr="002A5A7E">
        <w:rPr>
          <w:b/>
          <w:bCs/>
          <w:color w:val="000000" w:themeColor="text1"/>
        </w:rPr>
        <w:t>Supplemental Note 6. Genetic diversity in EBV genomes across UKB and AoU.</w:t>
      </w:r>
    </w:p>
    <w:p w14:paraId="700ACB24" w14:textId="77777777" w:rsidR="0022730F" w:rsidRPr="002A5A7E" w:rsidRDefault="00000000" w:rsidP="00333F65">
      <w:pPr>
        <w:jc w:val="both"/>
        <w:rPr>
          <w:i/>
          <w:iCs/>
          <w:color w:val="000000" w:themeColor="text1"/>
        </w:rPr>
      </w:pPr>
      <w:r w:rsidRPr="002A5A7E">
        <w:rPr>
          <w:i/>
          <w:iCs/>
          <w:color w:val="000000" w:themeColor="text1"/>
        </w:rPr>
        <w:t>Genetic diversity in EBV genomes across UKB and AoU</w:t>
      </w:r>
    </w:p>
    <w:p w14:paraId="69202255" w14:textId="77777777" w:rsidR="0022730F" w:rsidRPr="002A5A7E" w:rsidRDefault="00000000" w:rsidP="00333F65">
      <w:pPr>
        <w:ind w:firstLine="720"/>
        <w:jc w:val="both"/>
        <w:rPr>
          <w:color w:val="000000" w:themeColor="text1"/>
        </w:rPr>
      </w:pPr>
      <w:r w:rsidRPr="002A5A7E">
        <w:rPr>
          <w:color w:val="000000" w:themeColor="text1"/>
        </w:rPr>
        <w:t>Alongside host genetic variation, our framework enables genome-to-genome analyses</w:t>
      </w:r>
      <w:hyperlink r:id="rId67">
        <w:r w:rsidR="0022730F" w:rsidRPr="002A5A7E">
          <w:rPr>
            <w:color w:val="000000" w:themeColor="text1"/>
            <w:vertAlign w:val="superscript"/>
          </w:rPr>
          <w:t>54–56</w:t>
        </w:r>
      </w:hyperlink>
      <w:r w:rsidRPr="002A5A7E">
        <w:rPr>
          <w:color w:val="000000" w:themeColor="text1"/>
        </w:rPr>
        <w:t xml:space="preserve"> whereby variation in the viral genome can be similarly quantified. This setting yields a composition across these biobanks that approximates the circulating genetic variation of EBV in the UK and the US. We developed a heuristic to estimate the ratio of type 1 to type 2 EBV, confirming that type 1 was the predominant strain on both continents</w:t>
      </w:r>
      <w:hyperlink r:id="rId68">
        <w:r w:rsidR="0022730F" w:rsidRPr="002A5A7E">
          <w:rPr>
            <w:color w:val="000000" w:themeColor="text1"/>
            <w:vertAlign w:val="superscript"/>
          </w:rPr>
          <w:t>57</w:t>
        </w:r>
      </w:hyperlink>
      <w:r w:rsidRPr="002A5A7E">
        <w:rPr>
          <w:color w:val="000000" w:themeColor="text1"/>
        </w:rPr>
        <w:t xml:space="preserve"> (UKB: 94.8%; AoU: 89.3%; </w:t>
      </w:r>
      <w:r w:rsidRPr="002A5A7E">
        <w:rPr>
          <w:b/>
          <w:bCs/>
          <w:color w:val="000000" w:themeColor="text1"/>
        </w:rPr>
        <w:t>Extended Data Fig. 7a; Methods</w:t>
      </w:r>
      <w:r w:rsidRPr="002A5A7E">
        <w:rPr>
          <w:color w:val="000000" w:themeColor="text1"/>
        </w:rPr>
        <w:t>) and highlighting the high-quality nature of our data at nucleotide resolution. The overall allele frequencies between the two cohorts were highly correlated (</w:t>
      </w:r>
      <w:r w:rsidRPr="002A5A7E">
        <w:rPr>
          <w:i/>
          <w:iCs/>
          <w:color w:val="000000" w:themeColor="text1"/>
        </w:rPr>
        <w:t xml:space="preserve">r </w:t>
      </w:r>
      <w:r w:rsidRPr="002A5A7E">
        <w:rPr>
          <w:color w:val="000000" w:themeColor="text1"/>
        </w:rPr>
        <w:t>= 0.92), though we observed that UKB detected more EBV variants (</w:t>
      </w:r>
      <w:r w:rsidRPr="002A5A7E">
        <w:rPr>
          <w:i/>
          <w:iCs/>
          <w:color w:val="000000" w:themeColor="text1"/>
        </w:rPr>
        <w:t xml:space="preserve">n </w:t>
      </w:r>
      <w:r w:rsidRPr="002A5A7E">
        <w:rPr>
          <w:color w:val="000000" w:themeColor="text1"/>
        </w:rPr>
        <w:t>= 13,568) than AoU (</w:t>
      </w:r>
      <w:r w:rsidRPr="002A5A7E">
        <w:rPr>
          <w:i/>
          <w:iCs/>
          <w:color w:val="000000" w:themeColor="text1"/>
        </w:rPr>
        <w:t xml:space="preserve">n </w:t>
      </w:r>
      <w:r w:rsidRPr="002A5A7E">
        <w:rPr>
          <w:color w:val="000000" w:themeColor="text1"/>
        </w:rPr>
        <w:t>= 5,471), which could be attributed to the difference in sample sizes or may reflect differences in strain heterogeneity in these two countries (</w:t>
      </w:r>
      <w:r w:rsidRPr="002A5A7E">
        <w:rPr>
          <w:b/>
          <w:bCs/>
          <w:color w:val="000000" w:themeColor="text1"/>
        </w:rPr>
        <w:t>Extended Data Fig. 7b</w:t>
      </w:r>
      <w:r w:rsidRPr="002A5A7E">
        <w:rPr>
          <w:color w:val="000000" w:themeColor="text1"/>
        </w:rPr>
        <w:t>).</w:t>
      </w:r>
    </w:p>
    <w:p w14:paraId="10D1F345" w14:textId="77777777" w:rsidR="0022730F" w:rsidRPr="002A5A7E" w:rsidRDefault="00000000" w:rsidP="00333F65">
      <w:pPr>
        <w:spacing w:after="200"/>
        <w:ind w:firstLine="720"/>
        <w:jc w:val="both"/>
        <w:rPr>
          <w:color w:val="000000" w:themeColor="text1"/>
        </w:rPr>
      </w:pPr>
      <w:r w:rsidRPr="002A5A7E">
        <w:rPr>
          <w:color w:val="000000" w:themeColor="text1"/>
        </w:rPr>
        <w:t xml:space="preserve">We also assessed the observed frequency of 31 previously reported EBV protein-altering mutations derived from patients with NPC. All but four variants were detected in one or both cohorts at an allele frequency of 10%. The exceptions were </w:t>
      </w:r>
      <w:r w:rsidRPr="002A5A7E">
        <w:rPr>
          <w:i/>
          <w:iCs/>
          <w:color w:val="000000" w:themeColor="text1"/>
        </w:rPr>
        <w:t>BALF2</w:t>
      </w:r>
      <w:r w:rsidRPr="002A5A7E">
        <w:rPr>
          <w:color w:val="000000" w:themeColor="text1"/>
        </w:rPr>
        <w:t xml:space="preserve"> I613V (UKB: 1.7%; AoU: 3.3%), </w:t>
      </w:r>
      <w:r w:rsidRPr="002A5A7E">
        <w:rPr>
          <w:i/>
          <w:iCs/>
          <w:color w:val="000000" w:themeColor="text1"/>
        </w:rPr>
        <w:t>RPMS</w:t>
      </w:r>
      <w:r w:rsidRPr="002A5A7E">
        <w:rPr>
          <w:color w:val="000000" w:themeColor="text1"/>
        </w:rPr>
        <w:t xml:space="preserve"> D51N (UKB: 0.19%; AoU: 0.69%), </w:t>
      </w:r>
      <w:r w:rsidRPr="002A5A7E">
        <w:rPr>
          <w:i/>
          <w:iCs/>
          <w:color w:val="000000" w:themeColor="text1"/>
        </w:rPr>
        <w:t>BNRF1</w:t>
      </w:r>
      <w:r w:rsidRPr="002A5A7E">
        <w:rPr>
          <w:color w:val="000000" w:themeColor="text1"/>
        </w:rPr>
        <w:t xml:space="preserve"> P694H (UKB: 0.20%; AoU: 0.0%), and </w:t>
      </w:r>
      <w:r w:rsidRPr="002A5A7E">
        <w:rPr>
          <w:i/>
          <w:iCs/>
          <w:color w:val="000000" w:themeColor="text1"/>
        </w:rPr>
        <w:t>BALF2</w:t>
      </w:r>
      <w:r w:rsidRPr="002A5A7E">
        <w:rPr>
          <w:color w:val="000000" w:themeColor="text1"/>
        </w:rPr>
        <w:t xml:space="preserve"> V317M (UKB: 0.18%; AoU: 0.0%). </w:t>
      </w:r>
      <w:r w:rsidRPr="002A5A7E">
        <w:rPr>
          <w:i/>
          <w:iCs/>
          <w:color w:val="000000" w:themeColor="text1"/>
        </w:rPr>
        <w:t xml:space="preserve">BALF2 </w:t>
      </w:r>
      <w:r w:rsidRPr="002A5A7E">
        <w:rPr>
          <w:color w:val="000000" w:themeColor="text1"/>
        </w:rPr>
        <w:t xml:space="preserve">(I613V and V317M), a gene that is an essential component of the lytic cycle and acts as a DNA-binding protein that facilitates </w:t>
      </w:r>
      <w:r w:rsidRPr="002A5A7E">
        <w:rPr>
          <w:color w:val="000000" w:themeColor="text1"/>
        </w:rPr>
        <w:lastRenderedPageBreak/>
        <w:t xml:space="preserve">EBV DNA replication during reactivation. These two </w:t>
      </w:r>
      <w:r w:rsidRPr="002A5A7E">
        <w:rPr>
          <w:i/>
          <w:iCs/>
          <w:color w:val="000000" w:themeColor="text1"/>
        </w:rPr>
        <w:t>BALF2</w:t>
      </w:r>
      <w:r w:rsidRPr="002A5A7E">
        <w:rPr>
          <w:color w:val="000000" w:themeColor="text1"/>
        </w:rPr>
        <w:t xml:space="preserve"> variants have been linked to high-risk NPC populations across multiple studies</w:t>
      </w:r>
      <w:hyperlink r:id="rId69">
        <w:r w:rsidR="0022730F" w:rsidRPr="002A5A7E">
          <w:rPr>
            <w:color w:val="000000" w:themeColor="text1"/>
            <w:vertAlign w:val="superscript"/>
          </w:rPr>
          <w:t>58</w:t>
        </w:r>
      </w:hyperlink>
      <w:r w:rsidRPr="002A5A7E">
        <w:rPr>
          <w:color w:val="000000" w:themeColor="text1"/>
        </w:rPr>
        <w:t>. RPMS is a nuclear protein that associates with a component of the Notch pathway to repress Notch activity</w:t>
      </w:r>
      <w:hyperlink r:id="rId70">
        <w:r w:rsidR="0022730F" w:rsidRPr="002A5A7E">
          <w:rPr>
            <w:color w:val="000000" w:themeColor="text1"/>
            <w:vertAlign w:val="superscript"/>
          </w:rPr>
          <w:t>59</w:t>
        </w:r>
      </w:hyperlink>
      <w:r w:rsidRPr="002A5A7E">
        <w:rPr>
          <w:color w:val="000000" w:themeColor="text1"/>
        </w:rPr>
        <w:t>, and the identified variant (D51N) is reported to result in a longer half-life of the protein</w:t>
      </w:r>
      <w:hyperlink r:id="rId71">
        <w:r w:rsidR="0022730F" w:rsidRPr="002A5A7E">
          <w:rPr>
            <w:color w:val="000000" w:themeColor="text1"/>
            <w:vertAlign w:val="superscript"/>
          </w:rPr>
          <w:t>60</w:t>
        </w:r>
      </w:hyperlink>
      <w:r w:rsidRPr="002A5A7E">
        <w:rPr>
          <w:color w:val="000000" w:themeColor="text1"/>
        </w:rPr>
        <w:t>. Finally, BNRF1 is a tegument protein that prevents repressive histone loading onto EBV genomes and promotes efficient viral replication</w:t>
      </w:r>
      <w:hyperlink r:id="rId72">
        <w:r w:rsidR="0022730F" w:rsidRPr="002A5A7E">
          <w:rPr>
            <w:color w:val="000000" w:themeColor="text1"/>
            <w:vertAlign w:val="superscript"/>
          </w:rPr>
          <w:t>61</w:t>
        </w:r>
      </w:hyperlink>
      <w:r w:rsidRPr="002A5A7E">
        <w:rPr>
          <w:color w:val="000000" w:themeColor="text1"/>
        </w:rPr>
        <w:t xml:space="preserve">. The P694H variant, to the best of our knowledge, has not been described with a functional role. We emphasize that our analyses do not necessarily validate the potential oncogenic role of these mutations. Instead, we highlight our approach to resolve population-level viral strain information that can be useful to mitigate geographical biases in interpreting variants of unknown significance in the EBV genome. </w:t>
      </w:r>
    </w:p>
    <w:p w14:paraId="616E501E" w14:textId="77777777" w:rsidR="0022730F" w:rsidRPr="002A5A7E" w:rsidRDefault="0022730F" w:rsidP="00333F65">
      <w:pPr>
        <w:ind w:firstLine="720"/>
        <w:jc w:val="both"/>
        <w:rPr>
          <w:color w:val="000000" w:themeColor="text1"/>
        </w:rPr>
      </w:pPr>
    </w:p>
    <w:p w14:paraId="600475A0" w14:textId="77777777" w:rsidR="0022730F" w:rsidRPr="002A5A7E" w:rsidRDefault="0022730F" w:rsidP="00333F65">
      <w:pPr>
        <w:jc w:val="both"/>
        <w:rPr>
          <w:color w:val="000000" w:themeColor="text1"/>
        </w:rPr>
      </w:pPr>
    </w:p>
    <w:p w14:paraId="26215617" w14:textId="77777777" w:rsidR="0022730F" w:rsidRPr="002A5A7E" w:rsidRDefault="00000000" w:rsidP="00333F65">
      <w:pPr>
        <w:jc w:val="both"/>
        <w:rPr>
          <w:color w:val="000000" w:themeColor="text1"/>
        </w:rPr>
      </w:pPr>
      <w:r w:rsidRPr="002A5A7E">
        <w:rPr>
          <w:color w:val="000000" w:themeColor="text1"/>
        </w:rPr>
        <w:br w:type="page"/>
      </w:r>
    </w:p>
    <w:p w14:paraId="67F07776" w14:textId="77777777" w:rsidR="0022730F" w:rsidRPr="002A5A7E" w:rsidRDefault="00000000" w:rsidP="00333F65">
      <w:pPr>
        <w:jc w:val="both"/>
        <w:rPr>
          <w:b/>
          <w:bCs/>
          <w:color w:val="000000" w:themeColor="text1"/>
        </w:rPr>
      </w:pPr>
      <w:r w:rsidRPr="002A5A7E">
        <w:rPr>
          <w:b/>
          <w:bCs/>
          <w:color w:val="000000" w:themeColor="text1"/>
        </w:rPr>
        <w:lastRenderedPageBreak/>
        <w:t>SUPPLEMENTAL FIGURES</w:t>
      </w:r>
    </w:p>
    <w:p w14:paraId="0F23D22C" w14:textId="315A8DB7" w:rsidR="0022730F" w:rsidRPr="002A5A7E" w:rsidRDefault="00315CFF" w:rsidP="00333F65">
      <w:pPr>
        <w:shd w:val="clear" w:color="auto" w:fill="FFFFFF"/>
        <w:ind w:left="160" w:right="160"/>
        <w:jc w:val="center"/>
        <w:rPr>
          <w:color w:val="000000" w:themeColor="text1"/>
          <w:sz w:val="20"/>
          <w:szCs w:val="20"/>
        </w:rPr>
      </w:pPr>
      <w:r>
        <w:rPr>
          <w:noProof/>
          <w:color w:val="000000" w:themeColor="text1"/>
          <w:sz w:val="20"/>
          <w:szCs w:val="20"/>
        </w:rPr>
        <w:drawing>
          <wp:inline distT="0" distB="0" distL="0" distR="0" wp14:anchorId="79FB78A6" wp14:editId="26D920E1">
            <wp:extent cx="6858000" cy="5137150"/>
            <wp:effectExtent l="0" t="0" r="0" b="6350"/>
            <wp:docPr id="1949077559" name="Picture 2" descr="A collage of diagrams and graph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077559" name="Picture 2" descr="A collage of diagrams and graphs&#10;&#10;AI-generated content may be incorrect."/>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858000" cy="5137150"/>
                    </a:xfrm>
                    <a:prstGeom prst="rect">
                      <a:avLst/>
                    </a:prstGeom>
                  </pic:spPr>
                </pic:pic>
              </a:graphicData>
            </a:graphic>
          </wp:inline>
        </w:drawing>
      </w:r>
    </w:p>
    <w:p w14:paraId="6C428F77" w14:textId="749E827B" w:rsidR="0022730F" w:rsidRPr="002A5A7E" w:rsidRDefault="00000000" w:rsidP="00333F65">
      <w:pPr>
        <w:shd w:val="clear" w:color="auto" w:fill="FFFFFF"/>
        <w:jc w:val="both"/>
        <w:rPr>
          <w:color w:val="000000" w:themeColor="text1"/>
          <w:sz w:val="20"/>
          <w:szCs w:val="20"/>
        </w:rPr>
      </w:pPr>
      <w:r w:rsidRPr="002A5A7E">
        <w:rPr>
          <w:b/>
          <w:bCs/>
          <w:color w:val="000000" w:themeColor="text1"/>
          <w:sz w:val="20"/>
          <w:szCs w:val="20"/>
        </w:rPr>
        <w:t xml:space="preserve">Supplementary Fig. 1. Characterization of EBV latency in large genomics datasets. (a) </w:t>
      </w:r>
      <w:r w:rsidRPr="002A5A7E">
        <w:rPr>
          <w:color w:val="000000" w:themeColor="text1"/>
          <w:sz w:val="20"/>
          <w:szCs w:val="20"/>
        </w:rPr>
        <w:t>Schematic for the GTEx consortium, highlighting donors where matching WGS and RNA-seq data were available from peripheral blood.</w:t>
      </w:r>
      <w:r w:rsidRPr="002A5A7E">
        <w:rPr>
          <w:b/>
          <w:bCs/>
          <w:color w:val="000000" w:themeColor="text1"/>
          <w:sz w:val="20"/>
          <w:szCs w:val="20"/>
        </w:rPr>
        <w:t xml:space="preserve"> (b) </w:t>
      </w:r>
      <w:r w:rsidRPr="002A5A7E">
        <w:rPr>
          <w:color w:val="000000" w:themeColor="text1"/>
          <w:sz w:val="20"/>
          <w:szCs w:val="20"/>
        </w:rPr>
        <w:t>Sum of per-base read coverage of high-confidence EBV-mapping reads. Two repetitive regions with inflated coverage are noted in red and purple.</w:t>
      </w:r>
      <w:r w:rsidRPr="002A5A7E">
        <w:rPr>
          <w:b/>
          <w:bCs/>
          <w:color w:val="000000" w:themeColor="text1"/>
          <w:sz w:val="20"/>
          <w:szCs w:val="20"/>
        </w:rPr>
        <w:t xml:space="preserve"> (c)</w:t>
      </w:r>
      <w:r w:rsidRPr="002A5A7E">
        <w:rPr>
          <w:color w:val="000000" w:themeColor="text1"/>
          <w:sz w:val="20"/>
          <w:szCs w:val="20"/>
        </w:rPr>
        <w:t xml:space="preserve"> Characterization of EBV detection from 681 GTEx donors with paired WGS and RNA-seq from peripheral blood. Three RNA-seq samples were positive, all with one paired-end (PE) read. </w:t>
      </w:r>
      <w:r w:rsidRPr="002A5A7E">
        <w:rPr>
          <w:b/>
          <w:bCs/>
          <w:color w:val="000000" w:themeColor="text1"/>
          <w:sz w:val="20"/>
          <w:szCs w:val="20"/>
        </w:rPr>
        <w:t xml:space="preserve">(d) </w:t>
      </w:r>
      <w:r w:rsidRPr="002A5A7E">
        <w:rPr>
          <w:color w:val="000000" w:themeColor="text1"/>
          <w:sz w:val="20"/>
          <w:szCs w:val="20"/>
        </w:rPr>
        <w:t xml:space="preserve">Estimated B cell fraction using RNA-seq deconvolution and cell type abundance estimation. Statistical test: Mann Whitney U Tests with two-sided hypothesis testing for </w:t>
      </w:r>
      <w:r w:rsidRPr="002A5A7E">
        <w:rPr>
          <w:i/>
          <w:iCs/>
          <w:color w:val="000000" w:themeColor="text1"/>
          <w:sz w:val="20"/>
          <w:szCs w:val="20"/>
        </w:rPr>
        <w:t xml:space="preserve">n </w:t>
      </w:r>
      <w:r w:rsidRPr="002A5A7E">
        <w:rPr>
          <w:color w:val="000000" w:themeColor="text1"/>
          <w:sz w:val="20"/>
          <w:szCs w:val="20"/>
        </w:rPr>
        <w:t xml:space="preserve">= 681 GTEx donors. </w:t>
      </w:r>
      <w:r w:rsidRPr="002A5A7E">
        <w:rPr>
          <w:b/>
          <w:bCs/>
          <w:color w:val="000000" w:themeColor="text1"/>
          <w:sz w:val="20"/>
          <w:szCs w:val="20"/>
        </w:rPr>
        <w:t xml:space="preserve">(e) </w:t>
      </w:r>
      <w:r w:rsidRPr="002A5A7E">
        <w:rPr>
          <w:color w:val="000000" w:themeColor="text1"/>
          <w:sz w:val="20"/>
          <w:szCs w:val="20"/>
        </w:rPr>
        <w:t xml:space="preserve"> B cell activation (Panther Pathway) module score per donor. Statistical test: Mann Whitney U Tests with two-sided hypothesis testing for </w:t>
      </w:r>
      <w:r w:rsidRPr="002A5A7E">
        <w:rPr>
          <w:i/>
          <w:iCs/>
          <w:color w:val="000000" w:themeColor="text1"/>
          <w:sz w:val="20"/>
          <w:szCs w:val="20"/>
        </w:rPr>
        <w:t xml:space="preserve">n </w:t>
      </w:r>
      <w:r w:rsidRPr="002A5A7E">
        <w:rPr>
          <w:color w:val="000000" w:themeColor="text1"/>
          <w:sz w:val="20"/>
          <w:szCs w:val="20"/>
        </w:rPr>
        <w:t xml:space="preserve">= 681 GTEx donors. </w:t>
      </w:r>
      <w:r w:rsidRPr="002A5A7E">
        <w:rPr>
          <w:b/>
          <w:bCs/>
          <w:color w:val="000000" w:themeColor="text1"/>
          <w:sz w:val="20"/>
          <w:szCs w:val="20"/>
        </w:rPr>
        <w:t>(f)</w:t>
      </w:r>
      <w:r w:rsidRPr="002A5A7E">
        <w:rPr>
          <w:color w:val="000000" w:themeColor="text1"/>
          <w:sz w:val="20"/>
          <w:szCs w:val="20"/>
        </w:rPr>
        <w:t xml:space="preserve"> Schematic of data generation from the OneK1K cohort. </w:t>
      </w:r>
      <w:r w:rsidRPr="002A5A7E">
        <w:rPr>
          <w:b/>
          <w:bCs/>
          <w:color w:val="000000" w:themeColor="text1"/>
          <w:sz w:val="20"/>
          <w:szCs w:val="20"/>
        </w:rPr>
        <w:t>(g)</w:t>
      </w:r>
      <w:r w:rsidRPr="002A5A7E">
        <w:rPr>
          <w:color w:val="000000" w:themeColor="text1"/>
          <w:sz w:val="20"/>
          <w:szCs w:val="20"/>
        </w:rPr>
        <w:t xml:space="preserve"> Summary of EBV quantification from the OneK1K cohort, showing total read number from the consortium (top) and number of EBV-assigned UMIs.</w:t>
      </w:r>
      <w:r w:rsidRPr="002A5A7E">
        <w:rPr>
          <w:b/>
          <w:bCs/>
          <w:color w:val="000000" w:themeColor="text1"/>
          <w:sz w:val="20"/>
          <w:szCs w:val="20"/>
        </w:rPr>
        <w:t xml:space="preserve"> (h)</w:t>
      </w:r>
      <w:r w:rsidRPr="002A5A7E">
        <w:rPr>
          <w:color w:val="000000" w:themeColor="text1"/>
          <w:sz w:val="20"/>
          <w:szCs w:val="20"/>
        </w:rPr>
        <w:t xml:space="preserve"> Summary of </w:t>
      </w:r>
      <w:proofErr w:type="spellStart"/>
      <w:r w:rsidRPr="002A5A7E">
        <w:rPr>
          <w:color w:val="000000" w:themeColor="text1"/>
          <w:sz w:val="20"/>
          <w:szCs w:val="20"/>
        </w:rPr>
        <w:t>scRNA</w:t>
      </w:r>
      <w:proofErr w:type="spellEnd"/>
      <w:r w:rsidRPr="002A5A7E">
        <w:rPr>
          <w:color w:val="000000" w:themeColor="text1"/>
          <w:sz w:val="20"/>
          <w:szCs w:val="20"/>
        </w:rPr>
        <w:t xml:space="preserve">-seq results from a lymphoblastic cell line (LCL), a positive control for EBV transformation (SAMN34277123). </w:t>
      </w:r>
      <w:r w:rsidRPr="002A5A7E">
        <w:rPr>
          <w:b/>
          <w:bCs/>
          <w:color w:val="000000" w:themeColor="text1"/>
          <w:sz w:val="20"/>
          <w:szCs w:val="20"/>
        </w:rPr>
        <w:t>(</w:t>
      </w:r>
      <w:proofErr w:type="spellStart"/>
      <w:r w:rsidRPr="002A5A7E">
        <w:rPr>
          <w:b/>
          <w:bCs/>
          <w:color w:val="000000" w:themeColor="text1"/>
          <w:sz w:val="20"/>
          <w:szCs w:val="20"/>
        </w:rPr>
        <w:t>i</w:t>
      </w:r>
      <w:proofErr w:type="spellEnd"/>
      <w:r w:rsidRPr="002A5A7E">
        <w:rPr>
          <w:b/>
          <w:bCs/>
          <w:color w:val="000000" w:themeColor="text1"/>
          <w:sz w:val="20"/>
          <w:szCs w:val="20"/>
        </w:rPr>
        <w:t xml:space="preserve">) </w:t>
      </w:r>
      <w:r w:rsidRPr="002A5A7E">
        <w:rPr>
          <w:color w:val="000000" w:themeColor="text1"/>
          <w:sz w:val="20"/>
          <w:szCs w:val="20"/>
        </w:rPr>
        <w:t xml:space="preserve">Summary of </w:t>
      </w:r>
      <w:proofErr w:type="spellStart"/>
      <w:r w:rsidRPr="002A5A7E">
        <w:rPr>
          <w:color w:val="000000" w:themeColor="text1"/>
          <w:sz w:val="20"/>
          <w:szCs w:val="20"/>
        </w:rPr>
        <w:t>scRNA</w:t>
      </w:r>
      <w:proofErr w:type="spellEnd"/>
      <w:r w:rsidRPr="002A5A7E">
        <w:rPr>
          <w:color w:val="000000" w:themeColor="text1"/>
          <w:sz w:val="20"/>
          <w:szCs w:val="20"/>
        </w:rPr>
        <w:t xml:space="preserve">-seq results from a kidney transplant, a positive control for EBV reactivation (SAMN35232564). </w:t>
      </w:r>
      <w:r w:rsidRPr="002A5A7E">
        <w:rPr>
          <w:b/>
          <w:bCs/>
          <w:color w:val="000000" w:themeColor="text1"/>
          <w:sz w:val="20"/>
          <w:szCs w:val="20"/>
        </w:rPr>
        <w:t xml:space="preserve">(j) </w:t>
      </w:r>
      <w:r w:rsidRPr="002A5A7E">
        <w:rPr>
          <w:color w:val="000000" w:themeColor="text1"/>
          <w:sz w:val="20"/>
          <w:szCs w:val="20"/>
        </w:rPr>
        <w:t xml:space="preserve">Depiction of longitudinal serology measures of four EBV antigens for an exemplar EBV </w:t>
      </w:r>
      <w:proofErr w:type="spellStart"/>
      <w:r w:rsidRPr="002A5A7E">
        <w:rPr>
          <w:color w:val="000000" w:themeColor="text1"/>
          <w:sz w:val="20"/>
          <w:szCs w:val="20"/>
        </w:rPr>
        <w:t>DNAemia</w:t>
      </w:r>
      <w:proofErr w:type="spellEnd"/>
      <w:r w:rsidRPr="002A5A7E">
        <w:rPr>
          <w:color w:val="000000" w:themeColor="text1"/>
          <w:sz w:val="20"/>
          <w:szCs w:val="20"/>
        </w:rPr>
        <w:t xml:space="preserve"> donor. </w:t>
      </w:r>
      <w:r w:rsidRPr="002A5A7E">
        <w:rPr>
          <w:b/>
          <w:bCs/>
          <w:color w:val="000000" w:themeColor="text1"/>
          <w:sz w:val="20"/>
          <w:szCs w:val="20"/>
        </w:rPr>
        <w:t xml:space="preserve">(k) </w:t>
      </w:r>
      <w:r w:rsidRPr="002A5A7E">
        <w:rPr>
          <w:color w:val="000000" w:themeColor="text1"/>
          <w:sz w:val="20"/>
          <w:szCs w:val="20"/>
        </w:rPr>
        <w:t xml:space="preserve">Characterization of EBV longitudinal antigen titers across UKB, stratified by EBV </w:t>
      </w:r>
      <w:proofErr w:type="spellStart"/>
      <w:r w:rsidRPr="002A5A7E">
        <w:rPr>
          <w:color w:val="000000" w:themeColor="text1"/>
          <w:sz w:val="20"/>
          <w:szCs w:val="20"/>
        </w:rPr>
        <w:t>DNAemia</w:t>
      </w:r>
      <w:proofErr w:type="spellEnd"/>
      <w:r w:rsidRPr="002A5A7E">
        <w:rPr>
          <w:color w:val="000000" w:themeColor="text1"/>
          <w:sz w:val="20"/>
          <w:szCs w:val="20"/>
        </w:rPr>
        <w:t xml:space="preserve">. Statistical test: two-sided Student’s </w:t>
      </w:r>
      <w:r w:rsidRPr="002A5A7E">
        <w:rPr>
          <w:i/>
          <w:iCs/>
          <w:color w:val="000000" w:themeColor="text1"/>
          <w:sz w:val="20"/>
          <w:szCs w:val="20"/>
        </w:rPr>
        <w:t>t-</w:t>
      </w:r>
      <w:r w:rsidRPr="002A5A7E">
        <w:rPr>
          <w:color w:val="000000" w:themeColor="text1"/>
          <w:sz w:val="20"/>
          <w:szCs w:val="20"/>
        </w:rPr>
        <w:t xml:space="preserve">test. Sample size: </w:t>
      </w:r>
      <w:r w:rsidRPr="002A5A7E">
        <w:rPr>
          <w:i/>
          <w:iCs/>
          <w:color w:val="000000" w:themeColor="text1"/>
          <w:sz w:val="20"/>
          <w:szCs w:val="20"/>
        </w:rPr>
        <w:t>n</w:t>
      </w:r>
      <w:r w:rsidRPr="002A5A7E">
        <w:rPr>
          <w:color w:val="000000" w:themeColor="text1"/>
          <w:sz w:val="20"/>
          <w:szCs w:val="20"/>
        </w:rPr>
        <w:t xml:space="preserve"> = 262. Boxplots: center line, median; box limits, first and third quartiles; whiskers, 1.5× interquartile range.</w:t>
      </w:r>
    </w:p>
    <w:p w14:paraId="5086ABE2" w14:textId="77777777" w:rsidR="0022730F" w:rsidRPr="002A5A7E" w:rsidRDefault="0022730F" w:rsidP="00333F65">
      <w:pPr>
        <w:shd w:val="clear" w:color="auto" w:fill="FFFFFF"/>
        <w:jc w:val="both"/>
        <w:rPr>
          <w:color w:val="000000" w:themeColor="text1"/>
          <w:sz w:val="20"/>
          <w:szCs w:val="20"/>
        </w:rPr>
      </w:pPr>
    </w:p>
    <w:p w14:paraId="597CED45" w14:textId="59648C0D" w:rsidR="0022730F" w:rsidRPr="002A5A7E" w:rsidRDefault="001C1726" w:rsidP="00333F65">
      <w:pPr>
        <w:jc w:val="center"/>
        <w:rPr>
          <w:color w:val="000000" w:themeColor="text1"/>
        </w:rPr>
      </w:pPr>
      <w:r>
        <w:rPr>
          <w:noProof/>
          <w:color w:val="000000" w:themeColor="text1"/>
        </w:rPr>
        <w:lastRenderedPageBreak/>
        <w:drawing>
          <wp:inline distT="0" distB="0" distL="0" distR="0" wp14:anchorId="015DBBE6" wp14:editId="30914566">
            <wp:extent cx="6313203" cy="6593205"/>
            <wp:effectExtent l="0" t="0" r="0" b="0"/>
            <wp:docPr id="1768724675" name="Picture 3" descr="A collage of graphs and diagram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724675" name="Picture 3" descr="A collage of graphs and diagrams&#10;&#10;AI-generated content may be incorrect."/>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336566" cy="6617604"/>
                    </a:xfrm>
                    <a:prstGeom prst="rect">
                      <a:avLst/>
                    </a:prstGeom>
                  </pic:spPr>
                </pic:pic>
              </a:graphicData>
            </a:graphic>
          </wp:inline>
        </w:drawing>
      </w:r>
    </w:p>
    <w:p w14:paraId="28A746AF" w14:textId="77777777" w:rsidR="0022730F" w:rsidRPr="002A5A7E" w:rsidRDefault="00000000" w:rsidP="00333F65">
      <w:pPr>
        <w:shd w:val="clear" w:color="auto" w:fill="FFFFFF"/>
        <w:jc w:val="both"/>
        <w:rPr>
          <w:color w:val="000000" w:themeColor="text1"/>
          <w:sz w:val="20"/>
          <w:szCs w:val="20"/>
        </w:rPr>
      </w:pPr>
      <w:r w:rsidRPr="002A5A7E">
        <w:rPr>
          <w:b/>
          <w:bCs/>
          <w:color w:val="000000" w:themeColor="text1"/>
          <w:sz w:val="20"/>
          <w:szCs w:val="20"/>
        </w:rPr>
        <w:t>Supplementary Fig. 2. Quantification of EBV DNA from AoU saliva WGS samples.</w:t>
      </w:r>
      <w:r w:rsidRPr="002A5A7E">
        <w:rPr>
          <w:color w:val="000000" w:themeColor="text1"/>
          <w:sz w:val="20"/>
          <w:szCs w:val="20"/>
        </w:rPr>
        <w:t xml:space="preserve"> </w:t>
      </w:r>
      <w:r w:rsidRPr="002A5A7E">
        <w:rPr>
          <w:b/>
          <w:bCs/>
          <w:color w:val="000000" w:themeColor="text1"/>
          <w:sz w:val="20"/>
          <w:szCs w:val="20"/>
        </w:rPr>
        <w:t>(a)</w:t>
      </w:r>
      <w:r w:rsidRPr="002A5A7E">
        <w:rPr>
          <w:color w:val="000000" w:themeColor="text1"/>
          <w:sz w:val="20"/>
          <w:szCs w:val="20"/>
        </w:rPr>
        <w:t xml:space="preserve"> Schematic of the approach. </w:t>
      </w:r>
      <w:r w:rsidRPr="002A5A7E">
        <w:rPr>
          <w:b/>
          <w:bCs/>
          <w:color w:val="000000" w:themeColor="text1"/>
          <w:sz w:val="20"/>
          <w:szCs w:val="20"/>
        </w:rPr>
        <w:t>(b)</w:t>
      </w:r>
      <w:r w:rsidRPr="002A5A7E">
        <w:rPr>
          <w:color w:val="000000" w:themeColor="text1"/>
          <w:sz w:val="20"/>
          <w:szCs w:val="20"/>
        </w:rPr>
        <w:t xml:space="preserve"> Sum of per-base read coverage of high-confidence EBV-mapping reads. </w:t>
      </w:r>
      <w:r w:rsidRPr="002A5A7E">
        <w:rPr>
          <w:b/>
          <w:bCs/>
          <w:color w:val="000000" w:themeColor="text1"/>
          <w:sz w:val="20"/>
          <w:szCs w:val="20"/>
        </w:rPr>
        <w:t>(c)</w:t>
      </w:r>
      <w:r w:rsidRPr="002A5A7E">
        <w:rPr>
          <w:color w:val="000000" w:themeColor="text1"/>
          <w:sz w:val="20"/>
          <w:szCs w:val="20"/>
        </w:rPr>
        <w:t xml:space="preserve"> Partition of AoU saliva WGS participants by EBV DNA detection after accounting for biased regions. “Biased only” refers to participants with reads mapping to only the two repetitive regions indicated in main text </w:t>
      </w:r>
      <w:r w:rsidRPr="002A5A7E">
        <w:rPr>
          <w:b/>
          <w:bCs/>
          <w:color w:val="000000" w:themeColor="text1"/>
          <w:sz w:val="20"/>
          <w:szCs w:val="20"/>
        </w:rPr>
        <w:t>Fig. 1b</w:t>
      </w:r>
      <w:r w:rsidRPr="002A5A7E">
        <w:rPr>
          <w:color w:val="000000" w:themeColor="text1"/>
          <w:sz w:val="20"/>
          <w:szCs w:val="20"/>
        </w:rPr>
        <w:t>. “Valid and low count” refers to participants with EBV DNA detected after masking the two biased regions. “</w:t>
      </w:r>
      <w:proofErr w:type="spellStart"/>
      <w:r w:rsidRPr="002A5A7E">
        <w:rPr>
          <w:color w:val="000000" w:themeColor="text1"/>
          <w:sz w:val="20"/>
          <w:szCs w:val="20"/>
        </w:rPr>
        <w:t>DNAemia</w:t>
      </w:r>
      <w:proofErr w:type="spellEnd"/>
      <w:r w:rsidRPr="002A5A7E">
        <w:rPr>
          <w:color w:val="000000" w:themeColor="text1"/>
          <w:sz w:val="20"/>
          <w:szCs w:val="20"/>
        </w:rPr>
        <w:t>” refers to participants who pass the threshold of 1.2 EBV copies per 10</w:t>
      </w:r>
      <w:r w:rsidRPr="002A5A7E">
        <w:rPr>
          <w:color w:val="000000" w:themeColor="text1"/>
          <w:sz w:val="20"/>
          <w:szCs w:val="20"/>
          <w:vertAlign w:val="superscript"/>
        </w:rPr>
        <w:t>4</w:t>
      </w:r>
      <w:r w:rsidRPr="002A5A7E">
        <w:rPr>
          <w:color w:val="000000" w:themeColor="text1"/>
          <w:sz w:val="20"/>
          <w:szCs w:val="20"/>
        </w:rPr>
        <w:t xml:space="preserve"> human cells.  </w:t>
      </w:r>
      <w:r w:rsidRPr="002A5A7E">
        <w:rPr>
          <w:b/>
          <w:bCs/>
          <w:color w:val="000000" w:themeColor="text1"/>
          <w:sz w:val="20"/>
          <w:szCs w:val="20"/>
        </w:rPr>
        <w:t>(d)</w:t>
      </w:r>
      <w:r w:rsidRPr="002A5A7E">
        <w:rPr>
          <w:color w:val="000000" w:themeColor="text1"/>
          <w:sz w:val="20"/>
          <w:szCs w:val="20"/>
        </w:rPr>
        <w:t xml:space="preserve"> Empirical cumulative distribution of detected EBV DNA across all saliva samples, compared to blood. </w:t>
      </w:r>
      <w:r w:rsidRPr="002A5A7E">
        <w:rPr>
          <w:b/>
          <w:bCs/>
          <w:color w:val="000000" w:themeColor="text1"/>
          <w:sz w:val="20"/>
          <w:szCs w:val="20"/>
        </w:rPr>
        <w:t>(e)</w:t>
      </w:r>
      <w:r w:rsidRPr="002A5A7E">
        <w:rPr>
          <w:color w:val="000000" w:themeColor="text1"/>
          <w:sz w:val="20"/>
          <w:szCs w:val="20"/>
        </w:rPr>
        <w:t xml:space="preserve"> Percent saliva EBV </w:t>
      </w:r>
      <w:proofErr w:type="spellStart"/>
      <w:r w:rsidRPr="002A5A7E">
        <w:rPr>
          <w:color w:val="000000" w:themeColor="text1"/>
          <w:sz w:val="20"/>
          <w:szCs w:val="20"/>
        </w:rPr>
        <w:t>DNAemia</w:t>
      </w:r>
      <w:proofErr w:type="spellEnd"/>
      <w:r w:rsidRPr="002A5A7E">
        <w:rPr>
          <w:color w:val="000000" w:themeColor="text1"/>
          <w:sz w:val="20"/>
          <w:szCs w:val="20"/>
        </w:rPr>
        <w:t xml:space="preserve"> resolved by sex and age in AoU. Statistical test: two-sided proportion test comparing sex in the associated age bin. Error bars: standard error of the mean. </w:t>
      </w:r>
      <w:r w:rsidRPr="002A5A7E">
        <w:rPr>
          <w:b/>
          <w:bCs/>
          <w:color w:val="000000" w:themeColor="text1"/>
          <w:sz w:val="20"/>
          <w:szCs w:val="20"/>
        </w:rPr>
        <w:t>(f)</w:t>
      </w:r>
      <w:r w:rsidRPr="002A5A7E">
        <w:rPr>
          <w:color w:val="000000" w:themeColor="text1"/>
          <w:sz w:val="20"/>
          <w:szCs w:val="20"/>
        </w:rPr>
        <w:t xml:space="preserve"> Manhattan plot summarizing the genome-wide association statistics for saliva EBV </w:t>
      </w:r>
      <w:proofErr w:type="spellStart"/>
      <w:r w:rsidRPr="002A5A7E">
        <w:rPr>
          <w:color w:val="000000" w:themeColor="text1"/>
          <w:sz w:val="20"/>
          <w:szCs w:val="20"/>
        </w:rPr>
        <w:t>DNAemia</w:t>
      </w:r>
      <w:proofErr w:type="spellEnd"/>
      <w:r w:rsidRPr="002A5A7E">
        <w:rPr>
          <w:color w:val="000000" w:themeColor="text1"/>
          <w:sz w:val="20"/>
          <w:szCs w:val="20"/>
        </w:rPr>
        <w:t xml:space="preserve"> for 32,745 individuals of EUR ancestry. The only genome-wide significant association region in the HLA locus (</w:t>
      </w:r>
      <w:r w:rsidRPr="002A5A7E">
        <w:rPr>
          <w:i/>
          <w:iCs/>
          <w:color w:val="000000" w:themeColor="text1"/>
          <w:sz w:val="20"/>
          <w:szCs w:val="20"/>
        </w:rPr>
        <w:t>P</w:t>
      </w:r>
      <w:r w:rsidRPr="002A5A7E">
        <w:rPr>
          <w:color w:val="000000" w:themeColor="text1"/>
          <w:sz w:val="20"/>
          <w:szCs w:val="20"/>
        </w:rPr>
        <w:t xml:space="preserve"> &lt; 5×10⁻⁸) is annotated. </w:t>
      </w:r>
      <w:r w:rsidRPr="002A5A7E">
        <w:rPr>
          <w:b/>
          <w:bCs/>
          <w:color w:val="000000" w:themeColor="text1"/>
          <w:sz w:val="20"/>
          <w:szCs w:val="20"/>
        </w:rPr>
        <w:t>(g)</w:t>
      </w:r>
      <w:r w:rsidRPr="002A5A7E">
        <w:rPr>
          <w:color w:val="000000" w:themeColor="text1"/>
          <w:sz w:val="20"/>
          <w:szCs w:val="20"/>
        </w:rPr>
        <w:t xml:space="preserve"> Number of genome-wide significant variants with each GWAS model, in chromosome 6 or not. “0018” refers to the threshold of 1.2 EBV copies per 10</w:t>
      </w:r>
      <w:r w:rsidRPr="002A5A7E">
        <w:rPr>
          <w:color w:val="000000" w:themeColor="text1"/>
          <w:sz w:val="20"/>
          <w:szCs w:val="20"/>
          <w:vertAlign w:val="superscript"/>
        </w:rPr>
        <w:t>4</w:t>
      </w:r>
      <w:r w:rsidRPr="002A5A7E">
        <w:rPr>
          <w:color w:val="000000" w:themeColor="text1"/>
          <w:sz w:val="20"/>
          <w:szCs w:val="20"/>
        </w:rPr>
        <w:t xml:space="preserve"> human cells. “Top 10%” refers to a threshold of ~1,800 copies per 10</w:t>
      </w:r>
      <w:r w:rsidRPr="002A5A7E">
        <w:rPr>
          <w:color w:val="000000" w:themeColor="text1"/>
          <w:sz w:val="20"/>
          <w:szCs w:val="20"/>
          <w:vertAlign w:val="superscript"/>
        </w:rPr>
        <w:t>4</w:t>
      </w:r>
      <w:r w:rsidRPr="002A5A7E">
        <w:rPr>
          <w:color w:val="000000" w:themeColor="text1"/>
          <w:sz w:val="20"/>
          <w:szCs w:val="20"/>
        </w:rPr>
        <w:t xml:space="preserve"> cells. “Continuous” refers to providing the EBV DNA load as a quantitative trait. </w:t>
      </w:r>
      <w:r w:rsidRPr="002A5A7E">
        <w:rPr>
          <w:b/>
          <w:bCs/>
          <w:color w:val="000000" w:themeColor="text1"/>
          <w:sz w:val="20"/>
          <w:szCs w:val="20"/>
        </w:rPr>
        <w:t>(h)</w:t>
      </w:r>
      <w:r w:rsidRPr="002A5A7E">
        <w:rPr>
          <w:color w:val="000000" w:themeColor="text1"/>
          <w:sz w:val="20"/>
          <w:szCs w:val="20"/>
        </w:rPr>
        <w:t xml:space="preserve"> Results of allele-level regression, showing the z-statistic of the Wald test for individual HLA class I alleles, </w:t>
      </w:r>
      <w:proofErr w:type="spellStart"/>
      <w:r w:rsidRPr="002A5A7E">
        <w:rPr>
          <w:color w:val="000000" w:themeColor="text1"/>
          <w:sz w:val="20"/>
          <w:szCs w:val="20"/>
        </w:rPr>
        <w:t>subsetted</w:t>
      </w:r>
      <w:proofErr w:type="spellEnd"/>
      <w:r w:rsidRPr="002A5A7E">
        <w:rPr>
          <w:color w:val="000000" w:themeColor="text1"/>
          <w:sz w:val="20"/>
          <w:szCs w:val="20"/>
        </w:rPr>
        <w:t xml:space="preserve"> to </w:t>
      </w:r>
      <w:r w:rsidRPr="002A5A7E">
        <w:rPr>
          <w:i/>
          <w:iCs/>
          <w:color w:val="000000" w:themeColor="text1"/>
          <w:sz w:val="20"/>
          <w:szCs w:val="20"/>
        </w:rPr>
        <w:t>P</w:t>
      </w:r>
      <w:r w:rsidRPr="002A5A7E">
        <w:rPr>
          <w:color w:val="000000" w:themeColor="text1"/>
          <w:sz w:val="20"/>
          <w:szCs w:val="20"/>
        </w:rPr>
        <w:t xml:space="preserve"> &lt; 0.1 in AoU blood regression results. </w:t>
      </w:r>
      <w:r w:rsidRPr="002A5A7E">
        <w:rPr>
          <w:b/>
          <w:bCs/>
          <w:color w:val="000000" w:themeColor="text1"/>
          <w:sz w:val="20"/>
          <w:szCs w:val="20"/>
        </w:rPr>
        <w:t>(</w:t>
      </w:r>
      <w:proofErr w:type="spellStart"/>
      <w:r w:rsidRPr="002A5A7E">
        <w:rPr>
          <w:b/>
          <w:bCs/>
          <w:color w:val="000000" w:themeColor="text1"/>
          <w:sz w:val="20"/>
          <w:szCs w:val="20"/>
        </w:rPr>
        <w:t>i</w:t>
      </w:r>
      <w:proofErr w:type="spellEnd"/>
      <w:r w:rsidRPr="002A5A7E">
        <w:rPr>
          <w:b/>
          <w:bCs/>
          <w:color w:val="000000" w:themeColor="text1"/>
          <w:sz w:val="20"/>
          <w:szCs w:val="20"/>
        </w:rPr>
        <w:t>)</w:t>
      </w:r>
      <w:r w:rsidRPr="002A5A7E">
        <w:rPr>
          <w:color w:val="000000" w:themeColor="text1"/>
          <w:sz w:val="20"/>
          <w:szCs w:val="20"/>
        </w:rPr>
        <w:t xml:space="preserve"> Same as (h) but for class II alleles.</w:t>
      </w:r>
      <w:r w:rsidRPr="002A5A7E">
        <w:rPr>
          <w:color w:val="000000" w:themeColor="text1"/>
        </w:rPr>
        <w:br w:type="page"/>
      </w:r>
    </w:p>
    <w:p w14:paraId="344F8084" w14:textId="77777777" w:rsidR="0022730F" w:rsidRPr="002A5A7E" w:rsidRDefault="00000000" w:rsidP="00136FF4">
      <w:pPr>
        <w:spacing w:before="240" w:after="200"/>
        <w:rPr>
          <w:color w:val="000000" w:themeColor="text1"/>
          <w:sz w:val="20"/>
          <w:szCs w:val="20"/>
        </w:rPr>
      </w:pPr>
      <w:r w:rsidRPr="002A5A7E">
        <w:rPr>
          <w:b/>
          <w:bCs/>
          <w:noProof/>
          <w:color w:val="000000" w:themeColor="text1"/>
        </w:rPr>
        <w:lastRenderedPageBreak/>
        <w:drawing>
          <wp:inline distT="114300" distB="114300" distL="114300" distR="114300" wp14:anchorId="68DD2CD7" wp14:editId="080E26F9">
            <wp:extent cx="6858000" cy="65659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5"/>
                    <a:srcRect/>
                    <a:stretch>
                      <a:fillRect/>
                    </a:stretch>
                  </pic:blipFill>
                  <pic:spPr>
                    <a:xfrm>
                      <a:off x="0" y="0"/>
                      <a:ext cx="6858000" cy="6565900"/>
                    </a:xfrm>
                    <a:prstGeom prst="rect">
                      <a:avLst/>
                    </a:prstGeom>
                    <a:ln/>
                  </pic:spPr>
                </pic:pic>
              </a:graphicData>
            </a:graphic>
          </wp:inline>
        </w:drawing>
      </w:r>
      <w:r w:rsidRPr="002A5A7E">
        <w:rPr>
          <w:b/>
          <w:bCs/>
          <w:color w:val="000000" w:themeColor="text1"/>
        </w:rPr>
        <w:br/>
      </w:r>
      <w:r w:rsidRPr="002A5A7E">
        <w:rPr>
          <w:b/>
          <w:bCs/>
          <w:color w:val="000000" w:themeColor="text1"/>
          <w:sz w:val="20"/>
          <w:szCs w:val="20"/>
        </w:rPr>
        <w:t xml:space="preserve">Supplementary Fig. 3. Supporting analyses for NFE genetic association studies. (a) </w:t>
      </w:r>
      <w:proofErr w:type="spellStart"/>
      <w:r w:rsidRPr="002A5A7E">
        <w:rPr>
          <w:color w:val="000000" w:themeColor="text1"/>
          <w:sz w:val="20"/>
          <w:szCs w:val="20"/>
        </w:rPr>
        <w:t>AlphaMissense</w:t>
      </w:r>
      <w:proofErr w:type="spellEnd"/>
      <w:r w:rsidRPr="002A5A7E">
        <w:rPr>
          <w:color w:val="000000" w:themeColor="text1"/>
          <w:sz w:val="20"/>
          <w:szCs w:val="20"/>
        </w:rPr>
        <w:t xml:space="preserve"> characterization of significant missense variants implicated in the </w:t>
      </w:r>
      <w:proofErr w:type="spellStart"/>
      <w:r w:rsidRPr="002A5A7E">
        <w:rPr>
          <w:color w:val="000000" w:themeColor="text1"/>
          <w:sz w:val="20"/>
          <w:szCs w:val="20"/>
        </w:rPr>
        <w:t>ExWAS</w:t>
      </w:r>
      <w:proofErr w:type="spellEnd"/>
      <w:r w:rsidRPr="002A5A7E">
        <w:rPr>
          <w:color w:val="000000" w:themeColor="text1"/>
          <w:sz w:val="20"/>
          <w:szCs w:val="20"/>
        </w:rPr>
        <w:t xml:space="preserve"> association analyses. Left: </w:t>
      </w:r>
      <w:proofErr w:type="spellStart"/>
      <w:r w:rsidRPr="002A5A7E">
        <w:rPr>
          <w:color w:val="000000" w:themeColor="text1"/>
          <w:sz w:val="20"/>
          <w:szCs w:val="20"/>
        </w:rPr>
        <w:t>AlphaMissense</w:t>
      </w:r>
      <w:proofErr w:type="spellEnd"/>
      <w:r w:rsidRPr="002A5A7E">
        <w:rPr>
          <w:color w:val="000000" w:themeColor="text1"/>
          <w:sz w:val="20"/>
          <w:szCs w:val="20"/>
        </w:rPr>
        <w:t xml:space="preserve"> score and annotation; right: genomic positions of </w:t>
      </w:r>
      <w:proofErr w:type="spellStart"/>
      <w:r w:rsidRPr="002A5A7E">
        <w:rPr>
          <w:color w:val="000000" w:themeColor="text1"/>
          <w:sz w:val="20"/>
          <w:szCs w:val="20"/>
        </w:rPr>
        <w:t>ExWAS</w:t>
      </w:r>
      <w:proofErr w:type="spellEnd"/>
      <w:r w:rsidRPr="002A5A7E">
        <w:rPr>
          <w:color w:val="000000" w:themeColor="text1"/>
          <w:sz w:val="20"/>
          <w:szCs w:val="20"/>
        </w:rPr>
        <w:t xml:space="preserve"> variants.</w:t>
      </w:r>
      <w:r w:rsidRPr="002A5A7E">
        <w:rPr>
          <w:b/>
          <w:bCs/>
          <w:color w:val="000000" w:themeColor="text1"/>
          <w:sz w:val="20"/>
          <w:szCs w:val="20"/>
        </w:rPr>
        <w:t xml:space="preserve"> (b) </w:t>
      </w:r>
      <w:r w:rsidRPr="002A5A7E">
        <w:rPr>
          <w:color w:val="000000" w:themeColor="text1"/>
          <w:sz w:val="20"/>
          <w:szCs w:val="20"/>
        </w:rPr>
        <w:t xml:space="preserve">Zoom plot of the </w:t>
      </w:r>
      <w:r w:rsidRPr="002A5A7E">
        <w:rPr>
          <w:i/>
          <w:iCs/>
          <w:color w:val="000000" w:themeColor="text1"/>
          <w:sz w:val="20"/>
          <w:szCs w:val="20"/>
        </w:rPr>
        <w:t xml:space="preserve">HFE </w:t>
      </w:r>
      <w:r w:rsidRPr="002A5A7E">
        <w:rPr>
          <w:color w:val="000000" w:themeColor="text1"/>
          <w:sz w:val="20"/>
          <w:szCs w:val="20"/>
        </w:rPr>
        <w:t xml:space="preserve">locus in the EBV </w:t>
      </w:r>
      <w:proofErr w:type="spellStart"/>
      <w:r w:rsidRPr="002A5A7E">
        <w:rPr>
          <w:color w:val="000000" w:themeColor="text1"/>
          <w:sz w:val="20"/>
          <w:szCs w:val="20"/>
        </w:rPr>
        <w:t>DNAemia</w:t>
      </w:r>
      <w:proofErr w:type="spellEnd"/>
      <w:r w:rsidRPr="002A5A7E">
        <w:rPr>
          <w:color w:val="000000" w:themeColor="text1"/>
          <w:sz w:val="20"/>
          <w:szCs w:val="20"/>
        </w:rPr>
        <w:t xml:space="preserve"> GWAS with the UKB NFE cohort, highlighting the rs1800562 variant.</w:t>
      </w:r>
      <w:r w:rsidRPr="002A5A7E">
        <w:rPr>
          <w:b/>
          <w:bCs/>
          <w:color w:val="000000" w:themeColor="text1"/>
          <w:sz w:val="20"/>
          <w:szCs w:val="20"/>
        </w:rPr>
        <w:t xml:space="preserve"> (c) </w:t>
      </w:r>
      <w:r w:rsidRPr="002A5A7E">
        <w:rPr>
          <w:color w:val="000000" w:themeColor="text1"/>
          <w:sz w:val="20"/>
          <w:szCs w:val="20"/>
        </w:rPr>
        <w:t xml:space="preserve">Zoom plot of the </w:t>
      </w:r>
      <w:r w:rsidRPr="002A5A7E">
        <w:rPr>
          <w:i/>
          <w:iCs/>
          <w:color w:val="000000" w:themeColor="text1"/>
          <w:sz w:val="20"/>
          <w:szCs w:val="20"/>
        </w:rPr>
        <w:t>ERAP2-LNPEP</w:t>
      </w:r>
      <w:r w:rsidRPr="002A5A7E">
        <w:rPr>
          <w:color w:val="000000" w:themeColor="text1"/>
          <w:sz w:val="20"/>
          <w:szCs w:val="20"/>
        </w:rPr>
        <w:t xml:space="preserve"> locus in the EBV </w:t>
      </w:r>
      <w:proofErr w:type="spellStart"/>
      <w:r w:rsidRPr="002A5A7E">
        <w:rPr>
          <w:color w:val="000000" w:themeColor="text1"/>
          <w:sz w:val="20"/>
          <w:szCs w:val="20"/>
        </w:rPr>
        <w:t>DNAemia</w:t>
      </w:r>
      <w:proofErr w:type="spellEnd"/>
      <w:r w:rsidRPr="002A5A7E">
        <w:rPr>
          <w:color w:val="000000" w:themeColor="text1"/>
          <w:sz w:val="20"/>
          <w:szCs w:val="20"/>
        </w:rPr>
        <w:t xml:space="preserve"> GWAS with the UKB NFE cohort.</w:t>
      </w:r>
      <w:r w:rsidRPr="002A5A7E">
        <w:rPr>
          <w:b/>
          <w:bCs/>
          <w:color w:val="000000" w:themeColor="text1"/>
          <w:sz w:val="20"/>
          <w:szCs w:val="20"/>
        </w:rPr>
        <w:t xml:space="preserve"> (d)</w:t>
      </w:r>
      <w:r w:rsidRPr="002A5A7E">
        <w:rPr>
          <w:color w:val="000000" w:themeColor="text1"/>
          <w:sz w:val="20"/>
          <w:szCs w:val="20"/>
        </w:rPr>
        <w:t xml:space="preserve"> Zoom plot of the </w:t>
      </w:r>
      <w:r w:rsidRPr="002A5A7E">
        <w:rPr>
          <w:i/>
          <w:iCs/>
          <w:color w:val="000000" w:themeColor="text1"/>
          <w:sz w:val="20"/>
          <w:szCs w:val="20"/>
        </w:rPr>
        <w:t>PTPN22</w:t>
      </w:r>
      <w:r w:rsidRPr="002A5A7E">
        <w:rPr>
          <w:color w:val="000000" w:themeColor="text1"/>
          <w:sz w:val="20"/>
          <w:szCs w:val="20"/>
        </w:rPr>
        <w:t xml:space="preserve"> locus in the EBV </w:t>
      </w:r>
      <w:proofErr w:type="spellStart"/>
      <w:r w:rsidRPr="002A5A7E">
        <w:rPr>
          <w:color w:val="000000" w:themeColor="text1"/>
          <w:sz w:val="20"/>
          <w:szCs w:val="20"/>
        </w:rPr>
        <w:t>DNAemia</w:t>
      </w:r>
      <w:proofErr w:type="spellEnd"/>
      <w:r w:rsidRPr="002A5A7E">
        <w:rPr>
          <w:color w:val="000000" w:themeColor="text1"/>
          <w:sz w:val="20"/>
          <w:szCs w:val="20"/>
        </w:rPr>
        <w:t xml:space="preserve"> GWAS with the UKB NFE cohort, highlighting the rs2476601 variant. </w:t>
      </w:r>
      <w:r w:rsidRPr="002A5A7E">
        <w:rPr>
          <w:b/>
          <w:bCs/>
          <w:color w:val="000000" w:themeColor="text1"/>
          <w:sz w:val="20"/>
          <w:szCs w:val="20"/>
        </w:rPr>
        <w:t>(e)</w:t>
      </w:r>
      <w:r w:rsidRPr="002A5A7E">
        <w:rPr>
          <w:color w:val="000000" w:themeColor="text1"/>
          <w:sz w:val="20"/>
          <w:szCs w:val="20"/>
        </w:rPr>
        <w:t xml:space="preserve"> Zoom plot of the </w:t>
      </w:r>
      <w:r w:rsidRPr="002A5A7E">
        <w:rPr>
          <w:i/>
          <w:iCs/>
          <w:color w:val="000000" w:themeColor="text1"/>
          <w:sz w:val="20"/>
          <w:szCs w:val="20"/>
        </w:rPr>
        <w:t>SH2B3</w:t>
      </w:r>
      <w:r w:rsidRPr="002A5A7E">
        <w:rPr>
          <w:color w:val="000000" w:themeColor="text1"/>
          <w:sz w:val="20"/>
          <w:szCs w:val="20"/>
        </w:rPr>
        <w:t xml:space="preserve"> locus in the EBV </w:t>
      </w:r>
      <w:proofErr w:type="spellStart"/>
      <w:r w:rsidRPr="002A5A7E">
        <w:rPr>
          <w:color w:val="000000" w:themeColor="text1"/>
          <w:sz w:val="20"/>
          <w:szCs w:val="20"/>
        </w:rPr>
        <w:t>DNAemia</w:t>
      </w:r>
      <w:proofErr w:type="spellEnd"/>
      <w:r w:rsidRPr="002A5A7E">
        <w:rPr>
          <w:color w:val="000000" w:themeColor="text1"/>
          <w:sz w:val="20"/>
          <w:szCs w:val="20"/>
        </w:rPr>
        <w:t xml:space="preserve"> GWAS with the UKB NFE cohort, highlighting the rs3184504 variant. </w:t>
      </w:r>
      <w:r w:rsidRPr="002A5A7E">
        <w:rPr>
          <w:b/>
          <w:bCs/>
          <w:color w:val="000000" w:themeColor="text1"/>
          <w:sz w:val="20"/>
          <w:szCs w:val="20"/>
        </w:rPr>
        <w:t>(f)</w:t>
      </w:r>
      <w:r w:rsidRPr="002A5A7E">
        <w:rPr>
          <w:color w:val="000000" w:themeColor="text1"/>
          <w:sz w:val="20"/>
          <w:szCs w:val="20"/>
        </w:rPr>
        <w:t xml:space="preserve"> AlphaGenome</w:t>
      </w:r>
      <w:hyperlink r:id="rId76">
        <w:r w:rsidR="0022730F" w:rsidRPr="002A5A7E">
          <w:rPr>
            <w:color w:val="000000" w:themeColor="text1"/>
            <w:sz w:val="20"/>
            <w:szCs w:val="20"/>
            <w:vertAlign w:val="superscript"/>
          </w:rPr>
          <w:t>43</w:t>
        </w:r>
      </w:hyperlink>
      <w:r w:rsidRPr="002A5A7E">
        <w:rPr>
          <w:color w:val="000000" w:themeColor="text1"/>
          <w:sz w:val="20"/>
          <w:szCs w:val="20"/>
        </w:rPr>
        <w:t xml:space="preserve"> predicted chromatin changes for the rs3806624 variant near the </w:t>
      </w:r>
      <w:r w:rsidRPr="002A5A7E">
        <w:rPr>
          <w:i/>
          <w:iCs/>
          <w:color w:val="000000" w:themeColor="text1"/>
          <w:sz w:val="20"/>
          <w:szCs w:val="20"/>
        </w:rPr>
        <w:t>EOMES</w:t>
      </w:r>
      <w:r w:rsidRPr="002A5A7E">
        <w:rPr>
          <w:color w:val="000000" w:themeColor="text1"/>
          <w:sz w:val="20"/>
          <w:szCs w:val="20"/>
        </w:rPr>
        <w:t xml:space="preserve"> promoter. All predicted </w:t>
      </w:r>
      <w:proofErr w:type="spellStart"/>
      <w:r w:rsidRPr="002A5A7E">
        <w:rPr>
          <w:color w:val="000000" w:themeColor="text1"/>
          <w:sz w:val="20"/>
          <w:szCs w:val="20"/>
        </w:rPr>
        <w:t>ChIP</w:t>
      </w:r>
      <w:proofErr w:type="spellEnd"/>
      <w:r w:rsidRPr="002A5A7E">
        <w:rPr>
          <w:color w:val="000000" w:themeColor="text1"/>
          <w:sz w:val="20"/>
          <w:szCs w:val="20"/>
        </w:rPr>
        <w:t xml:space="preserve">-seq effects are scored from pan-PBMC data. For all plots: </w:t>
      </w:r>
      <w:r w:rsidRPr="002A5A7E">
        <w:rPr>
          <w:i/>
          <w:iCs/>
          <w:color w:val="000000" w:themeColor="text1"/>
          <w:sz w:val="20"/>
          <w:szCs w:val="20"/>
        </w:rPr>
        <w:t xml:space="preserve">P </w:t>
      </w:r>
      <w:r w:rsidRPr="002A5A7E">
        <w:rPr>
          <w:color w:val="000000" w:themeColor="text1"/>
          <w:sz w:val="20"/>
          <w:szCs w:val="20"/>
        </w:rPr>
        <w:t>values are from a likelihood ratio test from logistic regression model (two-sided).</w:t>
      </w:r>
    </w:p>
    <w:p w14:paraId="690212BB" w14:textId="77777777" w:rsidR="0022730F" w:rsidRPr="002A5A7E" w:rsidRDefault="0022730F" w:rsidP="00333F65">
      <w:pPr>
        <w:shd w:val="clear" w:color="auto" w:fill="FFFFFF"/>
        <w:jc w:val="both"/>
        <w:rPr>
          <w:color w:val="000000" w:themeColor="text1"/>
          <w:sz w:val="20"/>
          <w:szCs w:val="20"/>
        </w:rPr>
      </w:pPr>
    </w:p>
    <w:p w14:paraId="0F95746A" w14:textId="77777777" w:rsidR="0022730F" w:rsidRPr="002A5A7E" w:rsidRDefault="00000000" w:rsidP="00333F65">
      <w:pPr>
        <w:spacing w:before="240" w:after="200"/>
        <w:jc w:val="center"/>
        <w:rPr>
          <w:b/>
          <w:bCs/>
          <w:color w:val="000000" w:themeColor="text1"/>
          <w:sz w:val="20"/>
          <w:szCs w:val="20"/>
        </w:rPr>
      </w:pPr>
      <w:r w:rsidRPr="002A5A7E">
        <w:rPr>
          <w:b/>
          <w:bCs/>
          <w:noProof/>
          <w:color w:val="000000" w:themeColor="text1"/>
        </w:rPr>
        <w:lastRenderedPageBreak/>
        <w:drawing>
          <wp:inline distT="114300" distB="114300" distL="114300" distR="114300" wp14:anchorId="21F9E365" wp14:editId="0A95515E">
            <wp:extent cx="6645600" cy="6845300"/>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7"/>
                    <a:srcRect/>
                    <a:stretch>
                      <a:fillRect/>
                    </a:stretch>
                  </pic:blipFill>
                  <pic:spPr>
                    <a:xfrm>
                      <a:off x="0" y="0"/>
                      <a:ext cx="6645600" cy="6845300"/>
                    </a:xfrm>
                    <a:prstGeom prst="rect">
                      <a:avLst/>
                    </a:prstGeom>
                    <a:ln/>
                  </pic:spPr>
                </pic:pic>
              </a:graphicData>
            </a:graphic>
          </wp:inline>
        </w:drawing>
      </w:r>
    </w:p>
    <w:p w14:paraId="739FD03C" w14:textId="77777777" w:rsidR="0022730F" w:rsidRPr="002A5A7E" w:rsidRDefault="00000000" w:rsidP="00333F65">
      <w:pPr>
        <w:spacing w:before="240" w:after="200"/>
        <w:jc w:val="both"/>
        <w:rPr>
          <w:b/>
          <w:bCs/>
          <w:color w:val="000000" w:themeColor="text1"/>
          <w:sz w:val="20"/>
          <w:szCs w:val="20"/>
        </w:rPr>
      </w:pPr>
      <w:r w:rsidRPr="002A5A7E">
        <w:rPr>
          <w:b/>
          <w:bCs/>
          <w:color w:val="000000" w:themeColor="text1"/>
          <w:sz w:val="20"/>
          <w:szCs w:val="20"/>
        </w:rPr>
        <w:t xml:space="preserve">Supplementary Fig. 4. Additional genetic association studies. (a) </w:t>
      </w:r>
      <w:r w:rsidRPr="002A5A7E">
        <w:rPr>
          <w:color w:val="000000" w:themeColor="text1"/>
          <w:sz w:val="20"/>
          <w:szCs w:val="20"/>
        </w:rPr>
        <w:t>Meta-analyses of 6 ancestries from UKB. Purple marks loci that were genome-wide significant (</w:t>
      </w:r>
      <w:r w:rsidRPr="002A5A7E">
        <w:rPr>
          <w:i/>
          <w:iCs/>
          <w:color w:val="000000" w:themeColor="text1"/>
          <w:sz w:val="20"/>
          <w:szCs w:val="20"/>
        </w:rPr>
        <w:t xml:space="preserve">P </w:t>
      </w:r>
      <w:r w:rsidRPr="002A5A7E">
        <w:rPr>
          <w:color w:val="000000" w:themeColor="text1"/>
          <w:sz w:val="20"/>
          <w:szCs w:val="20"/>
        </w:rPr>
        <w:t>&lt; 5×10</w:t>
      </w:r>
      <w:r w:rsidRPr="002A5A7E">
        <w:rPr>
          <w:color w:val="000000" w:themeColor="text1"/>
          <w:sz w:val="20"/>
          <w:szCs w:val="20"/>
          <w:vertAlign w:val="superscript"/>
        </w:rPr>
        <w:t>-8</w:t>
      </w:r>
      <w:r w:rsidRPr="002A5A7E">
        <w:rPr>
          <w:color w:val="000000" w:themeColor="text1"/>
          <w:sz w:val="20"/>
          <w:szCs w:val="20"/>
        </w:rPr>
        <w:t>)</w:t>
      </w:r>
      <w:r w:rsidRPr="002A5A7E">
        <w:rPr>
          <w:b/>
          <w:bCs/>
          <w:color w:val="000000" w:themeColor="text1"/>
          <w:sz w:val="20"/>
          <w:szCs w:val="20"/>
        </w:rPr>
        <w:t xml:space="preserve"> </w:t>
      </w:r>
      <w:r w:rsidRPr="002A5A7E">
        <w:rPr>
          <w:color w:val="000000" w:themeColor="text1"/>
          <w:sz w:val="20"/>
          <w:szCs w:val="20"/>
        </w:rPr>
        <w:t>here, but not in the NFE-only GWAS.</w:t>
      </w:r>
      <w:r w:rsidRPr="002A5A7E">
        <w:rPr>
          <w:b/>
          <w:bCs/>
          <w:color w:val="000000" w:themeColor="text1"/>
          <w:sz w:val="20"/>
          <w:szCs w:val="20"/>
        </w:rPr>
        <w:t xml:space="preserve"> (b) </w:t>
      </w:r>
      <w:r w:rsidRPr="002A5A7E">
        <w:rPr>
          <w:color w:val="000000" w:themeColor="text1"/>
          <w:sz w:val="20"/>
          <w:szCs w:val="20"/>
        </w:rPr>
        <w:t>Meta-analysis of 6 genetic ancestries from UKB and an additional 3 genetic ancestries from AoU. Purple reflects loci that were genome-wide significant (</w:t>
      </w:r>
      <w:r w:rsidRPr="002A5A7E">
        <w:rPr>
          <w:i/>
          <w:iCs/>
          <w:color w:val="000000" w:themeColor="text1"/>
          <w:sz w:val="20"/>
          <w:szCs w:val="20"/>
        </w:rPr>
        <w:t xml:space="preserve">P </w:t>
      </w:r>
      <w:r w:rsidRPr="002A5A7E">
        <w:rPr>
          <w:color w:val="000000" w:themeColor="text1"/>
          <w:sz w:val="20"/>
          <w:szCs w:val="20"/>
        </w:rPr>
        <w:t>&lt; 5×10</w:t>
      </w:r>
      <w:r w:rsidRPr="002A5A7E">
        <w:rPr>
          <w:color w:val="000000" w:themeColor="text1"/>
          <w:sz w:val="20"/>
          <w:szCs w:val="20"/>
          <w:vertAlign w:val="superscript"/>
        </w:rPr>
        <w:t>-8</w:t>
      </w:r>
      <w:r w:rsidRPr="002A5A7E">
        <w:rPr>
          <w:color w:val="000000" w:themeColor="text1"/>
          <w:sz w:val="20"/>
          <w:szCs w:val="20"/>
        </w:rPr>
        <w:t>) here, but not in the UKB meta-analysis GWAS or the NFE-only GWAS.</w:t>
      </w:r>
      <w:r w:rsidRPr="002A5A7E">
        <w:rPr>
          <w:b/>
          <w:bCs/>
          <w:color w:val="000000" w:themeColor="text1"/>
          <w:sz w:val="20"/>
          <w:szCs w:val="20"/>
        </w:rPr>
        <w:t xml:space="preserve"> (c) </w:t>
      </w:r>
      <w:r w:rsidRPr="002A5A7E">
        <w:rPr>
          <w:color w:val="000000" w:themeColor="text1"/>
          <w:sz w:val="20"/>
          <w:szCs w:val="20"/>
        </w:rPr>
        <w:t>Manhattan plot of binarized EBV serostatus among 8,669 individuals of NFE ancestry in UKB. Statistical test: likelihood ratio test from logistic regression model (two-sided).</w:t>
      </w:r>
      <w:r w:rsidRPr="002A5A7E">
        <w:rPr>
          <w:color w:val="000000" w:themeColor="text1"/>
        </w:rPr>
        <w:br w:type="page"/>
      </w:r>
    </w:p>
    <w:p w14:paraId="550483CF" w14:textId="77777777" w:rsidR="0022730F" w:rsidRPr="002A5A7E" w:rsidRDefault="00000000" w:rsidP="00B83005">
      <w:pPr>
        <w:rPr>
          <w:color w:val="000000" w:themeColor="text1"/>
        </w:rPr>
      </w:pPr>
      <w:r w:rsidRPr="002A5A7E">
        <w:rPr>
          <w:b/>
          <w:bCs/>
          <w:color w:val="000000" w:themeColor="text1"/>
        </w:rPr>
        <w:lastRenderedPageBreak/>
        <w:t>REFERENCES</w:t>
      </w:r>
    </w:p>
    <w:p w14:paraId="29417956" w14:textId="77777777" w:rsidR="0022730F" w:rsidRPr="002A5A7E" w:rsidRDefault="0022730F" w:rsidP="00B83005">
      <w:pPr>
        <w:rPr>
          <w:color w:val="000000" w:themeColor="text1"/>
        </w:rPr>
      </w:pPr>
    </w:p>
    <w:p w14:paraId="4FD8A99D" w14:textId="77777777" w:rsidR="0022730F" w:rsidRPr="002A5A7E" w:rsidRDefault="00000000" w:rsidP="00B83005">
      <w:pPr>
        <w:widowControl w:val="0"/>
        <w:pBdr>
          <w:top w:val="nil"/>
          <w:left w:val="nil"/>
          <w:bottom w:val="nil"/>
          <w:right w:val="nil"/>
          <w:between w:val="nil"/>
        </w:pBdr>
        <w:spacing w:before="220"/>
        <w:ind w:left="440" w:hanging="440"/>
        <w:rPr>
          <w:color w:val="000000" w:themeColor="text1"/>
        </w:rPr>
      </w:pPr>
      <w:r w:rsidRPr="002A5A7E">
        <w:rPr>
          <w:color w:val="000000" w:themeColor="text1"/>
        </w:rPr>
        <w:t>1.</w:t>
      </w:r>
      <w:r w:rsidRPr="002A5A7E">
        <w:rPr>
          <w:color w:val="000000" w:themeColor="text1"/>
        </w:rPr>
        <w:tab/>
      </w:r>
      <w:hyperlink r:id="rId78">
        <w:r w:rsidR="0022730F" w:rsidRPr="002A5A7E">
          <w:rPr>
            <w:color w:val="000000" w:themeColor="text1"/>
          </w:rPr>
          <w:t xml:space="preserve">Damania, B., Kenney, S. C. &amp; Raab-Traub, N. Epstein-Barr virus: Biology and clinical disease. </w:t>
        </w:r>
      </w:hyperlink>
      <w:hyperlink r:id="rId79">
        <w:r w:rsidR="0022730F" w:rsidRPr="002A5A7E">
          <w:rPr>
            <w:i/>
            <w:iCs/>
            <w:color w:val="000000" w:themeColor="text1"/>
          </w:rPr>
          <w:t>Cell</w:t>
        </w:r>
      </w:hyperlink>
      <w:hyperlink r:id="rId80">
        <w:r w:rsidR="0022730F" w:rsidRPr="002A5A7E">
          <w:rPr>
            <w:color w:val="000000" w:themeColor="text1"/>
          </w:rPr>
          <w:t xml:space="preserve"> </w:t>
        </w:r>
      </w:hyperlink>
      <w:hyperlink r:id="rId81">
        <w:r w:rsidR="0022730F" w:rsidRPr="002A5A7E">
          <w:rPr>
            <w:b/>
            <w:bCs/>
            <w:color w:val="000000" w:themeColor="text1"/>
          </w:rPr>
          <w:t>185</w:t>
        </w:r>
      </w:hyperlink>
      <w:hyperlink r:id="rId82">
        <w:r w:rsidR="0022730F" w:rsidRPr="002A5A7E">
          <w:rPr>
            <w:color w:val="000000" w:themeColor="text1"/>
          </w:rPr>
          <w:t>, 3652–3670 (2022).</w:t>
        </w:r>
      </w:hyperlink>
    </w:p>
    <w:p w14:paraId="45EFCFEA"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w:t>
      </w:r>
      <w:r w:rsidRPr="002A5A7E">
        <w:rPr>
          <w:color w:val="000000" w:themeColor="text1"/>
        </w:rPr>
        <w:tab/>
      </w:r>
      <w:hyperlink r:id="rId83">
        <w:r w:rsidR="0022730F" w:rsidRPr="002A5A7E">
          <w:rPr>
            <w:color w:val="000000" w:themeColor="text1"/>
          </w:rPr>
          <w:t xml:space="preserve">Yazar, S. </w:t>
        </w:r>
      </w:hyperlink>
      <w:hyperlink r:id="rId84">
        <w:r w:rsidR="0022730F" w:rsidRPr="002A5A7E">
          <w:rPr>
            <w:i/>
            <w:iCs/>
            <w:color w:val="000000" w:themeColor="text1"/>
          </w:rPr>
          <w:t>et al.</w:t>
        </w:r>
      </w:hyperlink>
      <w:hyperlink r:id="rId85">
        <w:r w:rsidR="0022730F" w:rsidRPr="002A5A7E">
          <w:rPr>
            <w:color w:val="000000" w:themeColor="text1"/>
          </w:rPr>
          <w:t xml:space="preserve"> Single-cell </w:t>
        </w:r>
        <w:proofErr w:type="spellStart"/>
        <w:r w:rsidR="0022730F" w:rsidRPr="002A5A7E">
          <w:rPr>
            <w:color w:val="000000" w:themeColor="text1"/>
          </w:rPr>
          <w:t>eQTL</w:t>
        </w:r>
        <w:proofErr w:type="spellEnd"/>
        <w:r w:rsidR="0022730F" w:rsidRPr="002A5A7E">
          <w:rPr>
            <w:color w:val="000000" w:themeColor="text1"/>
          </w:rPr>
          <w:t xml:space="preserve"> mapping identifies cell type-specific genetic control of autoimmune disease. </w:t>
        </w:r>
      </w:hyperlink>
      <w:hyperlink r:id="rId86">
        <w:r w:rsidR="0022730F" w:rsidRPr="002A5A7E">
          <w:rPr>
            <w:i/>
            <w:iCs/>
            <w:color w:val="000000" w:themeColor="text1"/>
          </w:rPr>
          <w:t>Science</w:t>
        </w:r>
      </w:hyperlink>
      <w:hyperlink r:id="rId87">
        <w:r w:rsidR="0022730F" w:rsidRPr="002A5A7E">
          <w:rPr>
            <w:color w:val="000000" w:themeColor="text1"/>
          </w:rPr>
          <w:t xml:space="preserve"> </w:t>
        </w:r>
      </w:hyperlink>
      <w:hyperlink r:id="rId88">
        <w:r w:rsidR="0022730F" w:rsidRPr="002A5A7E">
          <w:rPr>
            <w:b/>
            <w:bCs/>
            <w:color w:val="000000" w:themeColor="text1"/>
          </w:rPr>
          <w:t>376</w:t>
        </w:r>
      </w:hyperlink>
      <w:hyperlink r:id="rId89">
        <w:r w:rsidR="0022730F" w:rsidRPr="002A5A7E">
          <w:rPr>
            <w:color w:val="000000" w:themeColor="text1"/>
          </w:rPr>
          <w:t>, eabf3041 (2022).</w:t>
        </w:r>
      </w:hyperlink>
    </w:p>
    <w:p w14:paraId="1C0822B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w:t>
      </w:r>
      <w:r w:rsidRPr="002A5A7E">
        <w:rPr>
          <w:color w:val="000000" w:themeColor="text1"/>
        </w:rPr>
        <w:tab/>
      </w:r>
      <w:hyperlink r:id="rId90">
        <w:r w:rsidR="0022730F" w:rsidRPr="002A5A7E">
          <w:rPr>
            <w:color w:val="000000" w:themeColor="text1"/>
          </w:rPr>
          <w:t xml:space="preserve">Bristol, J. A. </w:t>
        </w:r>
      </w:hyperlink>
      <w:hyperlink r:id="rId91">
        <w:r w:rsidR="0022730F" w:rsidRPr="002A5A7E">
          <w:rPr>
            <w:i/>
            <w:iCs/>
            <w:color w:val="000000" w:themeColor="text1"/>
          </w:rPr>
          <w:t>et al.</w:t>
        </w:r>
      </w:hyperlink>
      <w:hyperlink r:id="rId92">
        <w:r w:rsidR="0022730F" w:rsidRPr="002A5A7E">
          <w:rPr>
            <w:color w:val="000000" w:themeColor="text1"/>
          </w:rPr>
          <w:t xml:space="preserve"> Reduced IRF4 expression promotes lytic phenotype in Type 2 EBV-infected B cells. </w:t>
        </w:r>
      </w:hyperlink>
      <w:hyperlink r:id="rId93">
        <w:proofErr w:type="spellStart"/>
        <w:r w:rsidR="0022730F" w:rsidRPr="002A5A7E">
          <w:rPr>
            <w:i/>
            <w:iCs/>
            <w:color w:val="000000" w:themeColor="text1"/>
          </w:rPr>
          <w:t>PLoS</w:t>
        </w:r>
        <w:proofErr w:type="spellEnd"/>
        <w:r w:rsidR="0022730F" w:rsidRPr="002A5A7E">
          <w:rPr>
            <w:i/>
            <w:iCs/>
            <w:color w:val="000000" w:themeColor="text1"/>
          </w:rPr>
          <w:t xml:space="preserve"> </w:t>
        </w:r>
        <w:proofErr w:type="spellStart"/>
        <w:r w:rsidR="0022730F" w:rsidRPr="002A5A7E">
          <w:rPr>
            <w:i/>
            <w:iCs/>
            <w:color w:val="000000" w:themeColor="text1"/>
          </w:rPr>
          <w:t>Pathog</w:t>
        </w:r>
        <w:proofErr w:type="spellEnd"/>
        <w:r w:rsidR="0022730F" w:rsidRPr="002A5A7E">
          <w:rPr>
            <w:i/>
            <w:iCs/>
            <w:color w:val="000000" w:themeColor="text1"/>
          </w:rPr>
          <w:t>.</w:t>
        </w:r>
      </w:hyperlink>
      <w:hyperlink r:id="rId94">
        <w:r w:rsidR="0022730F" w:rsidRPr="002A5A7E">
          <w:rPr>
            <w:color w:val="000000" w:themeColor="text1"/>
          </w:rPr>
          <w:t xml:space="preserve"> </w:t>
        </w:r>
      </w:hyperlink>
      <w:hyperlink r:id="rId95">
        <w:r w:rsidR="0022730F" w:rsidRPr="002A5A7E">
          <w:rPr>
            <w:b/>
            <w:bCs/>
            <w:color w:val="000000" w:themeColor="text1"/>
          </w:rPr>
          <w:t>18</w:t>
        </w:r>
      </w:hyperlink>
      <w:hyperlink r:id="rId96">
        <w:r w:rsidR="0022730F" w:rsidRPr="002A5A7E">
          <w:rPr>
            <w:color w:val="000000" w:themeColor="text1"/>
          </w:rPr>
          <w:t>, e1010453 (2022).</w:t>
        </w:r>
      </w:hyperlink>
    </w:p>
    <w:p w14:paraId="7F28B71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w:t>
      </w:r>
      <w:r w:rsidRPr="002A5A7E">
        <w:rPr>
          <w:color w:val="000000" w:themeColor="text1"/>
        </w:rPr>
        <w:tab/>
      </w:r>
      <w:hyperlink r:id="rId97">
        <w:r w:rsidR="0022730F" w:rsidRPr="002A5A7E">
          <w:rPr>
            <w:color w:val="000000" w:themeColor="text1"/>
          </w:rPr>
          <w:t xml:space="preserve">Shi, T. </w:t>
        </w:r>
      </w:hyperlink>
      <w:hyperlink r:id="rId98">
        <w:r w:rsidR="0022730F" w:rsidRPr="002A5A7E">
          <w:rPr>
            <w:i/>
            <w:iCs/>
            <w:color w:val="000000" w:themeColor="text1"/>
          </w:rPr>
          <w:t>et al.</w:t>
        </w:r>
      </w:hyperlink>
      <w:hyperlink r:id="rId99">
        <w:r w:rsidR="0022730F" w:rsidRPr="002A5A7E">
          <w:rPr>
            <w:color w:val="000000" w:themeColor="text1"/>
          </w:rPr>
          <w:t xml:space="preserve"> Single-cell transcriptomic analysis of renal allograft rejection reveals insights into </w:t>
        </w:r>
        <w:proofErr w:type="spellStart"/>
        <w:r w:rsidR="0022730F" w:rsidRPr="002A5A7E">
          <w:rPr>
            <w:color w:val="000000" w:themeColor="text1"/>
          </w:rPr>
          <w:t>intragraft</w:t>
        </w:r>
        <w:proofErr w:type="spellEnd"/>
        <w:r w:rsidR="0022730F" w:rsidRPr="002A5A7E">
          <w:rPr>
            <w:color w:val="000000" w:themeColor="text1"/>
          </w:rPr>
          <w:t xml:space="preserve"> TCR clonality. </w:t>
        </w:r>
      </w:hyperlink>
      <w:hyperlink r:id="rId100">
        <w:r w:rsidR="0022730F" w:rsidRPr="002A5A7E">
          <w:rPr>
            <w:i/>
            <w:iCs/>
            <w:color w:val="000000" w:themeColor="text1"/>
          </w:rPr>
          <w:t>J. Clin. Invest.</w:t>
        </w:r>
      </w:hyperlink>
      <w:hyperlink r:id="rId101">
        <w:r w:rsidR="0022730F" w:rsidRPr="002A5A7E">
          <w:rPr>
            <w:color w:val="000000" w:themeColor="text1"/>
          </w:rPr>
          <w:t xml:space="preserve"> </w:t>
        </w:r>
      </w:hyperlink>
      <w:hyperlink r:id="rId102">
        <w:r w:rsidR="0022730F" w:rsidRPr="002A5A7E">
          <w:rPr>
            <w:b/>
            <w:bCs/>
            <w:color w:val="000000" w:themeColor="text1"/>
          </w:rPr>
          <w:t>133</w:t>
        </w:r>
      </w:hyperlink>
      <w:hyperlink r:id="rId103">
        <w:r w:rsidR="0022730F" w:rsidRPr="002A5A7E">
          <w:rPr>
            <w:color w:val="000000" w:themeColor="text1"/>
          </w:rPr>
          <w:t>, (2023).</w:t>
        </w:r>
      </w:hyperlink>
    </w:p>
    <w:p w14:paraId="58051425"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w:t>
      </w:r>
      <w:r w:rsidRPr="002A5A7E">
        <w:rPr>
          <w:color w:val="000000" w:themeColor="text1"/>
        </w:rPr>
        <w:tab/>
      </w:r>
      <w:hyperlink r:id="rId104">
        <w:r w:rsidR="0022730F" w:rsidRPr="002A5A7E">
          <w:rPr>
            <w:color w:val="000000" w:themeColor="text1"/>
          </w:rPr>
          <w:t xml:space="preserve">Lareau, C. A. </w:t>
        </w:r>
      </w:hyperlink>
      <w:hyperlink r:id="rId105">
        <w:r w:rsidR="0022730F" w:rsidRPr="002A5A7E">
          <w:rPr>
            <w:i/>
            <w:iCs/>
            <w:color w:val="000000" w:themeColor="text1"/>
          </w:rPr>
          <w:t>et al.</w:t>
        </w:r>
      </w:hyperlink>
      <w:hyperlink r:id="rId106">
        <w:r w:rsidR="0022730F" w:rsidRPr="002A5A7E">
          <w:rPr>
            <w:color w:val="000000" w:themeColor="text1"/>
          </w:rPr>
          <w:t xml:space="preserve"> Latent human herpesvirus 6 is reactivated in CAR T cells. </w:t>
        </w:r>
      </w:hyperlink>
      <w:hyperlink r:id="rId107">
        <w:r w:rsidR="0022730F" w:rsidRPr="002A5A7E">
          <w:rPr>
            <w:i/>
            <w:iCs/>
            <w:color w:val="000000" w:themeColor="text1"/>
          </w:rPr>
          <w:t>Nature</w:t>
        </w:r>
      </w:hyperlink>
      <w:hyperlink r:id="rId108">
        <w:r w:rsidR="0022730F" w:rsidRPr="002A5A7E">
          <w:rPr>
            <w:color w:val="000000" w:themeColor="text1"/>
          </w:rPr>
          <w:t xml:space="preserve"> </w:t>
        </w:r>
      </w:hyperlink>
      <w:hyperlink r:id="rId109">
        <w:r w:rsidR="0022730F" w:rsidRPr="002A5A7E">
          <w:rPr>
            <w:b/>
            <w:bCs/>
            <w:color w:val="000000" w:themeColor="text1"/>
          </w:rPr>
          <w:t>623</w:t>
        </w:r>
      </w:hyperlink>
      <w:hyperlink r:id="rId110">
        <w:r w:rsidR="0022730F" w:rsidRPr="002A5A7E">
          <w:rPr>
            <w:color w:val="000000" w:themeColor="text1"/>
          </w:rPr>
          <w:t>, 608–615 (2023).</w:t>
        </w:r>
      </w:hyperlink>
    </w:p>
    <w:p w14:paraId="55E2B604"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6.</w:t>
      </w:r>
      <w:r w:rsidRPr="002A5A7E">
        <w:rPr>
          <w:color w:val="000000" w:themeColor="text1"/>
        </w:rPr>
        <w:tab/>
      </w:r>
      <w:hyperlink r:id="rId111">
        <w:r w:rsidR="0022730F" w:rsidRPr="002A5A7E">
          <w:rPr>
            <w:color w:val="000000" w:themeColor="text1"/>
          </w:rPr>
          <w:t xml:space="preserve">Babcock, G. J., Hochberg, D. &amp; Thorley-Lawson, A. D. The expression pattern of Epstein-Barr virus latent genes in vivo is dependent upon the differentiation stage of the infected B cell. </w:t>
        </w:r>
      </w:hyperlink>
      <w:hyperlink r:id="rId112">
        <w:r w:rsidR="0022730F" w:rsidRPr="002A5A7E">
          <w:rPr>
            <w:i/>
            <w:iCs/>
            <w:color w:val="000000" w:themeColor="text1"/>
          </w:rPr>
          <w:t>Immunity</w:t>
        </w:r>
      </w:hyperlink>
      <w:hyperlink r:id="rId113">
        <w:r w:rsidR="0022730F" w:rsidRPr="002A5A7E">
          <w:rPr>
            <w:color w:val="000000" w:themeColor="text1"/>
          </w:rPr>
          <w:t xml:space="preserve"> </w:t>
        </w:r>
      </w:hyperlink>
      <w:hyperlink r:id="rId114">
        <w:r w:rsidR="0022730F" w:rsidRPr="002A5A7E">
          <w:rPr>
            <w:b/>
            <w:bCs/>
            <w:color w:val="000000" w:themeColor="text1"/>
          </w:rPr>
          <w:t>13</w:t>
        </w:r>
      </w:hyperlink>
      <w:hyperlink r:id="rId115">
        <w:r w:rsidR="0022730F" w:rsidRPr="002A5A7E">
          <w:rPr>
            <w:color w:val="000000" w:themeColor="text1"/>
          </w:rPr>
          <w:t>, 497–506 (2000).</w:t>
        </w:r>
      </w:hyperlink>
    </w:p>
    <w:p w14:paraId="756DAAD7"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7.</w:t>
      </w:r>
      <w:r w:rsidRPr="002A5A7E">
        <w:rPr>
          <w:color w:val="000000" w:themeColor="text1"/>
        </w:rPr>
        <w:tab/>
      </w:r>
      <w:hyperlink r:id="rId116">
        <w:r w:rsidR="0022730F" w:rsidRPr="002A5A7E">
          <w:rPr>
            <w:color w:val="000000" w:themeColor="text1"/>
          </w:rPr>
          <w:t>Babcock, G. J., Decker, L. L., Freeman, R. B. &amp; Thorley-Lawson, D. A. Epstein-</w:t>
        </w:r>
        <w:proofErr w:type="spellStart"/>
        <w:r w:rsidR="0022730F" w:rsidRPr="002A5A7E">
          <w:rPr>
            <w:color w:val="000000" w:themeColor="text1"/>
          </w:rPr>
          <w:t>barr</w:t>
        </w:r>
        <w:proofErr w:type="spellEnd"/>
        <w:r w:rsidR="0022730F" w:rsidRPr="002A5A7E">
          <w:rPr>
            <w:color w:val="000000" w:themeColor="text1"/>
          </w:rPr>
          <w:t xml:space="preserve"> virus-infected resting memory B cells, not proliferating lymphoblasts, accumulate in the peripheral blood of immunosuppressed patients. </w:t>
        </w:r>
      </w:hyperlink>
      <w:hyperlink r:id="rId117">
        <w:r w:rsidR="0022730F" w:rsidRPr="002A5A7E">
          <w:rPr>
            <w:i/>
            <w:iCs/>
            <w:color w:val="000000" w:themeColor="text1"/>
          </w:rPr>
          <w:t>J. Exp. Med.</w:t>
        </w:r>
      </w:hyperlink>
      <w:hyperlink r:id="rId118">
        <w:r w:rsidR="0022730F" w:rsidRPr="002A5A7E">
          <w:rPr>
            <w:color w:val="000000" w:themeColor="text1"/>
          </w:rPr>
          <w:t xml:space="preserve"> </w:t>
        </w:r>
      </w:hyperlink>
      <w:hyperlink r:id="rId119">
        <w:r w:rsidR="0022730F" w:rsidRPr="002A5A7E">
          <w:rPr>
            <w:b/>
            <w:bCs/>
            <w:color w:val="000000" w:themeColor="text1"/>
          </w:rPr>
          <w:t>190</w:t>
        </w:r>
      </w:hyperlink>
      <w:hyperlink r:id="rId120">
        <w:r w:rsidR="0022730F" w:rsidRPr="002A5A7E">
          <w:rPr>
            <w:color w:val="000000" w:themeColor="text1"/>
          </w:rPr>
          <w:t>, 567–576 (1999).</w:t>
        </w:r>
      </w:hyperlink>
    </w:p>
    <w:p w14:paraId="0B3FEFD2"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8.</w:t>
      </w:r>
      <w:r w:rsidRPr="002A5A7E">
        <w:rPr>
          <w:color w:val="000000" w:themeColor="text1"/>
        </w:rPr>
        <w:tab/>
      </w:r>
      <w:hyperlink r:id="rId121">
        <w:r w:rsidR="0022730F" w:rsidRPr="002A5A7E">
          <w:rPr>
            <w:color w:val="000000" w:themeColor="text1"/>
          </w:rPr>
          <w:t xml:space="preserve">Younis, S. </w:t>
        </w:r>
      </w:hyperlink>
      <w:hyperlink r:id="rId122">
        <w:r w:rsidR="0022730F" w:rsidRPr="002A5A7E">
          <w:rPr>
            <w:i/>
            <w:iCs/>
            <w:color w:val="000000" w:themeColor="text1"/>
          </w:rPr>
          <w:t>et al.</w:t>
        </w:r>
      </w:hyperlink>
      <w:hyperlink r:id="rId123">
        <w:r w:rsidR="0022730F" w:rsidRPr="002A5A7E">
          <w:rPr>
            <w:color w:val="000000" w:themeColor="text1"/>
          </w:rPr>
          <w:t xml:space="preserve"> Epstein-Barr virus reprograms autoreactive B cells as antigen-presenting cells in systemic lupus erythematosus. </w:t>
        </w:r>
      </w:hyperlink>
      <w:hyperlink r:id="rId124">
        <w:r w:rsidR="0022730F" w:rsidRPr="002A5A7E">
          <w:rPr>
            <w:i/>
            <w:iCs/>
            <w:color w:val="000000" w:themeColor="text1"/>
          </w:rPr>
          <w:t>Sci. Transl. Med.</w:t>
        </w:r>
      </w:hyperlink>
      <w:hyperlink r:id="rId125">
        <w:r w:rsidR="0022730F" w:rsidRPr="002A5A7E">
          <w:rPr>
            <w:color w:val="000000" w:themeColor="text1"/>
          </w:rPr>
          <w:t xml:space="preserve"> </w:t>
        </w:r>
      </w:hyperlink>
      <w:hyperlink r:id="rId126">
        <w:r w:rsidR="0022730F" w:rsidRPr="002A5A7E">
          <w:rPr>
            <w:b/>
            <w:bCs/>
            <w:color w:val="000000" w:themeColor="text1"/>
          </w:rPr>
          <w:t>17</w:t>
        </w:r>
      </w:hyperlink>
      <w:hyperlink r:id="rId127">
        <w:r w:rsidR="0022730F" w:rsidRPr="002A5A7E">
          <w:rPr>
            <w:color w:val="000000" w:themeColor="text1"/>
          </w:rPr>
          <w:t>, eady0210 (2025).</w:t>
        </w:r>
      </w:hyperlink>
    </w:p>
    <w:p w14:paraId="2EE00C8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9.</w:t>
      </w:r>
      <w:r w:rsidRPr="002A5A7E">
        <w:rPr>
          <w:color w:val="000000" w:themeColor="text1"/>
        </w:rPr>
        <w:tab/>
      </w:r>
      <w:hyperlink r:id="rId128">
        <w:r w:rsidR="0022730F" w:rsidRPr="002A5A7E">
          <w:rPr>
            <w:color w:val="000000" w:themeColor="text1"/>
          </w:rPr>
          <w:t xml:space="preserve">Mentzer, A. J. </w:t>
        </w:r>
      </w:hyperlink>
      <w:hyperlink r:id="rId129">
        <w:r w:rsidR="0022730F" w:rsidRPr="002A5A7E">
          <w:rPr>
            <w:i/>
            <w:iCs/>
            <w:color w:val="000000" w:themeColor="text1"/>
          </w:rPr>
          <w:t>et al.</w:t>
        </w:r>
      </w:hyperlink>
      <w:hyperlink r:id="rId130">
        <w:r w:rsidR="0022730F" w:rsidRPr="002A5A7E">
          <w:rPr>
            <w:color w:val="000000" w:themeColor="text1"/>
          </w:rPr>
          <w:t xml:space="preserve"> Identification of host–pathogen-disease relationships using a scalable multiplex serology platform in UK Biobank. </w:t>
        </w:r>
      </w:hyperlink>
      <w:hyperlink r:id="rId131">
        <w:r w:rsidR="0022730F" w:rsidRPr="002A5A7E">
          <w:rPr>
            <w:i/>
            <w:iCs/>
            <w:color w:val="000000" w:themeColor="text1"/>
          </w:rPr>
          <w:t>Nature Communications</w:t>
        </w:r>
      </w:hyperlink>
      <w:hyperlink r:id="rId132">
        <w:r w:rsidR="0022730F" w:rsidRPr="002A5A7E">
          <w:rPr>
            <w:color w:val="000000" w:themeColor="text1"/>
          </w:rPr>
          <w:t xml:space="preserve"> </w:t>
        </w:r>
      </w:hyperlink>
      <w:hyperlink r:id="rId133">
        <w:r w:rsidR="0022730F" w:rsidRPr="002A5A7E">
          <w:rPr>
            <w:b/>
            <w:bCs/>
            <w:color w:val="000000" w:themeColor="text1"/>
          </w:rPr>
          <w:t>13</w:t>
        </w:r>
      </w:hyperlink>
      <w:hyperlink r:id="rId134">
        <w:r w:rsidR="0022730F" w:rsidRPr="002A5A7E">
          <w:rPr>
            <w:color w:val="000000" w:themeColor="text1"/>
          </w:rPr>
          <w:t>, 1–12 (2022).</w:t>
        </w:r>
      </w:hyperlink>
    </w:p>
    <w:p w14:paraId="644E5F14"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10.</w:t>
      </w:r>
      <w:r w:rsidRPr="002A5A7E">
        <w:rPr>
          <w:color w:val="000000" w:themeColor="text1"/>
        </w:rPr>
        <w:tab/>
      </w:r>
      <w:hyperlink r:id="rId135">
        <w:r w:rsidR="0022730F" w:rsidRPr="002A5A7E">
          <w:rPr>
            <w:color w:val="000000" w:themeColor="text1"/>
          </w:rPr>
          <w:t xml:space="preserve">Chen, B., </w:t>
        </w:r>
        <w:proofErr w:type="spellStart"/>
        <w:r w:rsidR="0022730F" w:rsidRPr="002A5A7E">
          <w:rPr>
            <w:color w:val="000000" w:themeColor="text1"/>
          </w:rPr>
          <w:t>Khodadoust</w:t>
        </w:r>
        <w:proofErr w:type="spellEnd"/>
        <w:r w:rsidR="0022730F" w:rsidRPr="002A5A7E">
          <w:rPr>
            <w:color w:val="000000" w:themeColor="text1"/>
          </w:rPr>
          <w:t xml:space="preserve">, M. S., Liu, C. L., Newman, A. M. &amp; Alizadeh, A. A. Profiling tumor infiltrating immune cells with CIBERSORT. </w:t>
        </w:r>
      </w:hyperlink>
      <w:hyperlink r:id="rId136">
        <w:r w:rsidR="0022730F" w:rsidRPr="002A5A7E">
          <w:rPr>
            <w:i/>
            <w:iCs/>
            <w:color w:val="000000" w:themeColor="text1"/>
          </w:rPr>
          <w:t>Methods Mol. Biol.</w:t>
        </w:r>
      </w:hyperlink>
      <w:hyperlink r:id="rId137">
        <w:r w:rsidR="0022730F" w:rsidRPr="002A5A7E">
          <w:rPr>
            <w:color w:val="000000" w:themeColor="text1"/>
          </w:rPr>
          <w:t xml:space="preserve"> </w:t>
        </w:r>
      </w:hyperlink>
      <w:hyperlink r:id="rId138">
        <w:r w:rsidR="0022730F" w:rsidRPr="002A5A7E">
          <w:rPr>
            <w:b/>
            <w:bCs/>
            <w:color w:val="000000" w:themeColor="text1"/>
          </w:rPr>
          <w:t>1711</w:t>
        </w:r>
      </w:hyperlink>
      <w:hyperlink r:id="rId139">
        <w:r w:rsidR="0022730F" w:rsidRPr="002A5A7E">
          <w:rPr>
            <w:color w:val="000000" w:themeColor="text1"/>
          </w:rPr>
          <w:t>, 243–259 (2018).</w:t>
        </w:r>
      </w:hyperlink>
    </w:p>
    <w:p w14:paraId="2DA264A6"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11.</w:t>
      </w:r>
      <w:r w:rsidRPr="002A5A7E">
        <w:rPr>
          <w:color w:val="000000" w:themeColor="text1"/>
        </w:rPr>
        <w:tab/>
      </w:r>
      <w:hyperlink r:id="rId140">
        <w:r w:rsidR="0022730F" w:rsidRPr="002A5A7E">
          <w:rPr>
            <w:color w:val="000000" w:themeColor="text1"/>
          </w:rPr>
          <w:t xml:space="preserve">Hao, Y. </w:t>
        </w:r>
      </w:hyperlink>
      <w:hyperlink r:id="rId141">
        <w:r w:rsidR="0022730F" w:rsidRPr="002A5A7E">
          <w:rPr>
            <w:i/>
            <w:iCs/>
            <w:color w:val="000000" w:themeColor="text1"/>
          </w:rPr>
          <w:t>et al.</w:t>
        </w:r>
      </w:hyperlink>
      <w:hyperlink r:id="rId142">
        <w:r w:rsidR="0022730F" w:rsidRPr="002A5A7E">
          <w:rPr>
            <w:color w:val="000000" w:themeColor="text1"/>
          </w:rPr>
          <w:t xml:space="preserve"> Integrated analysis of multimodal single-cell data. </w:t>
        </w:r>
      </w:hyperlink>
      <w:hyperlink r:id="rId143">
        <w:r w:rsidR="0022730F" w:rsidRPr="002A5A7E">
          <w:rPr>
            <w:i/>
            <w:iCs/>
            <w:color w:val="000000" w:themeColor="text1"/>
          </w:rPr>
          <w:t>Cell</w:t>
        </w:r>
      </w:hyperlink>
      <w:hyperlink r:id="rId144">
        <w:r w:rsidR="0022730F" w:rsidRPr="002A5A7E">
          <w:rPr>
            <w:color w:val="000000" w:themeColor="text1"/>
          </w:rPr>
          <w:t xml:space="preserve"> </w:t>
        </w:r>
      </w:hyperlink>
      <w:hyperlink r:id="rId145">
        <w:r w:rsidR="0022730F" w:rsidRPr="002A5A7E">
          <w:rPr>
            <w:b/>
            <w:bCs/>
            <w:color w:val="000000" w:themeColor="text1"/>
          </w:rPr>
          <w:t>184</w:t>
        </w:r>
      </w:hyperlink>
      <w:hyperlink r:id="rId146">
        <w:r w:rsidR="0022730F" w:rsidRPr="002A5A7E">
          <w:rPr>
            <w:color w:val="000000" w:themeColor="text1"/>
          </w:rPr>
          <w:t>, 3573–3587.e29 (2021).</w:t>
        </w:r>
      </w:hyperlink>
    </w:p>
    <w:p w14:paraId="49FBFABD"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12.</w:t>
      </w:r>
      <w:r w:rsidRPr="002A5A7E">
        <w:rPr>
          <w:color w:val="000000" w:themeColor="text1"/>
        </w:rPr>
        <w:tab/>
      </w:r>
      <w:hyperlink r:id="rId147">
        <w:r w:rsidR="0022730F" w:rsidRPr="002A5A7E">
          <w:rPr>
            <w:color w:val="000000" w:themeColor="text1"/>
          </w:rPr>
          <w:t xml:space="preserve">Sullivan, D. K. </w:t>
        </w:r>
      </w:hyperlink>
      <w:hyperlink r:id="rId148">
        <w:r w:rsidR="0022730F" w:rsidRPr="002A5A7E">
          <w:rPr>
            <w:i/>
            <w:iCs/>
            <w:color w:val="000000" w:themeColor="text1"/>
          </w:rPr>
          <w:t>et al.</w:t>
        </w:r>
      </w:hyperlink>
      <w:hyperlink r:id="rId149">
        <w:r w:rsidR="0022730F" w:rsidRPr="002A5A7E">
          <w:rPr>
            <w:color w:val="000000" w:themeColor="text1"/>
          </w:rPr>
          <w:t xml:space="preserve"> </w:t>
        </w:r>
        <w:proofErr w:type="spellStart"/>
        <w:r w:rsidR="0022730F" w:rsidRPr="002A5A7E">
          <w:rPr>
            <w:color w:val="000000" w:themeColor="text1"/>
          </w:rPr>
          <w:t>kallisto</w:t>
        </w:r>
        <w:proofErr w:type="spellEnd"/>
        <w:r w:rsidR="0022730F" w:rsidRPr="002A5A7E">
          <w:rPr>
            <w:color w:val="000000" w:themeColor="text1"/>
          </w:rPr>
          <w:t xml:space="preserve">, </w:t>
        </w:r>
        <w:proofErr w:type="spellStart"/>
        <w:r w:rsidR="0022730F" w:rsidRPr="002A5A7E">
          <w:rPr>
            <w:color w:val="000000" w:themeColor="text1"/>
          </w:rPr>
          <w:t>bustools</w:t>
        </w:r>
        <w:proofErr w:type="spellEnd"/>
        <w:r w:rsidR="0022730F" w:rsidRPr="002A5A7E">
          <w:rPr>
            <w:color w:val="000000" w:themeColor="text1"/>
          </w:rPr>
          <w:t xml:space="preserve"> and kb-python for quantifying bulk, single-cell and single-nucleus RNA-seq. </w:t>
        </w:r>
      </w:hyperlink>
      <w:hyperlink r:id="rId150">
        <w:r w:rsidR="0022730F" w:rsidRPr="002A5A7E">
          <w:rPr>
            <w:i/>
            <w:iCs/>
            <w:color w:val="000000" w:themeColor="text1"/>
          </w:rPr>
          <w:t xml:space="preserve">Nat. </w:t>
        </w:r>
        <w:proofErr w:type="spellStart"/>
        <w:r w:rsidR="0022730F" w:rsidRPr="002A5A7E">
          <w:rPr>
            <w:i/>
            <w:iCs/>
            <w:color w:val="000000" w:themeColor="text1"/>
          </w:rPr>
          <w:t>Protoc</w:t>
        </w:r>
        <w:proofErr w:type="spellEnd"/>
        <w:r w:rsidR="0022730F" w:rsidRPr="002A5A7E">
          <w:rPr>
            <w:i/>
            <w:iCs/>
            <w:color w:val="000000" w:themeColor="text1"/>
          </w:rPr>
          <w:t>.</w:t>
        </w:r>
      </w:hyperlink>
      <w:hyperlink r:id="rId151">
        <w:r w:rsidR="0022730F" w:rsidRPr="002A5A7E">
          <w:rPr>
            <w:color w:val="000000" w:themeColor="text1"/>
          </w:rPr>
          <w:t xml:space="preserve"> </w:t>
        </w:r>
      </w:hyperlink>
      <w:hyperlink r:id="rId152">
        <w:r w:rsidR="0022730F" w:rsidRPr="002A5A7E">
          <w:rPr>
            <w:b/>
            <w:bCs/>
            <w:color w:val="000000" w:themeColor="text1"/>
          </w:rPr>
          <w:t>20</w:t>
        </w:r>
      </w:hyperlink>
      <w:hyperlink r:id="rId153">
        <w:r w:rsidR="0022730F" w:rsidRPr="002A5A7E">
          <w:rPr>
            <w:color w:val="000000" w:themeColor="text1"/>
          </w:rPr>
          <w:t>, 587–607 (2025).</w:t>
        </w:r>
      </w:hyperlink>
    </w:p>
    <w:p w14:paraId="62CEF49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13.</w:t>
      </w:r>
      <w:r w:rsidRPr="002A5A7E">
        <w:rPr>
          <w:color w:val="000000" w:themeColor="text1"/>
        </w:rPr>
        <w:tab/>
      </w:r>
      <w:hyperlink r:id="rId154">
        <w:r w:rsidR="0022730F" w:rsidRPr="002A5A7E">
          <w:rPr>
            <w:color w:val="000000" w:themeColor="text1"/>
          </w:rPr>
          <w:t xml:space="preserve">Brenner, N. </w:t>
        </w:r>
      </w:hyperlink>
      <w:hyperlink r:id="rId155">
        <w:r w:rsidR="0022730F" w:rsidRPr="002A5A7E">
          <w:rPr>
            <w:i/>
            <w:iCs/>
            <w:color w:val="000000" w:themeColor="text1"/>
          </w:rPr>
          <w:t>et al.</w:t>
        </w:r>
      </w:hyperlink>
      <w:hyperlink r:id="rId156">
        <w:r w:rsidR="0022730F" w:rsidRPr="002A5A7E">
          <w:rPr>
            <w:color w:val="000000" w:themeColor="text1"/>
          </w:rPr>
          <w:t xml:space="preserve"> Validation of Multiplex Serology detecting human herpesviruses 1-5. </w:t>
        </w:r>
      </w:hyperlink>
      <w:hyperlink r:id="rId157">
        <w:proofErr w:type="spellStart"/>
        <w:r w:rsidR="0022730F" w:rsidRPr="002A5A7E">
          <w:rPr>
            <w:i/>
            <w:iCs/>
            <w:color w:val="000000" w:themeColor="text1"/>
          </w:rPr>
          <w:t>PLoS</w:t>
        </w:r>
        <w:proofErr w:type="spellEnd"/>
        <w:r w:rsidR="0022730F" w:rsidRPr="002A5A7E">
          <w:rPr>
            <w:i/>
            <w:iCs/>
            <w:color w:val="000000" w:themeColor="text1"/>
          </w:rPr>
          <w:t xml:space="preserve"> One</w:t>
        </w:r>
      </w:hyperlink>
      <w:hyperlink r:id="rId158">
        <w:r w:rsidR="0022730F" w:rsidRPr="002A5A7E">
          <w:rPr>
            <w:color w:val="000000" w:themeColor="text1"/>
          </w:rPr>
          <w:t xml:space="preserve"> </w:t>
        </w:r>
      </w:hyperlink>
      <w:hyperlink r:id="rId159">
        <w:r w:rsidR="0022730F" w:rsidRPr="002A5A7E">
          <w:rPr>
            <w:b/>
            <w:bCs/>
            <w:color w:val="000000" w:themeColor="text1"/>
          </w:rPr>
          <w:t>13</w:t>
        </w:r>
      </w:hyperlink>
      <w:hyperlink r:id="rId160">
        <w:r w:rsidR="0022730F" w:rsidRPr="002A5A7E">
          <w:rPr>
            <w:color w:val="000000" w:themeColor="text1"/>
          </w:rPr>
          <w:t>, e0209379 (2018).</w:t>
        </w:r>
      </w:hyperlink>
    </w:p>
    <w:p w14:paraId="388AD73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14.</w:t>
      </w:r>
      <w:r w:rsidRPr="002A5A7E">
        <w:rPr>
          <w:color w:val="000000" w:themeColor="text1"/>
        </w:rPr>
        <w:tab/>
      </w:r>
      <w:hyperlink r:id="rId161">
        <w:r w:rsidR="0022730F" w:rsidRPr="002A5A7E">
          <w:rPr>
            <w:color w:val="000000" w:themeColor="text1"/>
          </w:rPr>
          <w:t xml:space="preserve">Boldogh, I., Albrecht, T. &amp; Porter, D. D. Persistent viral infections. in </w:t>
        </w:r>
      </w:hyperlink>
      <w:hyperlink r:id="rId162">
        <w:r w:rsidR="0022730F" w:rsidRPr="002A5A7E">
          <w:rPr>
            <w:i/>
            <w:iCs/>
            <w:color w:val="000000" w:themeColor="text1"/>
          </w:rPr>
          <w:t>Medical Microbiology</w:t>
        </w:r>
      </w:hyperlink>
      <w:hyperlink r:id="rId163">
        <w:r w:rsidR="0022730F" w:rsidRPr="002A5A7E">
          <w:rPr>
            <w:color w:val="000000" w:themeColor="text1"/>
          </w:rPr>
          <w:t xml:space="preserve"> (University of Texas Medical Branch at Galveston, Galveston (TX), 1996).</w:t>
        </w:r>
      </w:hyperlink>
    </w:p>
    <w:p w14:paraId="417045C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15.</w:t>
      </w:r>
      <w:r w:rsidRPr="002A5A7E">
        <w:rPr>
          <w:color w:val="000000" w:themeColor="text1"/>
        </w:rPr>
        <w:tab/>
      </w:r>
      <w:hyperlink r:id="rId164">
        <w:r w:rsidR="0022730F" w:rsidRPr="002A5A7E">
          <w:rPr>
            <w:i/>
            <w:iCs/>
            <w:color w:val="000000" w:themeColor="text1"/>
          </w:rPr>
          <w:t>1000G Project EBV Processing</w:t>
        </w:r>
      </w:hyperlink>
      <w:hyperlink r:id="rId165">
        <w:r w:rsidR="0022730F" w:rsidRPr="002A5A7E">
          <w:rPr>
            <w:color w:val="000000" w:themeColor="text1"/>
          </w:rPr>
          <w:t>. (https://github.com/clareaulab/ebv_biobank_gwas/blob/main/mwe-1000G/01_1000G_EBV.ipynb).</w:t>
        </w:r>
      </w:hyperlink>
    </w:p>
    <w:p w14:paraId="0B32D957"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16.</w:t>
      </w:r>
      <w:r w:rsidRPr="002A5A7E">
        <w:rPr>
          <w:color w:val="000000" w:themeColor="text1"/>
        </w:rPr>
        <w:tab/>
      </w:r>
      <w:hyperlink r:id="rId166">
        <w:r w:rsidR="0022730F" w:rsidRPr="002A5A7E">
          <w:rPr>
            <w:color w:val="000000" w:themeColor="text1"/>
          </w:rPr>
          <w:t xml:space="preserve">Purcell, S. </w:t>
        </w:r>
      </w:hyperlink>
      <w:hyperlink r:id="rId167">
        <w:r w:rsidR="0022730F" w:rsidRPr="002A5A7E">
          <w:rPr>
            <w:i/>
            <w:iCs/>
            <w:color w:val="000000" w:themeColor="text1"/>
          </w:rPr>
          <w:t>et al.</w:t>
        </w:r>
      </w:hyperlink>
      <w:hyperlink r:id="rId168">
        <w:r w:rsidR="0022730F" w:rsidRPr="002A5A7E">
          <w:rPr>
            <w:color w:val="000000" w:themeColor="text1"/>
          </w:rPr>
          <w:t xml:space="preserve"> PLINK: a tool set for whole-genome association and population-based linkage analyses. </w:t>
        </w:r>
      </w:hyperlink>
      <w:hyperlink r:id="rId169">
        <w:r w:rsidR="0022730F" w:rsidRPr="002A5A7E">
          <w:rPr>
            <w:i/>
            <w:iCs/>
            <w:color w:val="000000" w:themeColor="text1"/>
          </w:rPr>
          <w:t>Am. J. Hum. Genet.</w:t>
        </w:r>
      </w:hyperlink>
      <w:hyperlink r:id="rId170">
        <w:r w:rsidR="0022730F" w:rsidRPr="002A5A7E">
          <w:rPr>
            <w:color w:val="000000" w:themeColor="text1"/>
          </w:rPr>
          <w:t xml:space="preserve"> </w:t>
        </w:r>
      </w:hyperlink>
      <w:hyperlink r:id="rId171">
        <w:r w:rsidR="0022730F" w:rsidRPr="002A5A7E">
          <w:rPr>
            <w:b/>
            <w:bCs/>
            <w:color w:val="000000" w:themeColor="text1"/>
          </w:rPr>
          <w:t>81</w:t>
        </w:r>
      </w:hyperlink>
      <w:hyperlink r:id="rId172">
        <w:r w:rsidR="0022730F" w:rsidRPr="002A5A7E">
          <w:rPr>
            <w:color w:val="000000" w:themeColor="text1"/>
          </w:rPr>
          <w:t>, 559–575 (2007).</w:t>
        </w:r>
      </w:hyperlink>
    </w:p>
    <w:p w14:paraId="38C8887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17.</w:t>
      </w:r>
      <w:r w:rsidRPr="002A5A7E">
        <w:rPr>
          <w:color w:val="000000" w:themeColor="text1"/>
        </w:rPr>
        <w:tab/>
      </w:r>
      <w:hyperlink r:id="rId173">
        <w:proofErr w:type="spellStart"/>
        <w:r w:rsidR="0022730F" w:rsidRPr="002A5A7E">
          <w:rPr>
            <w:color w:val="000000" w:themeColor="text1"/>
          </w:rPr>
          <w:t>Mbatchou</w:t>
        </w:r>
        <w:proofErr w:type="spellEnd"/>
        <w:r w:rsidR="0022730F" w:rsidRPr="002A5A7E">
          <w:rPr>
            <w:color w:val="000000" w:themeColor="text1"/>
          </w:rPr>
          <w:t xml:space="preserve">, J. </w:t>
        </w:r>
      </w:hyperlink>
      <w:hyperlink r:id="rId174">
        <w:r w:rsidR="0022730F" w:rsidRPr="002A5A7E">
          <w:rPr>
            <w:i/>
            <w:iCs/>
            <w:color w:val="000000" w:themeColor="text1"/>
          </w:rPr>
          <w:t>et al.</w:t>
        </w:r>
      </w:hyperlink>
      <w:hyperlink r:id="rId175">
        <w:r w:rsidR="0022730F" w:rsidRPr="002A5A7E">
          <w:rPr>
            <w:color w:val="000000" w:themeColor="text1"/>
          </w:rPr>
          <w:t xml:space="preserve"> Computationally efficient whole-genome regression for quantitative and binary traits. </w:t>
        </w:r>
      </w:hyperlink>
      <w:hyperlink r:id="rId176">
        <w:r w:rsidR="0022730F" w:rsidRPr="002A5A7E">
          <w:rPr>
            <w:i/>
            <w:iCs/>
            <w:color w:val="000000" w:themeColor="text1"/>
          </w:rPr>
          <w:t>Nat. Genet.</w:t>
        </w:r>
      </w:hyperlink>
      <w:hyperlink r:id="rId177">
        <w:r w:rsidR="0022730F" w:rsidRPr="002A5A7E">
          <w:rPr>
            <w:color w:val="000000" w:themeColor="text1"/>
          </w:rPr>
          <w:t xml:space="preserve"> </w:t>
        </w:r>
      </w:hyperlink>
      <w:hyperlink r:id="rId178">
        <w:r w:rsidR="0022730F" w:rsidRPr="002A5A7E">
          <w:rPr>
            <w:b/>
            <w:bCs/>
            <w:color w:val="000000" w:themeColor="text1"/>
          </w:rPr>
          <w:t>53</w:t>
        </w:r>
      </w:hyperlink>
      <w:hyperlink r:id="rId179">
        <w:r w:rsidR="0022730F" w:rsidRPr="002A5A7E">
          <w:rPr>
            <w:color w:val="000000" w:themeColor="text1"/>
          </w:rPr>
          <w:t>, 1097–1103 (2021).</w:t>
        </w:r>
      </w:hyperlink>
    </w:p>
    <w:p w14:paraId="002911DC"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18.</w:t>
      </w:r>
      <w:r w:rsidRPr="002A5A7E">
        <w:rPr>
          <w:color w:val="000000" w:themeColor="text1"/>
        </w:rPr>
        <w:tab/>
      </w:r>
      <w:hyperlink r:id="rId180">
        <w:r w:rsidR="0022730F" w:rsidRPr="002A5A7E">
          <w:rPr>
            <w:color w:val="000000" w:themeColor="text1"/>
          </w:rPr>
          <w:t xml:space="preserve">Song, L., Bai, G., Liu, X. S., Li, B. &amp; Li, H. Efficient and accurate KIR and HLA genotyping with massively parallel sequencing data. </w:t>
        </w:r>
      </w:hyperlink>
      <w:hyperlink r:id="rId181">
        <w:r w:rsidR="0022730F" w:rsidRPr="002A5A7E">
          <w:rPr>
            <w:i/>
            <w:iCs/>
            <w:color w:val="000000" w:themeColor="text1"/>
          </w:rPr>
          <w:t>Genome Res.</w:t>
        </w:r>
      </w:hyperlink>
      <w:hyperlink r:id="rId182">
        <w:r w:rsidR="0022730F" w:rsidRPr="002A5A7E">
          <w:rPr>
            <w:color w:val="000000" w:themeColor="text1"/>
          </w:rPr>
          <w:t xml:space="preserve"> </w:t>
        </w:r>
      </w:hyperlink>
      <w:hyperlink r:id="rId183">
        <w:r w:rsidR="0022730F" w:rsidRPr="002A5A7E">
          <w:rPr>
            <w:b/>
            <w:bCs/>
            <w:color w:val="000000" w:themeColor="text1"/>
          </w:rPr>
          <w:t>33</w:t>
        </w:r>
      </w:hyperlink>
      <w:hyperlink r:id="rId184">
        <w:r w:rsidR="0022730F" w:rsidRPr="002A5A7E">
          <w:rPr>
            <w:color w:val="000000" w:themeColor="text1"/>
          </w:rPr>
          <w:t>, 923–931 (2023).</w:t>
        </w:r>
      </w:hyperlink>
    </w:p>
    <w:p w14:paraId="429ECE5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19.</w:t>
      </w:r>
      <w:r w:rsidRPr="002A5A7E">
        <w:rPr>
          <w:color w:val="000000" w:themeColor="text1"/>
        </w:rPr>
        <w:tab/>
      </w:r>
      <w:hyperlink r:id="rId185">
        <w:r w:rsidR="0022730F" w:rsidRPr="002A5A7E">
          <w:rPr>
            <w:color w:val="000000" w:themeColor="text1"/>
          </w:rPr>
          <w:t xml:space="preserve">Levine, K. S. </w:t>
        </w:r>
      </w:hyperlink>
      <w:hyperlink r:id="rId186">
        <w:r w:rsidR="0022730F" w:rsidRPr="002A5A7E">
          <w:rPr>
            <w:i/>
            <w:iCs/>
            <w:color w:val="000000" w:themeColor="text1"/>
          </w:rPr>
          <w:t>et al.</w:t>
        </w:r>
      </w:hyperlink>
      <w:hyperlink r:id="rId187">
        <w:r w:rsidR="0022730F" w:rsidRPr="002A5A7E">
          <w:rPr>
            <w:color w:val="000000" w:themeColor="text1"/>
          </w:rPr>
          <w:t xml:space="preserve"> Virus exposure and neurodegenerative disease risk across national biobanks. </w:t>
        </w:r>
      </w:hyperlink>
      <w:hyperlink r:id="rId188">
        <w:r w:rsidR="0022730F" w:rsidRPr="002A5A7E">
          <w:rPr>
            <w:i/>
            <w:iCs/>
            <w:color w:val="000000" w:themeColor="text1"/>
          </w:rPr>
          <w:t>Neuron</w:t>
        </w:r>
      </w:hyperlink>
      <w:hyperlink r:id="rId189">
        <w:r w:rsidR="0022730F" w:rsidRPr="002A5A7E">
          <w:rPr>
            <w:color w:val="000000" w:themeColor="text1"/>
          </w:rPr>
          <w:t xml:space="preserve"> </w:t>
        </w:r>
      </w:hyperlink>
      <w:hyperlink r:id="rId190">
        <w:r w:rsidR="0022730F" w:rsidRPr="002A5A7E">
          <w:rPr>
            <w:b/>
            <w:bCs/>
            <w:color w:val="000000" w:themeColor="text1"/>
          </w:rPr>
          <w:t>111</w:t>
        </w:r>
      </w:hyperlink>
      <w:hyperlink r:id="rId191">
        <w:r w:rsidR="0022730F" w:rsidRPr="002A5A7E">
          <w:rPr>
            <w:color w:val="000000" w:themeColor="text1"/>
          </w:rPr>
          <w:t>, 1086–1093.e2 (2023).</w:t>
        </w:r>
      </w:hyperlink>
    </w:p>
    <w:p w14:paraId="615F640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20.</w:t>
      </w:r>
      <w:r w:rsidRPr="002A5A7E">
        <w:rPr>
          <w:color w:val="000000" w:themeColor="text1"/>
        </w:rPr>
        <w:tab/>
      </w:r>
      <w:hyperlink r:id="rId192">
        <w:r w:rsidR="0022730F" w:rsidRPr="002A5A7E">
          <w:rPr>
            <w:color w:val="000000" w:themeColor="text1"/>
          </w:rPr>
          <w:t xml:space="preserve">Nudel, R. </w:t>
        </w:r>
      </w:hyperlink>
      <w:hyperlink r:id="rId193">
        <w:r w:rsidR="0022730F" w:rsidRPr="002A5A7E">
          <w:rPr>
            <w:i/>
            <w:iCs/>
            <w:color w:val="000000" w:themeColor="text1"/>
          </w:rPr>
          <w:t>et al.</w:t>
        </w:r>
      </w:hyperlink>
      <w:hyperlink r:id="rId194">
        <w:r w:rsidR="0022730F" w:rsidRPr="002A5A7E">
          <w:rPr>
            <w:color w:val="000000" w:themeColor="text1"/>
          </w:rPr>
          <w:t xml:space="preserve"> A large-scale genomic investigation of susceptibility to infection and its association with mental disorders in the Danish population. </w:t>
        </w:r>
      </w:hyperlink>
      <w:hyperlink r:id="rId195">
        <w:r w:rsidR="0022730F" w:rsidRPr="002A5A7E">
          <w:rPr>
            <w:i/>
            <w:iCs/>
            <w:color w:val="000000" w:themeColor="text1"/>
          </w:rPr>
          <w:t>Transl. Psychiatry</w:t>
        </w:r>
      </w:hyperlink>
      <w:hyperlink r:id="rId196">
        <w:r w:rsidR="0022730F" w:rsidRPr="002A5A7E">
          <w:rPr>
            <w:color w:val="000000" w:themeColor="text1"/>
          </w:rPr>
          <w:t xml:space="preserve"> </w:t>
        </w:r>
      </w:hyperlink>
      <w:hyperlink r:id="rId197">
        <w:r w:rsidR="0022730F" w:rsidRPr="002A5A7E">
          <w:rPr>
            <w:b/>
            <w:bCs/>
            <w:color w:val="000000" w:themeColor="text1"/>
          </w:rPr>
          <w:t>9</w:t>
        </w:r>
      </w:hyperlink>
      <w:hyperlink r:id="rId198">
        <w:r w:rsidR="0022730F" w:rsidRPr="002A5A7E">
          <w:rPr>
            <w:color w:val="000000" w:themeColor="text1"/>
          </w:rPr>
          <w:t>, 283 (2019).</w:t>
        </w:r>
      </w:hyperlink>
    </w:p>
    <w:p w14:paraId="238E6400"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21.</w:t>
      </w:r>
      <w:r w:rsidRPr="002A5A7E">
        <w:rPr>
          <w:color w:val="000000" w:themeColor="text1"/>
        </w:rPr>
        <w:tab/>
      </w:r>
      <w:hyperlink r:id="rId199">
        <w:r w:rsidR="0022730F" w:rsidRPr="002A5A7E">
          <w:rPr>
            <w:color w:val="000000" w:themeColor="text1"/>
          </w:rPr>
          <w:t xml:space="preserve">COVID-19 Host Genetics Initiative. A second update on mapping the human genetic architecture of COVID-19. </w:t>
        </w:r>
      </w:hyperlink>
      <w:hyperlink r:id="rId200">
        <w:r w:rsidR="0022730F" w:rsidRPr="002A5A7E">
          <w:rPr>
            <w:i/>
            <w:iCs/>
            <w:color w:val="000000" w:themeColor="text1"/>
          </w:rPr>
          <w:t>Nature</w:t>
        </w:r>
      </w:hyperlink>
      <w:hyperlink r:id="rId201">
        <w:r w:rsidR="0022730F" w:rsidRPr="002A5A7E">
          <w:rPr>
            <w:color w:val="000000" w:themeColor="text1"/>
          </w:rPr>
          <w:t xml:space="preserve"> </w:t>
        </w:r>
      </w:hyperlink>
      <w:hyperlink r:id="rId202">
        <w:r w:rsidR="0022730F" w:rsidRPr="002A5A7E">
          <w:rPr>
            <w:b/>
            <w:bCs/>
            <w:color w:val="000000" w:themeColor="text1"/>
          </w:rPr>
          <w:t>621</w:t>
        </w:r>
      </w:hyperlink>
      <w:hyperlink r:id="rId203">
        <w:r w:rsidR="0022730F" w:rsidRPr="002A5A7E">
          <w:rPr>
            <w:color w:val="000000" w:themeColor="text1"/>
          </w:rPr>
          <w:t>, E7–E26 (2023).</w:t>
        </w:r>
      </w:hyperlink>
    </w:p>
    <w:p w14:paraId="289F119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22.</w:t>
      </w:r>
      <w:r w:rsidRPr="002A5A7E">
        <w:rPr>
          <w:color w:val="000000" w:themeColor="text1"/>
        </w:rPr>
        <w:tab/>
      </w:r>
      <w:hyperlink r:id="rId204">
        <w:r w:rsidR="0022730F" w:rsidRPr="002A5A7E">
          <w:rPr>
            <w:color w:val="000000" w:themeColor="text1"/>
          </w:rPr>
          <w:t xml:space="preserve">Kennedy, A. E., Ozbek, U. &amp; Dorak, M. T. What has GWAS done for HLA and disease associations? </w:t>
        </w:r>
      </w:hyperlink>
      <w:hyperlink r:id="rId205">
        <w:r w:rsidR="0022730F" w:rsidRPr="002A5A7E">
          <w:rPr>
            <w:i/>
            <w:iCs/>
            <w:color w:val="000000" w:themeColor="text1"/>
          </w:rPr>
          <w:t xml:space="preserve">Int. J. </w:t>
        </w:r>
        <w:proofErr w:type="spellStart"/>
        <w:r w:rsidR="0022730F" w:rsidRPr="002A5A7E">
          <w:rPr>
            <w:i/>
            <w:iCs/>
            <w:color w:val="000000" w:themeColor="text1"/>
          </w:rPr>
          <w:t>Immunogenet</w:t>
        </w:r>
        <w:proofErr w:type="spellEnd"/>
        <w:r w:rsidR="0022730F" w:rsidRPr="002A5A7E">
          <w:rPr>
            <w:i/>
            <w:iCs/>
            <w:color w:val="000000" w:themeColor="text1"/>
          </w:rPr>
          <w:t>.</w:t>
        </w:r>
      </w:hyperlink>
      <w:hyperlink r:id="rId206">
        <w:r w:rsidR="0022730F" w:rsidRPr="002A5A7E">
          <w:rPr>
            <w:color w:val="000000" w:themeColor="text1"/>
          </w:rPr>
          <w:t xml:space="preserve"> </w:t>
        </w:r>
      </w:hyperlink>
      <w:hyperlink r:id="rId207">
        <w:r w:rsidR="0022730F" w:rsidRPr="002A5A7E">
          <w:rPr>
            <w:b/>
            <w:bCs/>
            <w:color w:val="000000" w:themeColor="text1"/>
          </w:rPr>
          <w:t>44</w:t>
        </w:r>
      </w:hyperlink>
      <w:hyperlink r:id="rId208">
        <w:r w:rsidR="0022730F" w:rsidRPr="002A5A7E">
          <w:rPr>
            <w:color w:val="000000" w:themeColor="text1"/>
          </w:rPr>
          <w:t>, 195–211 (2017).</w:t>
        </w:r>
      </w:hyperlink>
    </w:p>
    <w:p w14:paraId="7972B38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lastRenderedPageBreak/>
        <w:t>23.</w:t>
      </w:r>
      <w:r w:rsidRPr="002A5A7E">
        <w:rPr>
          <w:color w:val="000000" w:themeColor="text1"/>
        </w:rPr>
        <w:tab/>
      </w:r>
      <w:hyperlink r:id="rId209">
        <w:r w:rsidR="0022730F" w:rsidRPr="002A5A7E">
          <w:rPr>
            <w:color w:val="000000" w:themeColor="text1"/>
          </w:rPr>
          <w:t xml:space="preserve">Kulski, J. K., Suzuki, S. &amp; Shiina, T. Human leukocyte antigen super-locus: nexus of genomic supergenes, SNPs, indels, transcripts, and haplotypes. </w:t>
        </w:r>
      </w:hyperlink>
      <w:hyperlink r:id="rId210">
        <w:r w:rsidR="0022730F" w:rsidRPr="002A5A7E">
          <w:rPr>
            <w:i/>
            <w:iCs/>
            <w:color w:val="000000" w:themeColor="text1"/>
          </w:rPr>
          <w:t>Hum. Genome Var.</w:t>
        </w:r>
      </w:hyperlink>
      <w:hyperlink r:id="rId211">
        <w:r w:rsidR="0022730F" w:rsidRPr="002A5A7E">
          <w:rPr>
            <w:color w:val="000000" w:themeColor="text1"/>
          </w:rPr>
          <w:t xml:space="preserve"> </w:t>
        </w:r>
      </w:hyperlink>
      <w:hyperlink r:id="rId212">
        <w:r w:rsidR="0022730F" w:rsidRPr="002A5A7E">
          <w:rPr>
            <w:b/>
            <w:bCs/>
            <w:color w:val="000000" w:themeColor="text1"/>
          </w:rPr>
          <w:t>9</w:t>
        </w:r>
      </w:hyperlink>
      <w:hyperlink r:id="rId213">
        <w:r w:rsidR="0022730F" w:rsidRPr="002A5A7E">
          <w:rPr>
            <w:color w:val="000000" w:themeColor="text1"/>
          </w:rPr>
          <w:t>, 49 (2022).</w:t>
        </w:r>
      </w:hyperlink>
    </w:p>
    <w:p w14:paraId="405E54E7"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24.</w:t>
      </w:r>
      <w:r w:rsidRPr="002A5A7E">
        <w:rPr>
          <w:color w:val="000000" w:themeColor="text1"/>
        </w:rPr>
        <w:tab/>
      </w:r>
      <w:hyperlink r:id="rId214">
        <w:r w:rsidR="0022730F" w:rsidRPr="002A5A7E">
          <w:rPr>
            <w:color w:val="000000" w:themeColor="text1"/>
          </w:rPr>
          <w:t xml:space="preserve">Cheng, J. </w:t>
        </w:r>
      </w:hyperlink>
      <w:hyperlink r:id="rId215">
        <w:r w:rsidR="0022730F" w:rsidRPr="002A5A7E">
          <w:rPr>
            <w:i/>
            <w:iCs/>
            <w:color w:val="000000" w:themeColor="text1"/>
          </w:rPr>
          <w:t>et al.</w:t>
        </w:r>
      </w:hyperlink>
      <w:hyperlink r:id="rId216">
        <w:r w:rsidR="0022730F" w:rsidRPr="002A5A7E">
          <w:rPr>
            <w:color w:val="000000" w:themeColor="text1"/>
          </w:rPr>
          <w:t xml:space="preserve"> Accurate proteome-wide missense variant effect prediction with </w:t>
        </w:r>
        <w:proofErr w:type="spellStart"/>
        <w:r w:rsidR="0022730F" w:rsidRPr="002A5A7E">
          <w:rPr>
            <w:color w:val="000000" w:themeColor="text1"/>
          </w:rPr>
          <w:t>AlphaMissense</w:t>
        </w:r>
        <w:proofErr w:type="spellEnd"/>
        <w:r w:rsidR="0022730F" w:rsidRPr="002A5A7E">
          <w:rPr>
            <w:color w:val="000000" w:themeColor="text1"/>
          </w:rPr>
          <w:t xml:space="preserve">. </w:t>
        </w:r>
      </w:hyperlink>
      <w:hyperlink r:id="rId217">
        <w:r w:rsidR="0022730F" w:rsidRPr="002A5A7E">
          <w:rPr>
            <w:i/>
            <w:iCs/>
            <w:color w:val="000000" w:themeColor="text1"/>
          </w:rPr>
          <w:t>Science</w:t>
        </w:r>
      </w:hyperlink>
      <w:hyperlink r:id="rId218">
        <w:r w:rsidR="0022730F" w:rsidRPr="002A5A7E">
          <w:rPr>
            <w:color w:val="000000" w:themeColor="text1"/>
          </w:rPr>
          <w:t xml:space="preserve"> </w:t>
        </w:r>
      </w:hyperlink>
      <w:hyperlink r:id="rId219">
        <w:r w:rsidR="0022730F" w:rsidRPr="002A5A7E">
          <w:rPr>
            <w:b/>
            <w:bCs/>
            <w:color w:val="000000" w:themeColor="text1"/>
          </w:rPr>
          <w:t>381</w:t>
        </w:r>
      </w:hyperlink>
      <w:hyperlink r:id="rId220">
        <w:r w:rsidR="0022730F" w:rsidRPr="002A5A7E">
          <w:rPr>
            <w:color w:val="000000" w:themeColor="text1"/>
          </w:rPr>
          <w:t>, eadg7492 (2023).</w:t>
        </w:r>
      </w:hyperlink>
    </w:p>
    <w:p w14:paraId="7DEBFC5A"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25.</w:t>
      </w:r>
      <w:r w:rsidRPr="002A5A7E">
        <w:rPr>
          <w:color w:val="000000" w:themeColor="text1"/>
        </w:rPr>
        <w:tab/>
      </w:r>
      <w:hyperlink r:id="rId221">
        <w:r w:rsidR="0022730F" w:rsidRPr="002A5A7E">
          <w:rPr>
            <w:color w:val="000000" w:themeColor="text1"/>
          </w:rPr>
          <w:t xml:space="preserve">Zhao, X. </w:t>
        </w:r>
      </w:hyperlink>
      <w:hyperlink r:id="rId222">
        <w:r w:rsidR="0022730F" w:rsidRPr="002A5A7E">
          <w:rPr>
            <w:i/>
            <w:iCs/>
            <w:color w:val="000000" w:themeColor="text1"/>
          </w:rPr>
          <w:t>et al.</w:t>
        </w:r>
      </w:hyperlink>
      <w:hyperlink r:id="rId223">
        <w:r w:rsidR="0022730F" w:rsidRPr="002A5A7E">
          <w:rPr>
            <w:color w:val="000000" w:themeColor="text1"/>
          </w:rPr>
          <w:t xml:space="preserve"> Epstein-Barr virus modulates iron metabolism and ferritin expression to promote tumorigenesis in gastric cancer. </w:t>
        </w:r>
      </w:hyperlink>
      <w:hyperlink r:id="rId224">
        <w:r w:rsidR="0022730F" w:rsidRPr="002A5A7E">
          <w:rPr>
            <w:i/>
            <w:iCs/>
            <w:color w:val="000000" w:themeColor="text1"/>
          </w:rPr>
          <w:t xml:space="preserve">J. Mol. </w:t>
        </w:r>
        <w:proofErr w:type="spellStart"/>
        <w:r w:rsidR="0022730F" w:rsidRPr="002A5A7E">
          <w:rPr>
            <w:i/>
            <w:iCs/>
            <w:color w:val="000000" w:themeColor="text1"/>
          </w:rPr>
          <w:t>Histol</w:t>
        </w:r>
        <w:proofErr w:type="spellEnd"/>
        <w:r w:rsidR="0022730F" w:rsidRPr="002A5A7E">
          <w:rPr>
            <w:i/>
            <w:iCs/>
            <w:color w:val="000000" w:themeColor="text1"/>
          </w:rPr>
          <w:t>.</w:t>
        </w:r>
      </w:hyperlink>
      <w:hyperlink r:id="rId225">
        <w:r w:rsidR="0022730F" w:rsidRPr="002A5A7E">
          <w:rPr>
            <w:color w:val="000000" w:themeColor="text1"/>
          </w:rPr>
          <w:t xml:space="preserve"> </w:t>
        </w:r>
      </w:hyperlink>
      <w:hyperlink r:id="rId226">
        <w:r w:rsidR="0022730F" w:rsidRPr="002A5A7E">
          <w:rPr>
            <w:b/>
            <w:bCs/>
            <w:color w:val="000000" w:themeColor="text1"/>
          </w:rPr>
          <w:t>56</w:t>
        </w:r>
      </w:hyperlink>
      <w:hyperlink r:id="rId227">
        <w:r w:rsidR="0022730F" w:rsidRPr="002A5A7E">
          <w:rPr>
            <w:color w:val="000000" w:themeColor="text1"/>
          </w:rPr>
          <w:t>, 231 (2025).</w:t>
        </w:r>
      </w:hyperlink>
    </w:p>
    <w:p w14:paraId="613D121D"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26.</w:t>
      </w:r>
      <w:r w:rsidRPr="002A5A7E">
        <w:rPr>
          <w:color w:val="000000" w:themeColor="text1"/>
        </w:rPr>
        <w:tab/>
      </w:r>
      <w:hyperlink r:id="rId228">
        <w:r w:rsidR="0022730F" w:rsidRPr="002A5A7E">
          <w:rPr>
            <w:color w:val="000000" w:themeColor="text1"/>
          </w:rPr>
          <w:t xml:space="preserve">Paladini, F., Fiorillo, M. T., Tedeschi, V., Mattorre, B. &amp; Sorrentino, R. The multifaceted nature of aminopeptidases ERAP1, ERAP2, and LNPEP: From evolution to disease. </w:t>
        </w:r>
      </w:hyperlink>
      <w:hyperlink r:id="rId229">
        <w:r w:rsidR="0022730F" w:rsidRPr="002A5A7E">
          <w:rPr>
            <w:i/>
            <w:iCs/>
            <w:color w:val="000000" w:themeColor="text1"/>
          </w:rPr>
          <w:t>Front. Immunol.</w:t>
        </w:r>
      </w:hyperlink>
      <w:hyperlink r:id="rId230">
        <w:r w:rsidR="0022730F" w:rsidRPr="002A5A7E">
          <w:rPr>
            <w:color w:val="000000" w:themeColor="text1"/>
          </w:rPr>
          <w:t xml:space="preserve"> </w:t>
        </w:r>
      </w:hyperlink>
      <w:hyperlink r:id="rId231">
        <w:r w:rsidR="0022730F" w:rsidRPr="002A5A7E">
          <w:rPr>
            <w:b/>
            <w:bCs/>
            <w:color w:val="000000" w:themeColor="text1"/>
          </w:rPr>
          <w:t>11</w:t>
        </w:r>
      </w:hyperlink>
      <w:hyperlink r:id="rId232">
        <w:r w:rsidR="0022730F" w:rsidRPr="002A5A7E">
          <w:rPr>
            <w:color w:val="000000" w:themeColor="text1"/>
          </w:rPr>
          <w:t>, 1576 (2020).</w:t>
        </w:r>
      </w:hyperlink>
    </w:p>
    <w:p w14:paraId="7EECC151"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27.</w:t>
      </w:r>
      <w:r w:rsidRPr="002A5A7E">
        <w:rPr>
          <w:color w:val="000000" w:themeColor="text1"/>
        </w:rPr>
        <w:tab/>
      </w:r>
      <w:hyperlink r:id="rId233">
        <w:r w:rsidR="0022730F" w:rsidRPr="002A5A7E">
          <w:rPr>
            <w:color w:val="000000" w:themeColor="text1"/>
          </w:rPr>
          <w:t xml:space="preserve">Evans, D. M. </w:t>
        </w:r>
      </w:hyperlink>
      <w:hyperlink r:id="rId234">
        <w:r w:rsidR="0022730F" w:rsidRPr="002A5A7E">
          <w:rPr>
            <w:i/>
            <w:iCs/>
            <w:color w:val="000000" w:themeColor="text1"/>
          </w:rPr>
          <w:t>et al.</w:t>
        </w:r>
      </w:hyperlink>
      <w:hyperlink r:id="rId235">
        <w:r w:rsidR="0022730F" w:rsidRPr="002A5A7E">
          <w:rPr>
            <w:color w:val="000000" w:themeColor="text1"/>
          </w:rPr>
          <w:t xml:space="preserve"> Interaction between ERAP1 and HLA-B27 in ankylosing spondylitis implicates peptide handling in the mechanism for HLA-B27 in disease susceptibility. </w:t>
        </w:r>
      </w:hyperlink>
      <w:hyperlink r:id="rId236">
        <w:r w:rsidR="0022730F" w:rsidRPr="002A5A7E">
          <w:rPr>
            <w:i/>
            <w:iCs/>
            <w:color w:val="000000" w:themeColor="text1"/>
          </w:rPr>
          <w:t>Nature Genetics</w:t>
        </w:r>
      </w:hyperlink>
      <w:hyperlink r:id="rId237">
        <w:r w:rsidR="0022730F" w:rsidRPr="002A5A7E">
          <w:rPr>
            <w:color w:val="000000" w:themeColor="text1"/>
          </w:rPr>
          <w:t xml:space="preserve"> </w:t>
        </w:r>
      </w:hyperlink>
      <w:hyperlink r:id="rId238">
        <w:r w:rsidR="0022730F" w:rsidRPr="002A5A7E">
          <w:rPr>
            <w:b/>
            <w:bCs/>
            <w:color w:val="000000" w:themeColor="text1"/>
          </w:rPr>
          <w:t>43</w:t>
        </w:r>
      </w:hyperlink>
      <w:hyperlink r:id="rId239">
        <w:r w:rsidR="0022730F" w:rsidRPr="002A5A7E">
          <w:rPr>
            <w:color w:val="000000" w:themeColor="text1"/>
          </w:rPr>
          <w:t>, 761–767 (2011).</w:t>
        </w:r>
      </w:hyperlink>
    </w:p>
    <w:p w14:paraId="5BC13803"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28.</w:t>
      </w:r>
      <w:r w:rsidRPr="002A5A7E">
        <w:rPr>
          <w:color w:val="000000" w:themeColor="text1"/>
        </w:rPr>
        <w:tab/>
      </w:r>
      <w:hyperlink r:id="rId240">
        <w:r w:rsidR="0022730F" w:rsidRPr="002A5A7E">
          <w:rPr>
            <w:color w:val="000000" w:themeColor="text1"/>
          </w:rPr>
          <w:t xml:space="preserve">Tsao, H.-W. </w:t>
        </w:r>
      </w:hyperlink>
      <w:hyperlink r:id="rId241">
        <w:r w:rsidR="0022730F" w:rsidRPr="002A5A7E">
          <w:rPr>
            <w:i/>
            <w:iCs/>
            <w:color w:val="000000" w:themeColor="text1"/>
          </w:rPr>
          <w:t>et al.</w:t>
        </w:r>
      </w:hyperlink>
      <w:hyperlink r:id="rId242">
        <w:r w:rsidR="0022730F" w:rsidRPr="002A5A7E">
          <w:rPr>
            <w:color w:val="000000" w:themeColor="text1"/>
          </w:rPr>
          <w:t xml:space="preserve"> Targeting the aminopeptidase ERAP enhances antitumor immunity by disrupting the NKG2A-HLA-E inhibitory checkpoint. </w:t>
        </w:r>
      </w:hyperlink>
      <w:hyperlink r:id="rId243">
        <w:r w:rsidR="0022730F" w:rsidRPr="002A5A7E">
          <w:rPr>
            <w:i/>
            <w:iCs/>
            <w:color w:val="000000" w:themeColor="text1"/>
          </w:rPr>
          <w:t>Immunity</w:t>
        </w:r>
      </w:hyperlink>
      <w:hyperlink r:id="rId244">
        <w:r w:rsidR="0022730F" w:rsidRPr="002A5A7E">
          <w:rPr>
            <w:color w:val="000000" w:themeColor="text1"/>
          </w:rPr>
          <w:t xml:space="preserve"> </w:t>
        </w:r>
      </w:hyperlink>
      <w:hyperlink r:id="rId245">
        <w:r w:rsidR="0022730F" w:rsidRPr="002A5A7E">
          <w:rPr>
            <w:b/>
            <w:bCs/>
            <w:color w:val="000000" w:themeColor="text1"/>
          </w:rPr>
          <w:t>57</w:t>
        </w:r>
      </w:hyperlink>
      <w:hyperlink r:id="rId246">
        <w:r w:rsidR="0022730F" w:rsidRPr="002A5A7E">
          <w:rPr>
            <w:color w:val="000000" w:themeColor="text1"/>
          </w:rPr>
          <w:t>, 2863–2878.e12 (2024).</w:t>
        </w:r>
      </w:hyperlink>
    </w:p>
    <w:p w14:paraId="1E8EA109"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29.</w:t>
      </w:r>
      <w:r w:rsidRPr="002A5A7E">
        <w:rPr>
          <w:color w:val="000000" w:themeColor="text1"/>
        </w:rPr>
        <w:tab/>
      </w:r>
      <w:hyperlink r:id="rId247">
        <w:proofErr w:type="spellStart"/>
        <w:r w:rsidR="0022730F" w:rsidRPr="002A5A7E">
          <w:rPr>
            <w:color w:val="000000" w:themeColor="text1"/>
          </w:rPr>
          <w:t>Vietzen</w:t>
        </w:r>
        <w:proofErr w:type="spellEnd"/>
        <w:r w:rsidR="0022730F" w:rsidRPr="002A5A7E">
          <w:rPr>
            <w:color w:val="000000" w:themeColor="text1"/>
          </w:rPr>
          <w:t xml:space="preserve">, H. </w:t>
        </w:r>
      </w:hyperlink>
      <w:hyperlink r:id="rId248">
        <w:r w:rsidR="0022730F" w:rsidRPr="002A5A7E">
          <w:rPr>
            <w:i/>
            <w:iCs/>
            <w:color w:val="000000" w:themeColor="text1"/>
          </w:rPr>
          <w:t>et al.</w:t>
        </w:r>
      </w:hyperlink>
      <w:hyperlink r:id="rId249">
        <w:r w:rsidR="0022730F" w:rsidRPr="002A5A7E">
          <w:rPr>
            <w:color w:val="000000" w:themeColor="text1"/>
          </w:rPr>
          <w:t xml:space="preserve"> HLA-E-restricted immune responses are crucial for the control of EBV infections and the prevention of PTLD. </w:t>
        </w:r>
      </w:hyperlink>
      <w:hyperlink r:id="rId250">
        <w:r w:rsidR="0022730F" w:rsidRPr="002A5A7E">
          <w:rPr>
            <w:i/>
            <w:iCs/>
            <w:color w:val="000000" w:themeColor="text1"/>
          </w:rPr>
          <w:t>Blood</w:t>
        </w:r>
      </w:hyperlink>
      <w:hyperlink r:id="rId251">
        <w:r w:rsidR="0022730F" w:rsidRPr="002A5A7E">
          <w:rPr>
            <w:color w:val="000000" w:themeColor="text1"/>
          </w:rPr>
          <w:t xml:space="preserve"> </w:t>
        </w:r>
      </w:hyperlink>
      <w:hyperlink r:id="rId252">
        <w:r w:rsidR="0022730F" w:rsidRPr="002A5A7E">
          <w:rPr>
            <w:b/>
            <w:bCs/>
            <w:color w:val="000000" w:themeColor="text1"/>
          </w:rPr>
          <w:t>141</w:t>
        </w:r>
      </w:hyperlink>
      <w:hyperlink r:id="rId253">
        <w:r w:rsidR="0022730F" w:rsidRPr="002A5A7E">
          <w:rPr>
            <w:color w:val="000000" w:themeColor="text1"/>
          </w:rPr>
          <w:t>, 1560–1573 (2023).</w:t>
        </w:r>
      </w:hyperlink>
    </w:p>
    <w:p w14:paraId="60C496D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30.</w:t>
      </w:r>
      <w:r w:rsidRPr="002A5A7E">
        <w:rPr>
          <w:color w:val="000000" w:themeColor="text1"/>
        </w:rPr>
        <w:tab/>
      </w:r>
      <w:hyperlink r:id="rId254">
        <w:proofErr w:type="spellStart"/>
        <w:r w:rsidR="0022730F" w:rsidRPr="002A5A7E">
          <w:rPr>
            <w:color w:val="000000" w:themeColor="text1"/>
          </w:rPr>
          <w:t>Vietzen</w:t>
        </w:r>
        <w:proofErr w:type="spellEnd"/>
        <w:r w:rsidR="0022730F" w:rsidRPr="002A5A7E">
          <w:rPr>
            <w:color w:val="000000" w:themeColor="text1"/>
          </w:rPr>
          <w:t xml:space="preserve">, H. </w:t>
        </w:r>
      </w:hyperlink>
      <w:hyperlink r:id="rId255">
        <w:r w:rsidR="0022730F" w:rsidRPr="002A5A7E">
          <w:rPr>
            <w:i/>
            <w:iCs/>
            <w:color w:val="000000" w:themeColor="text1"/>
          </w:rPr>
          <w:t>et al.</w:t>
        </w:r>
      </w:hyperlink>
      <w:hyperlink r:id="rId256">
        <w:r w:rsidR="0022730F" w:rsidRPr="002A5A7E">
          <w:rPr>
            <w:color w:val="000000" w:themeColor="text1"/>
          </w:rPr>
          <w:t xml:space="preserve"> Ineffective control of Epstein-Barr-virus-induced autoimmunity increases the risk for multiple sclerosis. </w:t>
        </w:r>
      </w:hyperlink>
      <w:hyperlink r:id="rId257">
        <w:r w:rsidR="0022730F" w:rsidRPr="002A5A7E">
          <w:rPr>
            <w:i/>
            <w:iCs/>
            <w:color w:val="000000" w:themeColor="text1"/>
          </w:rPr>
          <w:t>Cell</w:t>
        </w:r>
      </w:hyperlink>
      <w:hyperlink r:id="rId258">
        <w:r w:rsidR="0022730F" w:rsidRPr="002A5A7E">
          <w:rPr>
            <w:color w:val="000000" w:themeColor="text1"/>
          </w:rPr>
          <w:t xml:space="preserve"> </w:t>
        </w:r>
      </w:hyperlink>
      <w:hyperlink r:id="rId259">
        <w:r w:rsidR="0022730F" w:rsidRPr="002A5A7E">
          <w:rPr>
            <w:b/>
            <w:bCs/>
            <w:color w:val="000000" w:themeColor="text1"/>
          </w:rPr>
          <w:t>186</w:t>
        </w:r>
      </w:hyperlink>
      <w:hyperlink r:id="rId260">
        <w:r w:rsidR="0022730F" w:rsidRPr="002A5A7E">
          <w:rPr>
            <w:color w:val="000000" w:themeColor="text1"/>
          </w:rPr>
          <w:t>, 5705–5718.e13 (2023).</w:t>
        </w:r>
      </w:hyperlink>
    </w:p>
    <w:p w14:paraId="70DC3F6D"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31.</w:t>
      </w:r>
      <w:r w:rsidRPr="002A5A7E">
        <w:rPr>
          <w:color w:val="000000" w:themeColor="text1"/>
        </w:rPr>
        <w:tab/>
      </w:r>
      <w:hyperlink r:id="rId261">
        <w:r w:rsidR="0022730F" w:rsidRPr="002A5A7E">
          <w:rPr>
            <w:color w:val="000000" w:themeColor="text1"/>
          </w:rPr>
          <w:t xml:space="preserve">Hamilton, F. </w:t>
        </w:r>
      </w:hyperlink>
      <w:hyperlink r:id="rId262">
        <w:r w:rsidR="0022730F" w:rsidRPr="002A5A7E">
          <w:rPr>
            <w:i/>
            <w:iCs/>
            <w:color w:val="000000" w:themeColor="text1"/>
          </w:rPr>
          <w:t>et al.</w:t>
        </w:r>
      </w:hyperlink>
      <w:hyperlink r:id="rId263">
        <w:r w:rsidR="0022730F" w:rsidRPr="002A5A7E">
          <w:rPr>
            <w:color w:val="000000" w:themeColor="text1"/>
          </w:rPr>
          <w:t xml:space="preserve"> Variation in ERAP2 has opposing effects on severe respiratory infection and autoimmune disease. </w:t>
        </w:r>
      </w:hyperlink>
      <w:hyperlink r:id="rId264">
        <w:r w:rsidR="0022730F" w:rsidRPr="002A5A7E">
          <w:rPr>
            <w:i/>
            <w:iCs/>
            <w:color w:val="000000" w:themeColor="text1"/>
          </w:rPr>
          <w:t>Am. J. Hum. Genet.</w:t>
        </w:r>
      </w:hyperlink>
      <w:hyperlink r:id="rId265">
        <w:r w:rsidR="0022730F" w:rsidRPr="002A5A7E">
          <w:rPr>
            <w:color w:val="000000" w:themeColor="text1"/>
          </w:rPr>
          <w:t xml:space="preserve"> </w:t>
        </w:r>
      </w:hyperlink>
      <w:hyperlink r:id="rId266">
        <w:r w:rsidR="0022730F" w:rsidRPr="002A5A7E">
          <w:rPr>
            <w:b/>
            <w:bCs/>
            <w:color w:val="000000" w:themeColor="text1"/>
          </w:rPr>
          <w:t>110</w:t>
        </w:r>
      </w:hyperlink>
      <w:hyperlink r:id="rId267">
        <w:r w:rsidR="0022730F" w:rsidRPr="002A5A7E">
          <w:rPr>
            <w:color w:val="000000" w:themeColor="text1"/>
          </w:rPr>
          <w:t>, 691–702 (2023).</w:t>
        </w:r>
      </w:hyperlink>
    </w:p>
    <w:p w14:paraId="4C7A19B4"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32.</w:t>
      </w:r>
      <w:r w:rsidRPr="002A5A7E">
        <w:rPr>
          <w:color w:val="000000" w:themeColor="text1"/>
        </w:rPr>
        <w:tab/>
      </w:r>
      <w:hyperlink r:id="rId268">
        <w:r w:rsidR="0022730F" w:rsidRPr="002A5A7E">
          <w:rPr>
            <w:color w:val="000000" w:themeColor="text1"/>
          </w:rPr>
          <w:t xml:space="preserve">Wang, Y. </w:t>
        </w:r>
      </w:hyperlink>
      <w:hyperlink r:id="rId269">
        <w:r w:rsidR="0022730F" w:rsidRPr="002A5A7E">
          <w:rPr>
            <w:i/>
            <w:iCs/>
            <w:color w:val="000000" w:themeColor="text1"/>
          </w:rPr>
          <w:t>et al.</w:t>
        </w:r>
      </w:hyperlink>
      <w:hyperlink r:id="rId270">
        <w:r w:rsidR="0022730F" w:rsidRPr="002A5A7E">
          <w:rPr>
            <w:color w:val="000000" w:themeColor="text1"/>
          </w:rPr>
          <w:t xml:space="preserve"> The autoimmunity-associated gene PTPN22 potentiates toll-like receptor-driven, type 1 interferon-dependent immunity. </w:t>
        </w:r>
      </w:hyperlink>
      <w:hyperlink r:id="rId271">
        <w:r w:rsidR="0022730F" w:rsidRPr="002A5A7E">
          <w:rPr>
            <w:i/>
            <w:iCs/>
            <w:color w:val="000000" w:themeColor="text1"/>
          </w:rPr>
          <w:t>Immunity</w:t>
        </w:r>
      </w:hyperlink>
      <w:hyperlink r:id="rId272">
        <w:r w:rsidR="0022730F" w:rsidRPr="002A5A7E">
          <w:rPr>
            <w:color w:val="000000" w:themeColor="text1"/>
          </w:rPr>
          <w:t xml:space="preserve"> </w:t>
        </w:r>
      </w:hyperlink>
      <w:hyperlink r:id="rId273">
        <w:r w:rsidR="0022730F" w:rsidRPr="002A5A7E">
          <w:rPr>
            <w:b/>
            <w:bCs/>
            <w:color w:val="000000" w:themeColor="text1"/>
          </w:rPr>
          <w:t>39</w:t>
        </w:r>
      </w:hyperlink>
      <w:hyperlink r:id="rId274">
        <w:r w:rsidR="0022730F" w:rsidRPr="002A5A7E">
          <w:rPr>
            <w:color w:val="000000" w:themeColor="text1"/>
          </w:rPr>
          <w:t>, 111–122 (2013).</w:t>
        </w:r>
      </w:hyperlink>
    </w:p>
    <w:p w14:paraId="0338F7D2"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33.</w:t>
      </w:r>
      <w:r w:rsidRPr="002A5A7E">
        <w:rPr>
          <w:color w:val="000000" w:themeColor="text1"/>
        </w:rPr>
        <w:tab/>
      </w:r>
      <w:hyperlink r:id="rId275">
        <w:r w:rsidR="0022730F" w:rsidRPr="002A5A7E">
          <w:rPr>
            <w:color w:val="000000" w:themeColor="text1"/>
          </w:rPr>
          <w:t xml:space="preserve">Stanford, S. M. &amp; Bottini, N. PTPN22: the archetypal non-HLA autoimmunity gene. </w:t>
        </w:r>
      </w:hyperlink>
      <w:hyperlink r:id="rId276">
        <w:r w:rsidR="0022730F" w:rsidRPr="002A5A7E">
          <w:rPr>
            <w:i/>
            <w:iCs/>
            <w:color w:val="000000" w:themeColor="text1"/>
          </w:rPr>
          <w:t xml:space="preserve">Nat. Rev. </w:t>
        </w:r>
        <w:proofErr w:type="spellStart"/>
        <w:r w:rsidR="0022730F" w:rsidRPr="002A5A7E">
          <w:rPr>
            <w:i/>
            <w:iCs/>
            <w:color w:val="000000" w:themeColor="text1"/>
          </w:rPr>
          <w:t>Rheumatol</w:t>
        </w:r>
        <w:proofErr w:type="spellEnd"/>
        <w:r w:rsidR="0022730F" w:rsidRPr="002A5A7E">
          <w:rPr>
            <w:i/>
            <w:iCs/>
            <w:color w:val="000000" w:themeColor="text1"/>
          </w:rPr>
          <w:t>.</w:t>
        </w:r>
      </w:hyperlink>
      <w:hyperlink r:id="rId277">
        <w:r w:rsidR="0022730F" w:rsidRPr="002A5A7E">
          <w:rPr>
            <w:color w:val="000000" w:themeColor="text1"/>
          </w:rPr>
          <w:t xml:space="preserve"> </w:t>
        </w:r>
      </w:hyperlink>
      <w:hyperlink r:id="rId278">
        <w:r w:rsidR="0022730F" w:rsidRPr="002A5A7E">
          <w:rPr>
            <w:b/>
            <w:bCs/>
            <w:color w:val="000000" w:themeColor="text1"/>
          </w:rPr>
          <w:t>10</w:t>
        </w:r>
      </w:hyperlink>
      <w:hyperlink r:id="rId279">
        <w:r w:rsidR="0022730F" w:rsidRPr="002A5A7E">
          <w:rPr>
            <w:color w:val="000000" w:themeColor="text1"/>
          </w:rPr>
          <w:t>, 602–611 (2014).</w:t>
        </w:r>
      </w:hyperlink>
    </w:p>
    <w:p w14:paraId="3B87D635"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34.</w:t>
      </w:r>
      <w:r w:rsidRPr="002A5A7E">
        <w:rPr>
          <w:color w:val="000000" w:themeColor="text1"/>
        </w:rPr>
        <w:tab/>
      </w:r>
      <w:hyperlink r:id="rId280">
        <w:r w:rsidR="0022730F" w:rsidRPr="002A5A7E">
          <w:rPr>
            <w:color w:val="000000" w:themeColor="text1"/>
          </w:rPr>
          <w:t xml:space="preserve">Bottini, N. &amp; Peterson, E. J. Tyrosine phosphatase PTPN22: multifunctional regulator of immune signaling, development, and disease. </w:t>
        </w:r>
      </w:hyperlink>
      <w:hyperlink r:id="rId281">
        <w:r w:rsidR="0022730F" w:rsidRPr="002A5A7E">
          <w:rPr>
            <w:i/>
            <w:iCs/>
            <w:color w:val="000000" w:themeColor="text1"/>
          </w:rPr>
          <w:t>Annu. Rev. Immunol.</w:t>
        </w:r>
      </w:hyperlink>
      <w:hyperlink r:id="rId282">
        <w:r w:rsidR="0022730F" w:rsidRPr="002A5A7E">
          <w:rPr>
            <w:color w:val="000000" w:themeColor="text1"/>
          </w:rPr>
          <w:t xml:space="preserve"> </w:t>
        </w:r>
      </w:hyperlink>
      <w:hyperlink r:id="rId283">
        <w:r w:rsidR="0022730F" w:rsidRPr="002A5A7E">
          <w:rPr>
            <w:b/>
            <w:bCs/>
            <w:color w:val="000000" w:themeColor="text1"/>
          </w:rPr>
          <w:t>32</w:t>
        </w:r>
      </w:hyperlink>
      <w:hyperlink r:id="rId284">
        <w:r w:rsidR="0022730F" w:rsidRPr="002A5A7E">
          <w:rPr>
            <w:color w:val="000000" w:themeColor="text1"/>
          </w:rPr>
          <w:t>, 83–119 (2014).</w:t>
        </w:r>
      </w:hyperlink>
    </w:p>
    <w:p w14:paraId="65317B75"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35.</w:t>
      </w:r>
      <w:r w:rsidRPr="002A5A7E">
        <w:rPr>
          <w:color w:val="000000" w:themeColor="text1"/>
        </w:rPr>
        <w:tab/>
      </w:r>
      <w:hyperlink r:id="rId285">
        <w:r w:rsidR="0022730F" w:rsidRPr="002A5A7E">
          <w:rPr>
            <w:color w:val="000000" w:themeColor="text1"/>
          </w:rPr>
          <w:t xml:space="preserve">Hunt, K. A. </w:t>
        </w:r>
      </w:hyperlink>
      <w:hyperlink r:id="rId286">
        <w:r w:rsidR="0022730F" w:rsidRPr="002A5A7E">
          <w:rPr>
            <w:i/>
            <w:iCs/>
            <w:color w:val="000000" w:themeColor="text1"/>
          </w:rPr>
          <w:t>et al.</w:t>
        </w:r>
      </w:hyperlink>
      <w:hyperlink r:id="rId287">
        <w:r w:rsidR="0022730F" w:rsidRPr="002A5A7E">
          <w:rPr>
            <w:color w:val="000000" w:themeColor="text1"/>
          </w:rPr>
          <w:t xml:space="preserve"> Newly identified genetic risk variants for celiac disease related to the immune response. </w:t>
        </w:r>
      </w:hyperlink>
      <w:hyperlink r:id="rId288">
        <w:r w:rsidR="0022730F" w:rsidRPr="002A5A7E">
          <w:rPr>
            <w:i/>
            <w:iCs/>
            <w:color w:val="000000" w:themeColor="text1"/>
          </w:rPr>
          <w:t>Nat. Genet.</w:t>
        </w:r>
      </w:hyperlink>
      <w:hyperlink r:id="rId289">
        <w:r w:rsidR="0022730F" w:rsidRPr="002A5A7E">
          <w:rPr>
            <w:color w:val="000000" w:themeColor="text1"/>
          </w:rPr>
          <w:t xml:space="preserve"> </w:t>
        </w:r>
      </w:hyperlink>
      <w:hyperlink r:id="rId290">
        <w:r w:rsidR="0022730F" w:rsidRPr="002A5A7E">
          <w:rPr>
            <w:b/>
            <w:bCs/>
            <w:color w:val="000000" w:themeColor="text1"/>
          </w:rPr>
          <w:t>40</w:t>
        </w:r>
      </w:hyperlink>
      <w:hyperlink r:id="rId291">
        <w:r w:rsidR="0022730F" w:rsidRPr="002A5A7E">
          <w:rPr>
            <w:color w:val="000000" w:themeColor="text1"/>
          </w:rPr>
          <w:t>, 395–402 (2008).</w:t>
        </w:r>
      </w:hyperlink>
    </w:p>
    <w:p w14:paraId="365A1DEF"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36.</w:t>
      </w:r>
      <w:r w:rsidRPr="002A5A7E">
        <w:rPr>
          <w:color w:val="000000" w:themeColor="text1"/>
        </w:rPr>
        <w:tab/>
      </w:r>
      <w:hyperlink r:id="rId292">
        <w:r w:rsidR="0022730F" w:rsidRPr="002A5A7E">
          <w:rPr>
            <w:color w:val="000000" w:themeColor="text1"/>
          </w:rPr>
          <w:t xml:space="preserve">Lian, J. </w:t>
        </w:r>
      </w:hyperlink>
      <w:hyperlink r:id="rId293">
        <w:r w:rsidR="0022730F" w:rsidRPr="002A5A7E">
          <w:rPr>
            <w:i/>
            <w:iCs/>
            <w:color w:val="000000" w:themeColor="text1"/>
          </w:rPr>
          <w:t>et al.</w:t>
        </w:r>
      </w:hyperlink>
      <w:hyperlink r:id="rId294">
        <w:r w:rsidR="0022730F" w:rsidRPr="002A5A7E">
          <w:rPr>
            <w:color w:val="000000" w:themeColor="text1"/>
          </w:rPr>
          <w:t xml:space="preserve"> Meta-analyses of four eosinophil related gene variants in coronary heart disease. </w:t>
        </w:r>
      </w:hyperlink>
      <w:hyperlink r:id="rId295">
        <w:r w:rsidR="0022730F" w:rsidRPr="002A5A7E">
          <w:rPr>
            <w:i/>
            <w:iCs/>
            <w:color w:val="000000" w:themeColor="text1"/>
          </w:rPr>
          <w:t xml:space="preserve">J. </w:t>
        </w:r>
        <w:proofErr w:type="spellStart"/>
        <w:r w:rsidR="0022730F" w:rsidRPr="002A5A7E">
          <w:rPr>
            <w:i/>
            <w:iCs/>
            <w:color w:val="000000" w:themeColor="text1"/>
          </w:rPr>
          <w:t>Thromb</w:t>
        </w:r>
        <w:proofErr w:type="spellEnd"/>
        <w:r w:rsidR="0022730F" w:rsidRPr="002A5A7E">
          <w:rPr>
            <w:i/>
            <w:iCs/>
            <w:color w:val="000000" w:themeColor="text1"/>
          </w:rPr>
          <w:t>. Thrombolysis</w:t>
        </w:r>
      </w:hyperlink>
      <w:hyperlink r:id="rId296">
        <w:r w:rsidR="0022730F" w:rsidRPr="002A5A7E">
          <w:rPr>
            <w:color w:val="000000" w:themeColor="text1"/>
          </w:rPr>
          <w:t xml:space="preserve"> </w:t>
        </w:r>
      </w:hyperlink>
      <w:hyperlink r:id="rId297">
        <w:r w:rsidR="0022730F" w:rsidRPr="002A5A7E">
          <w:rPr>
            <w:b/>
            <w:bCs/>
            <w:color w:val="000000" w:themeColor="text1"/>
          </w:rPr>
          <w:t>36</w:t>
        </w:r>
      </w:hyperlink>
      <w:hyperlink r:id="rId298">
        <w:r w:rsidR="0022730F" w:rsidRPr="002A5A7E">
          <w:rPr>
            <w:color w:val="000000" w:themeColor="text1"/>
          </w:rPr>
          <w:t>, 394–401 (2013).</w:t>
        </w:r>
      </w:hyperlink>
    </w:p>
    <w:p w14:paraId="3A3B18EA"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37.</w:t>
      </w:r>
      <w:r w:rsidRPr="002A5A7E">
        <w:rPr>
          <w:color w:val="000000" w:themeColor="text1"/>
        </w:rPr>
        <w:tab/>
      </w:r>
      <w:hyperlink r:id="rId299">
        <w:proofErr w:type="spellStart"/>
        <w:r w:rsidR="0022730F" w:rsidRPr="002A5A7E">
          <w:rPr>
            <w:color w:val="000000" w:themeColor="text1"/>
          </w:rPr>
          <w:t>Kullo</w:t>
        </w:r>
        <w:proofErr w:type="spellEnd"/>
        <w:r w:rsidR="0022730F" w:rsidRPr="002A5A7E">
          <w:rPr>
            <w:color w:val="000000" w:themeColor="text1"/>
          </w:rPr>
          <w:t xml:space="preserve">, I. J. </w:t>
        </w:r>
      </w:hyperlink>
      <w:hyperlink r:id="rId300">
        <w:r w:rsidR="0022730F" w:rsidRPr="002A5A7E">
          <w:rPr>
            <w:i/>
            <w:iCs/>
            <w:color w:val="000000" w:themeColor="text1"/>
          </w:rPr>
          <w:t>et al.</w:t>
        </w:r>
      </w:hyperlink>
      <w:hyperlink r:id="rId301">
        <w:r w:rsidR="0022730F" w:rsidRPr="002A5A7E">
          <w:rPr>
            <w:color w:val="000000" w:themeColor="text1"/>
          </w:rPr>
          <w:t xml:space="preserve"> The ATXN2-SH2B3 locus is associated with peripheral arterial disease: an electronic medical record-based genome-wide association study. </w:t>
        </w:r>
      </w:hyperlink>
      <w:hyperlink r:id="rId302">
        <w:r w:rsidR="0022730F" w:rsidRPr="002A5A7E">
          <w:rPr>
            <w:i/>
            <w:iCs/>
            <w:color w:val="000000" w:themeColor="text1"/>
          </w:rPr>
          <w:t>Front. Genet.</w:t>
        </w:r>
      </w:hyperlink>
      <w:hyperlink r:id="rId303">
        <w:r w:rsidR="0022730F" w:rsidRPr="002A5A7E">
          <w:rPr>
            <w:color w:val="000000" w:themeColor="text1"/>
          </w:rPr>
          <w:t xml:space="preserve"> </w:t>
        </w:r>
      </w:hyperlink>
      <w:hyperlink r:id="rId304">
        <w:r w:rsidR="0022730F" w:rsidRPr="002A5A7E">
          <w:rPr>
            <w:b/>
            <w:bCs/>
            <w:color w:val="000000" w:themeColor="text1"/>
          </w:rPr>
          <w:t>5</w:t>
        </w:r>
      </w:hyperlink>
      <w:hyperlink r:id="rId305">
        <w:r w:rsidR="0022730F" w:rsidRPr="002A5A7E">
          <w:rPr>
            <w:color w:val="000000" w:themeColor="text1"/>
          </w:rPr>
          <w:t>, 166 (2014).</w:t>
        </w:r>
      </w:hyperlink>
    </w:p>
    <w:p w14:paraId="0837A09A"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38.</w:t>
      </w:r>
      <w:r w:rsidRPr="002A5A7E">
        <w:rPr>
          <w:color w:val="000000" w:themeColor="text1"/>
        </w:rPr>
        <w:tab/>
      </w:r>
      <w:hyperlink r:id="rId306">
        <w:r w:rsidR="0022730F" w:rsidRPr="002A5A7E">
          <w:rPr>
            <w:color w:val="000000" w:themeColor="text1"/>
          </w:rPr>
          <w:t xml:space="preserve">Todd, J. A. </w:t>
        </w:r>
      </w:hyperlink>
      <w:hyperlink r:id="rId307">
        <w:r w:rsidR="0022730F" w:rsidRPr="002A5A7E">
          <w:rPr>
            <w:i/>
            <w:iCs/>
            <w:color w:val="000000" w:themeColor="text1"/>
          </w:rPr>
          <w:t>et al.</w:t>
        </w:r>
      </w:hyperlink>
      <w:hyperlink r:id="rId308">
        <w:r w:rsidR="0022730F" w:rsidRPr="002A5A7E">
          <w:rPr>
            <w:color w:val="000000" w:themeColor="text1"/>
          </w:rPr>
          <w:t xml:space="preserve"> Robust associations of four new chromosome regions from genome-wide analyses of type 1 diabetes. </w:t>
        </w:r>
      </w:hyperlink>
      <w:hyperlink r:id="rId309">
        <w:r w:rsidR="0022730F" w:rsidRPr="002A5A7E">
          <w:rPr>
            <w:i/>
            <w:iCs/>
            <w:color w:val="000000" w:themeColor="text1"/>
          </w:rPr>
          <w:t>Nat. Genet.</w:t>
        </w:r>
      </w:hyperlink>
      <w:hyperlink r:id="rId310">
        <w:r w:rsidR="0022730F" w:rsidRPr="002A5A7E">
          <w:rPr>
            <w:color w:val="000000" w:themeColor="text1"/>
          </w:rPr>
          <w:t xml:space="preserve"> </w:t>
        </w:r>
      </w:hyperlink>
      <w:hyperlink r:id="rId311">
        <w:r w:rsidR="0022730F" w:rsidRPr="002A5A7E">
          <w:rPr>
            <w:b/>
            <w:bCs/>
            <w:color w:val="000000" w:themeColor="text1"/>
          </w:rPr>
          <w:t>39</w:t>
        </w:r>
      </w:hyperlink>
      <w:hyperlink r:id="rId312">
        <w:r w:rsidR="0022730F" w:rsidRPr="002A5A7E">
          <w:rPr>
            <w:color w:val="000000" w:themeColor="text1"/>
          </w:rPr>
          <w:t>, 857–864 (2007).</w:t>
        </w:r>
      </w:hyperlink>
    </w:p>
    <w:p w14:paraId="5918F462"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39.</w:t>
      </w:r>
      <w:r w:rsidRPr="002A5A7E">
        <w:rPr>
          <w:color w:val="000000" w:themeColor="text1"/>
        </w:rPr>
        <w:tab/>
      </w:r>
      <w:hyperlink r:id="rId313">
        <w:r w:rsidR="0022730F" w:rsidRPr="002A5A7E">
          <w:rPr>
            <w:color w:val="000000" w:themeColor="text1"/>
          </w:rPr>
          <w:t xml:space="preserve">Alcina, A. </w:t>
        </w:r>
      </w:hyperlink>
      <w:hyperlink r:id="rId314">
        <w:r w:rsidR="0022730F" w:rsidRPr="002A5A7E">
          <w:rPr>
            <w:i/>
            <w:iCs/>
            <w:color w:val="000000" w:themeColor="text1"/>
          </w:rPr>
          <w:t>et al.</w:t>
        </w:r>
      </w:hyperlink>
      <w:hyperlink r:id="rId315">
        <w:r w:rsidR="0022730F" w:rsidRPr="002A5A7E">
          <w:rPr>
            <w:color w:val="000000" w:themeColor="text1"/>
          </w:rPr>
          <w:t xml:space="preserve"> The autoimmune disease-associated KIF5A, CD226 and SH2B3 gene variants confer susceptibility for multiple sclerosis. </w:t>
        </w:r>
      </w:hyperlink>
      <w:hyperlink r:id="rId316">
        <w:r w:rsidR="0022730F" w:rsidRPr="002A5A7E">
          <w:rPr>
            <w:i/>
            <w:iCs/>
            <w:color w:val="000000" w:themeColor="text1"/>
          </w:rPr>
          <w:t>Genes Immun.</w:t>
        </w:r>
      </w:hyperlink>
      <w:hyperlink r:id="rId317">
        <w:r w:rsidR="0022730F" w:rsidRPr="002A5A7E">
          <w:rPr>
            <w:color w:val="000000" w:themeColor="text1"/>
          </w:rPr>
          <w:t xml:space="preserve"> </w:t>
        </w:r>
      </w:hyperlink>
      <w:hyperlink r:id="rId318">
        <w:r w:rsidR="0022730F" w:rsidRPr="002A5A7E">
          <w:rPr>
            <w:b/>
            <w:bCs/>
            <w:color w:val="000000" w:themeColor="text1"/>
          </w:rPr>
          <w:t>11</w:t>
        </w:r>
      </w:hyperlink>
      <w:hyperlink r:id="rId319">
        <w:r w:rsidR="0022730F" w:rsidRPr="002A5A7E">
          <w:rPr>
            <w:color w:val="000000" w:themeColor="text1"/>
          </w:rPr>
          <w:t>, 439–445 (2010).</w:t>
        </w:r>
      </w:hyperlink>
    </w:p>
    <w:p w14:paraId="2D643589"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40.</w:t>
      </w:r>
      <w:r w:rsidRPr="002A5A7E">
        <w:rPr>
          <w:color w:val="000000" w:themeColor="text1"/>
        </w:rPr>
        <w:tab/>
      </w:r>
      <w:hyperlink r:id="rId320">
        <w:r w:rsidR="0022730F" w:rsidRPr="002A5A7E">
          <w:rPr>
            <w:color w:val="000000" w:themeColor="text1"/>
          </w:rPr>
          <w:t xml:space="preserve">Alexander, M. R. </w:t>
        </w:r>
      </w:hyperlink>
      <w:hyperlink r:id="rId321">
        <w:r w:rsidR="0022730F" w:rsidRPr="002A5A7E">
          <w:rPr>
            <w:i/>
            <w:iCs/>
            <w:color w:val="000000" w:themeColor="text1"/>
          </w:rPr>
          <w:t>et al.</w:t>
        </w:r>
      </w:hyperlink>
      <w:hyperlink r:id="rId322">
        <w:r w:rsidR="0022730F" w:rsidRPr="002A5A7E">
          <w:rPr>
            <w:color w:val="000000" w:themeColor="text1"/>
          </w:rPr>
          <w:t xml:space="preserve"> A single nucleotide polymorphism in SH2B3/LNK promotes hypertension development and renal damage. </w:t>
        </w:r>
      </w:hyperlink>
      <w:hyperlink r:id="rId323">
        <w:r w:rsidR="0022730F" w:rsidRPr="002A5A7E">
          <w:rPr>
            <w:i/>
            <w:iCs/>
            <w:color w:val="000000" w:themeColor="text1"/>
          </w:rPr>
          <w:t>Circ. Res.</w:t>
        </w:r>
      </w:hyperlink>
      <w:hyperlink r:id="rId324">
        <w:r w:rsidR="0022730F" w:rsidRPr="002A5A7E">
          <w:rPr>
            <w:color w:val="000000" w:themeColor="text1"/>
          </w:rPr>
          <w:t xml:space="preserve"> </w:t>
        </w:r>
      </w:hyperlink>
      <w:hyperlink r:id="rId325">
        <w:r w:rsidR="0022730F" w:rsidRPr="002A5A7E">
          <w:rPr>
            <w:b/>
            <w:bCs/>
            <w:color w:val="000000" w:themeColor="text1"/>
          </w:rPr>
          <w:t>131</w:t>
        </w:r>
      </w:hyperlink>
      <w:hyperlink r:id="rId326">
        <w:r w:rsidR="0022730F" w:rsidRPr="002A5A7E">
          <w:rPr>
            <w:color w:val="000000" w:themeColor="text1"/>
          </w:rPr>
          <w:t>, 731–747 (2022).</w:t>
        </w:r>
      </w:hyperlink>
    </w:p>
    <w:p w14:paraId="78668BC1"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41.</w:t>
      </w:r>
      <w:r w:rsidRPr="002A5A7E">
        <w:rPr>
          <w:color w:val="000000" w:themeColor="text1"/>
        </w:rPr>
        <w:tab/>
      </w:r>
      <w:hyperlink r:id="rId327">
        <w:proofErr w:type="spellStart"/>
        <w:r w:rsidR="0022730F" w:rsidRPr="002A5A7E">
          <w:rPr>
            <w:color w:val="000000" w:themeColor="text1"/>
          </w:rPr>
          <w:t>Dhume</w:t>
        </w:r>
        <w:proofErr w:type="spellEnd"/>
        <w:r w:rsidR="0022730F" w:rsidRPr="002A5A7E">
          <w:rPr>
            <w:color w:val="000000" w:themeColor="text1"/>
          </w:rPr>
          <w:t xml:space="preserve">, K., Kaye, B. &amp; McKinstry, K. K. Regulation of CD4 T cell responses by the transcription factor </w:t>
        </w:r>
        <w:proofErr w:type="spellStart"/>
        <w:r w:rsidR="0022730F" w:rsidRPr="002A5A7E">
          <w:rPr>
            <w:color w:val="000000" w:themeColor="text1"/>
          </w:rPr>
          <w:t>eomesodermin</w:t>
        </w:r>
        <w:proofErr w:type="spellEnd"/>
        <w:r w:rsidR="0022730F" w:rsidRPr="002A5A7E">
          <w:rPr>
            <w:color w:val="000000" w:themeColor="text1"/>
          </w:rPr>
          <w:t xml:space="preserve">. </w:t>
        </w:r>
      </w:hyperlink>
      <w:hyperlink r:id="rId328">
        <w:r w:rsidR="0022730F" w:rsidRPr="002A5A7E">
          <w:rPr>
            <w:i/>
            <w:iCs/>
            <w:color w:val="000000" w:themeColor="text1"/>
          </w:rPr>
          <w:t>Biomolecules</w:t>
        </w:r>
      </w:hyperlink>
      <w:hyperlink r:id="rId329">
        <w:r w:rsidR="0022730F" w:rsidRPr="002A5A7E">
          <w:rPr>
            <w:color w:val="000000" w:themeColor="text1"/>
          </w:rPr>
          <w:t xml:space="preserve"> </w:t>
        </w:r>
      </w:hyperlink>
      <w:hyperlink r:id="rId330">
        <w:r w:rsidR="0022730F" w:rsidRPr="002A5A7E">
          <w:rPr>
            <w:b/>
            <w:bCs/>
            <w:color w:val="000000" w:themeColor="text1"/>
          </w:rPr>
          <w:t>12</w:t>
        </w:r>
      </w:hyperlink>
      <w:hyperlink r:id="rId331">
        <w:r w:rsidR="0022730F" w:rsidRPr="002A5A7E">
          <w:rPr>
            <w:color w:val="000000" w:themeColor="text1"/>
          </w:rPr>
          <w:t>, 1549 (2022).</w:t>
        </w:r>
      </w:hyperlink>
    </w:p>
    <w:p w14:paraId="110C53C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42.</w:t>
      </w:r>
      <w:r w:rsidRPr="002A5A7E">
        <w:rPr>
          <w:color w:val="000000" w:themeColor="text1"/>
        </w:rPr>
        <w:tab/>
      </w:r>
      <w:hyperlink r:id="rId332">
        <w:r w:rsidR="0022730F" w:rsidRPr="002A5A7E">
          <w:rPr>
            <w:color w:val="000000" w:themeColor="text1"/>
          </w:rPr>
          <w:t xml:space="preserve">GTEx Consortium. The GTEx Consortium atlas of genetic regulatory effects across human tissues. </w:t>
        </w:r>
      </w:hyperlink>
      <w:hyperlink r:id="rId333">
        <w:r w:rsidR="0022730F" w:rsidRPr="002A5A7E">
          <w:rPr>
            <w:i/>
            <w:iCs/>
            <w:color w:val="000000" w:themeColor="text1"/>
          </w:rPr>
          <w:t>Science</w:t>
        </w:r>
      </w:hyperlink>
      <w:hyperlink r:id="rId334">
        <w:r w:rsidR="0022730F" w:rsidRPr="002A5A7E">
          <w:rPr>
            <w:color w:val="000000" w:themeColor="text1"/>
          </w:rPr>
          <w:t xml:space="preserve"> </w:t>
        </w:r>
      </w:hyperlink>
      <w:hyperlink r:id="rId335">
        <w:r w:rsidR="0022730F" w:rsidRPr="002A5A7E">
          <w:rPr>
            <w:b/>
            <w:bCs/>
            <w:color w:val="000000" w:themeColor="text1"/>
          </w:rPr>
          <w:t>369</w:t>
        </w:r>
      </w:hyperlink>
      <w:hyperlink r:id="rId336">
        <w:r w:rsidR="0022730F" w:rsidRPr="002A5A7E">
          <w:rPr>
            <w:color w:val="000000" w:themeColor="text1"/>
          </w:rPr>
          <w:t>, 1318–1330 (2020).</w:t>
        </w:r>
      </w:hyperlink>
    </w:p>
    <w:p w14:paraId="20F73CC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43.</w:t>
      </w:r>
      <w:r w:rsidRPr="002A5A7E">
        <w:rPr>
          <w:color w:val="000000" w:themeColor="text1"/>
        </w:rPr>
        <w:tab/>
      </w:r>
      <w:hyperlink r:id="rId337">
        <w:r w:rsidR="0022730F" w:rsidRPr="002A5A7E">
          <w:rPr>
            <w:color w:val="000000" w:themeColor="text1"/>
          </w:rPr>
          <w:t xml:space="preserve">Avsec, Ž. </w:t>
        </w:r>
      </w:hyperlink>
      <w:hyperlink r:id="rId338">
        <w:r w:rsidR="0022730F" w:rsidRPr="002A5A7E">
          <w:rPr>
            <w:i/>
            <w:iCs/>
            <w:color w:val="000000" w:themeColor="text1"/>
          </w:rPr>
          <w:t>et al.</w:t>
        </w:r>
      </w:hyperlink>
      <w:hyperlink r:id="rId339">
        <w:r w:rsidR="0022730F" w:rsidRPr="002A5A7E">
          <w:rPr>
            <w:color w:val="000000" w:themeColor="text1"/>
          </w:rPr>
          <w:t xml:space="preserve"> </w:t>
        </w:r>
        <w:proofErr w:type="spellStart"/>
        <w:r w:rsidR="0022730F" w:rsidRPr="002A5A7E">
          <w:rPr>
            <w:color w:val="000000" w:themeColor="text1"/>
          </w:rPr>
          <w:t>AlphaGenome</w:t>
        </w:r>
        <w:proofErr w:type="spellEnd"/>
        <w:r w:rsidR="0022730F" w:rsidRPr="002A5A7E">
          <w:rPr>
            <w:color w:val="000000" w:themeColor="text1"/>
          </w:rPr>
          <w:t xml:space="preserve">: advancing regulatory variant effect prediction with a unified DNA sequence model. </w:t>
        </w:r>
      </w:hyperlink>
      <w:hyperlink r:id="rId340">
        <w:r w:rsidR="0022730F" w:rsidRPr="002A5A7E">
          <w:rPr>
            <w:i/>
            <w:iCs/>
            <w:color w:val="000000" w:themeColor="text1"/>
          </w:rPr>
          <w:t>Bioinformatics</w:t>
        </w:r>
      </w:hyperlink>
      <w:hyperlink r:id="rId341">
        <w:r w:rsidR="0022730F" w:rsidRPr="002A5A7E">
          <w:rPr>
            <w:color w:val="000000" w:themeColor="text1"/>
          </w:rPr>
          <w:t xml:space="preserve"> (2025).</w:t>
        </w:r>
      </w:hyperlink>
    </w:p>
    <w:p w14:paraId="47E39AAC"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44.</w:t>
      </w:r>
      <w:r w:rsidRPr="002A5A7E">
        <w:rPr>
          <w:color w:val="000000" w:themeColor="text1"/>
        </w:rPr>
        <w:tab/>
      </w:r>
      <w:hyperlink r:id="rId342">
        <w:r w:rsidR="0022730F" w:rsidRPr="002A5A7E">
          <w:rPr>
            <w:color w:val="000000" w:themeColor="text1"/>
          </w:rPr>
          <w:t xml:space="preserve">Frampton, M. </w:t>
        </w:r>
      </w:hyperlink>
      <w:hyperlink r:id="rId343">
        <w:r w:rsidR="0022730F" w:rsidRPr="002A5A7E">
          <w:rPr>
            <w:i/>
            <w:iCs/>
            <w:color w:val="000000" w:themeColor="text1"/>
          </w:rPr>
          <w:t>et al.</w:t>
        </w:r>
      </w:hyperlink>
      <w:hyperlink r:id="rId344">
        <w:r w:rsidR="0022730F" w:rsidRPr="002A5A7E">
          <w:rPr>
            <w:color w:val="000000" w:themeColor="text1"/>
          </w:rPr>
          <w:t xml:space="preserve"> Variation at 3p24.1 and 6q23.3 influences the risk of Hodgkin’s lymphoma. </w:t>
        </w:r>
      </w:hyperlink>
      <w:hyperlink r:id="rId345">
        <w:r w:rsidR="0022730F" w:rsidRPr="002A5A7E">
          <w:rPr>
            <w:i/>
            <w:iCs/>
            <w:color w:val="000000" w:themeColor="text1"/>
          </w:rPr>
          <w:t>Nat. Commun.</w:t>
        </w:r>
      </w:hyperlink>
      <w:hyperlink r:id="rId346">
        <w:r w:rsidR="0022730F" w:rsidRPr="002A5A7E">
          <w:rPr>
            <w:color w:val="000000" w:themeColor="text1"/>
          </w:rPr>
          <w:t xml:space="preserve"> </w:t>
        </w:r>
      </w:hyperlink>
      <w:hyperlink r:id="rId347">
        <w:r w:rsidR="0022730F" w:rsidRPr="002A5A7E">
          <w:rPr>
            <w:b/>
            <w:bCs/>
            <w:color w:val="000000" w:themeColor="text1"/>
          </w:rPr>
          <w:t>4</w:t>
        </w:r>
      </w:hyperlink>
      <w:hyperlink r:id="rId348">
        <w:r w:rsidR="0022730F" w:rsidRPr="002A5A7E">
          <w:rPr>
            <w:color w:val="000000" w:themeColor="text1"/>
          </w:rPr>
          <w:t>, 2549 (2013).</w:t>
        </w:r>
      </w:hyperlink>
    </w:p>
    <w:p w14:paraId="01B1A669"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45.</w:t>
      </w:r>
      <w:r w:rsidRPr="002A5A7E">
        <w:rPr>
          <w:color w:val="000000" w:themeColor="text1"/>
        </w:rPr>
        <w:tab/>
      </w:r>
      <w:hyperlink r:id="rId349">
        <w:r w:rsidR="0022730F" w:rsidRPr="002A5A7E">
          <w:rPr>
            <w:color w:val="000000" w:themeColor="text1"/>
          </w:rPr>
          <w:t xml:space="preserve">Berndt, S. I. </w:t>
        </w:r>
      </w:hyperlink>
      <w:hyperlink r:id="rId350">
        <w:r w:rsidR="0022730F" w:rsidRPr="002A5A7E">
          <w:rPr>
            <w:i/>
            <w:iCs/>
            <w:color w:val="000000" w:themeColor="text1"/>
          </w:rPr>
          <w:t>et al.</w:t>
        </w:r>
      </w:hyperlink>
      <w:hyperlink r:id="rId351">
        <w:r w:rsidR="0022730F" w:rsidRPr="002A5A7E">
          <w:rPr>
            <w:color w:val="000000" w:themeColor="text1"/>
          </w:rPr>
          <w:t xml:space="preserve"> Meta-analysis of genome-wide association studies discovers multiple loci for chronic lymphocytic leukemia. </w:t>
        </w:r>
      </w:hyperlink>
      <w:hyperlink r:id="rId352">
        <w:r w:rsidR="0022730F" w:rsidRPr="002A5A7E">
          <w:rPr>
            <w:i/>
            <w:iCs/>
            <w:color w:val="000000" w:themeColor="text1"/>
          </w:rPr>
          <w:t>Nat. Commun.</w:t>
        </w:r>
      </w:hyperlink>
      <w:hyperlink r:id="rId353">
        <w:r w:rsidR="0022730F" w:rsidRPr="002A5A7E">
          <w:rPr>
            <w:color w:val="000000" w:themeColor="text1"/>
          </w:rPr>
          <w:t xml:space="preserve"> </w:t>
        </w:r>
      </w:hyperlink>
      <w:hyperlink r:id="rId354">
        <w:r w:rsidR="0022730F" w:rsidRPr="002A5A7E">
          <w:rPr>
            <w:b/>
            <w:bCs/>
            <w:color w:val="000000" w:themeColor="text1"/>
          </w:rPr>
          <w:t>7</w:t>
        </w:r>
      </w:hyperlink>
      <w:hyperlink r:id="rId355">
        <w:r w:rsidR="0022730F" w:rsidRPr="002A5A7E">
          <w:rPr>
            <w:color w:val="000000" w:themeColor="text1"/>
          </w:rPr>
          <w:t>, 10933 (2016).</w:t>
        </w:r>
      </w:hyperlink>
    </w:p>
    <w:p w14:paraId="1749A92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46.</w:t>
      </w:r>
      <w:r w:rsidRPr="002A5A7E">
        <w:rPr>
          <w:color w:val="000000" w:themeColor="text1"/>
        </w:rPr>
        <w:tab/>
      </w:r>
      <w:hyperlink r:id="rId356">
        <w:r w:rsidR="0022730F" w:rsidRPr="002A5A7E">
          <w:rPr>
            <w:color w:val="000000" w:themeColor="text1"/>
          </w:rPr>
          <w:t xml:space="preserve">Schmidt, A. </w:t>
        </w:r>
      </w:hyperlink>
      <w:hyperlink r:id="rId357">
        <w:r w:rsidR="0022730F" w:rsidRPr="002A5A7E">
          <w:rPr>
            <w:i/>
            <w:iCs/>
            <w:color w:val="000000" w:themeColor="text1"/>
          </w:rPr>
          <w:t>et al.</w:t>
        </w:r>
      </w:hyperlink>
      <w:hyperlink r:id="rId358">
        <w:r w:rsidR="0022730F" w:rsidRPr="002A5A7E">
          <w:rPr>
            <w:color w:val="000000" w:themeColor="text1"/>
          </w:rPr>
          <w:t xml:space="preserve"> Host control of latent Epstein-Barr virus infection. </w:t>
        </w:r>
      </w:hyperlink>
      <w:hyperlink r:id="rId359">
        <w:r w:rsidR="0022730F" w:rsidRPr="002A5A7E">
          <w:rPr>
            <w:i/>
            <w:iCs/>
            <w:color w:val="000000" w:themeColor="text1"/>
          </w:rPr>
          <w:t>Infectious Diseases (except HIV/AIDS)</w:t>
        </w:r>
      </w:hyperlink>
      <w:hyperlink r:id="rId360">
        <w:r w:rsidR="0022730F" w:rsidRPr="002A5A7E">
          <w:rPr>
            <w:color w:val="000000" w:themeColor="text1"/>
          </w:rPr>
          <w:t xml:space="preserve"> </w:t>
        </w:r>
        <w:r w:rsidR="0022730F" w:rsidRPr="002A5A7E">
          <w:rPr>
            <w:color w:val="000000" w:themeColor="text1"/>
          </w:rPr>
          <w:lastRenderedPageBreak/>
          <w:t>(2025).</w:t>
        </w:r>
      </w:hyperlink>
    </w:p>
    <w:p w14:paraId="7FEB91BD"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47.</w:t>
      </w:r>
      <w:r w:rsidRPr="002A5A7E">
        <w:rPr>
          <w:color w:val="000000" w:themeColor="text1"/>
        </w:rPr>
        <w:tab/>
      </w:r>
      <w:hyperlink r:id="rId361">
        <w:proofErr w:type="spellStart"/>
        <w:r w:rsidR="0022730F" w:rsidRPr="002A5A7E">
          <w:rPr>
            <w:color w:val="000000" w:themeColor="text1"/>
          </w:rPr>
          <w:t>Kamitaki</w:t>
        </w:r>
        <w:proofErr w:type="spellEnd"/>
        <w:r w:rsidR="0022730F" w:rsidRPr="002A5A7E">
          <w:rPr>
            <w:color w:val="000000" w:themeColor="text1"/>
          </w:rPr>
          <w:t xml:space="preserve">, N., Tang, D., McCarroll, S. A. &amp; Loh, P.-R. Genes and environment profoundly affect the human virome. </w:t>
        </w:r>
      </w:hyperlink>
      <w:hyperlink r:id="rId362">
        <w:proofErr w:type="spellStart"/>
        <w:r w:rsidR="0022730F" w:rsidRPr="002A5A7E">
          <w:rPr>
            <w:i/>
            <w:iCs/>
            <w:color w:val="000000" w:themeColor="text1"/>
          </w:rPr>
          <w:t>bioRxivorg</w:t>
        </w:r>
        <w:proofErr w:type="spellEnd"/>
      </w:hyperlink>
      <w:hyperlink r:id="rId363">
        <w:r w:rsidR="0022730F" w:rsidRPr="002A5A7E">
          <w:rPr>
            <w:color w:val="000000" w:themeColor="text1"/>
          </w:rPr>
          <w:t xml:space="preserve"> 2025.09.08.674901 (2025) doi:</w:t>
        </w:r>
      </w:hyperlink>
      <w:hyperlink r:id="rId364">
        <w:r w:rsidR="0022730F" w:rsidRPr="002A5A7E">
          <w:rPr>
            <w:color w:val="000000" w:themeColor="text1"/>
          </w:rPr>
          <w:t>10.1101/2025.09.08.674901</w:t>
        </w:r>
      </w:hyperlink>
      <w:hyperlink r:id="rId365">
        <w:r w:rsidR="0022730F" w:rsidRPr="002A5A7E">
          <w:rPr>
            <w:color w:val="000000" w:themeColor="text1"/>
          </w:rPr>
          <w:t>.</w:t>
        </w:r>
      </w:hyperlink>
    </w:p>
    <w:p w14:paraId="0B42FC92"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48.</w:t>
      </w:r>
      <w:r w:rsidRPr="002A5A7E">
        <w:rPr>
          <w:color w:val="000000" w:themeColor="text1"/>
        </w:rPr>
        <w:tab/>
      </w:r>
      <w:hyperlink r:id="rId366">
        <w:r w:rsidR="0022730F" w:rsidRPr="002A5A7E">
          <w:rPr>
            <w:color w:val="000000" w:themeColor="text1"/>
          </w:rPr>
          <w:t xml:space="preserve">Peterson, R. E. </w:t>
        </w:r>
      </w:hyperlink>
      <w:hyperlink r:id="rId367">
        <w:r w:rsidR="0022730F" w:rsidRPr="002A5A7E">
          <w:rPr>
            <w:i/>
            <w:iCs/>
            <w:color w:val="000000" w:themeColor="text1"/>
          </w:rPr>
          <w:t>et al.</w:t>
        </w:r>
      </w:hyperlink>
      <w:hyperlink r:id="rId368">
        <w:r w:rsidR="0022730F" w:rsidRPr="002A5A7E">
          <w:rPr>
            <w:color w:val="000000" w:themeColor="text1"/>
          </w:rPr>
          <w:t xml:space="preserve"> Genome-wide association studies in ancestrally diverse populations: Opportunities, methods, pitfalls, and recommendations. </w:t>
        </w:r>
      </w:hyperlink>
      <w:hyperlink r:id="rId369">
        <w:r w:rsidR="0022730F" w:rsidRPr="002A5A7E">
          <w:rPr>
            <w:i/>
            <w:iCs/>
            <w:color w:val="000000" w:themeColor="text1"/>
          </w:rPr>
          <w:t>Cell</w:t>
        </w:r>
      </w:hyperlink>
      <w:hyperlink r:id="rId370">
        <w:r w:rsidR="0022730F" w:rsidRPr="002A5A7E">
          <w:rPr>
            <w:color w:val="000000" w:themeColor="text1"/>
          </w:rPr>
          <w:t xml:space="preserve"> </w:t>
        </w:r>
      </w:hyperlink>
      <w:hyperlink r:id="rId371">
        <w:r w:rsidR="0022730F" w:rsidRPr="002A5A7E">
          <w:rPr>
            <w:b/>
            <w:bCs/>
            <w:color w:val="000000" w:themeColor="text1"/>
          </w:rPr>
          <w:t>179</w:t>
        </w:r>
      </w:hyperlink>
      <w:hyperlink r:id="rId372">
        <w:r w:rsidR="0022730F" w:rsidRPr="002A5A7E">
          <w:rPr>
            <w:color w:val="000000" w:themeColor="text1"/>
          </w:rPr>
          <w:t>, 589–603 (2019).</w:t>
        </w:r>
      </w:hyperlink>
    </w:p>
    <w:p w14:paraId="23E018B9"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49.</w:t>
      </w:r>
      <w:r w:rsidRPr="002A5A7E">
        <w:rPr>
          <w:color w:val="000000" w:themeColor="text1"/>
        </w:rPr>
        <w:tab/>
      </w:r>
      <w:hyperlink r:id="rId373">
        <w:r w:rsidR="0022730F" w:rsidRPr="002A5A7E">
          <w:rPr>
            <w:color w:val="000000" w:themeColor="text1"/>
          </w:rPr>
          <w:t xml:space="preserve">Akiyama, T. &amp; Tanaka, S. Bim: guardian of tissue homeostasis and critical regulator of the immune system, tumorigenesis and bone biology. </w:t>
        </w:r>
      </w:hyperlink>
      <w:hyperlink r:id="rId374">
        <w:r w:rsidR="0022730F" w:rsidRPr="002A5A7E">
          <w:rPr>
            <w:i/>
            <w:iCs/>
            <w:color w:val="000000" w:themeColor="text1"/>
          </w:rPr>
          <w:t>Arch. Immunol. Ther. Exp. (</w:t>
        </w:r>
        <w:proofErr w:type="spellStart"/>
        <w:r w:rsidR="0022730F" w:rsidRPr="002A5A7E">
          <w:rPr>
            <w:i/>
            <w:iCs/>
            <w:color w:val="000000" w:themeColor="text1"/>
          </w:rPr>
          <w:t>Warsz</w:t>
        </w:r>
        <w:proofErr w:type="spellEnd"/>
        <w:r w:rsidR="0022730F" w:rsidRPr="002A5A7E">
          <w:rPr>
            <w:i/>
            <w:iCs/>
            <w:color w:val="000000" w:themeColor="text1"/>
          </w:rPr>
          <w:t>.)</w:t>
        </w:r>
      </w:hyperlink>
      <w:hyperlink r:id="rId375">
        <w:r w:rsidR="0022730F" w:rsidRPr="002A5A7E">
          <w:rPr>
            <w:color w:val="000000" w:themeColor="text1"/>
          </w:rPr>
          <w:t xml:space="preserve"> </w:t>
        </w:r>
      </w:hyperlink>
      <w:hyperlink r:id="rId376">
        <w:r w:rsidR="0022730F" w:rsidRPr="002A5A7E">
          <w:rPr>
            <w:b/>
            <w:bCs/>
            <w:color w:val="000000" w:themeColor="text1"/>
          </w:rPr>
          <w:t>59</w:t>
        </w:r>
      </w:hyperlink>
      <w:hyperlink r:id="rId377">
        <w:r w:rsidR="0022730F" w:rsidRPr="002A5A7E">
          <w:rPr>
            <w:color w:val="000000" w:themeColor="text1"/>
          </w:rPr>
          <w:t>, 277–287 (2011).</w:t>
        </w:r>
      </w:hyperlink>
    </w:p>
    <w:p w14:paraId="67214713"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50.</w:t>
      </w:r>
      <w:r w:rsidRPr="002A5A7E">
        <w:rPr>
          <w:color w:val="000000" w:themeColor="text1"/>
        </w:rPr>
        <w:tab/>
      </w:r>
      <w:hyperlink r:id="rId378">
        <w:r w:rsidR="0022730F" w:rsidRPr="002A5A7E">
          <w:rPr>
            <w:color w:val="000000" w:themeColor="text1"/>
          </w:rPr>
          <w:t xml:space="preserve">Hu, Y., Jin, S., Cheng, L., Liu, G. &amp; Jiang, Q. Autoimmune disease variants regulate GSDMB gene expression in human immune cells and whole blood. </w:t>
        </w:r>
      </w:hyperlink>
      <w:hyperlink r:id="rId379">
        <w:r w:rsidR="0022730F" w:rsidRPr="002A5A7E">
          <w:rPr>
            <w:i/>
            <w:iCs/>
            <w:color w:val="000000" w:themeColor="text1"/>
          </w:rPr>
          <w:t>Proc. Natl. Acad. Sci. U. S. A.</w:t>
        </w:r>
      </w:hyperlink>
      <w:hyperlink r:id="rId380">
        <w:r w:rsidR="0022730F" w:rsidRPr="002A5A7E">
          <w:rPr>
            <w:color w:val="000000" w:themeColor="text1"/>
          </w:rPr>
          <w:t xml:space="preserve"> </w:t>
        </w:r>
      </w:hyperlink>
      <w:hyperlink r:id="rId381">
        <w:r w:rsidR="0022730F" w:rsidRPr="002A5A7E">
          <w:rPr>
            <w:b/>
            <w:bCs/>
            <w:color w:val="000000" w:themeColor="text1"/>
          </w:rPr>
          <w:t>114</w:t>
        </w:r>
      </w:hyperlink>
      <w:hyperlink r:id="rId382">
        <w:r w:rsidR="0022730F" w:rsidRPr="002A5A7E">
          <w:rPr>
            <w:color w:val="000000" w:themeColor="text1"/>
          </w:rPr>
          <w:t>, E7860–E7862 (2017).</w:t>
        </w:r>
      </w:hyperlink>
    </w:p>
    <w:p w14:paraId="02B083E4"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51.</w:t>
      </w:r>
      <w:r w:rsidRPr="002A5A7E">
        <w:rPr>
          <w:color w:val="000000" w:themeColor="text1"/>
        </w:rPr>
        <w:tab/>
      </w:r>
      <w:hyperlink r:id="rId383">
        <w:r w:rsidR="0022730F" w:rsidRPr="002A5A7E">
          <w:rPr>
            <w:color w:val="000000" w:themeColor="text1"/>
          </w:rPr>
          <w:t xml:space="preserve">Giunco, S. </w:t>
        </w:r>
      </w:hyperlink>
      <w:hyperlink r:id="rId384">
        <w:r w:rsidR="0022730F" w:rsidRPr="002A5A7E">
          <w:rPr>
            <w:i/>
            <w:iCs/>
            <w:color w:val="000000" w:themeColor="text1"/>
          </w:rPr>
          <w:t>et al.</w:t>
        </w:r>
      </w:hyperlink>
      <w:hyperlink r:id="rId385">
        <w:r w:rsidR="0022730F" w:rsidRPr="002A5A7E">
          <w:rPr>
            <w:color w:val="000000" w:themeColor="text1"/>
          </w:rPr>
          <w:t xml:space="preserve"> Cross talk between EBV and telomerase: the role of TERT and NOTCH2 in the switch of latent/lytic cycle of the virus. </w:t>
        </w:r>
      </w:hyperlink>
      <w:hyperlink r:id="rId386">
        <w:r w:rsidR="0022730F" w:rsidRPr="002A5A7E">
          <w:rPr>
            <w:i/>
            <w:iCs/>
            <w:color w:val="000000" w:themeColor="text1"/>
          </w:rPr>
          <w:t>Cell Death Dis.</w:t>
        </w:r>
      </w:hyperlink>
      <w:hyperlink r:id="rId387">
        <w:r w:rsidR="0022730F" w:rsidRPr="002A5A7E">
          <w:rPr>
            <w:color w:val="000000" w:themeColor="text1"/>
          </w:rPr>
          <w:t xml:space="preserve"> </w:t>
        </w:r>
      </w:hyperlink>
      <w:hyperlink r:id="rId388">
        <w:r w:rsidR="0022730F" w:rsidRPr="002A5A7E">
          <w:rPr>
            <w:b/>
            <w:bCs/>
            <w:color w:val="000000" w:themeColor="text1"/>
          </w:rPr>
          <w:t>6</w:t>
        </w:r>
      </w:hyperlink>
      <w:hyperlink r:id="rId389">
        <w:r w:rsidR="0022730F" w:rsidRPr="002A5A7E">
          <w:rPr>
            <w:color w:val="000000" w:themeColor="text1"/>
          </w:rPr>
          <w:t>, e1774 (2015).</w:t>
        </w:r>
      </w:hyperlink>
    </w:p>
    <w:p w14:paraId="48C06917"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52.</w:t>
      </w:r>
      <w:r w:rsidRPr="002A5A7E">
        <w:rPr>
          <w:color w:val="000000" w:themeColor="text1"/>
        </w:rPr>
        <w:tab/>
      </w:r>
      <w:hyperlink r:id="rId390">
        <w:r w:rsidR="0022730F" w:rsidRPr="002A5A7E">
          <w:rPr>
            <w:color w:val="000000" w:themeColor="text1"/>
          </w:rPr>
          <w:t xml:space="preserve">Sasa, N. </w:t>
        </w:r>
      </w:hyperlink>
      <w:hyperlink r:id="rId391">
        <w:r w:rsidR="0022730F" w:rsidRPr="002A5A7E">
          <w:rPr>
            <w:i/>
            <w:iCs/>
            <w:color w:val="000000" w:themeColor="text1"/>
          </w:rPr>
          <w:t>et al.</w:t>
        </w:r>
      </w:hyperlink>
      <w:hyperlink r:id="rId392">
        <w:r w:rsidR="0022730F" w:rsidRPr="002A5A7E">
          <w:rPr>
            <w:color w:val="000000" w:themeColor="text1"/>
          </w:rPr>
          <w:t xml:space="preserve"> Blood DNA virome associates with autoimmune diseases and COVID-19. </w:t>
        </w:r>
      </w:hyperlink>
      <w:hyperlink r:id="rId393">
        <w:r w:rsidR="0022730F" w:rsidRPr="002A5A7E">
          <w:rPr>
            <w:i/>
            <w:iCs/>
            <w:color w:val="000000" w:themeColor="text1"/>
          </w:rPr>
          <w:t>Nat. Genet.</w:t>
        </w:r>
      </w:hyperlink>
      <w:hyperlink r:id="rId394">
        <w:r w:rsidR="0022730F" w:rsidRPr="002A5A7E">
          <w:rPr>
            <w:color w:val="000000" w:themeColor="text1"/>
          </w:rPr>
          <w:t xml:space="preserve"> </w:t>
        </w:r>
      </w:hyperlink>
      <w:hyperlink r:id="rId395">
        <w:r w:rsidR="0022730F" w:rsidRPr="002A5A7E">
          <w:rPr>
            <w:b/>
            <w:bCs/>
            <w:color w:val="000000" w:themeColor="text1"/>
          </w:rPr>
          <w:t>57</w:t>
        </w:r>
      </w:hyperlink>
      <w:hyperlink r:id="rId396">
        <w:r w:rsidR="0022730F" w:rsidRPr="002A5A7E">
          <w:rPr>
            <w:color w:val="000000" w:themeColor="text1"/>
          </w:rPr>
          <w:t>, 65–79 (2025).</w:t>
        </w:r>
      </w:hyperlink>
    </w:p>
    <w:p w14:paraId="188C781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53.</w:t>
      </w:r>
      <w:r w:rsidRPr="002A5A7E">
        <w:rPr>
          <w:color w:val="000000" w:themeColor="text1"/>
        </w:rPr>
        <w:tab/>
      </w:r>
      <w:hyperlink r:id="rId397">
        <w:r w:rsidR="0022730F" w:rsidRPr="002A5A7E">
          <w:rPr>
            <w:color w:val="000000" w:themeColor="text1"/>
          </w:rPr>
          <w:t xml:space="preserve">Willer, C. J., Li, Y. &amp; </w:t>
        </w:r>
        <w:proofErr w:type="spellStart"/>
        <w:r w:rsidR="0022730F" w:rsidRPr="002A5A7E">
          <w:rPr>
            <w:color w:val="000000" w:themeColor="text1"/>
          </w:rPr>
          <w:t>Abecasis</w:t>
        </w:r>
        <w:proofErr w:type="spellEnd"/>
        <w:r w:rsidR="0022730F" w:rsidRPr="002A5A7E">
          <w:rPr>
            <w:color w:val="000000" w:themeColor="text1"/>
          </w:rPr>
          <w:t xml:space="preserve">, G. R. METAL: fast and efficient meta-analysis of </w:t>
        </w:r>
        <w:proofErr w:type="spellStart"/>
        <w:r w:rsidR="0022730F" w:rsidRPr="002A5A7E">
          <w:rPr>
            <w:color w:val="000000" w:themeColor="text1"/>
          </w:rPr>
          <w:t>genomewide</w:t>
        </w:r>
        <w:proofErr w:type="spellEnd"/>
        <w:r w:rsidR="0022730F" w:rsidRPr="002A5A7E">
          <w:rPr>
            <w:color w:val="000000" w:themeColor="text1"/>
          </w:rPr>
          <w:t xml:space="preserve"> association scans. </w:t>
        </w:r>
      </w:hyperlink>
      <w:hyperlink r:id="rId398">
        <w:r w:rsidR="0022730F" w:rsidRPr="002A5A7E">
          <w:rPr>
            <w:i/>
            <w:iCs/>
            <w:color w:val="000000" w:themeColor="text1"/>
          </w:rPr>
          <w:t>Bioinformatics</w:t>
        </w:r>
      </w:hyperlink>
      <w:hyperlink r:id="rId399">
        <w:r w:rsidR="0022730F" w:rsidRPr="002A5A7E">
          <w:rPr>
            <w:color w:val="000000" w:themeColor="text1"/>
          </w:rPr>
          <w:t xml:space="preserve"> </w:t>
        </w:r>
      </w:hyperlink>
      <w:hyperlink r:id="rId400">
        <w:r w:rsidR="0022730F" w:rsidRPr="002A5A7E">
          <w:rPr>
            <w:b/>
            <w:bCs/>
            <w:color w:val="000000" w:themeColor="text1"/>
          </w:rPr>
          <w:t>26</w:t>
        </w:r>
      </w:hyperlink>
      <w:hyperlink r:id="rId401">
        <w:r w:rsidR="0022730F" w:rsidRPr="002A5A7E">
          <w:rPr>
            <w:color w:val="000000" w:themeColor="text1"/>
          </w:rPr>
          <w:t>, 2190–2191 (2010).</w:t>
        </w:r>
      </w:hyperlink>
    </w:p>
    <w:p w14:paraId="5FE7E7F0"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54.</w:t>
      </w:r>
      <w:r w:rsidRPr="002A5A7E">
        <w:rPr>
          <w:color w:val="000000" w:themeColor="text1"/>
        </w:rPr>
        <w:tab/>
      </w:r>
      <w:hyperlink r:id="rId402">
        <w:r w:rsidR="0022730F" w:rsidRPr="002A5A7E">
          <w:rPr>
            <w:color w:val="000000" w:themeColor="text1"/>
          </w:rPr>
          <w:t xml:space="preserve">Ansari, M. A. </w:t>
        </w:r>
      </w:hyperlink>
      <w:hyperlink r:id="rId403">
        <w:r w:rsidR="0022730F" w:rsidRPr="002A5A7E">
          <w:rPr>
            <w:i/>
            <w:iCs/>
            <w:color w:val="000000" w:themeColor="text1"/>
          </w:rPr>
          <w:t>et al.</w:t>
        </w:r>
      </w:hyperlink>
      <w:hyperlink r:id="rId404">
        <w:r w:rsidR="0022730F" w:rsidRPr="002A5A7E">
          <w:rPr>
            <w:color w:val="000000" w:themeColor="text1"/>
          </w:rPr>
          <w:t xml:space="preserve"> Genome-to-genome analysis highlights the effect of the human innate and adaptive immune systems on the hepatitis C virus. </w:t>
        </w:r>
      </w:hyperlink>
      <w:hyperlink r:id="rId405">
        <w:r w:rsidR="0022730F" w:rsidRPr="002A5A7E">
          <w:rPr>
            <w:i/>
            <w:iCs/>
            <w:color w:val="000000" w:themeColor="text1"/>
          </w:rPr>
          <w:t>Nat. Genet.</w:t>
        </w:r>
      </w:hyperlink>
      <w:hyperlink r:id="rId406">
        <w:r w:rsidR="0022730F" w:rsidRPr="002A5A7E">
          <w:rPr>
            <w:color w:val="000000" w:themeColor="text1"/>
          </w:rPr>
          <w:t xml:space="preserve"> </w:t>
        </w:r>
      </w:hyperlink>
      <w:hyperlink r:id="rId407">
        <w:r w:rsidR="0022730F" w:rsidRPr="002A5A7E">
          <w:rPr>
            <w:b/>
            <w:bCs/>
            <w:color w:val="000000" w:themeColor="text1"/>
          </w:rPr>
          <w:t>49</w:t>
        </w:r>
      </w:hyperlink>
      <w:hyperlink r:id="rId408">
        <w:r w:rsidR="0022730F" w:rsidRPr="002A5A7E">
          <w:rPr>
            <w:color w:val="000000" w:themeColor="text1"/>
          </w:rPr>
          <w:t>, 666–673 (2017).</w:t>
        </w:r>
      </w:hyperlink>
    </w:p>
    <w:p w14:paraId="5EB9DD5E"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55.</w:t>
      </w:r>
      <w:r w:rsidRPr="002A5A7E">
        <w:rPr>
          <w:color w:val="000000" w:themeColor="text1"/>
        </w:rPr>
        <w:tab/>
      </w:r>
      <w:hyperlink r:id="rId409">
        <w:r w:rsidR="0022730F" w:rsidRPr="002A5A7E">
          <w:rPr>
            <w:color w:val="000000" w:themeColor="text1"/>
          </w:rPr>
          <w:t xml:space="preserve">Johansen, J. </w:t>
        </w:r>
      </w:hyperlink>
      <w:hyperlink r:id="rId410">
        <w:r w:rsidR="0022730F" w:rsidRPr="002A5A7E">
          <w:rPr>
            <w:i/>
            <w:iCs/>
            <w:color w:val="000000" w:themeColor="text1"/>
          </w:rPr>
          <w:t>et al.</w:t>
        </w:r>
      </w:hyperlink>
      <w:hyperlink r:id="rId411">
        <w:r w:rsidR="0022730F" w:rsidRPr="002A5A7E">
          <w:rPr>
            <w:color w:val="000000" w:themeColor="text1"/>
          </w:rPr>
          <w:t xml:space="preserve"> Genome binning of viral entities from bulk metagenomics data. </w:t>
        </w:r>
      </w:hyperlink>
      <w:hyperlink r:id="rId412">
        <w:r w:rsidR="0022730F" w:rsidRPr="002A5A7E">
          <w:rPr>
            <w:i/>
            <w:iCs/>
            <w:color w:val="000000" w:themeColor="text1"/>
          </w:rPr>
          <w:t>Nat. Commun.</w:t>
        </w:r>
      </w:hyperlink>
      <w:hyperlink r:id="rId413">
        <w:r w:rsidR="0022730F" w:rsidRPr="002A5A7E">
          <w:rPr>
            <w:color w:val="000000" w:themeColor="text1"/>
          </w:rPr>
          <w:t xml:space="preserve"> </w:t>
        </w:r>
      </w:hyperlink>
      <w:hyperlink r:id="rId414">
        <w:r w:rsidR="0022730F" w:rsidRPr="002A5A7E">
          <w:rPr>
            <w:b/>
            <w:bCs/>
            <w:color w:val="000000" w:themeColor="text1"/>
          </w:rPr>
          <w:t>13</w:t>
        </w:r>
      </w:hyperlink>
      <w:hyperlink r:id="rId415">
        <w:r w:rsidR="0022730F" w:rsidRPr="002A5A7E">
          <w:rPr>
            <w:color w:val="000000" w:themeColor="text1"/>
          </w:rPr>
          <w:t>, 965 (2022).</w:t>
        </w:r>
      </w:hyperlink>
    </w:p>
    <w:p w14:paraId="1B6E50AB"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56.</w:t>
      </w:r>
      <w:r w:rsidRPr="002A5A7E">
        <w:rPr>
          <w:color w:val="000000" w:themeColor="text1"/>
        </w:rPr>
        <w:tab/>
      </w:r>
      <w:hyperlink r:id="rId416">
        <w:r w:rsidR="0022730F" w:rsidRPr="002A5A7E">
          <w:rPr>
            <w:color w:val="000000" w:themeColor="text1"/>
          </w:rPr>
          <w:t xml:space="preserve">Xu, M. </w:t>
        </w:r>
      </w:hyperlink>
      <w:hyperlink r:id="rId417">
        <w:r w:rsidR="0022730F" w:rsidRPr="002A5A7E">
          <w:rPr>
            <w:i/>
            <w:iCs/>
            <w:color w:val="000000" w:themeColor="text1"/>
          </w:rPr>
          <w:t>et al.</w:t>
        </w:r>
      </w:hyperlink>
      <w:hyperlink r:id="rId418">
        <w:r w:rsidR="0022730F" w:rsidRPr="002A5A7E">
          <w:rPr>
            <w:color w:val="000000" w:themeColor="text1"/>
          </w:rPr>
          <w:t xml:space="preserve"> Host genetic variants, Epstein-Barr virus subtypes, and the risk of nasopharyngeal carcinoma: Assessment of interaction and mediation. </w:t>
        </w:r>
      </w:hyperlink>
      <w:hyperlink r:id="rId419">
        <w:r w:rsidR="0022730F" w:rsidRPr="002A5A7E">
          <w:rPr>
            <w:i/>
            <w:iCs/>
            <w:color w:val="000000" w:themeColor="text1"/>
          </w:rPr>
          <w:t xml:space="preserve">Cell </w:t>
        </w:r>
        <w:proofErr w:type="spellStart"/>
        <w:r w:rsidR="0022730F" w:rsidRPr="002A5A7E">
          <w:rPr>
            <w:i/>
            <w:iCs/>
            <w:color w:val="000000" w:themeColor="text1"/>
          </w:rPr>
          <w:t>Genom</w:t>
        </w:r>
        <w:proofErr w:type="spellEnd"/>
        <w:r w:rsidR="0022730F" w:rsidRPr="002A5A7E">
          <w:rPr>
            <w:i/>
            <w:iCs/>
            <w:color w:val="000000" w:themeColor="text1"/>
          </w:rPr>
          <w:t>.</w:t>
        </w:r>
      </w:hyperlink>
      <w:hyperlink r:id="rId420">
        <w:r w:rsidR="0022730F" w:rsidRPr="002A5A7E">
          <w:rPr>
            <w:color w:val="000000" w:themeColor="text1"/>
          </w:rPr>
          <w:t xml:space="preserve"> </w:t>
        </w:r>
      </w:hyperlink>
      <w:hyperlink r:id="rId421">
        <w:r w:rsidR="0022730F" w:rsidRPr="002A5A7E">
          <w:rPr>
            <w:b/>
            <w:bCs/>
            <w:color w:val="000000" w:themeColor="text1"/>
          </w:rPr>
          <w:t>4</w:t>
        </w:r>
      </w:hyperlink>
      <w:hyperlink r:id="rId422">
        <w:r w:rsidR="0022730F" w:rsidRPr="002A5A7E">
          <w:rPr>
            <w:color w:val="000000" w:themeColor="text1"/>
          </w:rPr>
          <w:t>, 100474 (2024).</w:t>
        </w:r>
      </w:hyperlink>
    </w:p>
    <w:p w14:paraId="72196AB6"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57.</w:t>
      </w:r>
      <w:r w:rsidRPr="002A5A7E">
        <w:rPr>
          <w:color w:val="000000" w:themeColor="text1"/>
        </w:rPr>
        <w:tab/>
      </w:r>
      <w:hyperlink r:id="rId423">
        <w:r w:rsidR="0022730F" w:rsidRPr="002A5A7E">
          <w:rPr>
            <w:color w:val="000000" w:themeColor="text1"/>
          </w:rPr>
          <w:t xml:space="preserve">Correia, S. </w:t>
        </w:r>
      </w:hyperlink>
      <w:hyperlink r:id="rId424">
        <w:r w:rsidR="0022730F" w:rsidRPr="002A5A7E">
          <w:rPr>
            <w:i/>
            <w:iCs/>
            <w:color w:val="000000" w:themeColor="text1"/>
          </w:rPr>
          <w:t>et al.</w:t>
        </w:r>
      </w:hyperlink>
      <w:hyperlink r:id="rId425">
        <w:r w:rsidR="0022730F" w:rsidRPr="002A5A7E">
          <w:rPr>
            <w:color w:val="000000" w:themeColor="text1"/>
          </w:rPr>
          <w:t xml:space="preserve"> Natural variation of Epstein-Barr virus genes, proteins, and primary MicroRNA. </w:t>
        </w:r>
      </w:hyperlink>
      <w:hyperlink r:id="rId426">
        <w:r w:rsidR="0022730F" w:rsidRPr="002A5A7E">
          <w:rPr>
            <w:i/>
            <w:iCs/>
            <w:color w:val="000000" w:themeColor="text1"/>
          </w:rPr>
          <w:t xml:space="preserve">J. </w:t>
        </w:r>
        <w:proofErr w:type="spellStart"/>
        <w:r w:rsidR="0022730F" w:rsidRPr="002A5A7E">
          <w:rPr>
            <w:i/>
            <w:iCs/>
            <w:color w:val="000000" w:themeColor="text1"/>
          </w:rPr>
          <w:t>Virol</w:t>
        </w:r>
        <w:proofErr w:type="spellEnd"/>
        <w:r w:rsidR="0022730F" w:rsidRPr="002A5A7E">
          <w:rPr>
            <w:i/>
            <w:iCs/>
            <w:color w:val="000000" w:themeColor="text1"/>
          </w:rPr>
          <w:t>.</w:t>
        </w:r>
      </w:hyperlink>
      <w:hyperlink r:id="rId427">
        <w:r w:rsidR="0022730F" w:rsidRPr="002A5A7E">
          <w:rPr>
            <w:color w:val="000000" w:themeColor="text1"/>
          </w:rPr>
          <w:t xml:space="preserve"> </w:t>
        </w:r>
      </w:hyperlink>
      <w:hyperlink r:id="rId428">
        <w:r w:rsidR="0022730F" w:rsidRPr="002A5A7E">
          <w:rPr>
            <w:b/>
            <w:bCs/>
            <w:color w:val="000000" w:themeColor="text1"/>
          </w:rPr>
          <w:t>91</w:t>
        </w:r>
      </w:hyperlink>
      <w:hyperlink r:id="rId429">
        <w:r w:rsidR="0022730F" w:rsidRPr="002A5A7E">
          <w:rPr>
            <w:color w:val="000000" w:themeColor="text1"/>
          </w:rPr>
          <w:t>, (2017).</w:t>
        </w:r>
      </w:hyperlink>
    </w:p>
    <w:p w14:paraId="541FC9F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58.</w:t>
      </w:r>
      <w:r w:rsidRPr="002A5A7E">
        <w:rPr>
          <w:color w:val="000000" w:themeColor="text1"/>
        </w:rPr>
        <w:tab/>
      </w:r>
      <w:hyperlink r:id="rId430">
        <w:r w:rsidR="0022730F" w:rsidRPr="002A5A7E">
          <w:rPr>
            <w:color w:val="000000" w:themeColor="text1"/>
          </w:rPr>
          <w:t xml:space="preserve">Briercheck, E. L. </w:t>
        </w:r>
      </w:hyperlink>
      <w:hyperlink r:id="rId431">
        <w:r w:rsidR="0022730F" w:rsidRPr="002A5A7E">
          <w:rPr>
            <w:i/>
            <w:iCs/>
            <w:color w:val="000000" w:themeColor="text1"/>
          </w:rPr>
          <w:t>et al.</w:t>
        </w:r>
      </w:hyperlink>
      <w:hyperlink r:id="rId432">
        <w:r w:rsidR="0022730F" w:rsidRPr="002A5A7E">
          <w:rPr>
            <w:color w:val="000000" w:themeColor="text1"/>
          </w:rPr>
          <w:t xml:space="preserve"> Geographic EBV variants confound disease-specific variant interpretation and predict variable immune therapy responses. </w:t>
        </w:r>
      </w:hyperlink>
      <w:hyperlink r:id="rId433">
        <w:r w:rsidR="0022730F" w:rsidRPr="002A5A7E">
          <w:rPr>
            <w:i/>
            <w:iCs/>
            <w:color w:val="000000" w:themeColor="text1"/>
          </w:rPr>
          <w:t>Blood advances</w:t>
        </w:r>
      </w:hyperlink>
      <w:hyperlink r:id="rId434">
        <w:r w:rsidR="0022730F" w:rsidRPr="002A5A7E">
          <w:rPr>
            <w:color w:val="000000" w:themeColor="text1"/>
          </w:rPr>
          <w:t xml:space="preserve"> </w:t>
        </w:r>
      </w:hyperlink>
      <w:hyperlink r:id="rId435">
        <w:r w:rsidR="0022730F" w:rsidRPr="002A5A7E">
          <w:rPr>
            <w:b/>
            <w:bCs/>
            <w:color w:val="000000" w:themeColor="text1"/>
          </w:rPr>
          <w:t>8</w:t>
        </w:r>
      </w:hyperlink>
      <w:hyperlink r:id="rId436">
        <w:r w:rsidR="0022730F" w:rsidRPr="002A5A7E">
          <w:rPr>
            <w:color w:val="000000" w:themeColor="text1"/>
          </w:rPr>
          <w:t>, (2024).</w:t>
        </w:r>
      </w:hyperlink>
    </w:p>
    <w:p w14:paraId="629400B0"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59.</w:t>
      </w:r>
      <w:r w:rsidRPr="002A5A7E">
        <w:rPr>
          <w:color w:val="000000" w:themeColor="text1"/>
        </w:rPr>
        <w:tab/>
      </w:r>
      <w:hyperlink r:id="rId437">
        <w:r w:rsidR="0022730F" w:rsidRPr="002A5A7E">
          <w:rPr>
            <w:color w:val="000000" w:themeColor="text1"/>
          </w:rPr>
          <w:t xml:space="preserve">Zhang, J., Chen, H., Weinmaster, G. &amp; Hayward, S. D. Epstein-Barr virus </w:t>
        </w:r>
        <w:proofErr w:type="spellStart"/>
        <w:r w:rsidR="0022730F" w:rsidRPr="002A5A7E">
          <w:rPr>
            <w:color w:val="000000" w:themeColor="text1"/>
          </w:rPr>
          <w:t>BamHi</w:t>
        </w:r>
        <w:proofErr w:type="spellEnd"/>
        <w:r w:rsidR="0022730F" w:rsidRPr="002A5A7E">
          <w:rPr>
            <w:color w:val="000000" w:themeColor="text1"/>
          </w:rPr>
          <w:t xml:space="preserve">-a rightward transcript-encoded RPMS protein interacts with the CBF1-associated corepressor CIR to negatively regulate the activity of EBNA2 and </w:t>
        </w:r>
        <w:proofErr w:type="spellStart"/>
        <w:r w:rsidR="0022730F" w:rsidRPr="002A5A7E">
          <w:rPr>
            <w:color w:val="000000" w:themeColor="text1"/>
          </w:rPr>
          <w:t>NotchIC</w:t>
        </w:r>
        <w:proofErr w:type="spellEnd"/>
        <w:r w:rsidR="0022730F" w:rsidRPr="002A5A7E">
          <w:rPr>
            <w:color w:val="000000" w:themeColor="text1"/>
          </w:rPr>
          <w:t xml:space="preserve">. </w:t>
        </w:r>
      </w:hyperlink>
      <w:hyperlink r:id="rId438">
        <w:r w:rsidR="0022730F" w:rsidRPr="002A5A7E">
          <w:rPr>
            <w:i/>
            <w:iCs/>
            <w:color w:val="000000" w:themeColor="text1"/>
          </w:rPr>
          <w:t xml:space="preserve">J. </w:t>
        </w:r>
        <w:proofErr w:type="spellStart"/>
        <w:r w:rsidR="0022730F" w:rsidRPr="002A5A7E">
          <w:rPr>
            <w:i/>
            <w:iCs/>
            <w:color w:val="000000" w:themeColor="text1"/>
          </w:rPr>
          <w:t>Virol</w:t>
        </w:r>
        <w:proofErr w:type="spellEnd"/>
        <w:r w:rsidR="0022730F" w:rsidRPr="002A5A7E">
          <w:rPr>
            <w:i/>
            <w:iCs/>
            <w:color w:val="000000" w:themeColor="text1"/>
          </w:rPr>
          <w:t>.</w:t>
        </w:r>
      </w:hyperlink>
      <w:hyperlink r:id="rId439">
        <w:r w:rsidR="0022730F" w:rsidRPr="002A5A7E">
          <w:rPr>
            <w:color w:val="000000" w:themeColor="text1"/>
          </w:rPr>
          <w:t xml:space="preserve"> </w:t>
        </w:r>
      </w:hyperlink>
      <w:hyperlink r:id="rId440">
        <w:r w:rsidR="0022730F" w:rsidRPr="002A5A7E">
          <w:rPr>
            <w:b/>
            <w:bCs/>
            <w:color w:val="000000" w:themeColor="text1"/>
          </w:rPr>
          <w:t>75</w:t>
        </w:r>
      </w:hyperlink>
      <w:hyperlink r:id="rId441">
        <w:r w:rsidR="0022730F" w:rsidRPr="002A5A7E">
          <w:rPr>
            <w:color w:val="000000" w:themeColor="text1"/>
          </w:rPr>
          <w:t>, 2946–2956 (2001).</w:t>
        </w:r>
      </w:hyperlink>
    </w:p>
    <w:p w14:paraId="62EB58B8" w14:textId="77777777" w:rsidR="0022730F" w:rsidRPr="002A5A7E" w:rsidRDefault="00000000" w:rsidP="00B83005">
      <w:pPr>
        <w:widowControl w:val="0"/>
        <w:pBdr>
          <w:top w:val="nil"/>
          <w:left w:val="nil"/>
          <w:bottom w:val="nil"/>
          <w:right w:val="nil"/>
          <w:between w:val="nil"/>
        </w:pBdr>
        <w:ind w:left="440" w:hanging="440"/>
        <w:rPr>
          <w:color w:val="000000" w:themeColor="text1"/>
        </w:rPr>
      </w:pPr>
      <w:r w:rsidRPr="002A5A7E">
        <w:rPr>
          <w:color w:val="000000" w:themeColor="text1"/>
        </w:rPr>
        <w:t>60.</w:t>
      </w:r>
      <w:r w:rsidRPr="002A5A7E">
        <w:rPr>
          <w:color w:val="000000" w:themeColor="text1"/>
        </w:rPr>
        <w:tab/>
      </w:r>
      <w:hyperlink r:id="rId442">
        <w:r w:rsidR="0022730F" w:rsidRPr="002A5A7E">
          <w:rPr>
            <w:color w:val="000000" w:themeColor="text1"/>
          </w:rPr>
          <w:t xml:space="preserve">Feng, F.-T. </w:t>
        </w:r>
      </w:hyperlink>
      <w:hyperlink r:id="rId443">
        <w:r w:rsidR="0022730F" w:rsidRPr="002A5A7E">
          <w:rPr>
            <w:i/>
            <w:iCs/>
            <w:color w:val="000000" w:themeColor="text1"/>
          </w:rPr>
          <w:t>et al.</w:t>
        </w:r>
      </w:hyperlink>
      <w:hyperlink r:id="rId444">
        <w:r w:rsidR="0022730F" w:rsidRPr="002A5A7E">
          <w:rPr>
            <w:color w:val="000000" w:themeColor="text1"/>
          </w:rPr>
          <w:t xml:space="preserve"> A single nucleotide polymorphism in the Epstein-Barr virus genome is strongly associated with a high risk of nasopharyngeal carcinoma. </w:t>
        </w:r>
      </w:hyperlink>
      <w:hyperlink r:id="rId445">
        <w:r w:rsidR="0022730F" w:rsidRPr="002A5A7E">
          <w:rPr>
            <w:i/>
            <w:iCs/>
            <w:color w:val="000000" w:themeColor="text1"/>
          </w:rPr>
          <w:t>Chin. J. Cancer</w:t>
        </w:r>
      </w:hyperlink>
      <w:hyperlink r:id="rId446">
        <w:r w:rsidR="0022730F" w:rsidRPr="002A5A7E">
          <w:rPr>
            <w:color w:val="000000" w:themeColor="text1"/>
          </w:rPr>
          <w:t xml:space="preserve"> </w:t>
        </w:r>
      </w:hyperlink>
      <w:hyperlink r:id="rId447">
        <w:r w:rsidR="0022730F" w:rsidRPr="002A5A7E">
          <w:rPr>
            <w:b/>
            <w:bCs/>
            <w:color w:val="000000" w:themeColor="text1"/>
          </w:rPr>
          <w:t>34</w:t>
        </w:r>
      </w:hyperlink>
      <w:hyperlink r:id="rId448">
        <w:r w:rsidR="0022730F" w:rsidRPr="002A5A7E">
          <w:rPr>
            <w:color w:val="000000" w:themeColor="text1"/>
          </w:rPr>
          <w:t>, 563–572 (2015).</w:t>
        </w:r>
      </w:hyperlink>
    </w:p>
    <w:p w14:paraId="103EA9F8" w14:textId="0000921D" w:rsidR="0022730F" w:rsidRPr="002A5A7E" w:rsidRDefault="00000000" w:rsidP="00333F65">
      <w:pPr>
        <w:widowControl w:val="0"/>
        <w:pBdr>
          <w:top w:val="nil"/>
          <w:left w:val="nil"/>
          <w:bottom w:val="nil"/>
          <w:right w:val="nil"/>
          <w:between w:val="nil"/>
        </w:pBdr>
        <w:spacing w:after="220"/>
        <w:ind w:left="440" w:hanging="440"/>
        <w:rPr>
          <w:color w:val="000000" w:themeColor="text1"/>
        </w:rPr>
      </w:pPr>
      <w:r w:rsidRPr="002A5A7E">
        <w:rPr>
          <w:color w:val="000000" w:themeColor="text1"/>
        </w:rPr>
        <w:t>61.</w:t>
      </w:r>
      <w:r w:rsidRPr="002A5A7E">
        <w:rPr>
          <w:color w:val="000000" w:themeColor="text1"/>
        </w:rPr>
        <w:tab/>
      </w:r>
      <w:hyperlink r:id="rId449">
        <w:proofErr w:type="spellStart"/>
        <w:r w:rsidR="0022730F" w:rsidRPr="002A5A7E">
          <w:rPr>
            <w:color w:val="000000" w:themeColor="text1"/>
          </w:rPr>
          <w:t>Sagou</w:t>
        </w:r>
        <w:proofErr w:type="spellEnd"/>
        <w:r w:rsidR="0022730F" w:rsidRPr="002A5A7E">
          <w:rPr>
            <w:color w:val="000000" w:themeColor="text1"/>
          </w:rPr>
          <w:t xml:space="preserve">, K. </w:t>
        </w:r>
      </w:hyperlink>
      <w:hyperlink r:id="rId450">
        <w:r w:rsidR="0022730F" w:rsidRPr="002A5A7E">
          <w:rPr>
            <w:i/>
            <w:iCs/>
            <w:color w:val="000000" w:themeColor="text1"/>
          </w:rPr>
          <w:t>et al.</w:t>
        </w:r>
      </w:hyperlink>
      <w:hyperlink r:id="rId451">
        <w:r w:rsidR="0022730F" w:rsidRPr="002A5A7E">
          <w:rPr>
            <w:color w:val="000000" w:themeColor="text1"/>
          </w:rPr>
          <w:t xml:space="preserve"> Epstein-Barr virus lytic gene BNRF1 promotes B-cell lymphomagenesis via IFI27 upregulation. </w:t>
        </w:r>
      </w:hyperlink>
      <w:hyperlink r:id="rId452">
        <w:proofErr w:type="spellStart"/>
        <w:r w:rsidR="0022730F" w:rsidRPr="002A5A7E">
          <w:rPr>
            <w:i/>
            <w:iCs/>
            <w:color w:val="000000" w:themeColor="text1"/>
          </w:rPr>
          <w:t>PLoS</w:t>
        </w:r>
        <w:proofErr w:type="spellEnd"/>
        <w:r w:rsidR="0022730F" w:rsidRPr="002A5A7E">
          <w:rPr>
            <w:i/>
            <w:iCs/>
            <w:color w:val="000000" w:themeColor="text1"/>
          </w:rPr>
          <w:t xml:space="preserve"> </w:t>
        </w:r>
        <w:proofErr w:type="spellStart"/>
        <w:r w:rsidR="0022730F" w:rsidRPr="002A5A7E">
          <w:rPr>
            <w:i/>
            <w:iCs/>
            <w:color w:val="000000" w:themeColor="text1"/>
          </w:rPr>
          <w:t>Pathog</w:t>
        </w:r>
        <w:proofErr w:type="spellEnd"/>
        <w:r w:rsidR="0022730F" w:rsidRPr="002A5A7E">
          <w:rPr>
            <w:i/>
            <w:iCs/>
            <w:color w:val="000000" w:themeColor="text1"/>
          </w:rPr>
          <w:t>.</w:t>
        </w:r>
      </w:hyperlink>
      <w:hyperlink r:id="rId453">
        <w:r w:rsidR="0022730F" w:rsidRPr="002A5A7E">
          <w:rPr>
            <w:color w:val="000000" w:themeColor="text1"/>
          </w:rPr>
          <w:t xml:space="preserve"> </w:t>
        </w:r>
      </w:hyperlink>
      <w:hyperlink r:id="rId454">
        <w:r w:rsidR="0022730F" w:rsidRPr="002A5A7E">
          <w:rPr>
            <w:b/>
            <w:bCs/>
            <w:color w:val="000000" w:themeColor="text1"/>
          </w:rPr>
          <w:t>20</w:t>
        </w:r>
      </w:hyperlink>
      <w:hyperlink r:id="rId455">
        <w:r w:rsidR="0022730F" w:rsidRPr="002A5A7E">
          <w:rPr>
            <w:color w:val="000000" w:themeColor="text1"/>
          </w:rPr>
          <w:t>, e1011954 (2024).</w:t>
        </w:r>
      </w:hyperlink>
    </w:p>
    <w:sectPr w:rsidR="0022730F" w:rsidRPr="002A5A7E">
      <w:footerReference w:type="default" r:id="rId456"/>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A54277" w14:textId="77777777" w:rsidR="008771B7" w:rsidRDefault="008771B7">
      <w:pPr>
        <w:spacing w:line="240" w:lineRule="auto"/>
      </w:pPr>
      <w:r>
        <w:separator/>
      </w:r>
    </w:p>
  </w:endnote>
  <w:endnote w:type="continuationSeparator" w:id="0">
    <w:p w14:paraId="606D606A" w14:textId="77777777" w:rsidR="008771B7" w:rsidRDefault="008771B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6DABEBF3-4610-B243-8AD1-A436A42854AC}"/>
  </w:font>
  <w:font w:name="Arial">
    <w:panose1 w:val="020B0604020202020204"/>
    <w:charset w:val="00"/>
    <w:family w:val="swiss"/>
    <w:pitch w:val="variable"/>
    <w:sig w:usb0="E0002EFF" w:usb1="C000785B" w:usb2="00000009" w:usb3="00000000" w:csb0="000001FF" w:csb1="00000000"/>
    <w:embedRegular r:id="rId2" w:fontKey="{D44E2B51-D413-414D-9F5E-67A36961DBCD}"/>
    <w:embedBold r:id="rId3" w:fontKey="{9F4BEBA9-E197-A84E-838C-EFAFAB0870BE}"/>
    <w:embedItalic r:id="rId4" w:fontKey="{D0BA4EE0-EEDA-C34F-91A9-5FF73E6F9F20}"/>
    <w:embedBoldItalic r:id="rId5" w:fontKey="{7B3BF50E-CE6E-8846-91A7-7E8CCEB13CEF}"/>
  </w:font>
  <w:font w:name="Arial Unicode MS">
    <w:panose1 w:val="020B0604020202020204"/>
    <w:charset w:val="80"/>
    <w:family w:val="swiss"/>
    <w:pitch w:val="variable"/>
    <w:sig w:usb0="F7FFAFFF" w:usb1="E9DFFFFF" w:usb2="0000003F" w:usb3="00000000" w:csb0="003F01FF" w:csb1="00000000"/>
    <w:embedRegular r:id="rId6" w:subsetted="1" w:fontKey="{6CED7A95-24AA-8B46-9E7E-9D55E16DB8E1}"/>
  </w:font>
  <w:font w:name="Calibri">
    <w:panose1 w:val="020F0502020204030204"/>
    <w:charset w:val="00"/>
    <w:family w:val="swiss"/>
    <w:pitch w:val="variable"/>
    <w:sig w:usb0="E4002EFF" w:usb1="C200247B" w:usb2="00000009" w:usb3="00000000" w:csb0="000001FF" w:csb1="00000000"/>
    <w:embedRegular r:id="rId7" w:fontKey="{F3439B2E-3F3C-2F4F-A00E-7EF4264306EF}"/>
  </w:font>
  <w:font w:name="Cambria">
    <w:panose1 w:val="02040503050406030204"/>
    <w:charset w:val="00"/>
    <w:family w:val="roman"/>
    <w:pitch w:val="variable"/>
    <w:sig w:usb0="E00006FF" w:usb1="420024FF" w:usb2="02000000" w:usb3="00000000" w:csb0="0000019F" w:csb1="00000000"/>
    <w:embedRegular r:id="rId8" w:fontKey="{ED9CA154-23C1-034D-9C14-A939B1DF605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543753" w14:textId="77777777" w:rsidR="0022730F" w:rsidRDefault="00000000">
    <w:pPr>
      <w:jc w:val="right"/>
    </w:pPr>
    <w:r>
      <w:fldChar w:fldCharType="begin"/>
    </w:r>
    <w:r>
      <w:instrText>PAGE</w:instrText>
    </w:r>
    <w:r>
      <w:fldChar w:fldCharType="separate"/>
    </w:r>
    <w:r w:rsidR="002A5A7E">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EBD023" w14:textId="77777777" w:rsidR="008771B7" w:rsidRDefault="008771B7">
      <w:pPr>
        <w:spacing w:line="240" w:lineRule="auto"/>
      </w:pPr>
      <w:r>
        <w:separator/>
      </w:r>
    </w:p>
  </w:footnote>
  <w:footnote w:type="continuationSeparator" w:id="0">
    <w:p w14:paraId="601B425D" w14:textId="77777777" w:rsidR="008771B7" w:rsidRDefault="008771B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D37E8E"/>
    <w:multiLevelType w:val="multilevel"/>
    <w:tmpl w:val="E3EA2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1495962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2"/>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730F"/>
    <w:rsid w:val="000D2990"/>
    <w:rsid w:val="00136FF4"/>
    <w:rsid w:val="001C1726"/>
    <w:rsid w:val="0022730F"/>
    <w:rsid w:val="002A5A7E"/>
    <w:rsid w:val="00314239"/>
    <w:rsid w:val="00315CFF"/>
    <w:rsid w:val="00322ECF"/>
    <w:rsid w:val="00333F65"/>
    <w:rsid w:val="00554844"/>
    <w:rsid w:val="007C47C4"/>
    <w:rsid w:val="008603B0"/>
    <w:rsid w:val="00872C20"/>
    <w:rsid w:val="008771B7"/>
    <w:rsid w:val="00B83005"/>
    <w:rsid w:val="00E074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33E7BB3"/>
  <w15:docId w15:val="{8EB29140-2700-4A46-BE55-D37F2ADD78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872C20"/>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FN0JXJ/CFhk9" TargetMode="External"/><Relationship Id="rId299" Type="http://schemas.openxmlformats.org/officeDocument/2006/relationships/hyperlink" Target="http://paperpile.com/b/FN0JXJ/LPish" TargetMode="External"/><Relationship Id="rId21" Type="http://schemas.openxmlformats.org/officeDocument/2006/relationships/hyperlink" Target="https://paperpile.com/c/FN0JXJ/eJYIa" TargetMode="External"/><Relationship Id="rId63" Type="http://schemas.openxmlformats.org/officeDocument/2006/relationships/hyperlink" Target="https://paperpile.com/c/FN0JXJ/90CKp" TargetMode="External"/><Relationship Id="rId159" Type="http://schemas.openxmlformats.org/officeDocument/2006/relationships/hyperlink" Target="http://paperpile.com/b/FN0JXJ/SS3pU" TargetMode="External"/><Relationship Id="rId324" Type="http://schemas.openxmlformats.org/officeDocument/2006/relationships/hyperlink" Target="http://paperpile.com/b/FN0JXJ/IUCDk" TargetMode="External"/><Relationship Id="rId366" Type="http://schemas.openxmlformats.org/officeDocument/2006/relationships/hyperlink" Target="http://paperpile.com/b/FN0JXJ/zWOTm" TargetMode="External"/><Relationship Id="rId170" Type="http://schemas.openxmlformats.org/officeDocument/2006/relationships/hyperlink" Target="http://paperpile.com/b/FN0JXJ/pWRZV" TargetMode="External"/><Relationship Id="rId226" Type="http://schemas.openxmlformats.org/officeDocument/2006/relationships/hyperlink" Target="http://paperpile.com/b/FN0JXJ/tptIo" TargetMode="External"/><Relationship Id="rId433" Type="http://schemas.openxmlformats.org/officeDocument/2006/relationships/hyperlink" Target="http://paperpile.com/b/FN0JXJ/EbXJy" TargetMode="External"/><Relationship Id="rId268" Type="http://schemas.openxmlformats.org/officeDocument/2006/relationships/hyperlink" Target="http://paperpile.com/b/FN0JXJ/rzl5U" TargetMode="External"/><Relationship Id="rId32" Type="http://schemas.openxmlformats.org/officeDocument/2006/relationships/hyperlink" Target="https://paperpile.com/c/FN0JXJ/pWRZV" TargetMode="External"/><Relationship Id="rId74" Type="http://schemas.openxmlformats.org/officeDocument/2006/relationships/image" Target="media/image2.png"/><Relationship Id="rId128" Type="http://schemas.openxmlformats.org/officeDocument/2006/relationships/hyperlink" Target="http://paperpile.com/b/FN0JXJ/vlc7a" TargetMode="External"/><Relationship Id="rId335" Type="http://schemas.openxmlformats.org/officeDocument/2006/relationships/hyperlink" Target="http://paperpile.com/b/FN0JXJ/bmNfa" TargetMode="External"/><Relationship Id="rId377" Type="http://schemas.openxmlformats.org/officeDocument/2006/relationships/hyperlink" Target="http://paperpile.com/b/FN0JXJ/hczje" TargetMode="External"/><Relationship Id="rId5" Type="http://schemas.openxmlformats.org/officeDocument/2006/relationships/footnotes" Target="footnotes.xml"/><Relationship Id="rId181" Type="http://schemas.openxmlformats.org/officeDocument/2006/relationships/hyperlink" Target="http://paperpile.com/b/FN0JXJ/ByoIE" TargetMode="External"/><Relationship Id="rId237" Type="http://schemas.openxmlformats.org/officeDocument/2006/relationships/hyperlink" Target="http://paperpile.com/b/FN0JXJ/GY0GQ" TargetMode="External"/><Relationship Id="rId402" Type="http://schemas.openxmlformats.org/officeDocument/2006/relationships/hyperlink" Target="http://paperpile.com/b/FN0JXJ/8srDO" TargetMode="External"/><Relationship Id="rId279" Type="http://schemas.openxmlformats.org/officeDocument/2006/relationships/hyperlink" Target="http://paperpile.com/b/FN0JXJ/IxqQK" TargetMode="External"/><Relationship Id="rId444" Type="http://schemas.openxmlformats.org/officeDocument/2006/relationships/hyperlink" Target="http://paperpile.com/b/FN0JXJ/cLlIj" TargetMode="External"/><Relationship Id="rId43" Type="http://schemas.openxmlformats.org/officeDocument/2006/relationships/hyperlink" Target="https://paperpile.com/c/FN0JXJ/3G9Qe+GY0GQ" TargetMode="External"/><Relationship Id="rId139" Type="http://schemas.openxmlformats.org/officeDocument/2006/relationships/hyperlink" Target="http://paperpile.com/b/FN0JXJ/WE0yZ" TargetMode="External"/><Relationship Id="rId290" Type="http://schemas.openxmlformats.org/officeDocument/2006/relationships/hyperlink" Target="http://paperpile.com/b/FN0JXJ/e6xGT" TargetMode="External"/><Relationship Id="rId304" Type="http://schemas.openxmlformats.org/officeDocument/2006/relationships/hyperlink" Target="http://paperpile.com/b/FN0JXJ/LPish" TargetMode="External"/><Relationship Id="rId346" Type="http://schemas.openxmlformats.org/officeDocument/2006/relationships/hyperlink" Target="http://paperpile.com/b/FN0JXJ/nUug4" TargetMode="External"/><Relationship Id="rId388" Type="http://schemas.openxmlformats.org/officeDocument/2006/relationships/hyperlink" Target="http://paperpile.com/b/FN0JXJ/4p00K" TargetMode="External"/><Relationship Id="rId85" Type="http://schemas.openxmlformats.org/officeDocument/2006/relationships/hyperlink" Target="http://paperpile.com/b/FN0JXJ/9eGFz" TargetMode="External"/><Relationship Id="rId150" Type="http://schemas.openxmlformats.org/officeDocument/2006/relationships/hyperlink" Target="http://paperpile.com/b/FN0JXJ/NEjIG" TargetMode="External"/><Relationship Id="rId192" Type="http://schemas.openxmlformats.org/officeDocument/2006/relationships/hyperlink" Target="http://paperpile.com/b/FN0JXJ/YCqz5" TargetMode="External"/><Relationship Id="rId206" Type="http://schemas.openxmlformats.org/officeDocument/2006/relationships/hyperlink" Target="http://paperpile.com/b/FN0JXJ/UEyi" TargetMode="External"/><Relationship Id="rId413" Type="http://schemas.openxmlformats.org/officeDocument/2006/relationships/hyperlink" Target="http://paperpile.com/b/FN0JXJ/ZKaEh" TargetMode="External"/><Relationship Id="rId248" Type="http://schemas.openxmlformats.org/officeDocument/2006/relationships/hyperlink" Target="http://paperpile.com/b/FN0JXJ/YdjPL" TargetMode="External"/><Relationship Id="rId455" Type="http://schemas.openxmlformats.org/officeDocument/2006/relationships/hyperlink" Target="http://paperpile.com/b/FN0JXJ/bbfX3" TargetMode="External"/><Relationship Id="rId12" Type="http://schemas.openxmlformats.org/officeDocument/2006/relationships/hyperlink" Target="https://paperpile.com/c/FN0JXJ/Rw7q3" TargetMode="External"/><Relationship Id="rId108" Type="http://schemas.openxmlformats.org/officeDocument/2006/relationships/hyperlink" Target="http://paperpile.com/b/FN0JXJ/Rw7q3" TargetMode="External"/><Relationship Id="rId315" Type="http://schemas.openxmlformats.org/officeDocument/2006/relationships/hyperlink" Target="http://paperpile.com/b/FN0JXJ/NCTtL" TargetMode="External"/><Relationship Id="rId357" Type="http://schemas.openxmlformats.org/officeDocument/2006/relationships/hyperlink" Target="http://paperpile.com/b/FN0JXJ/NSQI" TargetMode="External"/><Relationship Id="rId54" Type="http://schemas.openxmlformats.org/officeDocument/2006/relationships/hyperlink" Target="https://paperpile.com/c/FN0JXJ/niQDq" TargetMode="External"/><Relationship Id="rId96" Type="http://schemas.openxmlformats.org/officeDocument/2006/relationships/hyperlink" Target="http://paperpile.com/b/FN0JXJ/AhPS1" TargetMode="External"/><Relationship Id="rId161" Type="http://schemas.openxmlformats.org/officeDocument/2006/relationships/hyperlink" Target="http://paperpile.com/b/FN0JXJ/3QqAy" TargetMode="External"/><Relationship Id="rId217" Type="http://schemas.openxmlformats.org/officeDocument/2006/relationships/hyperlink" Target="http://paperpile.com/b/FN0JXJ/wLoTz" TargetMode="External"/><Relationship Id="rId399" Type="http://schemas.openxmlformats.org/officeDocument/2006/relationships/hyperlink" Target="http://paperpile.com/b/FN0JXJ/qJESU" TargetMode="External"/><Relationship Id="rId259" Type="http://schemas.openxmlformats.org/officeDocument/2006/relationships/hyperlink" Target="http://paperpile.com/b/FN0JXJ/24wwq" TargetMode="External"/><Relationship Id="rId424" Type="http://schemas.openxmlformats.org/officeDocument/2006/relationships/hyperlink" Target="http://paperpile.com/b/FN0JXJ/WAMxP" TargetMode="External"/><Relationship Id="rId23" Type="http://schemas.openxmlformats.org/officeDocument/2006/relationships/hyperlink" Target="https://paperpile.com/c/FN0JXJ/NEjIG" TargetMode="External"/><Relationship Id="rId119" Type="http://schemas.openxmlformats.org/officeDocument/2006/relationships/hyperlink" Target="http://paperpile.com/b/FN0JXJ/CFhk9" TargetMode="External"/><Relationship Id="rId270" Type="http://schemas.openxmlformats.org/officeDocument/2006/relationships/hyperlink" Target="http://paperpile.com/b/FN0JXJ/rzl5U" TargetMode="External"/><Relationship Id="rId326" Type="http://schemas.openxmlformats.org/officeDocument/2006/relationships/hyperlink" Target="http://paperpile.com/b/FN0JXJ/IUCDk" TargetMode="External"/><Relationship Id="rId65" Type="http://schemas.openxmlformats.org/officeDocument/2006/relationships/hyperlink" Target="https://paperpile.com/c/FN0JXJ/vlc7a" TargetMode="External"/><Relationship Id="rId130" Type="http://schemas.openxmlformats.org/officeDocument/2006/relationships/hyperlink" Target="http://paperpile.com/b/FN0JXJ/vlc7a" TargetMode="External"/><Relationship Id="rId368" Type="http://schemas.openxmlformats.org/officeDocument/2006/relationships/hyperlink" Target="http://paperpile.com/b/FN0JXJ/zWOTm" TargetMode="External"/><Relationship Id="rId172" Type="http://schemas.openxmlformats.org/officeDocument/2006/relationships/hyperlink" Target="http://paperpile.com/b/FN0JXJ/pWRZV" TargetMode="External"/><Relationship Id="rId228" Type="http://schemas.openxmlformats.org/officeDocument/2006/relationships/hyperlink" Target="http://paperpile.com/b/FN0JXJ/3G9Qe" TargetMode="External"/><Relationship Id="rId435" Type="http://schemas.openxmlformats.org/officeDocument/2006/relationships/hyperlink" Target="http://paperpile.com/b/FN0JXJ/EbXJy" TargetMode="External"/><Relationship Id="rId281" Type="http://schemas.openxmlformats.org/officeDocument/2006/relationships/hyperlink" Target="http://paperpile.com/b/FN0JXJ/pft4N" TargetMode="External"/><Relationship Id="rId337" Type="http://schemas.openxmlformats.org/officeDocument/2006/relationships/hyperlink" Target="http://paperpile.com/b/FN0JXJ/niQDq" TargetMode="External"/><Relationship Id="rId34" Type="http://schemas.openxmlformats.org/officeDocument/2006/relationships/hyperlink" Target="https://paperpile.com/c/FN0JXJ/ByoIE" TargetMode="External"/><Relationship Id="rId76" Type="http://schemas.openxmlformats.org/officeDocument/2006/relationships/hyperlink" Target="https://paperpile.com/c/FN0JXJ/niQDq" TargetMode="External"/><Relationship Id="rId141" Type="http://schemas.openxmlformats.org/officeDocument/2006/relationships/hyperlink" Target="http://paperpile.com/b/FN0JXJ/eJYIa" TargetMode="External"/><Relationship Id="rId379" Type="http://schemas.openxmlformats.org/officeDocument/2006/relationships/hyperlink" Target="http://paperpile.com/b/FN0JXJ/9KaLY" TargetMode="External"/><Relationship Id="rId7" Type="http://schemas.openxmlformats.org/officeDocument/2006/relationships/hyperlink" Target="https://paperpile.com/c/FN0JXJ/dITGP" TargetMode="External"/><Relationship Id="rId183" Type="http://schemas.openxmlformats.org/officeDocument/2006/relationships/hyperlink" Target="http://paperpile.com/b/FN0JXJ/ByoIE" TargetMode="External"/><Relationship Id="rId239" Type="http://schemas.openxmlformats.org/officeDocument/2006/relationships/hyperlink" Target="http://paperpile.com/b/FN0JXJ/GY0GQ" TargetMode="External"/><Relationship Id="rId390" Type="http://schemas.openxmlformats.org/officeDocument/2006/relationships/hyperlink" Target="http://paperpile.com/b/FN0JXJ/90CKp" TargetMode="External"/><Relationship Id="rId404" Type="http://schemas.openxmlformats.org/officeDocument/2006/relationships/hyperlink" Target="http://paperpile.com/b/FN0JXJ/8srDO" TargetMode="External"/><Relationship Id="rId446" Type="http://schemas.openxmlformats.org/officeDocument/2006/relationships/hyperlink" Target="http://paperpile.com/b/FN0JXJ/cLlIj" TargetMode="External"/><Relationship Id="rId250" Type="http://schemas.openxmlformats.org/officeDocument/2006/relationships/hyperlink" Target="http://paperpile.com/b/FN0JXJ/YdjPL" TargetMode="External"/><Relationship Id="rId292" Type="http://schemas.openxmlformats.org/officeDocument/2006/relationships/hyperlink" Target="http://paperpile.com/b/FN0JXJ/D5vr8" TargetMode="External"/><Relationship Id="rId306" Type="http://schemas.openxmlformats.org/officeDocument/2006/relationships/hyperlink" Target="http://paperpile.com/b/FN0JXJ/V3wSU" TargetMode="External"/><Relationship Id="rId45" Type="http://schemas.openxmlformats.org/officeDocument/2006/relationships/hyperlink" Target="https://paperpile.com/c/FN0JXJ/afVwT" TargetMode="External"/><Relationship Id="rId87" Type="http://schemas.openxmlformats.org/officeDocument/2006/relationships/hyperlink" Target="http://paperpile.com/b/FN0JXJ/9eGFz" TargetMode="External"/><Relationship Id="rId110" Type="http://schemas.openxmlformats.org/officeDocument/2006/relationships/hyperlink" Target="http://paperpile.com/b/FN0JXJ/Rw7q3" TargetMode="External"/><Relationship Id="rId348" Type="http://schemas.openxmlformats.org/officeDocument/2006/relationships/hyperlink" Target="http://paperpile.com/b/FN0JXJ/nUug4" TargetMode="External"/><Relationship Id="rId152" Type="http://schemas.openxmlformats.org/officeDocument/2006/relationships/hyperlink" Target="http://paperpile.com/b/FN0JXJ/NEjIG" TargetMode="External"/><Relationship Id="rId194" Type="http://schemas.openxmlformats.org/officeDocument/2006/relationships/hyperlink" Target="http://paperpile.com/b/FN0JXJ/YCqz5" TargetMode="External"/><Relationship Id="rId208" Type="http://schemas.openxmlformats.org/officeDocument/2006/relationships/hyperlink" Target="http://paperpile.com/b/FN0JXJ/UEyi" TargetMode="External"/><Relationship Id="rId415" Type="http://schemas.openxmlformats.org/officeDocument/2006/relationships/hyperlink" Target="http://paperpile.com/b/FN0JXJ/ZKaEh" TargetMode="External"/><Relationship Id="rId457" Type="http://schemas.openxmlformats.org/officeDocument/2006/relationships/fontTable" Target="fontTable.xml"/><Relationship Id="rId261" Type="http://schemas.openxmlformats.org/officeDocument/2006/relationships/hyperlink" Target="http://paperpile.com/b/FN0JXJ/afVwT" TargetMode="External"/><Relationship Id="rId14" Type="http://schemas.openxmlformats.org/officeDocument/2006/relationships/hyperlink" Target="https://paperpile.com/c/FN0JXJ/CFhk9" TargetMode="External"/><Relationship Id="rId56" Type="http://schemas.openxmlformats.org/officeDocument/2006/relationships/hyperlink" Target="https://paperpile.com/c/FN0JXJ/5p7tT" TargetMode="External"/><Relationship Id="rId317" Type="http://schemas.openxmlformats.org/officeDocument/2006/relationships/hyperlink" Target="http://paperpile.com/b/FN0JXJ/NCTtL" TargetMode="External"/><Relationship Id="rId359" Type="http://schemas.openxmlformats.org/officeDocument/2006/relationships/hyperlink" Target="http://paperpile.com/b/FN0JXJ/NSQI" TargetMode="External"/><Relationship Id="rId98" Type="http://schemas.openxmlformats.org/officeDocument/2006/relationships/hyperlink" Target="http://paperpile.com/b/FN0JXJ/Ifq5h" TargetMode="External"/><Relationship Id="rId121" Type="http://schemas.openxmlformats.org/officeDocument/2006/relationships/hyperlink" Target="http://paperpile.com/b/FN0JXJ/alQr" TargetMode="External"/><Relationship Id="rId163" Type="http://schemas.openxmlformats.org/officeDocument/2006/relationships/hyperlink" Target="http://paperpile.com/b/FN0JXJ/3QqAy" TargetMode="External"/><Relationship Id="rId219" Type="http://schemas.openxmlformats.org/officeDocument/2006/relationships/hyperlink" Target="http://paperpile.com/b/FN0JXJ/wLoTz" TargetMode="External"/><Relationship Id="rId370" Type="http://schemas.openxmlformats.org/officeDocument/2006/relationships/hyperlink" Target="http://paperpile.com/b/FN0JXJ/zWOTm" TargetMode="External"/><Relationship Id="rId426" Type="http://schemas.openxmlformats.org/officeDocument/2006/relationships/hyperlink" Target="http://paperpile.com/b/FN0JXJ/WAMxP" TargetMode="External"/><Relationship Id="rId230" Type="http://schemas.openxmlformats.org/officeDocument/2006/relationships/hyperlink" Target="http://paperpile.com/b/FN0JXJ/3G9Qe" TargetMode="External"/><Relationship Id="rId25" Type="http://schemas.openxmlformats.org/officeDocument/2006/relationships/hyperlink" Target="https://paperpile.com/c/FN0JXJ/AhPS1" TargetMode="External"/><Relationship Id="rId67" Type="http://schemas.openxmlformats.org/officeDocument/2006/relationships/hyperlink" Target="https://paperpile.com/c/FN0JXJ/8srDO+ZKaEh+IBokm" TargetMode="External"/><Relationship Id="rId272" Type="http://schemas.openxmlformats.org/officeDocument/2006/relationships/hyperlink" Target="http://paperpile.com/b/FN0JXJ/rzl5U" TargetMode="External"/><Relationship Id="rId328" Type="http://schemas.openxmlformats.org/officeDocument/2006/relationships/hyperlink" Target="http://paperpile.com/b/FN0JXJ/fvC2Q" TargetMode="External"/><Relationship Id="rId132" Type="http://schemas.openxmlformats.org/officeDocument/2006/relationships/hyperlink" Target="http://paperpile.com/b/FN0JXJ/vlc7a" TargetMode="External"/><Relationship Id="rId174" Type="http://schemas.openxmlformats.org/officeDocument/2006/relationships/hyperlink" Target="http://paperpile.com/b/FN0JXJ/gQk8y" TargetMode="External"/><Relationship Id="rId381" Type="http://schemas.openxmlformats.org/officeDocument/2006/relationships/hyperlink" Target="http://paperpile.com/b/FN0JXJ/9KaLY" TargetMode="External"/><Relationship Id="rId241" Type="http://schemas.openxmlformats.org/officeDocument/2006/relationships/hyperlink" Target="http://paperpile.com/b/FN0JXJ/Uake4" TargetMode="External"/><Relationship Id="rId437" Type="http://schemas.openxmlformats.org/officeDocument/2006/relationships/hyperlink" Target="http://paperpile.com/b/FN0JXJ/1RKQt" TargetMode="External"/><Relationship Id="rId36" Type="http://schemas.openxmlformats.org/officeDocument/2006/relationships/hyperlink" Target="https://paperpile.com/c/FN0JXJ/YCqz5" TargetMode="External"/><Relationship Id="rId283" Type="http://schemas.openxmlformats.org/officeDocument/2006/relationships/hyperlink" Target="http://paperpile.com/b/FN0JXJ/pft4N" TargetMode="External"/><Relationship Id="rId339" Type="http://schemas.openxmlformats.org/officeDocument/2006/relationships/hyperlink" Target="http://paperpile.com/b/FN0JXJ/niQDq" TargetMode="External"/><Relationship Id="rId78" Type="http://schemas.openxmlformats.org/officeDocument/2006/relationships/hyperlink" Target="http://paperpile.com/b/FN0JXJ/dITGP" TargetMode="External"/><Relationship Id="rId101" Type="http://schemas.openxmlformats.org/officeDocument/2006/relationships/hyperlink" Target="http://paperpile.com/b/FN0JXJ/Ifq5h" TargetMode="External"/><Relationship Id="rId143" Type="http://schemas.openxmlformats.org/officeDocument/2006/relationships/hyperlink" Target="http://paperpile.com/b/FN0JXJ/eJYIa" TargetMode="External"/><Relationship Id="rId185" Type="http://schemas.openxmlformats.org/officeDocument/2006/relationships/hyperlink" Target="http://paperpile.com/b/FN0JXJ/pReD" TargetMode="External"/><Relationship Id="rId350" Type="http://schemas.openxmlformats.org/officeDocument/2006/relationships/hyperlink" Target="http://paperpile.com/b/FN0JXJ/5p7tT" TargetMode="External"/><Relationship Id="rId406" Type="http://schemas.openxmlformats.org/officeDocument/2006/relationships/hyperlink" Target="http://paperpile.com/b/FN0JXJ/8srDO" TargetMode="External"/><Relationship Id="rId9" Type="http://schemas.openxmlformats.org/officeDocument/2006/relationships/hyperlink" Target="https://paperpile.com/c/FN0JXJ/9eGFz" TargetMode="External"/><Relationship Id="rId210" Type="http://schemas.openxmlformats.org/officeDocument/2006/relationships/hyperlink" Target="http://paperpile.com/b/FN0JXJ/nHRLj" TargetMode="External"/><Relationship Id="rId392" Type="http://schemas.openxmlformats.org/officeDocument/2006/relationships/hyperlink" Target="http://paperpile.com/b/FN0JXJ/90CKp" TargetMode="External"/><Relationship Id="rId448" Type="http://schemas.openxmlformats.org/officeDocument/2006/relationships/hyperlink" Target="http://paperpile.com/b/FN0JXJ/cLlIj" TargetMode="External"/><Relationship Id="rId252" Type="http://schemas.openxmlformats.org/officeDocument/2006/relationships/hyperlink" Target="http://paperpile.com/b/FN0JXJ/YdjPL" TargetMode="External"/><Relationship Id="rId294" Type="http://schemas.openxmlformats.org/officeDocument/2006/relationships/hyperlink" Target="http://paperpile.com/b/FN0JXJ/D5vr8" TargetMode="External"/><Relationship Id="rId308" Type="http://schemas.openxmlformats.org/officeDocument/2006/relationships/hyperlink" Target="http://paperpile.com/b/FN0JXJ/V3wSU" TargetMode="External"/><Relationship Id="rId47" Type="http://schemas.openxmlformats.org/officeDocument/2006/relationships/hyperlink" Target="https://paperpile.com/c/FN0JXJ/rzl5U" TargetMode="External"/><Relationship Id="rId89" Type="http://schemas.openxmlformats.org/officeDocument/2006/relationships/hyperlink" Target="http://paperpile.com/b/FN0JXJ/9eGFz" TargetMode="External"/><Relationship Id="rId112" Type="http://schemas.openxmlformats.org/officeDocument/2006/relationships/hyperlink" Target="http://paperpile.com/b/FN0JXJ/u40N2" TargetMode="External"/><Relationship Id="rId154" Type="http://schemas.openxmlformats.org/officeDocument/2006/relationships/hyperlink" Target="http://paperpile.com/b/FN0JXJ/SS3pU" TargetMode="External"/><Relationship Id="rId361" Type="http://schemas.openxmlformats.org/officeDocument/2006/relationships/hyperlink" Target="http://paperpile.com/b/FN0JXJ/Qm22" TargetMode="External"/><Relationship Id="rId196" Type="http://schemas.openxmlformats.org/officeDocument/2006/relationships/hyperlink" Target="http://paperpile.com/b/FN0JXJ/YCqz5" TargetMode="External"/><Relationship Id="rId417" Type="http://schemas.openxmlformats.org/officeDocument/2006/relationships/hyperlink" Target="http://paperpile.com/b/FN0JXJ/IBokm" TargetMode="External"/><Relationship Id="rId16" Type="http://schemas.openxmlformats.org/officeDocument/2006/relationships/hyperlink" Target="https://paperpile.com/c/FN0JXJ/alQr" TargetMode="External"/><Relationship Id="rId221" Type="http://schemas.openxmlformats.org/officeDocument/2006/relationships/hyperlink" Target="http://paperpile.com/b/FN0JXJ/tptIo" TargetMode="External"/><Relationship Id="rId263" Type="http://schemas.openxmlformats.org/officeDocument/2006/relationships/hyperlink" Target="http://paperpile.com/b/FN0JXJ/afVwT" TargetMode="External"/><Relationship Id="rId319" Type="http://schemas.openxmlformats.org/officeDocument/2006/relationships/hyperlink" Target="http://paperpile.com/b/FN0JXJ/NCTtL" TargetMode="External"/><Relationship Id="rId58" Type="http://schemas.openxmlformats.org/officeDocument/2006/relationships/hyperlink" Target="https://paperpile.com/c/FN0JXJ/NSQI+Qm22" TargetMode="External"/><Relationship Id="rId123" Type="http://schemas.openxmlformats.org/officeDocument/2006/relationships/hyperlink" Target="http://paperpile.com/b/FN0JXJ/alQr" TargetMode="External"/><Relationship Id="rId330" Type="http://schemas.openxmlformats.org/officeDocument/2006/relationships/hyperlink" Target="http://paperpile.com/b/FN0JXJ/fvC2Q" TargetMode="External"/><Relationship Id="rId165" Type="http://schemas.openxmlformats.org/officeDocument/2006/relationships/hyperlink" Target="http://paperpile.com/b/FN0JXJ/g1iml" TargetMode="External"/><Relationship Id="rId372" Type="http://schemas.openxmlformats.org/officeDocument/2006/relationships/hyperlink" Target="http://paperpile.com/b/FN0JXJ/zWOTm" TargetMode="External"/><Relationship Id="rId428" Type="http://schemas.openxmlformats.org/officeDocument/2006/relationships/hyperlink" Target="http://paperpile.com/b/FN0JXJ/WAMxP" TargetMode="External"/><Relationship Id="rId232" Type="http://schemas.openxmlformats.org/officeDocument/2006/relationships/hyperlink" Target="http://paperpile.com/b/FN0JXJ/3G9Qe" TargetMode="External"/><Relationship Id="rId274" Type="http://schemas.openxmlformats.org/officeDocument/2006/relationships/hyperlink" Target="http://paperpile.com/b/FN0JXJ/rzl5U" TargetMode="External"/><Relationship Id="rId27" Type="http://schemas.openxmlformats.org/officeDocument/2006/relationships/hyperlink" Target="https://paperpile.com/c/FN0JXJ/vlc7a" TargetMode="External"/><Relationship Id="rId69" Type="http://schemas.openxmlformats.org/officeDocument/2006/relationships/hyperlink" Target="https://paperpile.com/c/FN0JXJ/EbXJy" TargetMode="External"/><Relationship Id="rId134" Type="http://schemas.openxmlformats.org/officeDocument/2006/relationships/hyperlink" Target="http://paperpile.com/b/FN0JXJ/vlc7a" TargetMode="External"/><Relationship Id="rId80" Type="http://schemas.openxmlformats.org/officeDocument/2006/relationships/hyperlink" Target="http://paperpile.com/b/FN0JXJ/dITGP" TargetMode="External"/><Relationship Id="rId176" Type="http://schemas.openxmlformats.org/officeDocument/2006/relationships/hyperlink" Target="http://paperpile.com/b/FN0JXJ/gQk8y" TargetMode="External"/><Relationship Id="rId341" Type="http://schemas.openxmlformats.org/officeDocument/2006/relationships/hyperlink" Target="http://paperpile.com/b/FN0JXJ/niQDq" TargetMode="External"/><Relationship Id="rId383" Type="http://schemas.openxmlformats.org/officeDocument/2006/relationships/hyperlink" Target="http://paperpile.com/b/FN0JXJ/4p00K" TargetMode="External"/><Relationship Id="rId439" Type="http://schemas.openxmlformats.org/officeDocument/2006/relationships/hyperlink" Target="http://paperpile.com/b/FN0JXJ/1RKQt" TargetMode="External"/><Relationship Id="rId201" Type="http://schemas.openxmlformats.org/officeDocument/2006/relationships/hyperlink" Target="http://paperpile.com/b/FN0JXJ/4AmWi" TargetMode="External"/><Relationship Id="rId243" Type="http://schemas.openxmlformats.org/officeDocument/2006/relationships/hyperlink" Target="http://paperpile.com/b/FN0JXJ/Uake4" TargetMode="External"/><Relationship Id="rId285" Type="http://schemas.openxmlformats.org/officeDocument/2006/relationships/hyperlink" Target="http://paperpile.com/b/FN0JXJ/e6xGT" TargetMode="External"/><Relationship Id="rId450" Type="http://schemas.openxmlformats.org/officeDocument/2006/relationships/hyperlink" Target="http://paperpile.com/b/FN0JXJ/bbfX3" TargetMode="External"/><Relationship Id="rId38" Type="http://schemas.openxmlformats.org/officeDocument/2006/relationships/hyperlink" Target="https://paperpile.com/c/FN0JXJ/UEyi" TargetMode="External"/><Relationship Id="rId103" Type="http://schemas.openxmlformats.org/officeDocument/2006/relationships/hyperlink" Target="http://paperpile.com/b/FN0JXJ/Ifq5h" TargetMode="External"/><Relationship Id="rId310" Type="http://schemas.openxmlformats.org/officeDocument/2006/relationships/hyperlink" Target="http://paperpile.com/b/FN0JXJ/V3wSU" TargetMode="External"/><Relationship Id="rId91" Type="http://schemas.openxmlformats.org/officeDocument/2006/relationships/hyperlink" Target="http://paperpile.com/b/FN0JXJ/AhPS1" TargetMode="External"/><Relationship Id="rId145" Type="http://schemas.openxmlformats.org/officeDocument/2006/relationships/hyperlink" Target="http://paperpile.com/b/FN0JXJ/eJYIa" TargetMode="External"/><Relationship Id="rId187" Type="http://schemas.openxmlformats.org/officeDocument/2006/relationships/hyperlink" Target="http://paperpile.com/b/FN0JXJ/pReD" TargetMode="External"/><Relationship Id="rId352" Type="http://schemas.openxmlformats.org/officeDocument/2006/relationships/hyperlink" Target="http://paperpile.com/b/FN0JXJ/5p7tT" TargetMode="External"/><Relationship Id="rId394" Type="http://schemas.openxmlformats.org/officeDocument/2006/relationships/hyperlink" Target="http://paperpile.com/b/FN0JXJ/90CKp" TargetMode="External"/><Relationship Id="rId408" Type="http://schemas.openxmlformats.org/officeDocument/2006/relationships/hyperlink" Target="http://paperpile.com/b/FN0JXJ/8srDO" TargetMode="External"/><Relationship Id="rId212" Type="http://schemas.openxmlformats.org/officeDocument/2006/relationships/hyperlink" Target="http://paperpile.com/b/FN0JXJ/nHRLj" TargetMode="External"/><Relationship Id="rId254" Type="http://schemas.openxmlformats.org/officeDocument/2006/relationships/hyperlink" Target="http://paperpile.com/b/FN0JXJ/24wwq" TargetMode="External"/><Relationship Id="rId49" Type="http://schemas.openxmlformats.org/officeDocument/2006/relationships/hyperlink" Target="https://paperpile.com/c/FN0JXJ/pft4N" TargetMode="External"/><Relationship Id="rId114" Type="http://schemas.openxmlformats.org/officeDocument/2006/relationships/hyperlink" Target="http://paperpile.com/b/FN0JXJ/u40N2" TargetMode="External"/><Relationship Id="rId296" Type="http://schemas.openxmlformats.org/officeDocument/2006/relationships/hyperlink" Target="http://paperpile.com/b/FN0JXJ/D5vr8" TargetMode="External"/><Relationship Id="rId60" Type="http://schemas.openxmlformats.org/officeDocument/2006/relationships/hyperlink" Target="https://paperpile.com/c/FN0JXJ/hczje" TargetMode="External"/><Relationship Id="rId156" Type="http://schemas.openxmlformats.org/officeDocument/2006/relationships/hyperlink" Target="http://paperpile.com/b/FN0JXJ/SS3pU" TargetMode="External"/><Relationship Id="rId198" Type="http://schemas.openxmlformats.org/officeDocument/2006/relationships/hyperlink" Target="http://paperpile.com/b/FN0JXJ/YCqz5" TargetMode="External"/><Relationship Id="rId321" Type="http://schemas.openxmlformats.org/officeDocument/2006/relationships/hyperlink" Target="http://paperpile.com/b/FN0JXJ/IUCDk" TargetMode="External"/><Relationship Id="rId363" Type="http://schemas.openxmlformats.org/officeDocument/2006/relationships/hyperlink" Target="http://paperpile.com/b/FN0JXJ/Qm22" TargetMode="External"/><Relationship Id="rId419" Type="http://schemas.openxmlformats.org/officeDocument/2006/relationships/hyperlink" Target="http://paperpile.com/b/FN0JXJ/IBokm" TargetMode="External"/><Relationship Id="rId223" Type="http://schemas.openxmlformats.org/officeDocument/2006/relationships/hyperlink" Target="http://paperpile.com/b/FN0JXJ/tptIo" TargetMode="External"/><Relationship Id="rId430" Type="http://schemas.openxmlformats.org/officeDocument/2006/relationships/hyperlink" Target="http://paperpile.com/b/FN0JXJ/EbXJy" TargetMode="External"/><Relationship Id="rId18" Type="http://schemas.openxmlformats.org/officeDocument/2006/relationships/hyperlink" Target="https://paperpile.com/c/FN0JXJ/vlc7a" TargetMode="External"/><Relationship Id="rId265" Type="http://schemas.openxmlformats.org/officeDocument/2006/relationships/hyperlink" Target="http://paperpile.com/b/FN0JXJ/afVwT" TargetMode="External"/><Relationship Id="rId125" Type="http://schemas.openxmlformats.org/officeDocument/2006/relationships/hyperlink" Target="http://paperpile.com/b/FN0JXJ/alQr" TargetMode="External"/><Relationship Id="rId167" Type="http://schemas.openxmlformats.org/officeDocument/2006/relationships/hyperlink" Target="http://paperpile.com/b/FN0JXJ/pWRZV" TargetMode="External"/><Relationship Id="rId332" Type="http://schemas.openxmlformats.org/officeDocument/2006/relationships/hyperlink" Target="http://paperpile.com/b/FN0JXJ/bmNfa" TargetMode="External"/><Relationship Id="rId374" Type="http://schemas.openxmlformats.org/officeDocument/2006/relationships/hyperlink" Target="http://paperpile.com/b/FN0JXJ/hczje" TargetMode="External"/><Relationship Id="rId71" Type="http://schemas.openxmlformats.org/officeDocument/2006/relationships/hyperlink" Target="https://paperpile.com/c/FN0JXJ/cLlIj" TargetMode="External"/><Relationship Id="rId234" Type="http://schemas.openxmlformats.org/officeDocument/2006/relationships/hyperlink" Target="http://paperpile.com/b/FN0JXJ/GY0GQ" TargetMode="External"/><Relationship Id="rId2" Type="http://schemas.openxmlformats.org/officeDocument/2006/relationships/styles" Target="styles.xml"/><Relationship Id="rId29" Type="http://schemas.openxmlformats.org/officeDocument/2006/relationships/hyperlink" Target="https://paperpile.com/c/FN0JXJ/SS3pU" TargetMode="External"/><Relationship Id="rId255" Type="http://schemas.openxmlformats.org/officeDocument/2006/relationships/hyperlink" Target="http://paperpile.com/b/FN0JXJ/24wwq" TargetMode="External"/><Relationship Id="rId276" Type="http://schemas.openxmlformats.org/officeDocument/2006/relationships/hyperlink" Target="http://paperpile.com/b/FN0JXJ/IxqQK" TargetMode="External"/><Relationship Id="rId297" Type="http://schemas.openxmlformats.org/officeDocument/2006/relationships/hyperlink" Target="http://paperpile.com/b/FN0JXJ/D5vr8" TargetMode="External"/><Relationship Id="rId441" Type="http://schemas.openxmlformats.org/officeDocument/2006/relationships/hyperlink" Target="http://paperpile.com/b/FN0JXJ/1RKQt" TargetMode="External"/><Relationship Id="rId40" Type="http://schemas.openxmlformats.org/officeDocument/2006/relationships/hyperlink" Target="https://paperpile.com/c/FN0JXJ/nHRLj" TargetMode="External"/><Relationship Id="rId115" Type="http://schemas.openxmlformats.org/officeDocument/2006/relationships/hyperlink" Target="http://paperpile.com/b/FN0JXJ/u40N2" TargetMode="External"/><Relationship Id="rId136" Type="http://schemas.openxmlformats.org/officeDocument/2006/relationships/hyperlink" Target="http://paperpile.com/b/FN0JXJ/WE0yZ" TargetMode="External"/><Relationship Id="rId157" Type="http://schemas.openxmlformats.org/officeDocument/2006/relationships/hyperlink" Target="http://paperpile.com/b/FN0JXJ/SS3pU" TargetMode="External"/><Relationship Id="rId178" Type="http://schemas.openxmlformats.org/officeDocument/2006/relationships/hyperlink" Target="http://paperpile.com/b/FN0JXJ/gQk8y" TargetMode="External"/><Relationship Id="rId301" Type="http://schemas.openxmlformats.org/officeDocument/2006/relationships/hyperlink" Target="http://paperpile.com/b/FN0JXJ/LPish" TargetMode="External"/><Relationship Id="rId322" Type="http://schemas.openxmlformats.org/officeDocument/2006/relationships/hyperlink" Target="http://paperpile.com/b/FN0JXJ/IUCDk" TargetMode="External"/><Relationship Id="rId343" Type="http://schemas.openxmlformats.org/officeDocument/2006/relationships/hyperlink" Target="http://paperpile.com/b/FN0JXJ/nUug4" TargetMode="External"/><Relationship Id="rId364" Type="http://schemas.openxmlformats.org/officeDocument/2006/relationships/hyperlink" Target="http://dx.doi.org/10.1101/2025.09.08.674901" TargetMode="External"/><Relationship Id="rId61" Type="http://schemas.openxmlformats.org/officeDocument/2006/relationships/hyperlink" Target="https://paperpile.com/c/FN0JXJ/9KaLY" TargetMode="External"/><Relationship Id="rId82" Type="http://schemas.openxmlformats.org/officeDocument/2006/relationships/hyperlink" Target="http://paperpile.com/b/FN0JXJ/dITGP" TargetMode="External"/><Relationship Id="rId199" Type="http://schemas.openxmlformats.org/officeDocument/2006/relationships/hyperlink" Target="http://paperpile.com/b/FN0JXJ/4AmWi" TargetMode="External"/><Relationship Id="rId203" Type="http://schemas.openxmlformats.org/officeDocument/2006/relationships/hyperlink" Target="http://paperpile.com/b/FN0JXJ/4AmWi" TargetMode="External"/><Relationship Id="rId385" Type="http://schemas.openxmlformats.org/officeDocument/2006/relationships/hyperlink" Target="http://paperpile.com/b/FN0JXJ/4p00K" TargetMode="External"/><Relationship Id="rId19" Type="http://schemas.openxmlformats.org/officeDocument/2006/relationships/hyperlink" Target="https://paperpile.com/c/FN0JXJ/CFhk9" TargetMode="External"/><Relationship Id="rId224" Type="http://schemas.openxmlformats.org/officeDocument/2006/relationships/hyperlink" Target="http://paperpile.com/b/FN0JXJ/tptIo" TargetMode="External"/><Relationship Id="rId245" Type="http://schemas.openxmlformats.org/officeDocument/2006/relationships/hyperlink" Target="http://paperpile.com/b/FN0JXJ/Uake4" TargetMode="External"/><Relationship Id="rId266" Type="http://schemas.openxmlformats.org/officeDocument/2006/relationships/hyperlink" Target="http://paperpile.com/b/FN0JXJ/afVwT" TargetMode="External"/><Relationship Id="rId287" Type="http://schemas.openxmlformats.org/officeDocument/2006/relationships/hyperlink" Target="http://paperpile.com/b/FN0JXJ/e6xGT" TargetMode="External"/><Relationship Id="rId410" Type="http://schemas.openxmlformats.org/officeDocument/2006/relationships/hyperlink" Target="http://paperpile.com/b/FN0JXJ/ZKaEh" TargetMode="External"/><Relationship Id="rId431" Type="http://schemas.openxmlformats.org/officeDocument/2006/relationships/hyperlink" Target="http://paperpile.com/b/FN0JXJ/EbXJy" TargetMode="External"/><Relationship Id="rId452" Type="http://schemas.openxmlformats.org/officeDocument/2006/relationships/hyperlink" Target="http://paperpile.com/b/FN0JXJ/bbfX3" TargetMode="External"/><Relationship Id="rId30" Type="http://schemas.openxmlformats.org/officeDocument/2006/relationships/hyperlink" Target="https://paperpile.com/c/FN0JXJ/3QqAy" TargetMode="External"/><Relationship Id="rId105" Type="http://schemas.openxmlformats.org/officeDocument/2006/relationships/hyperlink" Target="http://paperpile.com/b/FN0JXJ/Rw7q3" TargetMode="External"/><Relationship Id="rId126" Type="http://schemas.openxmlformats.org/officeDocument/2006/relationships/hyperlink" Target="http://paperpile.com/b/FN0JXJ/alQr" TargetMode="External"/><Relationship Id="rId147" Type="http://schemas.openxmlformats.org/officeDocument/2006/relationships/hyperlink" Target="http://paperpile.com/b/FN0JXJ/NEjIG" TargetMode="External"/><Relationship Id="rId168" Type="http://schemas.openxmlformats.org/officeDocument/2006/relationships/hyperlink" Target="http://paperpile.com/b/FN0JXJ/pWRZV" TargetMode="External"/><Relationship Id="rId312" Type="http://schemas.openxmlformats.org/officeDocument/2006/relationships/hyperlink" Target="http://paperpile.com/b/FN0JXJ/V3wSU" TargetMode="External"/><Relationship Id="rId333" Type="http://schemas.openxmlformats.org/officeDocument/2006/relationships/hyperlink" Target="http://paperpile.com/b/FN0JXJ/bmNfa" TargetMode="External"/><Relationship Id="rId354" Type="http://schemas.openxmlformats.org/officeDocument/2006/relationships/hyperlink" Target="http://paperpile.com/b/FN0JXJ/5p7tT" TargetMode="External"/><Relationship Id="rId51" Type="http://schemas.openxmlformats.org/officeDocument/2006/relationships/hyperlink" Target="https://paperpile.com/c/FN0JXJ/IUCDk" TargetMode="External"/><Relationship Id="rId72" Type="http://schemas.openxmlformats.org/officeDocument/2006/relationships/hyperlink" Target="https://paperpile.com/c/FN0JXJ/bbfX3" TargetMode="External"/><Relationship Id="rId93" Type="http://schemas.openxmlformats.org/officeDocument/2006/relationships/hyperlink" Target="http://paperpile.com/b/FN0JXJ/AhPS1" TargetMode="External"/><Relationship Id="rId189" Type="http://schemas.openxmlformats.org/officeDocument/2006/relationships/hyperlink" Target="http://paperpile.com/b/FN0JXJ/pReD" TargetMode="External"/><Relationship Id="rId375" Type="http://schemas.openxmlformats.org/officeDocument/2006/relationships/hyperlink" Target="http://paperpile.com/b/FN0JXJ/hczje" TargetMode="External"/><Relationship Id="rId396" Type="http://schemas.openxmlformats.org/officeDocument/2006/relationships/hyperlink" Target="http://paperpile.com/b/FN0JXJ/90CKp" TargetMode="External"/><Relationship Id="rId3" Type="http://schemas.openxmlformats.org/officeDocument/2006/relationships/settings" Target="settings.xml"/><Relationship Id="rId214" Type="http://schemas.openxmlformats.org/officeDocument/2006/relationships/hyperlink" Target="http://paperpile.com/b/FN0JXJ/wLoTz" TargetMode="External"/><Relationship Id="rId235" Type="http://schemas.openxmlformats.org/officeDocument/2006/relationships/hyperlink" Target="http://paperpile.com/b/FN0JXJ/GY0GQ" TargetMode="External"/><Relationship Id="rId256" Type="http://schemas.openxmlformats.org/officeDocument/2006/relationships/hyperlink" Target="http://paperpile.com/b/FN0JXJ/24wwq" TargetMode="External"/><Relationship Id="rId277" Type="http://schemas.openxmlformats.org/officeDocument/2006/relationships/hyperlink" Target="http://paperpile.com/b/FN0JXJ/IxqQK" TargetMode="External"/><Relationship Id="rId298" Type="http://schemas.openxmlformats.org/officeDocument/2006/relationships/hyperlink" Target="http://paperpile.com/b/FN0JXJ/D5vr8" TargetMode="External"/><Relationship Id="rId400" Type="http://schemas.openxmlformats.org/officeDocument/2006/relationships/hyperlink" Target="http://paperpile.com/b/FN0JXJ/qJESU" TargetMode="External"/><Relationship Id="rId421" Type="http://schemas.openxmlformats.org/officeDocument/2006/relationships/hyperlink" Target="http://paperpile.com/b/FN0JXJ/IBokm" TargetMode="External"/><Relationship Id="rId442" Type="http://schemas.openxmlformats.org/officeDocument/2006/relationships/hyperlink" Target="http://paperpile.com/b/FN0JXJ/cLlIj" TargetMode="External"/><Relationship Id="rId116" Type="http://schemas.openxmlformats.org/officeDocument/2006/relationships/hyperlink" Target="http://paperpile.com/b/FN0JXJ/CFhk9" TargetMode="External"/><Relationship Id="rId137" Type="http://schemas.openxmlformats.org/officeDocument/2006/relationships/hyperlink" Target="http://paperpile.com/b/FN0JXJ/WE0yZ" TargetMode="External"/><Relationship Id="rId158" Type="http://schemas.openxmlformats.org/officeDocument/2006/relationships/hyperlink" Target="http://paperpile.com/b/FN0JXJ/SS3pU" TargetMode="External"/><Relationship Id="rId302" Type="http://schemas.openxmlformats.org/officeDocument/2006/relationships/hyperlink" Target="http://paperpile.com/b/FN0JXJ/LPish" TargetMode="External"/><Relationship Id="rId323" Type="http://schemas.openxmlformats.org/officeDocument/2006/relationships/hyperlink" Target="http://paperpile.com/b/FN0JXJ/IUCDk" TargetMode="External"/><Relationship Id="rId344" Type="http://schemas.openxmlformats.org/officeDocument/2006/relationships/hyperlink" Target="http://paperpile.com/b/FN0JXJ/nUug4" TargetMode="External"/><Relationship Id="rId20" Type="http://schemas.openxmlformats.org/officeDocument/2006/relationships/hyperlink" Target="https://paperpile.com/c/FN0JXJ/WE0yZ" TargetMode="External"/><Relationship Id="rId41" Type="http://schemas.openxmlformats.org/officeDocument/2006/relationships/hyperlink" Target="https://paperpile.com/c/FN0JXJ/wLoTz" TargetMode="External"/><Relationship Id="rId62" Type="http://schemas.openxmlformats.org/officeDocument/2006/relationships/hyperlink" Target="https://paperpile.com/c/FN0JXJ/4p00K" TargetMode="External"/><Relationship Id="rId83" Type="http://schemas.openxmlformats.org/officeDocument/2006/relationships/hyperlink" Target="http://paperpile.com/b/FN0JXJ/9eGFz" TargetMode="External"/><Relationship Id="rId179" Type="http://schemas.openxmlformats.org/officeDocument/2006/relationships/hyperlink" Target="http://paperpile.com/b/FN0JXJ/gQk8y" TargetMode="External"/><Relationship Id="rId365" Type="http://schemas.openxmlformats.org/officeDocument/2006/relationships/hyperlink" Target="http://paperpile.com/b/FN0JXJ/Qm22" TargetMode="External"/><Relationship Id="rId386" Type="http://schemas.openxmlformats.org/officeDocument/2006/relationships/hyperlink" Target="http://paperpile.com/b/FN0JXJ/4p00K" TargetMode="External"/><Relationship Id="rId190" Type="http://schemas.openxmlformats.org/officeDocument/2006/relationships/hyperlink" Target="http://paperpile.com/b/FN0JXJ/pReD" TargetMode="External"/><Relationship Id="rId204" Type="http://schemas.openxmlformats.org/officeDocument/2006/relationships/hyperlink" Target="http://paperpile.com/b/FN0JXJ/UEyi" TargetMode="External"/><Relationship Id="rId225" Type="http://schemas.openxmlformats.org/officeDocument/2006/relationships/hyperlink" Target="http://paperpile.com/b/FN0JXJ/tptIo" TargetMode="External"/><Relationship Id="rId246" Type="http://schemas.openxmlformats.org/officeDocument/2006/relationships/hyperlink" Target="http://paperpile.com/b/FN0JXJ/Uake4" TargetMode="External"/><Relationship Id="rId267" Type="http://schemas.openxmlformats.org/officeDocument/2006/relationships/hyperlink" Target="http://paperpile.com/b/FN0JXJ/afVwT" TargetMode="External"/><Relationship Id="rId288" Type="http://schemas.openxmlformats.org/officeDocument/2006/relationships/hyperlink" Target="http://paperpile.com/b/FN0JXJ/e6xGT" TargetMode="External"/><Relationship Id="rId411" Type="http://schemas.openxmlformats.org/officeDocument/2006/relationships/hyperlink" Target="http://paperpile.com/b/FN0JXJ/ZKaEh" TargetMode="External"/><Relationship Id="rId432" Type="http://schemas.openxmlformats.org/officeDocument/2006/relationships/hyperlink" Target="http://paperpile.com/b/FN0JXJ/EbXJy" TargetMode="External"/><Relationship Id="rId453" Type="http://schemas.openxmlformats.org/officeDocument/2006/relationships/hyperlink" Target="http://paperpile.com/b/FN0JXJ/bbfX3" TargetMode="External"/><Relationship Id="rId106" Type="http://schemas.openxmlformats.org/officeDocument/2006/relationships/hyperlink" Target="http://paperpile.com/b/FN0JXJ/Rw7q3" TargetMode="External"/><Relationship Id="rId127" Type="http://schemas.openxmlformats.org/officeDocument/2006/relationships/hyperlink" Target="http://paperpile.com/b/FN0JXJ/alQr" TargetMode="External"/><Relationship Id="rId313" Type="http://schemas.openxmlformats.org/officeDocument/2006/relationships/hyperlink" Target="http://paperpile.com/b/FN0JXJ/NCTtL" TargetMode="External"/><Relationship Id="rId10" Type="http://schemas.openxmlformats.org/officeDocument/2006/relationships/hyperlink" Target="https://paperpile.com/c/FN0JXJ/AhPS1" TargetMode="External"/><Relationship Id="rId31" Type="http://schemas.openxmlformats.org/officeDocument/2006/relationships/hyperlink" Target="https://paperpile.com/c/FN0JXJ/g1iml" TargetMode="External"/><Relationship Id="rId52" Type="http://schemas.openxmlformats.org/officeDocument/2006/relationships/hyperlink" Target="https://paperpile.com/c/FN0JXJ/fvC2Q" TargetMode="External"/><Relationship Id="rId73" Type="http://schemas.openxmlformats.org/officeDocument/2006/relationships/image" Target="media/image1.png"/><Relationship Id="rId94" Type="http://schemas.openxmlformats.org/officeDocument/2006/relationships/hyperlink" Target="http://paperpile.com/b/FN0JXJ/AhPS1" TargetMode="External"/><Relationship Id="rId148" Type="http://schemas.openxmlformats.org/officeDocument/2006/relationships/hyperlink" Target="http://paperpile.com/b/FN0JXJ/NEjIG" TargetMode="External"/><Relationship Id="rId169" Type="http://schemas.openxmlformats.org/officeDocument/2006/relationships/hyperlink" Target="http://paperpile.com/b/FN0JXJ/pWRZV" TargetMode="External"/><Relationship Id="rId334" Type="http://schemas.openxmlformats.org/officeDocument/2006/relationships/hyperlink" Target="http://paperpile.com/b/FN0JXJ/bmNfa" TargetMode="External"/><Relationship Id="rId355" Type="http://schemas.openxmlformats.org/officeDocument/2006/relationships/hyperlink" Target="http://paperpile.com/b/FN0JXJ/5p7tT" TargetMode="External"/><Relationship Id="rId376" Type="http://schemas.openxmlformats.org/officeDocument/2006/relationships/hyperlink" Target="http://paperpile.com/b/FN0JXJ/hczje" TargetMode="External"/><Relationship Id="rId397" Type="http://schemas.openxmlformats.org/officeDocument/2006/relationships/hyperlink" Target="http://paperpile.com/b/FN0JXJ/qJESU" TargetMode="External"/><Relationship Id="rId4" Type="http://schemas.openxmlformats.org/officeDocument/2006/relationships/webSettings" Target="webSettings.xml"/><Relationship Id="rId180" Type="http://schemas.openxmlformats.org/officeDocument/2006/relationships/hyperlink" Target="http://paperpile.com/b/FN0JXJ/ByoIE" TargetMode="External"/><Relationship Id="rId215" Type="http://schemas.openxmlformats.org/officeDocument/2006/relationships/hyperlink" Target="http://paperpile.com/b/FN0JXJ/wLoTz" TargetMode="External"/><Relationship Id="rId236" Type="http://schemas.openxmlformats.org/officeDocument/2006/relationships/hyperlink" Target="http://paperpile.com/b/FN0JXJ/GY0GQ" TargetMode="External"/><Relationship Id="rId257" Type="http://schemas.openxmlformats.org/officeDocument/2006/relationships/hyperlink" Target="http://paperpile.com/b/FN0JXJ/24wwq" TargetMode="External"/><Relationship Id="rId278" Type="http://schemas.openxmlformats.org/officeDocument/2006/relationships/hyperlink" Target="http://paperpile.com/b/FN0JXJ/IxqQK" TargetMode="External"/><Relationship Id="rId401" Type="http://schemas.openxmlformats.org/officeDocument/2006/relationships/hyperlink" Target="http://paperpile.com/b/FN0JXJ/qJESU" TargetMode="External"/><Relationship Id="rId422" Type="http://schemas.openxmlformats.org/officeDocument/2006/relationships/hyperlink" Target="http://paperpile.com/b/FN0JXJ/IBokm" TargetMode="External"/><Relationship Id="rId443" Type="http://schemas.openxmlformats.org/officeDocument/2006/relationships/hyperlink" Target="http://paperpile.com/b/FN0JXJ/cLlIj" TargetMode="External"/><Relationship Id="rId303" Type="http://schemas.openxmlformats.org/officeDocument/2006/relationships/hyperlink" Target="http://paperpile.com/b/FN0JXJ/LPish" TargetMode="External"/><Relationship Id="rId42" Type="http://schemas.openxmlformats.org/officeDocument/2006/relationships/hyperlink" Target="https://paperpile.com/c/FN0JXJ/tptIo" TargetMode="External"/><Relationship Id="rId84" Type="http://schemas.openxmlformats.org/officeDocument/2006/relationships/hyperlink" Target="http://paperpile.com/b/FN0JXJ/9eGFz" TargetMode="External"/><Relationship Id="rId138" Type="http://schemas.openxmlformats.org/officeDocument/2006/relationships/hyperlink" Target="http://paperpile.com/b/FN0JXJ/WE0yZ" TargetMode="External"/><Relationship Id="rId345" Type="http://schemas.openxmlformats.org/officeDocument/2006/relationships/hyperlink" Target="http://paperpile.com/b/FN0JXJ/nUug4" TargetMode="External"/><Relationship Id="rId387" Type="http://schemas.openxmlformats.org/officeDocument/2006/relationships/hyperlink" Target="http://paperpile.com/b/FN0JXJ/4p00K" TargetMode="External"/><Relationship Id="rId191" Type="http://schemas.openxmlformats.org/officeDocument/2006/relationships/hyperlink" Target="http://paperpile.com/b/FN0JXJ/pReD" TargetMode="External"/><Relationship Id="rId205" Type="http://schemas.openxmlformats.org/officeDocument/2006/relationships/hyperlink" Target="http://paperpile.com/b/FN0JXJ/UEyi" TargetMode="External"/><Relationship Id="rId247" Type="http://schemas.openxmlformats.org/officeDocument/2006/relationships/hyperlink" Target="http://paperpile.com/b/FN0JXJ/YdjPL" TargetMode="External"/><Relationship Id="rId412" Type="http://schemas.openxmlformats.org/officeDocument/2006/relationships/hyperlink" Target="http://paperpile.com/b/FN0JXJ/ZKaEh" TargetMode="External"/><Relationship Id="rId107" Type="http://schemas.openxmlformats.org/officeDocument/2006/relationships/hyperlink" Target="http://paperpile.com/b/FN0JXJ/Rw7q3" TargetMode="External"/><Relationship Id="rId289" Type="http://schemas.openxmlformats.org/officeDocument/2006/relationships/hyperlink" Target="http://paperpile.com/b/FN0JXJ/e6xGT" TargetMode="External"/><Relationship Id="rId454" Type="http://schemas.openxmlformats.org/officeDocument/2006/relationships/hyperlink" Target="http://paperpile.com/b/FN0JXJ/bbfX3" TargetMode="External"/><Relationship Id="rId11" Type="http://schemas.openxmlformats.org/officeDocument/2006/relationships/hyperlink" Target="https://paperpile.com/c/FN0JXJ/Ifq5h" TargetMode="External"/><Relationship Id="rId53" Type="http://schemas.openxmlformats.org/officeDocument/2006/relationships/hyperlink" Target="https://paperpile.com/c/FN0JXJ/bmNfa" TargetMode="External"/><Relationship Id="rId149" Type="http://schemas.openxmlformats.org/officeDocument/2006/relationships/hyperlink" Target="http://paperpile.com/b/FN0JXJ/NEjIG" TargetMode="External"/><Relationship Id="rId314" Type="http://schemas.openxmlformats.org/officeDocument/2006/relationships/hyperlink" Target="http://paperpile.com/b/FN0JXJ/NCTtL" TargetMode="External"/><Relationship Id="rId356" Type="http://schemas.openxmlformats.org/officeDocument/2006/relationships/hyperlink" Target="http://paperpile.com/b/FN0JXJ/NSQI" TargetMode="External"/><Relationship Id="rId398" Type="http://schemas.openxmlformats.org/officeDocument/2006/relationships/hyperlink" Target="http://paperpile.com/b/FN0JXJ/qJESU" TargetMode="External"/><Relationship Id="rId95" Type="http://schemas.openxmlformats.org/officeDocument/2006/relationships/hyperlink" Target="http://paperpile.com/b/FN0JXJ/AhPS1" TargetMode="External"/><Relationship Id="rId160" Type="http://schemas.openxmlformats.org/officeDocument/2006/relationships/hyperlink" Target="http://paperpile.com/b/FN0JXJ/SS3pU" TargetMode="External"/><Relationship Id="rId216" Type="http://schemas.openxmlformats.org/officeDocument/2006/relationships/hyperlink" Target="http://paperpile.com/b/FN0JXJ/wLoTz" TargetMode="External"/><Relationship Id="rId423" Type="http://schemas.openxmlformats.org/officeDocument/2006/relationships/hyperlink" Target="http://paperpile.com/b/FN0JXJ/WAMxP" TargetMode="External"/><Relationship Id="rId258" Type="http://schemas.openxmlformats.org/officeDocument/2006/relationships/hyperlink" Target="http://paperpile.com/b/FN0JXJ/24wwq" TargetMode="External"/><Relationship Id="rId22" Type="http://schemas.openxmlformats.org/officeDocument/2006/relationships/hyperlink" Target="https://paperpile.com/c/FN0JXJ/9eGFz" TargetMode="External"/><Relationship Id="rId64" Type="http://schemas.openxmlformats.org/officeDocument/2006/relationships/hyperlink" Target="https://paperpile.com/c/FN0JXJ/vlc7a" TargetMode="External"/><Relationship Id="rId118" Type="http://schemas.openxmlformats.org/officeDocument/2006/relationships/hyperlink" Target="http://paperpile.com/b/FN0JXJ/CFhk9" TargetMode="External"/><Relationship Id="rId325" Type="http://schemas.openxmlformats.org/officeDocument/2006/relationships/hyperlink" Target="http://paperpile.com/b/FN0JXJ/IUCDk" TargetMode="External"/><Relationship Id="rId367" Type="http://schemas.openxmlformats.org/officeDocument/2006/relationships/hyperlink" Target="http://paperpile.com/b/FN0JXJ/zWOTm" TargetMode="External"/><Relationship Id="rId171" Type="http://schemas.openxmlformats.org/officeDocument/2006/relationships/hyperlink" Target="http://paperpile.com/b/FN0JXJ/pWRZV" TargetMode="External"/><Relationship Id="rId227" Type="http://schemas.openxmlformats.org/officeDocument/2006/relationships/hyperlink" Target="http://paperpile.com/b/FN0JXJ/tptIo" TargetMode="External"/><Relationship Id="rId269" Type="http://schemas.openxmlformats.org/officeDocument/2006/relationships/hyperlink" Target="http://paperpile.com/b/FN0JXJ/rzl5U" TargetMode="External"/><Relationship Id="rId434" Type="http://schemas.openxmlformats.org/officeDocument/2006/relationships/hyperlink" Target="http://paperpile.com/b/FN0JXJ/EbXJy" TargetMode="External"/><Relationship Id="rId33" Type="http://schemas.openxmlformats.org/officeDocument/2006/relationships/hyperlink" Target="https://paperpile.com/c/FN0JXJ/gQk8y" TargetMode="External"/><Relationship Id="rId129" Type="http://schemas.openxmlformats.org/officeDocument/2006/relationships/hyperlink" Target="http://paperpile.com/b/FN0JXJ/vlc7a" TargetMode="External"/><Relationship Id="rId280" Type="http://schemas.openxmlformats.org/officeDocument/2006/relationships/hyperlink" Target="http://paperpile.com/b/FN0JXJ/pft4N" TargetMode="External"/><Relationship Id="rId336" Type="http://schemas.openxmlformats.org/officeDocument/2006/relationships/hyperlink" Target="http://paperpile.com/b/FN0JXJ/bmNfa" TargetMode="External"/><Relationship Id="rId75" Type="http://schemas.openxmlformats.org/officeDocument/2006/relationships/image" Target="media/image3.png"/><Relationship Id="rId140" Type="http://schemas.openxmlformats.org/officeDocument/2006/relationships/hyperlink" Target="http://paperpile.com/b/FN0JXJ/eJYIa" TargetMode="External"/><Relationship Id="rId182" Type="http://schemas.openxmlformats.org/officeDocument/2006/relationships/hyperlink" Target="http://paperpile.com/b/FN0JXJ/ByoIE" TargetMode="External"/><Relationship Id="rId378" Type="http://schemas.openxmlformats.org/officeDocument/2006/relationships/hyperlink" Target="http://paperpile.com/b/FN0JXJ/9KaLY" TargetMode="External"/><Relationship Id="rId403" Type="http://schemas.openxmlformats.org/officeDocument/2006/relationships/hyperlink" Target="http://paperpile.com/b/FN0JXJ/8srDO" TargetMode="External"/><Relationship Id="rId6" Type="http://schemas.openxmlformats.org/officeDocument/2006/relationships/endnotes" Target="endnotes.xml"/><Relationship Id="rId238" Type="http://schemas.openxmlformats.org/officeDocument/2006/relationships/hyperlink" Target="http://paperpile.com/b/FN0JXJ/GY0GQ" TargetMode="External"/><Relationship Id="rId445" Type="http://schemas.openxmlformats.org/officeDocument/2006/relationships/hyperlink" Target="http://paperpile.com/b/FN0JXJ/cLlIj" TargetMode="External"/><Relationship Id="rId291" Type="http://schemas.openxmlformats.org/officeDocument/2006/relationships/hyperlink" Target="http://paperpile.com/b/FN0JXJ/e6xGT" TargetMode="External"/><Relationship Id="rId305" Type="http://schemas.openxmlformats.org/officeDocument/2006/relationships/hyperlink" Target="http://paperpile.com/b/FN0JXJ/LPish" TargetMode="External"/><Relationship Id="rId347" Type="http://schemas.openxmlformats.org/officeDocument/2006/relationships/hyperlink" Target="http://paperpile.com/b/FN0JXJ/nUug4" TargetMode="External"/><Relationship Id="rId44" Type="http://schemas.openxmlformats.org/officeDocument/2006/relationships/hyperlink" Target="https://paperpile.com/c/FN0JXJ/Uake4+YdjPL+24wwq" TargetMode="External"/><Relationship Id="rId86" Type="http://schemas.openxmlformats.org/officeDocument/2006/relationships/hyperlink" Target="http://paperpile.com/b/FN0JXJ/9eGFz" TargetMode="External"/><Relationship Id="rId151" Type="http://schemas.openxmlformats.org/officeDocument/2006/relationships/hyperlink" Target="http://paperpile.com/b/FN0JXJ/NEjIG" TargetMode="External"/><Relationship Id="rId389" Type="http://schemas.openxmlformats.org/officeDocument/2006/relationships/hyperlink" Target="http://paperpile.com/b/FN0JXJ/4p00K" TargetMode="External"/><Relationship Id="rId193" Type="http://schemas.openxmlformats.org/officeDocument/2006/relationships/hyperlink" Target="http://paperpile.com/b/FN0JXJ/YCqz5" TargetMode="External"/><Relationship Id="rId207" Type="http://schemas.openxmlformats.org/officeDocument/2006/relationships/hyperlink" Target="http://paperpile.com/b/FN0JXJ/UEyi" TargetMode="External"/><Relationship Id="rId249" Type="http://schemas.openxmlformats.org/officeDocument/2006/relationships/hyperlink" Target="http://paperpile.com/b/FN0JXJ/YdjPL" TargetMode="External"/><Relationship Id="rId414" Type="http://schemas.openxmlformats.org/officeDocument/2006/relationships/hyperlink" Target="http://paperpile.com/b/FN0JXJ/ZKaEh" TargetMode="External"/><Relationship Id="rId456" Type="http://schemas.openxmlformats.org/officeDocument/2006/relationships/footer" Target="footer1.xml"/><Relationship Id="rId13" Type="http://schemas.openxmlformats.org/officeDocument/2006/relationships/hyperlink" Target="https://paperpile.com/c/FN0JXJ/u40N2" TargetMode="External"/><Relationship Id="rId109" Type="http://schemas.openxmlformats.org/officeDocument/2006/relationships/hyperlink" Target="http://paperpile.com/b/FN0JXJ/Rw7q3" TargetMode="External"/><Relationship Id="rId260" Type="http://schemas.openxmlformats.org/officeDocument/2006/relationships/hyperlink" Target="http://paperpile.com/b/FN0JXJ/24wwq" TargetMode="External"/><Relationship Id="rId316" Type="http://schemas.openxmlformats.org/officeDocument/2006/relationships/hyperlink" Target="http://paperpile.com/b/FN0JXJ/NCTtL" TargetMode="External"/><Relationship Id="rId55" Type="http://schemas.openxmlformats.org/officeDocument/2006/relationships/hyperlink" Target="https://paperpile.com/c/FN0JXJ/nUug4" TargetMode="External"/><Relationship Id="rId97" Type="http://schemas.openxmlformats.org/officeDocument/2006/relationships/hyperlink" Target="http://paperpile.com/b/FN0JXJ/Ifq5h" TargetMode="External"/><Relationship Id="rId120" Type="http://schemas.openxmlformats.org/officeDocument/2006/relationships/hyperlink" Target="http://paperpile.com/b/FN0JXJ/CFhk9" TargetMode="External"/><Relationship Id="rId358" Type="http://schemas.openxmlformats.org/officeDocument/2006/relationships/hyperlink" Target="http://paperpile.com/b/FN0JXJ/NSQI" TargetMode="External"/><Relationship Id="rId162" Type="http://schemas.openxmlformats.org/officeDocument/2006/relationships/hyperlink" Target="http://paperpile.com/b/FN0JXJ/3QqAy" TargetMode="External"/><Relationship Id="rId218" Type="http://schemas.openxmlformats.org/officeDocument/2006/relationships/hyperlink" Target="http://paperpile.com/b/FN0JXJ/wLoTz" TargetMode="External"/><Relationship Id="rId425" Type="http://schemas.openxmlformats.org/officeDocument/2006/relationships/hyperlink" Target="http://paperpile.com/b/FN0JXJ/WAMxP" TargetMode="External"/><Relationship Id="rId271" Type="http://schemas.openxmlformats.org/officeDocument/2006/relationships/hyperlink" Target="http://paperpile.com/b/FN0JXJ/rzl5U" TargetMode="External"/><Relationship Id="rId24" Type="http://schemas.openxmlformats.org/officeDocument/2006/relationships/hyperlink" Target="https://paperpile.com/c/FN0JXJ/Rw7q3" TargetMode="External"/><Relationship Id="rId66" Type="http://schemas.openxmlformats.org/officeDocument/2006/relationships/hyperlink" Target="https://paperpile.com/c/FN0JXJ/qJESU" TargetMode="External"/><Relationship Id="rId131" Type="http://schemas.openxmlformats.org/officeDocument/2006/relationships/hyperlink" Target="http://paperpile.com/b/FN0JXJ/vlc7a" TargetMode="External"/><Relationship Id="rId327" Type="http://schemas.openxmlformats.org/officeDocument/2006/relationships/hyperlink" Target="http://paperpile.com/b/FN0JXJ/fvC2Q" TargetMode="External"/><Relationship Id="rId369" Type="http://schemas.openxmlformats.org/officeDocument/2006/relationships/hyperlink" Target="http://paperpile.com/b/FN0JXJ/zWOTm" TargetMode="External"/><Relationship Id="rId173" Type="http://schemas.openxmlformats.org/officeDocument/2006/relationships/hyperlink" Target="http://paperpile.com/b/FN0JXJ/gQk8y" TargetMode="External"/><Relationship Id="rId229" Type="http://schemas.openxmlformats.org/officeDocument/2006/relationships/hyperlink" Target="http://paperpile.com/b/FN0JXJ/3G9Qe" TargetMode="External"/><Relationship Id="rId380" Type="http://schemas.openxmlformats.org/officeDocument/2006/relationships/hyperlink" Target="http://paperpile.com/b/FN0JXJ/9KaLY" TargetMode="External"/><Relationship Id="rId436" Type="http://schemas.openxmlformats.org/officeDocument/2006/relationships/hyperlink" Target="http://paperpile.com/b/FN0JXJ/EbXJy" TargetMode="External"/><Relationship Id="rId240" Type="http://schemas.openxmlformats.org/officeDocument/2006/relationships/hyperlink" Target="http://paperpile.com/b/FN0JXJ/Uake4" TargetMode="External"/><Relationship Id="rId35" Type="http://schemas.openxmlformats.org/officeDocument/2006/relationships/hyperlink" Target="https://paperpile.com/c/FN0JXJ/pReD" TargetMode="External"/><Relationship Id="rId77" Type="http://schemas.openxmlformats.org/officeDocument/2006/relationships/image" Target="media/image4.png"/><Relationship Id="rId100" Type="http://schemas.openxmlformats.org/officeDocument/2006/relationships/hyperlink" Target="http://paperpile.com/b/FN0JXJ/Ifq5h" TargetMode="External"/><Relationship Id="rId282" Type="http://schemas.openxmlformats.org/officeDocument/2006/relationships/hyperlink" Target="http://paperpile.com/b/FN0JXJ/pft4N" TargetMode="External"/><Relationship Id="rId338" Type="http://schemas.openxmlformats.org/officeDocument/2006/relationships/hyperlink" Target="http://paperpile.com/b/FN0JXJ/niQDq" TargetMode="External"/><Relationship Id="rId8" Type="http://schemas.openxmlformats.org/officeDocument/2006/relationships/hyperlink" Target="https://paperpile.com/c/FN0JXJ/dITGP" TargetMode="External"/><Relationship Id="rId142" Type="http://schemas.openxmlformats.org/officeDocument/2006/relationships/hyperlink" Target="http://paperpile.com/b/FN0JXJ/eJYIa" TargetMode="External"/><Relationship Id="rId184" Type="http://schemas.openxmlformats.org/officeDocument/2006/relationships/hyperlink" Target="http://paperpile.com/b/FN0JXJ/ByoIE" TargetMode="External"/><Relationship Id="rId391" Type="http://schemas.openxmlformats.org/officeDocument/2006/relationships/hyperlink" Target="http://paperpile.com/b/FN0JXJ/90CKp" TargetMode="External"/><Relationship Id="rId405" Type="http://schemas.openxmlformats.org/officeDocument/2006/relationships/hyperlink" Target="http://paperpile.com/b/FN0JXJ/8srDO" TargetMode="External"/><Relationship Id="rId447" Type="http://schemas.openxmlformats.org/officeDocument/2006/relationships/hyperlink" Target="http://paperpile.com/b/FN0JXJ/cLlIj" TargetMode="External"/><Relationship Id="rId251" Type="http://schemas.openxmlformats.org/officeDocument/2006/relationships/hyperlink" Target="http://paperpile.com/b/FN0JXJ/YdjPL" TargetMode="External"/><Relationship Id="rId46" Type="http://schemas.openxmlformats.org/officeDocument/2006/relationships/hyperlink" Target="https://paperpile.com/c/FN0JXJ/afVwT" TargetMode="External"/><Relationship Id="rId293" Type="http://schemas.openxmlformats.org/officeDocument/2006/relationships/hyperlink" Target="http://paperpile.com/b/FN0JXJ/D5vr8" TargetMode="External"/><Relationship Id="rId307" Type="http://schemas.openxmlformats.org/officeDocument/2006/relationships/hyperlink" Target="http://paperpile.com/b/FN0JXJ/V3wSU" TargetMode="External"/><Relationship Id="rId349" Type="http://schemas.openxmlformats.org/officeDocument/2006/relationships/hyperlink" Target="http://paperpile.com/b/FN0JXJ/5p7tT" TargetMode="External"/><Relationship Id="rId88" Type="http://schemas.openxmlformats.org/officeDocument/2006/relationships/hyperlink" Target="http://paperpile.com/b/FN0JXJ/9eGFz" TargetMode="External"/><Relationship Id="rId111" Type="http://schemas.openxmlformats.org/officeDocument/2006/relationships/hyperlink" Target="http://paperpile.com/b/FN0JXJ/u40N2" TargetMode="External"/><Relationship Id="rId153" Type="http://schemas.openxmlformats.org/officeDocument/2006/relationships/hyperlink" Target="http://paperpile.com/b/FN0JXJ/NEjIG" TargetMode="External"/><Relationship Id="rId195" Type="http://schemas.openxmlformats.org/officeDocument/2006/relationships/hyperlink" Target="http://paperpile.com/b/FN0JXJ/YCqz5" TargetMode="External"/><Relationship Id="rId209" Type="http://schemas.openxmlformats.org/officeDocument/2006/relationships/hyperlink" Target="http://paperpile.com/b/FN0JXJ/nHRLj" TargetMode="External"/><Relationship Id="rId360" Type="http://schemas.openxmlformats.org/officeDocument/2006/relationships/hyperlink" Target="http://paperpile.com/b/FN0JXJ/NSQI" TargetMode="External"/><Relationship Id="rId416" Type="http://schemas.openxmlformats.org/officeDocument/2006/relationships/hyperlink" Target="http://paperpile.com/b/FN0JXJ/IBokm" TargetMode="External"/><Relationship Id="rId220" Type="http://schemas.openxmlformats.org/officeDocument/2006/relationships/hyperlink" Target="http://paperpile.com/b/FN0JXJ/wLoTz" TargetMode="External"/><Relationship Id="rId458" Type="http://schemas.openxmlformats.org/officeDocument/2006/relationships/theme" Target="theme/theme1.xml"/><Relationship Id="rId15" Type="http://schemas.openxmlformats.org/officeDocument/2006/relationships/hyperlink" Target="https://paperpile.com/c/FN0JXJ/dITGP" TargetMode="External"/><Relationship Id="rId57" Type="http://schemas.openxmlformats.org/officeDocument/2006/relationships/hyperlink" Target="https://my.locuszoom.org/gwas/409414/?token=6385c90400414f34b8ed17679bf1495b" TargetMode="External"/><Relationship Id="rId262" Type="http://schemas.openxmlformats.org/officeDocument/2006/relationships/hyperlink" Target="http://paperpile.com/b/FN0JXJ/afVwT" TargetMode="External"/><Relationship Id="rId318" Type="http://schemas.openxmlformats.org/officeDocument/2006/relationships/hyperlink" Target="http://paperpile.com/b/FN0JXJ/NCTtL" TargetMode="External"/><Relationship Id="rId99" Type="http://schemas.openxmlformats.org/officeDocument/2006/relationships/hyperlink" Target="http://paperpile.com/b/FN0JXJ/Ifq5h" TargetMode="External"/><Relationship Id="rId122" Type="http://schemas.openxmlformats.org/officeDocument/2006/relationships/hyperlink" Target="http://paperpile.com/b/FN0JXJ/alQr" TargetMode="External"/><Relationship Id="rId164" Type="http://schemas.openxmlformats.org/officeDocument/2006/relationships/hyperlink" Target="http://paperpile.com/b/FN0JXJ/g1iml" TargetMode="External"/><Relationship Id="rId371" Type="http://schemas.openxmlformats.org/officeDocument/2006/relationships/hyperlink" Target="http://paperpile.com/b/FN0JXJ/zWOTm" TargetMode="External"/><Relationship Id="rId427" Type="http://schemas.openxmlformats.org/officeDocument/2006/relationships/hyperlink" Target="http://paperpile.com/b/FN0JXJ/WAMxP" TargetMode="External"/><Relationship Id="rId26" Type="http://schemas.openxmlformats.org/officeDocument/2006/relationships/hyperlink" Target="https://paperpile.com/c/FN0JXJ/Ifq5h" TargetMode="External"/><Relationship Id="rId231" Type="http://schemas.openxmlformats.org/officeDocument/2006/relationships/hyperlink" Target="http://paperpile.com/b/FN0JXJ/3G9Qe" TargetMode="External"/><Relationship Id="rId273" Type="http://schemas.openxmlformats.org/officeDocument/2006/relationships/hyperlink" Target="http://paperpile.com/b/FN0JXJ/rzl5U" TargetMode="External"/><Relationship Id="rId329" Type="http://schemas.openxmlformats.org/officeDocument/2006/relationships/hyperlink" Target="http://paperpile.com/b/FN0JXJ/fvC2Q" TargetMode="External"/><Relationship Id="rId68" Type="http://schemas.openxmlformats.org/officeDocument/2006/relationships/hyperlink" Target="https://paperpile.com/c/FN0JXJ/WAMxP" TargetMode="External"/><Relationship Id="rId133" Type="http://schemas.openxmlformats.org/officeDocument/2006/relationships/hyperlink" Target="http://paperpile.com/b/FN0JXJ/vlc7a" TargetMode="External"/><Relationship Id="rId175" Type="http://schemas.openxmlformats.org/officeDocument/2006/relationships/hyperlink" Target="http://paperpile.com/b/FN0JXJ/gQk8y" TargetMode="External"/><Relationship Id="rId340" Type="http://schemas.openxmlformats.org/officeDocument/2006/relationships/hyperlink" Target="http://paperpile.com/b/FN0JXJ/niQDq" TargetMode="External"/><Relationship Id="rId200" Type="http://schemas.openxmlformats.org/officeDocument/2006/relationships/hyperlink" Target="http://paperpile.com/b/FN0JXJ/4AmWi" TargetMode="External"/><Relationship Id="rId382" Type="http://schemas.openxmlformats.org/officeDocument/2006/relationships/hyperlink" Target="http://paperpile.com/b/FN0JXJ/9KaLY" TargetMode="External"/><Relationship Id="rId438" Type="http://schemas.openxmlformats.org/officeDocument/2006/relationships/hyperlink" Target="http://paperpile.com/b/FN0JXJ/1RKQt" TargetMode="External"/><Relationship Id="rId242" Type="http://schemas.openxmlformats.org/officeDocument/2006/relationships/hyperlink" Target="http://paperpile.com/b/FN0JXJ/Uake4" TargetMode="External"/><Relationship Id="rId284" Type="http://schemas.openxmlformats.org/officeDocument/2006/relationships/hyperlink" Target="http://paperpile.com/b/FN0JXJ/pft4N" TargetMode="External"/><Relationship Id="rId37" Type="http://schemas.openxmlformats.org/officeDocument/2006/relationships/hyperlink" Target="https://paperpile.com/c/FN0JXJ/4AmWi" TargetMode="External"/><Relationship Id="rId79" Type="http://schemas.openxmlformats.org/officeDocument/2006/relationships/hyperlink" Target="http://paperpile.com/b/FN0JXJ/dITGP" TargetMode="External"/><Relationship Id="rId102" Type="http://schemas.openxmlformats.org/officeDocument/2006/relationships/hyperlink" Target="http://paperpile.com/b/FN0JXJ/Ifq5h" TargetMode="External"/><Relationship Id="rId144" Type="http://schemas.openxmlformats.org/officeDocument/2006/relationships/hyperlink" Target="http://paperpile.com/b/FN0JXJ/eJYIa" TargetMode="External"/><Relationship Id="rId90" Type="http://schemas.openxmlformats.org/officeDocument/2006/relationships/hyperlink" Target="http://paperpile.com/b/FN0JXJ/AhPS1" TargetMode="External"/><Relationship Id="rId186" Type="http://schemas.openxmlformats.org/officeDocument/2006/relationships/hyperlink" Target="http://paperpile.com/b/FN0JXJ/pReD" TargetMode="External"/><Relationship Id="rId351" Type="http://schemas.openxmlformats.org/officeDocument/2006/relationships/hyperlink" Target="http://paperpile.com/b/FN0JXJ/5p7tT" TargetMode="External"/><Relationship Id="rId393" Type="http://schemas.openxmlformats.org/officeDocument/2006/relationships/hyperlink" Target="http://paperpile.com/b/FN0JXJ/90CKp" TargetMode="External"/><Relationship Id="rId407" Type="http://schemas.openxmlformats.org/officeDocument/2006/relationships/hyperlink" Target="http://paperpile.com/b/FN0JXJ/8srDO" TargetMode="External"/><Relationship Id="rId449" Type="http://schemas.openxmlformats.org/officeDocument/2006/relationships/hyperlink" Target="http://paperpile.com/b/FN0JXJ/bbfX3" TargetMode="External"/><Relationship Id="rId211" Type="http://schemas.openxmlformats.org/officeDocument/2006/relationships/hyperlink" Target="http://paperpile.com/b/FN0JXJ/nHRLj" TargetMode="External"/><Relationship Id="rId253" Type="http://schemas.openxmlformats.org/officeDocument/2006/relationships/hyperlink" Target="http://paperpile.com/b/FN0JXJ/YdjPL" TargetMode="External"/><Relationship Id="rId295" Type="http://schemas.openxmlformats.org/officeDocument/2006/relationships/hyperlink" Target="http://paperpile.com/b/FN0JXJ/D5vr8" TargetMode="External"/><Relationship Id="rId309" Type="http://schemas.openxmlformats.org/officeDocument/2006/relationships/hyperlink" Target="http://paperpile.com/b/FN0JXJ/V3wSU" TargetMode="External"/><Relationship Id="rId48" Type="http://schemas.openxmlformats.org/officeDocument/2006/relationships/hyperlink" Target="https://paperpile.com/c/FN0JXJ/IxqQK" TargetMode="External"/><Relationship Id="rId113" Type="http://schemas.openxmlformats.org/officeDocument/2006/relationships/hyperlink" Target="http://paperpile.com/b/FN0JXJ/u40N2" TargetMode="External"/><Relationship Id="rId320" Type="http://schemas.openxmlformats.org/officeDocument/2006/relationships/hyperlink" Target="http://paperpile.com/b/FN0JXJ/IUCDk" TargetMode="External"/><Relationship Id="rId155" Type="http://schemas.openxmlformats.org/officeDocument/2006/relationships/hyperlink" Target="http://paperpile.com/b/FN0JXJ/SS3pU" TargetMode="External"/><Relationship Id="rId197" Type="http://schemas.openxmlformats.org/officeDocument/2006/relationships/hyperlink" Target="http://paperpile.com/b/FN0JXJ/YCqz5" TargetMode="External"/><Relationship Id="rId362" Type="http://schemas.openxmlformats.org/officeDocument/2006/relationships/hyperlink" Target="http://paperpile.com/b/FN0JXJ/Qm22" TargetMode="External"/><Relationship Id="rId418" Type="http://schemas.openxmlformats.org/officeDocument/2006/relationships/hyperlink" Target="http://paperpile.com/b/FN0JXJ/IBokm" TargetMode="External"/><Relationship Id="rId222" Type="http://schemas.openxmlformats.org/officeDocument/2006/relationships/hyperlink" Target="http://paperpile.com/b/FN0JXJ/tptIo" TargetMode="External"/><Relationship Id="rId264" Type="http://schemas.openxmlformats.org/officeDocument/2006/relationships/hyperlink" Target="http://paperpile.com/b/FN0JXJ/afVwT" TargetMode="External"/><Relationship Id="rId17" Type="http://schemas.openxmlformats.org/officeDocument/2006/relationships/hyperlink" Target="https://paperpile.com/c/FN0JXJ/alQr" TargetMode="External"/><Relationship Id="rId59" Type="http://schemas.openxmlformats.org/officeDocument/2006/relationships/hyperlink" Target="https://paperpile.com/c/FN0JXJ/zWOTm" TargetMode="External"/><Relationship Id="rId124" Type="http://schemas.openxmlformats.org/officeDocument/2006/relationships/hyperlink" Target="http://paperpile.com/b/FN0JXJ/alQr" TargetMode="External"/><Relationship Id="rId70" Type="http://schemas.openxmlformats.org/officeDocument/2006/relationships/hyperlink" Target="https://paperpile.com/c/FN0JXJ/1RKQt" TargetMode="External"/><Relationship Id="rId166" Type="http://schemas.openxmlformats.org/officeDocument/2006/relationships/hyperlink" Target="http://paperpile.com/b/FN0JXJ/pWRZV" TargetMode="External"/><Relationship Id="rId331" Type="http://schemas.openxmlformats.org/officeDocument/2006/relationships/hyperlink" Target="http://paperpile.com/b/FN0JXJ/fvC2Q" TargetMode="External"/><Relationship Id="rId373" Type="http://schemas.openxmlformats.org/officeDocument/2006/relationships/hyperlink" Target="http://paperpile.com/b/FN0JXJ/hczje" TargetMode="External"/><Relationship Id="rId429" Type="http://schemas.openxmlformats.org/officeDocument/2006/relationships/hyperlink" Target="http://paperpile.com/b/FN0JXJ/WAMxP" TargetMode="External"/><Relationship Id="rId1" Type="http://schemas.openxmlformats.org/officeDocument/2006/relationships/numbering" Target="numbering.xml"/><Relationship Id="rId233" Type="http://schemas.openxmlformats.org/officeDocument/2006/relationships/hyperlink" Target="http://paperpile.com/b/FN0JXJ/GY0GQ" TargetMode="External"/><Relationship Id="rId440" Type="http://schemas.openxmlformats.org/officeDocument/2006/relationships/hyperlink" Target="http://paperpile.com/b/FN0JXJ/1RKQt" TargetMode="External"/><Relationship Id="rId28" Type="http://schemas.openxmlformats.org/officeDocument/2006/relationships/hyperlink" Target="https://paperpile.com/c/FN0JXJ/SS3pU" TargetMode="External"/><Relationship Id="rId275" Type="http://schemas.openxmlformats.org/officeDocument/2006/relationships/hyperlink" Target="http://paperpile.com/b/FN0JXJ/IxqQK" TargetMode="External"/><Relationship Id="rId300" Type="http://schemas.openxmlformats.org/officeDocument/2006/relationships/hyperlink" Target="http://paperpile.com/b/FN0JXJ/LPish" TargetMode="External"/><Relationship Id="rId81" Type="http://schemas.openxmlformats.org/officeDocument/2006/relationships/hyperlink" Target="http://paperpile.com/b/FN0JXJ/dITGP" TargetMode="External"/><Relationship Id="rId135" Type="http://schemas.openxmlformats.org/officeDocument/2006/relationships/hyperlink" Target="http://paperpile.com/b/FN0JXJ/WE0yZ" TargetMode="External"/><Relationship Id="rId177" Type="http://schemas.openxmlformats.org/officeDocument/2006/relationships/hyperlink" Target="http://paperpile.com/b/FN0JXJ/gQk8y" TargetMode="External"/><Relationship Id="rId342" Type="http://schemas.openxmlformats.org/officeDocument/2006/relationships/hyperlink" Target="http://paperpile.com/b/FN0JXJ/nUug4" TargetMode="External"/><Relationship Id="rId384" Type="http://schemas.openxmlformats.org/officeDocument/2006/relationships/hyperlink" Target="http://paperpile.com/b/FN0JXJ/4p00K" TargetMode="External"/><Relationship Id="rId202" Type="http://schemas.openxmlformats.org/officeDocument/2006/relationships/hyperlink" Target="http://paperpile.com/b/FN0JXJ/4AmWi" TargetMode="External"/><Relationship Id="rId244" Type="http://schemas.openxmlformats.org/officeDocument/2006/relationships/hyperlink" Target="http://paperpile.com/b/FN0JXJ/Uake4" TargetMode="External"/><Relationship Id="rId39" Type="http://schemas.openxmlformats.org/officeDocument/2006/relationships/hyperlink" Target="https://paperpile.com/c/FN0JXJ/nHRLj" TargetMode="External"/><Relationship Id="rId286" Type="http://schemas.openxmlformats.org/officeDocument/2006/relationships/hyperlink" Target="http://paperpile.com/b/FN0JXJ/e6xGT" TargetMode="External"/><Relationship Id="rId451" Type="http://schemas.openxmlformats.org/officeDocument/2006/relationships/hyperlink" Target="http://paperpile.com/b/FN0JXJ/bbfX3" TargetMode="External"/><Relationship Id="rId50" Type="http://schemas.openxmlformats.org/officeDocument/2006/relationships/hyperlink" Target="https://paperpile.com/c/FN0JXJ/e6xGT+D5vr8+LPish+V3wSU+NCTtL" TargetMode="External"/><Relationship Id="rId104" Type="http://schemas.openxmlformats.org/officeDocument/2006/relationships/hyperlink" Target="http://paperpile.com/b/FN0JXJ/Rw7q3" TargetMode="External"/><Relationship Id="rId146" Type="http://schemas.openxmlformats.org/officeDocument/2006/relationships/hyperlink" Target="http://paperpile.com/b/FN0JXJ/eJYIa" TargetMode="External"/><Relationship Id="rId188" Type="http://schemas.openxmlformats.org/officeDocument/2006/relationships/hyperlink" Target="http://paperpile.com/b/FN0JXJ/pReD" TargetMode="External"/><Relationship Id="rId311" Type="http://schemas.openxmlformats.org/officeDocument/2006/relationships/hyperlink" Target="http://paperpile.com/b/FN0JXJ/V3wSU" TargetMode="External"/><Relationship Id="rId353" Type="http://schemas.openxmlformats.org/officeDocument/2006/relationships/hyperlink" Target="http://paperpile.com/b/FN0JXJ/5p7tT" TargetMode="External"/><Relationship Id="rId395" Type="http://schemas.openxmlformats.org/officeDocument/2006/relationships/hyperlink" Target="http://paperpile.com/b/FN0JXJ/90CKp" TargetMode="External"/><Relationship Id="rId409" Type="http://schemas.openxmlformats.org/officeDocument/2006/relationships/hyperlink" Target="http://paperpile.com/b/FN0JXJ/ZKaEh" TargetMode="External"/><Relationship Id="rId92" Type="http://schemas.openxmlformats.org/officeDocument/2006/relationships/hyperlink" Target="http://paperpile.com/b/FN0JXJ/AhPS1" TargetMode="External"/><Relationship Id="rId213" Type="http://schemas.openxmlformats.org/officeDocument/2006/relationships/hyperlink" Target="http://paperpile.com/b/FN0JXJ/nHRLj" TargetMode="External"/><Relationship Id="rId420" Type="http://schemas.openxmlformats.org/officeDocument/2006/relationships/hyperlink" Target="http://paperpile.com/b/FN0JXJ/IBok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15</Pages>
  <Words>10198</Words>
  <Characters>58130</Characters>
  <Application>Microsoft Office Word</Application>
  <DocSecurity>0</DocSecurity>
  <Lines>484</Lines>
  <Paragraphs>136</Paragraphs>
  <ScaleCrop>false</ScaleCrop>
  <Company/>
  <LinksUpToDate>false</LinksUpToDate>
  <CharactersWithSpaces>68192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Lareau, Caleb</cp:lastModifiedBy>
  <cp:revision>10</cp:revision>
  <dcterms:created xsi:type="dcterms:W3CDTF">2025-11-20T03:55:00Z</dcterms:created>
  <dcterms:modified xsi:type="dcterms:W3CDTF">2025-12-04T19:56:00Z</dcterms:modified>
</cp:coreProperties>
</file>