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EE7BB" w14:textId="77777777" w:rsidR="003F1726" w:rsidRPr="00612923" w:rsidRDefault="003F1726" w:rsidP="003F1726">
      <w:pPr>
        <w:pStyle w:val="Heading1"/>
        <w:rPr>
          <w:lang w:val="en-GB"/>
        </w:rPr>
      </w:pPr>
      <w:r w:rsidRPr="00612923">
        <w:rPr>
          <w:lang w:val="en-GB"/>
        </w:rPr>
        <w:t>ESMI MRI study group</w:t>
      </w:r>
    </w:p>
    <w:p w14:paraId="761CB09F" w14:textId="77777777" w:rsidR="003F1726" w:rsidRPr="00612923" w:rsidRDefault="003F1726" w:rsidP="003F1726">
      <w:pPr>
        <w:pStyle w:val="Reference"/>
        <w:spacing w:line="360" w:lineRule="auto"/>
        <w:rPr>
          <w:sz w:val="19"/>
          <w:szCs w:val="19"/>
          <w:lang w:val="en-GB"/>
        </w:rPr>
      </w:pPr>
      <w:r w:rsidRPr="00612923">
        <w:rPr>
          <w:rFonts w:eastAsia="Helvetica Neue" w:cs="Arial"/>
          <w:sz w:val="19"/>
          <w:szCs w:val="19"/>
          <w:lang w:val="en-GB"/>
        </w:rPr>
        <w:t>Kennet Teichmann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Sarah Bernsen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1,2</w:t>
      </w:r>
      <w:r w:rsidRPr="00612923">
        <w:rPr>
          <w:rFonts w:eastAsia="Helvetica Neue" w:cs="Arial"/>
          <w:sz w:val="19"/>
          <w:szCs w:val="19"/>
          <w:lang w:val="en-GB"/>
        </w:rPr>
        <w:t>, Katharina Hill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1,2</w:t>
      </w:r>
      <w:r w:rsidRPr="00612923">
        <w:rPr>
          <w:rFonts w:eastAsia="Helvetica Neue" w:cs="Arial"/>
          <w:sz w:val="19"/>
          <w:szCs w:val="19"/>
          <w:lang w:val="en-GB"/>
        </w:rPr>
        <w:t>, Ilse Willemse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3</w:t>
      </w:r>
      <w:r w:rsidRPr="00612923">
        <w:rPr>
          <w:rFonts w:eastAsia="Helvetica Neue" w:cs="Arial"/>
          <w:sz w:val="19"/>
          <w:szCs w:val="19"/>
          <w:lang w:val="en-GB"/>
        </w:rPr>
        <w:t xml:space="preserve">, </w:t>
      </w:r>
      <w:proofErr w:type="spellStart"/>
      <w:r w:rsidRPr="00612923">
        <w:rPr>
          <w:rFonts w:eastAsia="Helvetica Neue" w:cs="Arial"/>
          <w:sz w:val="19"/>
          <w:szCs w:val="19"/>
          <w:lang w:val="en-GB"/>
        </w:rPr>
        <w:t>Teije</w:t>
      </w:r>
      <w:proofErr w:type="spellEnd"/>
      <w:r w:rsidRPr="00612923">
        <w:rPr>
          <w:rFonts w:eastAsia="Helvetica Neue" w:cs="Arial"/>
          <w:sz w:val="19"/>
          <w:szCs w:val="19"/>
          <w:lang w:val="en-GB"/>
        </w:rPr>
        <w:t xml:space="preserve"> van Prooije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3</w:t>
      </w:r>
      <w:r w:rsidRPr="00612923">
        <w:rPr>
          <w:rFonts w:eastAsia="Helvetica Neue" w:cs="Arial"/>
          <w:sz w:val="19"/>
          <w:szCs w:val="19"/>
          <w:lang w:val="en-GB"/>
        </w:rPr>
        <w:t>, Friedrich Erdlenbruch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4</w:t>
      </w:r>
      <w:r w:rsidRPr="00612923">
        <w:rPr>
          <w:rFonts w:eastAsia="Helvetica Neue" w:cs="Arial"/>
          <w:sz w:val="19"/>
          <w:szCs w:val="19"/>
          <w:lang w:val="en-GB"/>
        </w:rPr>
        <w:t>, Thomas M. Ernst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4</w:t>
      </w:r>
      <w:r w:rsidRPr="00612923">
        <w:rPr>
          <w:rFonts w:eastAsia="Helvetica Neue" w:cs="Arial"/>
          <w:sz w:val="19"/>
          <w:szCs w:val="19"/>
          <w:lang w:val="en-GB"/>
        </w:rPr>
        <w:t>, Benjamin Bender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5</w:t>
      </w:r>
      <w:r w:rsidRPr="00612923">
        <w:rPr>
          <w:rFonts w:eastAsia="Helvetica Neue" w:cs="Arial"/>
          <w:sz w:val="19"/>
          <w:szCs w:val="19"/>
          <w:lang w:val="en-GB"/>
        </w:rPr>
        <w:t>, Johann M. E. Jende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6,7</w:t>
      </w:r>
      <w:r w:rsidRPr="00612923">
        <w:rPr>
          <w:rFonts w:eastAsia="Helvetica Neue" w:cs="Arial"/>
          <w:sz w:val="19"/>
          <w:szCs w:val="19"/>
          <w:lang w:val="en-GB"/>
        </w:rPr>
        <w:t>, Khalaf Bushara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8</w:t>
      </w:r>
      <w:r w:rsidRPr="00612923">
        <w:rPr>
          <w:rFonts w:eastAsia="Helvetica Neue" w:cs="Arial"/>
          <w:sz w:val="19"/>
          <w:szCs w:val="19"/>
          <w:lang w:val="en-GB"/>
        </w:rPr>
        <w:t>, Leire Manrique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9</w:t>
      </w:r>
      <w:r w:rsidRPr="00612923">
        <w:rPr>
          <w:rFonts w:eastAsia="Helvetica Neue" w:cs="Arial"/>
          <w:sz w:val="19"/>
          <w:szCs w:val="19"/>
          <w:lang w:val="en-GB"/>
        </w:rPr>
        <w:t>, Pauline Lallemant-Dudek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10</w:t>
      </w:r>
      <w:r w:rsidRPr="00612923">
        <w:rPr>
          <w:rFonts w:eastAsia="Helvetica Neue" w:cs="Arial"/>
          <w:sz w:val="19"/>
          <w:szCs w:val="19"/>
          <w:lang w:val="en-GB"/>
        </w:rPr>
        <w:t>, Sandro Romanzetti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11</w:t>
      </w:r>
      <w:r w:rsidRPr="00612923">
        <w:rPr>
          <w:rFonts w:eastAsia="Helvetica Neue" w:cs="Arial"/>
          <w:sz w:val="19"/>
          <w:szCs w:val="19"/>
          <w:lang w:val="en-GB"/>
        </w:rPr>
        <w:t>, Alexander Lange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Maya Shrestha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Anton Ludwig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Alena Rosenow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Tim Elter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Magda M. Santana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12,13</w:t>
      </w:r>
      <w:r w:rsidRPr="00612923">
        <w:rPr>
          <w:rFonts w:eastAsia="Helvetica Neue" w:cs="Arial"/>
          <w:sz w:val="19"/>
          <w:szCs w:val="19"/>
          <w:lang w:val="en-GB"/>
        </w:rPr>
        <w:t>, Eberhard Pracht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  <w:r w:rsidRPr="00612923">
        <w:rPr>
          <w:rFonts w:eastAsia="Helvetica Neue" w:cs="Arial"/>
          <w:sz w:val="19"/>
          <w:szCs w:val="19"/>
          <w:lang w:val="en-GB"/>
        </w:rPr>
        <w:t>, Tony Stoecker</w:t>
      </w:r>
      <w:r w:rsidRPr="00612923">
        <w:rPr>
          <w:rFonts w:eastAsia="Helvetica Neue" w:cs="Arial"/>
          <w:sz w:val="19"/>
          <w:szCs w:val="19"/>
          <w:vertAlign w:val="superscript"/>
          <w:lang w:val="en-GB"/>
        </w:rPr>
        <w:t>1</w:t>
      </w:r>
    </w:p>
    <w:p w14:paraId="45B0ACBC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Neurodegenerative Diseases (DZNE), Bonn, Germany</w:t>
      </w:r>
    </w:p>
    <w:p w14:paraId="25DF9492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Neurology, Department of Parkinson, Sleep and Movement Disorders, University Hospital Bonn, Bonn, Germany</w:t>
      </w:r>
    </w:p>
    <w:p w14:paraId="0D536A93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Department of Neurology, Donders Institute for Brain, Cognition, and Behaviour, Radboud University Medical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>, Nijmegen, The Netherlands</w:t>
      </w:r>
    </w:p>
    <w:p w14:paraId="542C5275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Department of Neurology and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Translational Neuro- and </w:t>
      </w:r>
      <w:proofErr w:type="spellStart"/>
      <w:r w:rsidRPr="00612923">
        <w:rPr>
          <w:sz w:val="19"/>
          <w:szCs w:val="19"/>
          <w:lang w:val="en-GB"/>
        </w:rPr>
        <w:t>Behavioral</w:t>
      </w:r>
      <w:proofErr w:type="spellEnd"/>
      <w:r w:rsidRPr="00612923">
        <w:rPr>
          <w:sz w:val="19"/>
          <w:szCs w:val="19"/>
          <w:lang w:val="en-GB"/>
        </w:rPr>
        <w:t xml:space="preserve"> Sciences, University of Duisburg-Essen, Essen, Germany</w:t>
      </w:r>
    </w:p>
    <w:p w14:paraId="4364302A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Department of Diagnostic and Interventional Neuroradiology, Hospital Tübingen, Tübingen, Germany</w:t>
      </w:r>
    </w:p>
    <w:p w14:paraId="7598970B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Division of Radiology, German Cancer Research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>, Heidelberg, Germany</w:t>
      </w:r>
    </w:p>
    <w:p w14:paraId="79E76E63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Department of Neuroradiology, Heidelberg University Hospital, Heidelberg, Germany</w:t>
      </w:r>
    </w:p>
    <w:p w14:paraId="3E82D3A9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Department of Neurology, University of Minnesota Medical School, Minneapolis, MN, USA</w:t>
      </w:r>
    </w:p>
    <w:p w14:paraId="3BFED270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University Hospital of Navarra, Pamplona, Spain</w:t>
      </w:r>
    </w:p>
    <w:p w14:paraId="39DBD693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Sorbonne Université, Paris Brain Institute - ICM, Inserm, CNRS, APHP, </w:t>
      </w:r>
      <w:proofErr w:type="spellStart"/>
      <w:r w:rsidRPr="00612923">
        <w:rPr>
          <w:sz w:val="19"/>
          <w:szCs w:val="19"/>
          <w:lang w:val="en-GB"/>
        </w:rPr>
        <w:t>Pitié</w:t>
      </w:r>
      <w:proofErr w:type="spellEnd"/>
      <w:r w:rsidRPr="00612923">
        <w:rPr>
          <w:sz w:val="19"/>
          <w:szCs w:val="19"/>
          <w:lang w:val="en-GB"/>
        </w:rPr>
        <w:t>-Salpêtrière University Hospital, Paris, France</w:t>
      </w:r>
    </w:p>
    <w:p w14:paraId="41C38E9C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Department of Neurology, RWTH Aachen University, Germany, RWTH Aachen University, Aachen, Germany</w:t>
      </w:r>
    </w:p>
    <w:p w14:paraId="0642BBE9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Neuroscience and Cell Biology, University of Coimbra (CNC-UC), Coimbra, Portugal</w:t>
      </w:r>
    </w:p>
    <w:p w14:paraId="492F86D3" w14:textId="77777777" w:rsidR="003F1726" w:rsidRPr="00612923" w:rsidRDefault="003F1726" w:rsidP="003F1726">
      <w:pPr>
        <w:pStyle w:val="Reference"/>
        <w:numPr>
          <w:ilvl w:val="0"/>
          <w:numId w:val="2"/>
        </w:numPr>
        <w:rPr>
          <w:sz w:val="19"/>
          <w:szCs w:val="19"/>
          <w:lang w:val="en-GB"/>
        </w:rPr>
      </w:pP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Innovative in Biomedicine and Biotechnology (CIBB), University of Coimbra, Coimbra, Portugal</w:t>
      </w:r>
    </w:p>
    <w:p w14:paraId="3F543ACC" w14:textId="77777777" w:rsidR="003F1726" w:rsidRPr="00612923" w:rsidRDefault="003F1726" w:rsidP="003F1726">
      <w:pPr>
        <w:pStyle w:val="Heading1"/>
        <w:rPr>
          <w:lang w:val="en-GB"/>
        </w:rPr>
      </w:pPr>
      <w:r w:rsidRPr="00612923">
        <w:rPr>
          <w:lang w:val="en-GB"/>
        </w:rPr>
        <w:t>DELCODE/DANCER study group</w:t>
      </w:r>
    </w:p>
    <w:p w14:paraId="1D607E67" w14:textId="77777777" w:rsidR="003F1726" w:rsidRPr="00612923" w:rsidRDefault="003F1726" w:rsidP="003F1726">
      <w:pPr>
        <w:spacing w:line="360" w:lineRule="auto"/>
        <w:rPr>
          <w:vertAlign w:val="superscript"/>
          <w:lang w:val="en-GB"/>
        </w:rPr>
      </w:pPr>
      <w:r w:rsidRPr="00612923">
        <w:rPr>
          <w:lang w:val="en-GB"/>
        </w:rPr>
        <w:t>Falk Lüsebrink</w:t>
      </w:r>
      <w:r w:rsidRPr="00612923">
        <w:rPr>
          <w:vertAlign w:val="superscript"/>
          <w:lang w:val="en-GB"/>
        </w:rPr>
        <w:t>1</w:t>
      </w:r>
      <w:r w:rsidRPr="00612923">
        <w:rPr>
          <w:lang w:val="en-GB"/>
        </w:rPr>
        <w:t>, Stefan Hetzer</w:t>
      </w:r>
      <w:r w:rsidRPr="00612923">
        <w:rPr>
          <w:vertAlign w:val="superscript"/>
          <w:lang w:val="en-GB"/>
        </w:rPr>
        <w:t>2</w:t>
      </w:r>
      <w:r w:rsidRPr="00612923">
        <w:rPr>
          <w:lang w:val="en-GB"/>
        </w:rPr>
        <w:t>, Michael Ewers</w:t>
      </w:r>
      <w:r w:rsidRPr="00612923">
        <w:rPr>
          <w:vertAlign w:val="superscript"/>
          <w:lang w:val="en-GB"/>
        </w:rPr>
        <w:t>3,4</w:t>
      </w:r>
      <w:r w:rsidRPr="00612923">
        <w:rPr>
          <w:lang w:val="en-GB"/>
        </w:rPr>
        <w:t>, Julian Hellmann-Regen</w:t>
      </w:r>
      <w:r w:rsidRPr="00612923">
        <w:rPr>
          <w:vertAlign w:val="superscript"/>
          <w:lang w:val="en-GB"/>
        </w:rPr>
        <w:t>5,6,7</w:t>
      </w:r>
      <w:r w:rsidRPr="00612923">
        <w:rPr>
          <w:lang w:val="en-GB"/>
        </w:rPr>
        <w:t>, Eike Spruth</w:t>
      </w:r>
      <w:r w:rsidRPr="00612923">
        <w:rPr>
          <w:vertAlign w:val="superscript"/>
          <w:lang w:val="en-GB"/>
        </w:rPr>
        <w:t>5,8</w:t>
      </w:r>
      <w:r w:rsidRPr="00612923">
        <w:rPr>
          <w:lang w:val="en-GB"/>
        </w:rPr>
        <w:t>, Daniel Janowitz</w:t>
      </w:r>
      <w:r w:rsidRPr="00612923">
        <w:rPr>
          <w:vertAlign w:val="superscript"/>
          <w:lang w:val="en-GB"/>
        </w:rPr>
        <w:t>4</w:t>
      </w:r>
      <w:r w:rsidRPr="00612923">
        <w:rPr>
          <w:lang w:val="en-GB"/>
        </w:rPr>
        <w:t>, Ingo Kilimann</w:t>
      </w:r>
      <w:r w:rsidRPr="00612923">
        <w:rPr>
          <w:vertAlign w:val="superscript"/>
          <w:lang w:val="en-GB"/>
        </w:rPr>
        <w:t>9,10</w:t>
      </w:r>
      <w:r w:rsidRPr="00612923">
        <w:rPr>
          <w:lang w:val="en-GB"/>
        </w:rPr>
        <w:t>, Marie T. Kronmüller</w:t>
      </w:r>
      <w:r w:rsidRPr="00612923">
        <w:rPr>
          <w:vertAlign w:val="superscript"/>
          <w:lang w:val="en-GB"/>
        </w:rPr>
        <w:t>11</w:t>
      </w:r>
      <w:r w:rsidRPr="00612923">
        <w:rPr>
          <w:lang w:val="en-GB"/>
        </w:rPr>
        <w:t>, Annika Spottke</w:t>
      </w:r>
      <w:r w:rsidRPr="00612923">
        <w:rPr>
          <w:vertAlign w:val="superscript"/>
          <w:lang w:val="en-GB"/>
        </w:rPr>
        <w:t>11,12</w:t>
      </w:r>
      <w:r w:rsidRPr="00612923">
        <w:rPr>
          <w:lang w:val="en-GB"/>
        </w:rPr>
        <w:t>, Oliver Peters</w:t>
      </w:r>
      <w:r w:rsidRPr="00612923">
        <w:rPr>
          <w:vertAlign w:val="superscript"/>
          <w:lang w:val="en-GB"/>
        </w:rPr>
        <w:t>5,8</w:t>
      </w:r>
      <w:r w:rsidRPr="00612923">
        <w:rPr>
          <w:lang w:val="en-GB"/>
        </w:rPr>
        <w:t>, Josef Priller</w:t>
      </w:r>
      <w:r w:rsidRPr="00612923">
        <w:rPr>
          <w:vertAlign w:val="superscript"/>
          <w:lang w:val="en-GB"/>
        </w:rPr>
        <w:t>5,8,13,14,15</w:t>
      </w:r>
      <w:r w:rsidRPr="00612923">
        <w:rPr>
          <w:lang w:val="en-GB"/>
        </w:rPr>
        <w:t>, Katharina Buerger</w:t>
      </w:r>
      <w:r w:rsidRPr="00612923">
        <w:rPr>
          <w:vertAlign w:val="superscript"/>
          <w:lang w:val="en-GB"/>
        </w:rPr>
        <w:t>3,4</w:t>
      </w:r>
      <w:r w:rsidRPr="00612923">
        <w:rPr>
          <w:lang w:val="en-GB"/>
        </w:rPr>
        <w:t>, Stefan Teipel</w:t>
      </w:r>
      <w:r w:rsidRPr="00612923">
        <w:rPr>
          <w:vertAlign w:val="superscript"/>
          <w:lang w:val="en-GB"/>
        </w:rPr>
        <w:t>9,10</w:t>
      </w:r>
      <w:r w:rsidRPr="00612923">
        <w:rPr>
          <w:lang w:val="en-GB"/>
        </w:rPr>
        <w:t>, Frank Jessen</w:t>
      </w:r>
      <w:r w:rsidRPr="00612923">
        <w:rPr>
          <w:vertAlign w:val="superscript"/>
          <w:lang w:val="en-GB"/>
        </w:rPr>
        <w:t>11,16,17</w:t>
      </w:r>
      <w:r w:rsidRPr="00612923">
        <w:rPr>
          <w:lang w:val="en-GB"/>
        </w:rPr>
        <w:t>, Emrah Düzel</w:t>
      </w:r>
      <w:r w:rsidRPr="00612923">
        <w:rPr>
          <w:vertAlign w:val="superscript"/>
          <w:lang w:val="en-GB"/>
        </w:rPr>
        <w:t>1,18</w:t>
      </w:r>
      <w:r w:rsidRPr="00612923">
        <w:rPr>
          <w:lang w:val="en-GB"/>
        </w:rPr>
        <w:t>, Anna Gamez</w:t>
      </w:r>
      <w:r w:rsidRPr="00612923">
        <w:rPr>
          <w:vertAlign w:val="superscript"/>
          <w:lang w:val="en-GB"/>
        </w:rPr>
        <w:t>11</w:t>
      </w:r>
      <w:r w:rsidRPr="00612923">
        <w:rPr>
          <w:lang w:val="en-GB"/>
        </w:rPr>
        <w:t>, Hannah Asperger</w:t>
      </w:r>
      <w:r w:rsidRPr="00612923">
        <w:rPr>
          <w:vertAlign w:val="superscript"/>
          <w:lang w:val="en-GB"/>
        </w:rPr>
        <w:t>11</w:t>
      </w:r>
      <w:r w:rsidRPr="00612923">
        <w:rPr>
          <w:lang w:val="en-GB"/>
        </w:rPr>
        <w:t>, Okka Kimmich</w:t>
      </w:r>
      <w:r w:rsidRPr="00612923">
        <w:rPr>
          <w:vertAlign w:val="superscript"/>
          <w:lang w:val="en-GB"/>
        </w:rPr>
        <w:t>11,19</w:t>
      </w:r>
      <w:r w:rsidRPr="00612923">
        <w:rPr>
          <w:lang w:val="en-GB"/>
        </w:rPr>
        <w:t>, Gabor C. Petzold</w:t>
      </w:r>
      <w:r w:rsidRPr="00612923">
        <w:rPr>
          <w:vertAlign w:val="superscript"/>
          <w:lang w:val="en-GB"/>
        </w:rPr>
        <w:t>11,20</w:t>
      </w:r>
    </w:p>
    <w:p w14:paraId="19DDE42D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Neurodegenerative Diseases (DZNE), Magdeburg, Germany</w:t>
      </w:r>
    </w:p>
    <w:p w14:paraId="70875302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Berlin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Advanced Neuroimaging, Charité – </w:t>
      </w:r>
      <w:proofErr w:type="spellStart"/>
      <w:r w:rsidRPr="00612923">
        <w:rPr>
          <w:sz w:val="19"/>
          <w:szCs w:val="19"/>
          <w:lang w:val="en-GB"/>
        </w:rPr>
        <w:t>Universitätsmedizin</w:t>
      </w:r>
      <w:proofErr w:type="spellEnd"/>
      <w:r w:rsidRPr="00612923">
        <w:rPr>
          <w:sz w:val="19"/>
          <w:szCs w:val="19"/>
          <w:lang w:val="en-GB"/>
        </w:rPr>
        <w:t xml:space="preserve"> Berlin, Berlin, Germany</w:t>
      </w:r>
    </w:p>
    <w:p w14:paraId="12886A91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Neurodegenerative Diseases (DZNE), Munich, Germany</w:t>
      </w:r>
    </w:p>
    <w:p w14:paraId="166CF374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Institute for Stroke and Dementia Research (ISD), University Hospital, LMU Munich, Munich, Germany</w:t>
      </w:r>
    </w:p>
    <w:p w14:paraId="6CC45426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Neurodegenerative Diseases (DZNE), Berlin, Germany</w:t>
      </w:r>
    </w:p>
    <w:p w14:paraId="42DD19AF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Department of Psychiatry and Neurosciences, Charité – </w:t>
      </w:r>
      <w:proofErr w:type="spellStart"/>
      <w:r w:rsidRPr="00612923">
        <w:rPr>
          <w:sz w:val="19"/>
          <w:szCs w:val="19"/>
          <w:lang w:val="en-GB"/>
        </w:rPr>
        <w:t>Universitätsmedizin</w:t>
      </w:r>
      <w:proofErr w:type="spellEnd"/>
      <w:r w:rsidRPr="00612923">
        <w:rPr>
          <w:sz w:val="19"/>
          <w:szCs w:val="19"/>
          <w:lang w:val="en-GB"/>
        </w:rPr>
        <w:t xml:space="preserve"> Berlin, Berlin, Germany</w:t>
      </w:r>
    </w:p>
    <w:p w14:paraId="372F2D5C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ECRC Experimental and Clinical Research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, Charité – </w:t>
      </w:r>
      <w:proofErr w:type="spellStart"/>
      <w:r w:rsidRPr="00612923">
        <w:rPr>
          <w:sz w:val="19"/>
          <w:szCs w:val="19"/>
          <w:lang w:val="en-GB"/>
        </w:rPr>
        <w:t>Universitätsmedizin</w:t>
      </w:r>
      <w:proofErr w:type="spellEnd"/>
      <w:r w:rsidRPr="00612923">
        <w:rPr>
          <w:sz w:val="19"/>
          <w:szCs w:val="19"/>
          <w:lang w:val="en-GB"/>
        </w:rPr>
        <w:t xml:space="preserve"> Berlin, Berlin, Germany</w:t>
      </w:r>
    </w:p>
    <w:p w14:paraId="27EBF3A5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Institute of Psychiatry and Psychotherapy, Charité – </w:t>
      </w:r>
      <w:proofErr w:type="spellStart"/>
      <w:r w:rsidRPr="00612923">
        <w:rPr>
          <w:sz w:val="19"/>
          <w:szCs w:val="19"/>
          <w:lang w:val="en-GB"/>
        </w:rPr>
        <w:t>Universitätsmedizin</w:t>
      </w:r>
      <w:proofErr w:type="spellEnd"/>
      <w:r w:rsidRPr="00612923">
        <w:rPr>
          <w:sz w:val="19"/>
          <w:szCs w:val="19"/>
          <w:lang w:val="en-GB"/>
        </w:rPr>
        <w:t xml:space="preserve"> Berlin, Berlin, Germany</w:t>
      </w:r>
    </w:p>
    <w:p w14:paraId="21EED6E3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Neurodegenerative Diseases (DZNE), Rostock, Germany</w:t>
      </w:r>
    </w:p>
    <w:p w14:paraId="62B6830D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Department of Psychosomatic Medicine, Rostock University Medical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>, Rostock, Germany</w:t>
      </w:r>
    </w:p>
    <w:p w14:paraId="0ECE7998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Neurodegenerative Diseases (DZNE), Bonn, Germany</w:t>
      </w:r>
    </w:p>
    <w:p w14:paraId="221B76F7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Neurology, Department of Parkinson's Disease, Sleep and Movement Disorders, University </w:t>
      </w:r>
      <w:r w:rsidRPr="00612923">
        <w:rPr>
          <w:sz w:val="19"/>
          <w:szCs w:val="19"/>
          <w:lang w:val="en-GB"/>
        </w:rPr>
        <w:lastRenderedPageBreak/>
        <w:t>Hospital Bonn, Bonn, Germany</w:t>
      </w:r>
    </w:p>
    <w:p w14:paraId="12AFA4CB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University of Edinburgh and UK DRI, Edinburgh, UK</w:t>
      </w:r>
    </w:p>
    <w:p w14:paraId="7751C906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Department of Psychiatry and Psychotherapy, School of Medicine and Health, Technical University of Munich, Munich, Germany</w:t>
      </w:r>
    </w:p>
    <w:p w14:paraId="1799DDBF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 xml:space="preserve">German </w:t>
      </w: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Mental Health (DZPG), Munich, Germany</w:t>
      </w:r>
    </w:p>
    <w:p w14:paraId="04DCB7E4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Department of Psychiatry, University of Cologne, Cologne, Germany</w:t>
      </w:r>
    </w:p>
    <w:p w14:paraId="22874E97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Excellence Cluster on Cellular Stress Responses in Aging-Associated Diseases (CECAD), Cologne, Germany</w:t>
      </w:r>
    </w:p>
    <w:p w14:paraId="3BDEC981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r w:rsidRPr="00612923">
        <w:rPr>
          <w:sz w:val="19"/>
          <w:szCs w:val="19"/>
          <w:lang w:val="en-GB"/>
        </w:rPr>
        <w:t>Institute of Cognitive Neurology and Dementia Research (IKND), Otto-von-Guericke University, Magdeburg, Germany</w:t>
      </w:r>
    </w:p>
    <w:p w14:paraId="6CE51AC0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Neurology, Department of Parkinson's Disease, Sleep and Movement Disorders, University Hospital Bonn, Bonn, Germany</w:t>
      </w:r>
    </w:p>
    <w:p w14:paraId="2C401D21" w14:textId="77777777" w:rsidR="003F1726" w:rsidRPr="00612923" w:rsidRDefault="003F1726" w:rsidP="003F1726">
      <w:pPr>
        <w:pStyle w:val="Reference"/>
        <w:numPr>
          <w:ilvl w:val="0"/>
          <w:numId w:val="1"/>
        </w:numPr>
        <w:rPr>
          <w:sz w:val="19"/>
          <w:szCs w:val="19"/>
          <w:lang w:val="en-GB"/>
        </w:rPr>
      </w:pPr>
      <w:proofErr w:type="spellStart"/>
      <w:r w:rsidRPr="00612923">
        <w:rPr>
          <w:sz w:val="19"/>
          <w:szCs w:val="19"/>
          <w:lang w:val="en-GB"/>
        </w:rPr>
        <w:t>Center</w:t>
      </w:r>
      <w:proofErr w:type="spellEnd"/>
      <w:r w:rsidRPr="00612923">
        <w:rPr>
          <w:sz w:val="19"/>
          <w:szCs w:val="19"/>
          <w:lang w:val="en-GB"/>
        </w:rPr>
        <w:t xml:space="preserve"> for Neurology, Department of Vascular Neurology, University Hospital Bonn, Bonn, Germany.</w:t>
      </w:r>
    </w:p>
    <w:p w14:paraId="35E0E789" w14:textId="77777777" w:rsidR="00D9171F" w:rsidRDefault="00D9171F"/>
    <w:sectPr w:rsidR="00D9171F" w:rsidSect="003F1726">
      <w:footerReference w:type="even" r:id="rId5"/>
      <w:footerReference w:type="default" r:id="rId6"/>
      <w:pgSz w:w="11906" w:h="16838"/>
      <w:pgMar w:top="1440" w:right="1440" w:bottom="1440" w:left="1440" w:header="708" w:footer="708" w:gutter="0"/>
      <w:lnNumType w:countBy="1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29489652"/>
      <w:docPartObj>
        <w:docPartGallery w:val="Page Numbers (Bottom of Page)"/>
        <w:docPartUnique/>
      </w:docPartObj>
    </w:sdtPr>
    <w:sdtContent>
      <w:p w14:paraId="32AA4BB0" w14:textId="77777777" w:rsidR="003F1726" w:rsidRDefault="003F1726" w:rsidP="005A28D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266A77" w14:textId="77777777" w:rsidR="003F1726" w:rsidRDefault="003F17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852258367"/>
      <w:docPartObj>
        <w:docPartGallery w:val="Page Numbers (Bottom of Page)"/>
        <w:docPartUnique/>
      </w:docPartObj>
    </w:sdtPr>
    <w:sdtContent>
      <w:p w14:paraId="2E244B01" w14:textId="77777777" w:rsidR="003F1726" w:rsidRDefault="003F1726" w:rsidP="005A28D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5E38C2" w14:textId="77777777" w:rsidR="003F1726" w:rsidRDefault="003F1726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84111"/>
    <w:multiLevelType w:val="hybridMultilevel"/>
    <w:tmpl w:val="BFD87B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E40689"/>
    <w:multiLevelType w:val="hybridMultilevel"/>
    <w:tmpl w:val="BAD61DE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2361744">
    <w:abstractNumId w:val="1"/>
  </w:num>
  <w:num w:numId="2" w16cid:durableId="31656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26"/>
    <w:rsid w:val="000066AF"/>
    <w:rsid w:val="000E7DDF"/>
    <w:rsid w:val="0027759D"/>
    <w:rsid w:val="002D26A6"/>
    <w:rsid w:val="002D5309"/>
    <w:rsid w:val="003F1726"/>
    <w:rsid w:val="00634552"/>
    <w:rsid w:val="006E4417"/>
    <w:rsid w:val="00A44B46"/>
    <w:rsid w:val="00B025A0"/>
    <w:rsid w:val="00D9171F"/>
    <w:rsid w:val="00E90686"/>
    <w:rsid w:val="00F301F7"/>
    <w:rsid w:val="00FD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E6927"/>
  <w15:chartTrackingRefBased/>
  <w15:docId w15:val="{17E74868-D5AD-4ACD-94E5-D87033877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726"/>
    <w:pPr>
      <w:widowControl w:val="0"/>
      <w:spacing w:after="0" w:line="276" w:lineRule="auto"/>
      <w:jc w:val="both"/>
    </w:pPr>
    <w:rPr>
      <w:rFonts w:ascii="Helvetica" w:eastAsia="Helvetica Neue" w:hAnsi="Helvetica" w:cs="Arial"/>
      <w:kern w:val="0"/>
      <w:sz w:val="19"/>
      <w:szCs w:val="19"/>
      <w:lang w:val="en-US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1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1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1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17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7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17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17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1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1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7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7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17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7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17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17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1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1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1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1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17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17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17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7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1726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F17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726"/>
    <w:rPr>
      <w:rFonts w:ascii="Helvetica" w:eastAsia="Helvetica Neue" w:hAnsi="Helvetica" w:cs="Arial"/>
      <w:kern w:val="0"/>
      <w:sz w:val="19"/>
      <w:szCs w:val="19"/>
      <w:lang w:val="en-US" w:eastAsia="en-GB"/>
      <w14:ligatures w14:val="none"/>
    </w:rPr>
  </w:style>
  <w:style w:type="paragraph" w:customStyle="1" w:styleId="Reference">
    <w:name w:val="Reference"/>
    <w:basedOn w:val="Normal"/>
    <w:qFormat/>
    <w:rsid w:val="003F1726"/>
    <w:pPr>
      <w:spacing w:afterLines="40" w:after="96" w:line="240" w:lineRule="auto"/>
    </w:pPr>
    <w:rPr>
      <w:rFonts w:eastAsiaTheme="minorEastAsia" w:cs="Times New Roman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3F1726"/>
  </w:style>
  <w:style w:type="character" w:styleId="LineNumber">
    <w:name w:val="line number"/>
    <w:basedOn w:val="DefaultParagraphFont"/>
    <w:uiPriority w:val="99"/>
    <w:semiHidden/>
    <w:unhideWhenUsed/>
    <w:rsid w:val="003F1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49ac42a-3eb4-4074-b885-aea26bd6241e}" enabled="1" method="Standard" siteId="{9274ee3f-9425-4109-a27f-9fb15c1067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3325</Characters>
  <Application>Microsoft Office Word</Application>
  <DocSecurity>0</DocSecurity>
  <Lines>554</Lines>
  <Paragraphs>482</Paragraphs>
  <ScaleCrop>false</ScaleCrop>
  <Company>Elsevier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Varley-Reeves, Joshua (ELS-LOW)</dc:creator>
  <cp:keywords/>
  <dc:description/>
  <cp:lastModifiedBy>Varley-Reeves, Joshua (ELS-LOW)</cp:lastModifiedBy>
  <cp:revision>1</cp:revision>
  <dcterms:created xsi:type="dcterms:W3CDTF">2025-12-05T10:32:00Z</dcterms:created>
  <dcterms:modified xsi:type="dcterms:W3CDTF">2025-12-05T10:33:00Z</dcterms:modified>
</cp:coreProperties>
</file>