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D3D949" w14:textId="3F610E8C" w:rsidR="00617333" w:rsidRPr="00F24381" w:rsidRDefault="00617333">
      <w:pPr>
        <w:rPr>
          <w:lang w:val="en-GB"/>
        </w:rPr>
      </w:pPr>
    </w:p>
    <w:p w14:paraId="609D5595" w14:textId="77777777" w:rsidR="00151DF3" w:rsidRPr="006A4A4B" w:rsidRDefault="00151DF3" w:rsidP="00151DF3">
      <w:pPr>
        <w:pStyle w:val="StandardWeb"/>
        <w:spacing w:before="0" w:beforeAutospacing="0" w:after="0" w:afterAutospacing="0" w:line="360" w:lineRule="auto"/>
        <w:jc w:val="center"/>
        <w:rPr>
          <w:lang w:val="en-GB"/>
        </w:rPr>
      </w:pPr>
      <w:r w:rsidRPr="006A4A4B">
        <w:rPr>
          <w:rFonts w:ascii="Arial" w:hAnsi="Arial" w:cs="Arial"/>
          <w:b/>
          <w:bCs/>
          <w:color w:val="000000"/>
          <w:sz w:val="36"/>
          <w:szCs w:val="36"/>
          <w:lang w:val="en-GB"/>
        </w:rPr>
        <w:t>Supplementary Information</w:t>
      </w:r>
    </w:p>
    <w:p w14:paraId="0EE91DA8" w14:textId="77777777" w:rsidR="00151DF3" w:rsidRPr="006A4A4B" w:rsidRDefault="00151DF3" w:rsidP="00151DF3">
      <w:pPr>
        <w:spacing w:line="360" w:lineRule="auto"/>
        <w:rPr>
          <w:lang w:val="en-GB"/>
        </w:rPr>
      </w:pPr>
    </w:p>
    <w:p w14:paraId="2023786C" w14:textId="77777777" w:rsidR="00151DF3" w:rsidRPr="006A4A4B" w:rsidRDefault="00151DF3" w:rsidP="00151DF3">
      <w:pPr>
        <w:pStyle w:val="StandardWeb"/>
        <w:shd w:val="clear" w:color="auto" w:fill="FFFFFF"/>
        <w:spacing w:before="0" w:beforeAutospacing="0" w:after="0" w:afterAutospacing="0" w:line="360" w:lineRule="auto"/>
        <w:jc w:val="center"/>
        <w:rPr>
          <w:lang w:val="en-GB"/>
        </w:rPr>
      </w:pPr>
      <w:r w:rsidRPr="006A4A4B">
        <w:rPr>
          <w:rFonts w:ascii="Arial" w:hAnsi="Arial" w:cs="Arial"/>
          <w:b/>
          <w:bCs/>
          <w:color w:val="000000"/>
          <w:sz w:val="36"/>
          <w:szCs w:val="36"/>
          <w:lang w:val="en-GB"/>
        </w:rPr>
        <w:t>An ultrasensitive spatial tissue proteomics workflow exceeding 100 proteomes per day</w:t>
      </w:r>
    </w:p>
    <w:p w14:paraId="0BCF782B" w14:textId="77777777" w:rsidR="00151DF3" w:rsidRPr="006A4A4B" w:rsidRDefault="00151DF3" w:rsidP="00151DF3">
      <w:pPr>
        <w:pStyle w:val="StandardWeb"/>
        <w:spacing w:before="0" w:beforeAutospacing="0" w:after="0" w:afterAutospacing="0"/>
        <w:jc w:val="center"/>
        <w:rPr>
          <w:lang w:val="en-GB"/>
        </w:rPr>
      </w:pPr>
      <w:r w:rsidRPr="006A4A4B">
        <w:rPr>
          <w:rFonts w:ascii="Arial" w:hAnsi="Arial" w:cs="Arial"/>
          <w:color w:val="000000"/>
          <w:sz w:val="22"/>
          <w:szCs w:val="22"/>
          <w:lang w:val="en-GB"/>
        </w:rPr>
        <w:t>Klingeberg et al.</w:t>
      </w:r>
    </w:p>
    <w:p w14:paraId="3141AE30" w14:textId="77777777" w:rsidR="00151DF3" w:rsidRPr="006A4A4B" w:rsidRDefault="00151DF3" w:rsidP="00151DF3">
      <w:pPr>
        <w:rPr>
          <w:lang w:val="en-GB"/>
        </w:rPr>
      </w:pPr>
    </w:p>
    <w:p w14:paraId="2AAD54AE" w14:textId="77777777" w:rsidR="00151DF3" w:rsidRDefault="00151DF3" w:rsidP="00F43611">
      <w:pPr>
        <w:shd w:val="clear" w:color="auto" w:fill="FFFFFF" w:themeFill="background1"/>
        <w:spacing w:line="480" w:lineRule="auto"/>
        <w:rPr>
          <w:rFonts w:ascii="Arial" w:hAnsi="Arial" w:cs="Arial"/>
          <w:b/>
          <w:bCs/>
          <w:color w:val="2E2E2E"/>
          <w:sz w:val="22"/>
          <w:szCs w:val="22"/>
          <w:lang w:val="en-GB"/>
        </w:rPr>
      </w:pPr>
    </w:p>
    <w:p w14:paraId="61BE70F3" w14:textId="77777777" w:rsidR="00151DF3" w:rsidRDefault="00151DF3">
      <w:pPr>
        <w:spacing w:after="160" w:line="278" w:lineRule="auto"/>
        <w:rPr>
          <w:rFonts w:ascii="Arial" w:hAnsi="Arial" w:cs="Arial"/>
          <w:b/>
          <w:bCs/>
          <w:color w:val="2E2E2E"/>
          <w:sz w:val="22"/>
          <w:szCs w:val="22"/>
          <w:lang w:val="en-GB"/>
        </w:rPr>
      </w:pPr>
      <w:r>
        <w:rPr>
          <w:rFonts w:ascii="Arial" w:hAnsi="Arial" w:cs="Arial"/>
          <w:b/>
          <w:bCs/>
          <w:color w:val="2E2E2E"/>
          <w:sz w:val="22"/>
          <w:szCs w:val="22"/>
          <w:lang w:val="en-GB"/>
        </w:rPr>
        <w:br w:type="page"/>
      </w:r>
    </w:p>
    <w:p w14:paraId="00531047" w14:textId="77777777" w:rsidR="00151DF3" w:rsidRPr="006A4A4B" w:rsidRDefault="00151DF3" w:rsidP="00F43611">
      <w:pPr>
        <w:shd w:val="clear" w:color="auto" w:fill="FFFFFF" w:themeFill="background1"/>
        <w:spacing w:line="480" w:lineRule="auto"/>
        <w:rPr>
          <w:rFonts w:ascii="Arial" w:hAnsi="Arial" w:cs="Arial"/>
          <w:b/>
          <w:bCs/>
          <w:color w:val="000000"/>
          <w:sz w:val="28"/>
          <w:szCs w:val="28"/>
          <w:lang w:val="en-GB"/>
        </w:rPr>
      </w:pPr>
      <w:r w:rsidRPr="006A4A4B">
        <w:rPr>
          <w:rFonts w:ascii="Arial" w:hAnsi="Arial" w:cs="Arial"/>
          <w:b/>
          <w:bCs/>
          <w:color w:val="000000"/>
          <w:sz w:val="28"/>
          <w:szCs w:val="28"/>
          <w:lang w:val="en-GB"/>
        </w:rPr>
        <w:lastRenderedPageBreak/>
        <w:t>Supplementary Figures</w:t>
      </w:r>
    </w:p>
    <w:p w14:paraId="1034B7FB" w14:textId="0217ACC8" w:rsidR="00617333" w:rsidRPr="00F24381" w:rsidRDefault="00617333" w:rsidP="00F43611">
      <w:pPr>
        <w:shd w:val="clear" w:color="auto" w:fill="FFFFFF" w:themeFill="background1"/>
        <w:spacing w:line="480" w:lineRule="auto"/>
        <w:rPr>
          <w:rFonts w:ascii="Arial" w:hAnsi="Arial" w:cs="Arial"/>
          <w:b/>
          <w:bCs/>
          <w:color w:val="2E2E2E"/>
          <w:sz w:val="22"/>
          <w:szCs w:val="22"/>
          <w:lang w:val="en-GB"/>
        </w:rPr>
      </w:pPr>
      <w:r w:rsidRPr="00F24381">
        <w:rPr>
          <w:rFonts w:ascii="Arial" w:hAnsi="Arial" w:cs="Arial"/>
          <w:b/>
          <w:bCs/>
          <w:color w:val="2E2E2E"/>
          <w:sz w:val="22"/>
          <w:szCs w:val="22"/>
          <w:lang w:val="en-GB"/>
        </w:rPr>
        <w:t>Supplementary Fig. 1</w:t>
      </w:r>
      <w:r w:rsidR="005D221F">
        <w:rPr>
          <w:rFonts w:ascii="Arial" w:hAnsi="Arial" w:cs="Arial"/>
          <w:b/>
          <w:bCs/>
          <w:color w:val="2E2E2E"/>
          <w:sz w:val="22"/>
          <w:szCs w:val="22"/>
          <w:lang w:val="en-GB"/>
        </w:rPr>
        <w:t>, related to Fig. 1</w:t>
      </w:r>
      <w:r w:rsidR="005D221F" w:rsidRPr="00F24381">
        <w:rPr>
          <w:rFonts w:ascii="Arial" w:hAnsi="Arial" w:cs="Arial"/>
          <w:b/>
          <w:bCs/>
          <w:color w:val="2E2E2E"/>
          <w:sz w:val="22"/>
          <w:szCs w:val="22"/>
          <w:lang w:val="en-GB"/>
        </w:rPr>
        <w:t>:</w:t>
      </w:r>
      <w:r w:rsidR="00F24381" w:rsidRPr="00F24381">
        <w:rPr>
          <w:rFonts w:ascii="Arial" w:hAnsi="Arial" w:cs="Arial"/>
          <w:b/>
          <w:bCs/>
          <w:noProof/>
          <w:color w:val="2E2E2E"/>
          <w:sz w:val="22"/>
          <w:szCs w:val="22"/>
          <w:lang w:val="en-GB"/>
        </w:rPr>
        <w:drawing>
          <wp:inline distT="0" distB="0" distL="0" distR="0" wp14:anchorId="140C7973" wp14:editId="4DCE329F">
            <wp:extent cx="5743651" cy="4076487"/>
            <wp:effectExtent l="0" t="0" r="0" b="635"/>
            <wp:docPr id="17276384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7638471" name="Picture 1"/>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43651" cy="4076487"/>
                    </a:xfrm>
                    <a:prstGeom prst="rect">
                      <a:avLst/>
                    </a:prstGeom>
                  </pic:spPr>
                </pic:pic>
              </a:graphicData>
            </a:graphic>
          </wp:inline>
        </w:drawing>
      </w:r>
    </w:p>
    <w:p w14:paraId="612CFF4D" w14:textId="1CE7BEF4" w:rsidR="00F24381" w:rsidRDefault="00617333" w:rsidP="00F43611">
      <w:pPr>
        <w:shd w:val="clear" w:color="auto" w:fill="FFFFFF" w:themeFill="background1"/>
        <w:spacing w:line="480" w:lineRule="auto"/>
        <w:jc w:val="both"/>
        <w:rPr>
          <w:rFonts w:ascii="Arial" w:hAnsi="Arial" w:cs="Arial"/>
          <w:color w:val="2E2E2E"/>
          <w:sz w:val="22"/>
          <w:szCs w:val="22"/>
          <w:lang w:val="en-GB"/>
        </w:rPr>
      </w:pPr>
      <w:r w:rsidRPr="00F24381">
        <w:rPr>
          <w:rFonts w:ascii="Arial" w:hAnsi="Arial" w:cs="Arial"/>
          <w:color w:val="2E2E2E"/>
          <w:sz w:val="22"/>
          <w:szCs w:val="22"/>
          <w:lang w:val="en-GB"/>
        </w:rPr>
        <w:t xml:space="preserve">(a) Technical drawing of LMD7 adapter compatible with </w:t>
      </w:r>
      <w:r w:rsidR="00F24381">
        <w:rPr>
          <w:rFonts w:ascii="Arial" w:hAnsi="Arial" w:cs="Arial"/>
          <w:color w:val="2E2E2E"/>
          <w:sz w:val="22"/>
          <w:szCs w:val="22"/>
          <w:lang w:val="en-GB"/>
        </w:rPr>
        <w:t>the proteoChip-Evo96</w:t>
      </w:r>
      <w:r w:rsidRPr="00F24381">
        <w:rPr>
          <w:rFonts w:ascii="Arial" w:hAnsi="Arial" w:cs="Arial"/>
          <w:color w:val="2E2E2E"/>
          <w:sz w:val="22"/>
          <w:szCs w:val="22"/>
          <w:lang w:val="en-GB"/>
        </w:rPr>
        <w:t xml:space="preserve">. </w:t>
      </w:r>
      <w:r w:rsidR="00F24381" w:rsidRPr="00F24381">
        <w:rPr>
          <w:rFonts w:ascii="Arial" w:hAnsi="Arial" w:cs="Arial"/>
          <w:color w:val="2E2E2E"/>
          <w:sz w:val="22"/>
          <w:szCs w:val="22"/>
          <w:lang w:val="en-GB"/>
        </w:rPr>
        <w:t xml:space="preserve">(b) Tissue areas and corresponding volumes for 5 µm-thick tissue sections. Tissue volumes were estimated using the cylindrical approximation (area × thickness). Volumes were converted using the factor: 1 </w:t>
      </w:r>
      <w:proofErr w:type="spellStart"/>
      <w:r w:rsidR="00F24381" w:rsidRPr="00F24381">
        <w:rPr>
          <w:rFonts w:ascii="Arial" w:hAnsi="Arial" w:cs="Arial"/>
          <w:color w:val="2E2E2E"/>
          <w:sz w:val="22"/>
          <w:szCs w:val="22"/>
          <w:lang w:val="en-GB"/>
        </w:rPr>
        <w:t>nL</w:t>
      </w:r>
      <w:proofErr w:type="spellEnd"/>
      <w:r w:rsidR="00F24381" w:rsidRPr="00F24381">
        <w:rPr>
          <w:rFonts w:ascii="Arial" w:hAnsi="Arial" w:cs="Arial"/>
          <w:color w:val="2E2E2E"/>
          <w:sz w:val="22"/>
          <w:szCs w:val="22"/>
          <w:lang w:val="en-GB"/>
        </w:rPr>
        <w:t xml:space="preserve"> = 10⁶ µm³. Approximate cell counts were derived based on average cell volumes of hepatocytes, HeLa cells, and T lymphocytes</w:t>
      </w:r>
      <w:r w:rsidR="00E808AC">
        <w:rPr>
          <w:rFonts w:ascii="Arial" w:hAnsi="Arial" w:cs="Arial"/>
          <w:color w:val="2E2E2E"/>
          <w:sz w:val="22"/>
          <w:szCs w:val="22"/>
          <w:lang w:val="en-GB"/>
        </w:rPr>
        <w:t xml:space="preserve"> </w:t>
      </w:r>
      <w:r w:rsidR="006D1DA0">
        <w:rPr>
          <w:rFonts w:ascii="Arial" w:hAnsi="Arial" w:cs="Arial"/>
          <w:color w:val="2E2E2E"/>
          <w:sz w:val="22"/>
          <w:szCs w:val="22"/>
          <w:lang w:val="en-GB"/>
        </w:rPr>
        <w:t>(</w:t>
      </w:r>
      <w:r w:rsidR="006D1DA0" w:rsidRPr="006D1DA0">
        <w:rPr>
          <w:rFonts w:ascii="Arial" w:hAnsi="Arial" w:cs="Arial"/>
          <w:color w:val="2E2E2E"/>
          <w:sz w:val="22"/>
          <w:szCs w:val="22"/>
          <w:lang w:val="en-GB"/>
        </w:rPr>
        <w:t>https://bionumbers.hms.harvard.edu/search.aspx</w:t>
      </w:r>
      <w:r w:rsidR="006D1DA0">
        <w:rPr>
          <w:rFonts w:ascii="Arial" w:hAnsi="Arial" w:cs="Arial"/>
          <w:color w:val="2E2E2E"/>
          <w:sz w:val="22"/>
          <w:szCs w:val="22"/>
          <w:lang w:val="en-GB"/>
        </w:rPr>
        <w:t>)</w:t>
      </w:r>
      <w:r w:rsidR="00E808AC">
        <w:rPr>
          <w:rFonts w:ascii="Arial" w:hAnsi="Arial" w:cs="Arial"/>
          <w:color w:val="2E2E2E"/>
          <w:sz w:val="22"/>
          <w:szCs w:val="22"/>
          <w:lang w:val="en-GB"/>
        </w:rPr>
        <w:t xml:space="preserve">. </w:t>
      </w:r>
      <w:r w:rsidR="00B2136D">
        <w:rPr>
          <w:rFonts w:ascii="Arial" w:hAnsi="Arial" w:cs="Arial"/>
          <w:color w:val="2E2E2E"/>
          <w:sz w:val="22"/>
          <w:szCs w:val="22"/>
          <w:lang w:val="en-GB"/>
        </w:rPr>
        <w:t>Cell shapes were estimated based on segmentation as shown in e.</w:t>
      </w:r>
      <w:r w:rsidR="00F24381" w:rsidRPr="00F24381">
        <w:rPr>
          <w:rFonts w:ascii="Arial" w:hAnsi="Arial" w:cs="Arial"/>
          <w:color w:val="2E2E2E"/>
          <w:sz w:val="22"/>
          <w:szCs w:val="22"/>
          <w:lang w:val="en-GB"/>
        </w:rPr>
        <w:t xml:space="preserve"> </w:t>
      </w:r>
      <w:r w:rsidRPr="00F24381">
        <w:rPr>
          <w:rFonts w:ascii="Arial" w:hAnsi="Arial" w:cs="Arial"/>
          <w:color w:val="2E2E2E"/>
          <w:sz w:val="22"/>
          <w:szCs w:val="22"/>
          <w:lang w:val="en-GB"/>
        </w:rPr>
        <w:t>(</w:t>
      </w:r>
      <w:r w:rsidR="00F24381" w:rsidRPr="00F24381">
        <w:rPr>
          <w:rFonts w:ascii="Arial" w:hAnsi="Arial" w:cs="Arial"/>
          <w:color w:val="2E2E2E"/>
          <w:sz w:val="22"/>
          <w:szCs w:val="22"/>
          <w:lang w:val="en-GB"/>
        </w:rPr>
        <w:t>c</w:t>
      </w:r>
      <w:r w:rsidRPr="00F24381">
        <w:rPr>
          <w:rFonts w:ascii="Arial" w:hAnsi="Arial" w:cs="Arial"/>
          <w:color w:val="2E2E2E"/>
          <w:sz w:val="22"/>
          <w:szCs w:val="22"/>
          <w:lang w:val="en-GB"/>
        </w:rPr>
        <w:t>) H&amp;E staining of 5 µm murine liver tissue section, illustrating four isolated area sizes: 8,000 µm</w:t>
      </w:r>
      <w:r w:rsidRPr="00F24381">
        <w:rPr>
          <w:rFonts w:ascii="Arial" w:hAnsi="Arial" w:cs="Arial"/>
          <w:color w:val="2E2E2E"/>
          <w:sz w:val="22"/>
          <w:szCs w:val="22"/>
          <w:vertAlign w:val="superscript"/>
          <w:lang w:val="en-GB"/>
        </w:rPr>
        <w:t>2</w:t>
      </w:r>
      <w:r w:rsidRPr="00F24381">
        <w:rPr>
          <w:rFonts w:ascii="Arial" w:hAnsi="Arial" w:cs="Arial"/>
          <w:color w:val="2E2E2E"/>
          <w:sz w:val="22"/>
          <w:szCs w:val="22"/>
          <w:lang w:val="en-GB"/>
        </w:rPr>
        <w:t>, 32,000 µm</w:t>
      </w:r>
      <w:r w:rsidRPr="00F24381">
        <w:rPr>
          <w:rFonts w:ascii="Arial" w:hAnsi="Arial" w:cs="Arial"/>
          <w:color w:val="2E2E2E"/>
          <w:sz w:val="22"/>
          <w:szCs w:val="22"/>
          <w:vertAlign w:val="superscript"/>
          <w:lang w:val="en-GB"/>
        </w:rPr>
        <w:t>2</w:t>
      </w:r>
      <w:r w:rsidRPr="00F24381">
        <w:rPr>
          <w:rFonts w:ascii="Arial" w:hAnsi="Arial" w:cs="Arial"/>
          <w:color w:val="2E2E2E"/>
          <w:sz w:val="22"/>
          <w:szCs w:val="22"/>
          <w:lang w:val="en-GB"/>
        </w:rPr>
        <w:t>, 50,000 µm</w:t>
      </w:r>
      <w:r w:rsidRPr="00F24381">
        <w:rPr>
          <w:rFonts w:ascii="Arial" w:hAnsi="Arial" w:cs="Arial"/>
          <w:color w:val="2E2E2E"/>
          <w:sz w:val="22"/>
          <w:szCs w:val="22"/>
          <w:vertAlign w:val="superscript"/>
          <w:lang w:val="en-GB"/>
        </w:rPr>
        <w:t>2</w:t>
      </w:r>
      <w:r w:rsidRPr="00F24381">
        <w:rPr>
          <w:rFonts w:ascii="Arial" w:hAnsi="Arial" w:cs="Arial"/>
          <w:color w:val="2E2E2E"/>
          <w:sz w:val="22"/>
          <w:szCs w:val="22"/>
          <w:lang w:val="en-GB"/>
        </w:rPr>
        <w:t>, 100,000 µm</w:t>
      </w:r>
      <w:r w:rsidRPr="00F24381">
        <w:rPr>
          <w:rFonts w:ascii="Arial" w:hAnsi="Arial" w:cs="Arial"/>
          <w:color w:val="2E2E2E"/>
          <w:sz w:val="22"/>
          <w:szCs w:val="22"/>
          <w:vertAlign w:val="superscript"/>
          <w:lang w:val="en-GB"/>
        </w:rPr>
        <w:t>2</w:t>
      </w:r>
      <w:r w:rsidRPr="00F24381">
        <w:rPr>
          <w:rFonts w:ascii="Arial" w:hAnsi="Arial" w:cs="Arial"/>
          <w:color w:val="2E2E2E"/>
          <w:sz w:val="22"/>
          <w:szCs w:val="22"/>
          <w:lang w:val="en-GB"/>
        </w:rPr>
        <w:t>. (</w:t>
      </w:r>
      <w:r w:rsidR="00F24381" w:rsidRPr="00F24381">
        <w:rPr>
          <w:rFonts w:ascii="Arial" w:hAnsi="Arial" w:cs="Arial"/>
          <w:color w:val="2E2E2E"/>
          <w:sz w:val="22"/>
          <w:szCs w:val="22"/>
          <w:lang w:val="en-GB"/>
        </w:rPr>
        <w:t>d</w:t>
      </w:r>
      <w:r w:rsidRPr="00F24381">
        <w:rPr>
          <w:rFonts w:ascii="Arial" w:hAnsi="Arial" w:cs="Arial"/>
          <w:color w:val="2E2E2E"/>
          <w:sz w:val="22"/>
          <w:szCs w:val="22"/>
          <w:lang w:val="en-GB"/>
        </w:rPr>
        <w:t xml:space="preserve">) Immunofluorescent staining of </w:t>
      </w:r>
      <w:r w:rsidR="00E808AC">
        <w:rPr>
          <w:rFonts w:ascii="Arial" w:hAnsi="Arial" w:cs="Arial"/>
          <w:color w:val="2E2E2E"/>
          <w:sz w:val="22"/>
          <w:szCs w:val="22"/>
          <w:lang w:val="en-GB"/>
        </w:rPr>
        <w:t xml:space="preserve">a </w:t>
      </w:r>
      <w:r w:rsidRPr="00F24381">
        <w:rPr>
          <w:rFonts w:ascii="Arial" w:hAnsi="Arial" w:cs="Arial"/>
          <w:color w:val="2E2E2E"/>
          <w:sz w:val="22"/>
          <w:szCs w:val="22"/>
          <w:lang w:val="en-GB"/>
        </w:rPr>
        <w:t>5 µm</w:t>
      </w:r>
      <w:r w:rsidR="00E808AC">
        <w:rPr>
          <w:rFonts w:ascii="Arial" w:hAnsi="Arial" w:cs="Arial"/>
          <w:color w:val="2E2E2E"/>
          <w:sz w:val="22"/>
          <w:szCs w:val="22"/>
          <w:lang w:val="en-GB"/>
        </w:rPr>
        <w:t xml:space="preserve"> thick</w:t>
      </w:r>
      <w:r w:rsidRPr="00F24381">
        <w:rPr>
          <w:rFonts w:ascii="Arial" w:hAnsi="Arial" w:cs="Arial"/>
          <w:color w:val="2E2E2E"/>
          <w:sz w:val="22"/>
          <w:szCs w:val="22"/>
          <w:lang w:val="en-GB"/>
        </w:rPr>
        <w:t xml:space="preserve"> human tonsil tissue section, showing </w:t>
      </w:r>
      <w:proofErr w:type="spellStart"/>
      <w:r w:rsidRPr="00F24381">
        <w:rPr>
          <w:rFonts w:ascii="Arial" w:hAnsi="Arial" w:cs="Arial"/>
          <w:color w:val="2E2E2E"/>
          <w:sz w:val="22"/>
          <w:szCs w:val="22"/>
          <w:lang w:val="en-GB"/>
        </w:rPr>
        <w:t>panCK</w:t>
      </w:r>
      <w:proofErr w:type="spellEnd"/>
      <w:r w:rsidRPr="00F24381">
        <w:rPr>
          <w:rFonts w:ascii="Arial" w:hAnsi="Arial" w:cs="Arial"/>
          <w:color w:val="2E2E2E"/>
          <w:sz w:val="22"/>
          <w:szCs w:val="22"/>
          <w:lang w:val="en-GB"/>
        </w:rPr>
        <w:t xml:space="preserve"> (orange), CD3 (red), CD20 (green) and DAPI (blue). </w:t>
      </w:r>
      <w:r w:rsidR="00B2136D">
        <w:rPr>
          <w:rFonts w:ascii="Arial" w:hAnsi="Arial" w:cs="Arial"/>
          <w:color w:val="2E2E2E"/>
          <w:sz w:val="22"/>
          <w:szCs w:val="22"/>
          <w:lang w:val="en-GB"/>
        </w:rPr>
        <w:t>(e) Cell segmentation of murine liver tissue (left) and human tonsil t issue (right) of 8,000 µm</w:t>
      </w:r>
      <w:r w:rsidR="00B2136D" w:rsidRPr="00B2136D">
        <w:rPr>
          <w:rFonts w:ascii="Arial" w:hAnsi="Arial" w:cs="Arial"/>
          <w:color w:val="2E2E2E"/>
          <w:sz w:val="22"/>
          <w:szCs w:val="22"/>
          <w:vertAlign w:val="superscript"/>
          <w:lang w:val="en-GB"/>
        </w:rPr>
        <w:t>2</w:t>
      </w:r>
      <w:r w:rsidR="00B2136D">
        <w:rPr>
          <w:rFonts w:ascii="Arial" w:hAnsi="Arial" w:cs="Arial"/>
          <w:color w:val="2E2E2E"/>
          <w:sz w:val="22"/>
          <w:szCs w:val="22"/>
          <w:lang w:val="en-GB"/>
        </w:rPr>
        <w:t>.</w:t>
      </w:r>
    </w:p>
    <w:p w14:paraId="400EB33F" w14:textId="74D27E26" w:rsidR="00B2136D" w:rsidRDefault="00B2136D">
      <w:pPr>
        <w:rPr>
          <w:rFonts w:ascii="Arial" w:hAnsi="Arial" w:cs="Arial"/>
          <w:color w:val="2E2E2E"/>
          <w:sz w:val="22"/>
          <w:szCs w:val="22"/>
          <w:lang w:val="en-GB"/>
        </w:rPr>
      </w:pPr>
      <w:r>
        <w:rPr>
          <w:rFonts w:ascii="Arial" w:hAnsi="Arial" w:cs="Arial"/>
          <w:color w:val="2E2E2E"/>
          <w:sz w:val="22"/>
          <w:szCs w:val="22"/>
          <w:lang w:val="en-GB"/>
        </w:rPr>
        <w:br w:type="page"/>
      </w:r>
    </w:p>
    <w:p w14:paraId="4A3E5BE9" w14:textId="173934EC" w:rsidR="00B2136D" w:rsidRDefault="00B2136D" w:rsidP="00F43611">
      <w:pPr>
        <w:shd w:val="clear" w:color="auto" w:fill="FFFFFF" w:themeFill="background1"/>
        <w:spacing w:line="480" w:lineRule="auto"/>
        <w:jc w:val="both"/>
        <w:rPr>
          <w:rFonts w:ascii="Arial" w:hAnsi="Arial" w:cs="Arial"/>
          <w:b/>
          <w:bCs/>
          <w:color w:val="2E2E2E"/>
          <w:sz w:val="22"/>
          <w:szCs w:val="22"/>
          <w:lang w:val="en-GB"/>
        </w:rPr>
      </w:pPr>
      <w:r w:rsidRPr="00F24381">
        <w:rPr>
          <w:rFonts w:ascii="Arial" w:hAnsi="Arial" w:cs="Arial"/>
          <w:b/>
          <w:bCs/>
          <w:color w:val="2E2E2E"/>
          <w:sz w:val="22"/>
          <w:szCs w:val="22"/>
          <w:lang w:val="en-GB"/>
        </w:rPr>
        <w:lastRenderedPageBreak/>
        <w:t xml:space="preserve">Supplementary Fig. </w:t>
      </w:r>
      <w:r>
        <w:rPr>
          <w:rFonts w:ascii="Arial" w:hAnsi="Arial" w:cs="Arial"/>
          <w:b/>
          <w:bCs/>
          <w:color w:val="2E2E2E"/>
          <w:sz w:val="22"/>
          <w:szCs w:val="22"/>
          <w:lang w:val="en-GB"/>
        </w:rPr>
        <w:t>2, related to Fig. 1</w:t>
      </w:r>
      <w:r w:rsidRPr="00F24381">
        <w:rPr>
          <w:rFonts w:ascii="Arial" w:hAnsi="Arial" w:cs="Arial"/>
          <w:b/>
          <w:bCs/>
          <w:color w:val="2E2E2E"/>
          <w:sz w:val="22"/>
          <w:szCs w:val="22"/>
          <w:lang w:val="en-GB"/>
        </w:rPr>
        <w:t>:</w:t>
      </w:r>
    </w:p>
    <w:p w14:paraId="3E6F4EE3" w14:textId="782B14D0" w:rsidR="00B2136D" w:rsidRPr="00F24381" w:rsidRDefault="00FC76D8" w:rsidP="00F43611">
      <w:pPr>
        <w:shd w:val="clear" w:color="auto" w:fill="FFFFFF" w:themeFill="background1"/>
        <w:spacing w:line="480" w:lineRule="auto"/>
        <w:jc w:val="both"/>
        <w:rPr>
          <w:rFonts w:ascii="Arial" w:hAnsi="Arial" w:cs="Arial"/>
          <w:color w:val="2E2E2E"/>
          <w:sz w:val="22"/>
          <w:szCs w:val="22"/>
          <w:lang w:val="en-GB"/>
        </w:rPr>
      </w:pPr>
      <w:r>
        <w:rPr>
          <w:rFonts w:ascii="Arial" w:hAnsi="Arial" w:cs="Arial"/>
          <w:noProof/>
          <w:color w:val="2E2E2E"/>
          <w:sz w:val="22"/>
          <w:szCs w:val="22"/>
          <w:lang w:val="en-GB"/>
          <w14:ligatures w14:val="standardContextual"/>
        </w:rPr>
        <w:drawing>
          <wp:inline distT="0" distB="0" distL="0" distR="0" wp14:anchorId="27CA704B" wp14:editId="245E9D6A">
            <wp:extent cx="5336139" cy="7171601"/>
            <wp:effectExtent l="0" t="0" r="0" b="4445"/>
            <wp:docPr id="14317867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786759" name="Picture 1"/>
                    <pic:cNvPicPr/>
                  </pic:nvPicPr>
                  <pic:blipFill rotWithShape="1">
                    <a:blip r:embed="rId6" cstate="print">
                      <a:extLst>
                        <a:ext uri="{28A0092B-C50C-407E-A947-70E740481C1C}">
                          <a14:useLocalDpi xmlns:a14="http://schemas.microsoft.com/office/drawing/2010/main" val="0"/>
                        </a:ext>
                      </a:extLst>
                    </a:blip>
                    <a:srcRect l="-742" r="8100"/>
                    <a:stretch>
                      <a:fillRect/>
                    </a:stretch>
                  </pic:blipFill>
                  <pic:spPr bwMode="auto">
                    <a:xfrm>
                      <a:off x="0" y="0"/>
                      <a:ext cx="5336853" cy="7172560"/>
                    </a:xfrm>
                    <a:prstGeom prst="rect">
                      <a:avLst/>
                    </a:prstGeom>
                    <a:ln>
                      <a:noFill/>
                    </a:ln>
                    <a:extLst>
                      <a:ext uri="{53640926-AAD7-44D8-BBD7-CCE9431645EC}">
                        <a14:shadowObscured xmlns:a14="http://schemas.microsoft.com/office/drawing/2010/main"/>
                      </a:ext>
                    </a:extLst>
                  </pic:spPr>
                </pic:pic>
              </a:graphicData>
            </a:graphic>
          </wp:inline>
        </w:drawing>
      </w:r>
    </w:p>
    <w:p w14:paraId="6B0642AE" w14:textId="7AB2C3E7" w:rsidR="00451041" w:rsidRDefault="00451041" w:rsidP="00451041">
      <w:pPr>
        <w:pStyle w:val="StandardWeb"/>
        <w:shd w:val="clear" w:color="auto" w:fill="FFFFFF"/>
        <w:spacing w:before="0" w:beforeAutospacing="0" w:after="160" w:afterAutospacing="0" w:line="480" w:lineRule="auto"/>
        <w:jc w:val="both"/>
        <w:rPr>
          <w:rFonts w:ascii="Arial" w:hAnsi="Arial" w:cs="Arial"/>
          <w:color w:val="2E2E2E"/>
          <w:sz w:val="22"/>
          <w:szCs w:val="22"/>
          <w:lang w:val="en-GB"/>
        </w:rPr>
      </w:pPr>
      <w:r>
        <w:rPr>
          <w:rFonts w:ascii="Arial" w:hAnsi="Arial" w:cs="Arial"/>
          <w:color w:val="2E2E2E"/>
          <w:sz w:val="22"/>
          <w:szCs w:val="22"/>
          <w:lang w:val="en-GB"/>
        </w:rPr>
        <w:t xml:space="preserve">(a, b) Number of identified precursors and protein groups from murine liver tissue of 0.25 nL volume from two independent </w:t>
      </w:r>
      <w:r w:rsidR="00FD2E24">
        <w:rPr>
          <w:rFonts w:ascii="Arial" w:hAnsi="Arial" w:cs="Arial"/>
          <w:color w:val="2E2E2E"/>
          <w:sz w:val="22"/>
          <w:szCs w:val="22"/>
          <w:lang w:val="en-GB"/>
        </w:rPr>
        <w:t xml:space="preserve">experiments </w:t>
      </w:r>
      <w:r>
        <w:rPr>
          <w:rFonts w:ascii="Arial" w:hAnsi="Arial" w:cs="Arial"/>
          <w:color w:val="2E2E2E"/>
          <w:sz w:val="22"/>
          <w:szCs w:val="22"/>
          <w:lang w:val="en-GB"/>
        </w:rPr>
        <w:t>including negative control</w:t>
      </w:r>
      <w:r w:rsidR="00FD2E24">
        <w:rPr>
          <w:rFonts w:ascii="Arial" w:hAnsi="Arial" w:cs="Arial"/>
          <w:color w:val="2E2E2E"/>
          <w:sz w:val="22"/>
          <w:szCs w:val="22"/>
          <w:lang w:val="en-GB"/>
        </w:rPr>
        <w:t xml:space="preserve"> samples</w:t>
      </w:r>
      <w:r>
        <w:rPr>
          <w:rFonts w:ascii="Arial" w:hAnsi="Arial" w:cs="Arial"/>
          <w:color w:val="2E2E2E"/>
          <w:sz w:val="22"/>
          <w:szCs w:val="22"/>
          <w:lang w:val="en-GB"/>
        </w:rPr>
        <w:t xml:space="preserve">. </w:t>
      </w:r>
      <w:r w:rsidR="00617333" w:rsidRPr="00F24381">
        <w:rPr>
          <w:rFonts w:ascii="Arial" w:hAnsi="Arial" w:cs="Arial"/>
          <w:color w:val="2E2E2E"/>
          <w:sz w:val="22"/>
          <w:szCs w:val="22"/>
          <w:lang w:val="en-GB"/>
        </w:rPr>
        <w:t>(</w:t>
      </w:r>
      <w:r>
        <w:rPr>
          <w:rFonts w:ascii="Arial" w:hAnsi="Arial" w:cs="Arial"/>
          <w:color w:val="2E2E2E"/>
          <w:sz w:val="22"/>
          <w:szCs w:val="22"/>
          <w:lang w:val="en-GB"/>
        </w:rPr>
        <w:t>c</w:t>
      </w:r>
      <w:r w:rsidR="00617333" w:rsidRPr="00F24381">
        <w:rPr>
          <w:rFonts w:ascii="Arial" w:hAnsi="Arial" w:cs="Arial"/>
          <w:color w:val="2E2E2E"/>
          <w:sz w:val="22"/>
          <w:szCs w:val="22"/>
          <w:lang w:val="en-GB"/>
        </w:rPr>
        <w:t>) Identified precursors from different sized liver (</w:t>
      </w:r>
      <w:r>
        <w:rPr>
          <w:rFonts w:ascii="Arial" w:hAnsi="Arial" w:cs="Arial"/>
          <w:color w:val="2E2E2E"/>
          <w:sz w:val="22"/>
          <w:szCs w:val="22"/>
          <w:lang w:val="en-GB"/>
        </w:rPr>
        <w:t>top</w:t>
      </w:r>
      <w:r w:rsidR="00617333" w:rsidRPr="00F24381">
        <w:rPr>
          <w:rFonts w:ascii="Arial" w:hAnsi="Arial" w:cs="Arial"/>
          <w:color w:val="2E2E2E"/>
          <w:sz w:val="22"/>
          <w:szCs w:val="22"/>
          <w:lang w:val="en-GB"/>
        </w:rPr>
        <w:t>) and tonsil (</w:t>
      </w:r>
      <w:r>
        <w:rPr>
          <w:rFonts w:ascii="Arial" w:hAnsi="Arial" w:cs="Arial"/>
          <w:color w:val="2E2E2E"/>
          <w:sz w:val="22"/>
          <w:szCs w:val="22"/>
          <w:lang w:val="en-GB"/>
        </w:rPr>
        <w:t>bottom</w:t>
      </w:r>
      <w:r w:rsidR="00617333" w:rsidRPr="00F24381">
        <w:rPr>
          <w:rFonts w:ascii="Arial" w:hAnsi="Arial" w:cs="Arial"/>
          <w:color w:val="2E2E2E"/>
          <w:sz w:val="22"/>
          <w:szCs w:val="22"/>
          <w:lang w:val="en-GB"/>
        </w:rPr>
        <w:t xml:space="preserve">) tissue samples measured with different Whisper Zoom methods. Mean values from six to eight replicates are shown, with </w:t>
      </w:r>
      <w:r w:rsidR="00617333" w:rsidRPr="00F24381">
        <w:rPr>
          <w:rFonts w:ascii="Arial" w:hAnsi="Arial" w:cs="Arial"/>
          <w:color w:val="2E2E2E"/>
          <w:sz w:val="22"/>
          <w:szCs w:val="22"/>
          <w:lang w:val="en-GB"/>
        </w:rPr>
        <w:lastRenderedPageBreak/>
        <w:t xml:space="preserve">(blue) and without (black) MBR. </w:t>
      </w:r>
      <w:r>
        <w:rPr>
          <w:rFonts w:ascii="Arial" w:hAnsi="Arial" w:cs="Arial"/>
          <w:color w:val="2E2E2E"/>
          <w:sz w:val="22"/>
          <w:szCs w:val="22"/>
          <w:lang w:val="en-GB"/>
        </w:rPr>
        <w:t xml:space="preserve">(d) </w:t>
      </w:r>
      <w:proofErr w:type="spellStart"/>
      <w:r w:rsidRPr="006A4A4B">
        <w:rPr>
          <w:rFonts w:ascii="Arial" w:hAnsi="Arial" w:cs="Arial"/>
          <w:color w:val="2E2E2E"/>
          <w:sz w:val="22"/>
          <w:szCs w:val="22"/>
          <w:lang w:val="en-GB"/>
        </w:rPr>
        <w:t>UpSet</w:t>
      </w:r>
      <w:proofErr w:type="spellEnd"/>
      <w:r w:rsidRPr="006A4A4B">
        <w:rPr>
          <w:rFonts w:ascii="Arial" w:hAnsi="Arial" w:cs="Arial"/>
          <w:color w:val="2E2E2E"/>
          <w:sz w:val="22"/>
          <w:szCs w:val="22"/>
          <w:lang w:val="en-GB"/>
        </w:rPr>
        <w:t xml:space="preserve"> plots showing the overlap of identified proteins across four different LC gradients in 0.25 </w:t>
      </w:r>
      <w:proofErr w:type="spellStart"/>
      <w:r w:rsidRPr="006A4A4B">
        <w:rPr>
          <w:rFonts w:ascii="Arial" w:hAnsi="Arial" w:cs="Arial"/>
          <w:color w:val="2E2E2E"/>
          <w:sz w:val="22"/>
          <w:szCs w:val="22"/>
          <w:lang w:val="en-GB"/>
        </w:rPr>
        <w:t>nL</w:t>
      </w:r>
      <w:proofErr w:type="spellEnd"/>
      <w:r w:rsidRPr="006A4A4B">
        <w:rPr>
          <w:rFonts w:ascii="Arial" w:hAnsi="Arial" w:cs="Arial"/>
          <w:color w:val="2E2E2E"/>
          <w:sz w:val="22"/>
          <w:szCs w:val="22"/>
          <w:lang w:val="en-GB"/>
        </w:rPr>
        <w:t xml:space="preserve"> liver tissue (top). Upset plot showing the overlap of identified proteins across four sizes of tonsil tissue measured at 40 SPD (bottom). Each bar represents the number of proteins uniquely or commonly identified between the conditions. Connected dots below the bars indicate which condition(s) contribute to each set. </w:t>
      </w:r>
      <w:r w:rsidRPr="00F24381">
        <w:rPr>
          <w:rFonts w:ascii="Arial" w:hAnsi="Arial" w:cs="Arial"/>
          <w:color w:val="2E2E2E"/>
          <w:sz w:val="22"/>
          <w:szCs w:val="22"/>
          <w:lang w:val="en-GB"/>
        </w:rPr>
        <w:t>(e) Heatmap of Proteome correlation (Pearson’s r) between replicates of the same size measured with identical LC gradients for liver (left) and tonsil (right).</w:t>
      </w:r>
    </w:p>
    <w:p w14:paraId="596F4CBF" w14:textId="77777777" w:rsidR="00451041" w:rsidRDefault="00451041" w:rsidP="00451041">
      <w:pPr>
        <w:pStyle w:val="StandardWeb"/>
        <w:shd w:val="clear" w:color="auto" w:fill="FFFFFF"/>
        <w:spacing w:before="0" w:beforeAutospacing="0" w:after="160" w:afterAutospacing="0" w:line="480" w:lineRule="auto"/>
        <w:jc w:val="both"/>
        <w:rPr>
          <w:rFonts w:ascii="Arial" w:hAnsi="Arial" w:cs="Arial"/>
          <w:color w:val="2E2E2E"/>
          <w:sz w:val="22"/>
          <w:szCs w:val="22"/>
          <w:lang w:val="en-GB"/>
        </w:rPr>
      </w:pPr>
    </w:p>
    <w:p w14:paraId="3CEAF215" w14:textId="77777777" w:rsidR="00451041" w:rsidRDefault="00451041" w:rsidP="00451041">
      <w:pPr>
        <w:pStyle w:val="StandardWeb"/>
        <w:shd w:val="clear" w:color="auto" w:fill="FFFFFF"/>
        <w:spacing w:before="0" w:beforeAutospacing="0" w:after="160" w:afterAutospacing="0" w:line="480" w:lineRule="auto"/>
        <w:jc w:val="both"/>
        <w:rPr>
          <w:rFonts w:ascii="Arial" w:hAnsi="Arial" w:cs="Arial"/>
          <w:color w:val="2E2E2E"/>
          <w:sz w:val="22"/>
          <w:szCs w:val="22"/>
          <w:lang w:val="en-GB"/>
        </w:rPr>
      </w:pPr>
    </w:p>
    <w:p w14:paraId="25694399" w14:textId="525306BE" w:rsidR="00451041" w:rsidRDefault="00451041">
      <w:pPr>
        <w:spacing w:after="160" w:line="278" w:lineRule="auto"/>
        <w:rPr>
          <w:rFonts w:ascii="Arial" w:hAnsi="Arial" w:cs="Arial"/>
          <w:color w:val="2E2E2E"/>
          <w:sz w:val="22"/>
          <w:szCs w:val="22"/>
          <w:lang w:val="en-GB"/>
        </w:rPr>
      </w:pPr>
      <w:r>
        <w:rPr>
          <w:rFonts w:ascii="Arial" w:hAnsi="Arial" w:cs="Arial"/>
          <w:color w:val="2E2E2E"/>
          <w:sz w:val="22"/>
          <w:szCs w:val="22"/>
          <w:lang w:val="en-GB"/>
        </w:rPr>
        <w:br w:type="page"/>
      </w:r>
    </w:p>
    <w:p w14:paraId="2A86CB5F" w14:textId="08365CB6" w:rsidR="00617333" w:rsidRDefault="00451041" w:rsidP="00F43611">
      <w:pPr>
        <w:shd w:val="clear" w:color="auto" w:fill="FFFFFF" w:themeFill="background1"/>
        <w:spacing w:line="480" w:lineRule="auto"/>
        <w:jc w:val="both"/>
        <w:rPr>
          <w:rFonts w:ascii="Arial" w:hAnsi="Arial" w:cs="Arial"/>
          <w:b/>
          <w:bCs/>
          <w:color w:val="2E2E2E"/>
          <w:sz w:val="22"/>
          <w:szCs w:val="22"/>
          <w:lang w:val="en-GB"/>
        </w:rPr>
      </w:pPr>
      <w:r>
        <w:rPr>
          <w:noProof/>
          <w14:ligatures w14:val="standardContextual"/>
        </w:rPr>
        <w:lastRenderedPageBreak/>
        <w:drawing>
          <wp:anchor distT="0" distB="0" distL="114300" distR="114300" simplePos="0" relativeHeight="251659264" behindDoc="0" locked="0" layoutInCell="1" allowOverlap="1" wp14:anchorId="2FBFAE2D" wp14:editId="7214D5E5">
            <wp:simplePos x="0" y="0"/>
            <wp:positionH relativeFrom="column">
              <wp:posOffset>35560</wp:posOffset>
            </wp:positionH>
            <wp:positionV relativeFrom="paragraph">
              <wp:posOffset>250825</wp:posOffset>
            </wp:positionV>
            <wp:extent cx="5691505" cy="5586730"/>
            <wp:effectExtent l="0" t="0" r="0" b="1270"/>
            <wp:wrapTopAndBottom/>
            <wp:docPr id="12317925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792511" name="Picture 3"/>
                    <pic:cNvPicPr/>
                  </pic:nvPicPr>
                  <pic:blipFill>
                    <a:blip r:embed="rId7" cstate="print">
                      <a:extLst>
                        <a:ext uri="{28A0092B-C50C-407E-A947-70E740481C1C}">
                          <a14:useLocalDpi xmlns:a14="http://schemas.microsoft.com/office/drawing/2010/main" val="0"/>
                        </a:ext>
                      </a:extLst>
                    </a:blip>
                    <a:stretch>
                      <a:fillRect/>
                    </a:stretch>
                  </pic:blipFill>
                  <pic:spPr>
                    <a:xfrm>
                      <a:off x="0" y="0"/>
                      <a:ext cx="5691505" cy="5586730"/>
                    </a:xfrm>
                    <a:prstGeom prst="rect">
                      <a:avLst/>
                    </a:prstGeom>
                  </pic:spPr>
                </pic:pic>
              </a:graphicData>
            </a:graphic>
            <wp14:sizeRelH relativeFrom="page">
              <wp14:pctWidth>0</wp14:pctWidth>
            </wp14:sizeRelH>
            <wp14:sizeRelV relativeFrom="page">
              <wp14:pctHeight>0</wp14:pctHeight>
            </wp14:sizeRelV>
          </wp:anchor>
        </w:drawing>
      </w:r>
      <w:r w:rsidRPr="00F24381">
        <w:rPr>
          <w:rFonts w:ascii="Arial" w:hAnsi="Arial" w:cs="Arial"/>
          <w:b/>
          <w:bCs/>
          <w:color w:val="2E2E2E"/>
          <w:sz w:val="22"/>
          <w:szCs w:val="22"/>
          <w:lang w:val="en-GB"/>
        </w:rPr>
        <w:t xml:space="preserve">Supplementary Fig. </w:t>
      </w:r>
      <w:r>
        <w:rPr>
          <w:rFonts w:ascii="Arial" w:hAnsi="Arial" w:cs="Arial"/>
          <w:b/>
          <w:bCs/>
          <w:color w:val="2E2E2E"/>
          <w:sz w:val="22"/>
          <w:szCs w:val="22"/>
          <w:lang w:val="en-GB"/>
        </w:rPr>
        <w:t>3, related to Fig. 2</w:t>
      </w:r>
      <w:r w:rsidRPr="00F24381">
        <w:rPr>
          <w:rFonts w:ascii="Arial" w:hAnsi="Arial" w:cs="Arial"/>
          <w:b/>
          <w:bCs/>
          <w:color w:val="2E2E2E"/>
          <w:sz w:val="22"/>
          <w:szCs w:val="22"/>
          <w:lang w:val="en-GB"/>
        </w:rPr>
        <w:t>:</w:t>
      </w:r>
    </w:p>
    <w:p w14:paraId="3A679D98" w14:textId="725A1D0D" w:rsidR="00151DF3" w:rsidRPr="006A4A4B" w:rsidRDefault="00451041" w:rsidP="00151DF3">
      <w:pPr>
        <w:pStyle w:val="StandardWeb"/>
        <w:shd w:val="clear" w:color="auto" w:fill="FFFFFF"/>
        <w:spacing w:before="0" w:beforeAutospacing="0" w:after="0" w:afterAutospacing="0" w:line="480" w:lineRule="auto"/>
        <w:jc w:val="both"/>
        <w:rPr>
          <w:rFonts w:ascii="Arial" w:hAnsi="Arial" w:cs="Arial"/>
          <w:color w:val="2E2E2E"/>
          <w:sz w:val="22"/>
          <w:szCs w:val="22"/>
          <w:lang w:val="en-GB"/>
        </w:rPr>
      </w:pPr>
      <w:r w:rsidRPr="006A4A4B">
        <w:rPr>
          <w:rFonts w:ascii="Arial" w:hAnsi="Arial" w:cs="Arial"/>
          <w:color w:val="2E2E2E"/>
          <w:sz w:val="22"/>
          <w:szCs w:val="22"/>
          <w:lang w:val="en-GB"/>
        </w:rPr>
        <w:t xml:space="preserve">(a) Precursor and protein identification from liver tissue samples measured using different MS methods. Averages are shown from five measurements from one bulk prepapred sample. (b) Precursor and protein identifications from T-cell-rich tonsil tissue samples measured using different MS methods. Averages are shown from five measurements from one bulk prepapred sample. (c, d) Violin plots display the distribution of data points per peak for each MS method in the liver (c) and tonsil (d) tissues. The overlaid boxplots show the median (central line), interquartile range (box), and whiskers extending to 1.5 × the IQR. (e) Boxplots showing proteome correlations (Pearson’s r) for methods </w:t>
      </w:r>
      <w:r w:rsidR="006A4A4B" w:rsidRPr="006A4A4B">
        <w:rPr>
          <w:rFonts w:ascii="Arial" w:hAnsi="Arial" w:cs="Arial"/>
          <w:color w:val="2E2E2E"/>
          <w:sz w:val="22"/>
          <w:szCs w:val="22"/>
          <w:lang w:val="en-GB"/>
        </w:rPr>
        <w:t>#</w:t>
      </w:r>
      <w:r w:rsidRPr="006A4A4B">
        <w:rPr>
          <w:rFonts w:ascii="Arial" w:hAnsi="Arial" w:cs="Arial"/>
          <w:color w:val="2E2E2E"/>
          <w:sz w:val="22"/>
          <w:szCs w:val="22"/>
          <w:lang w:val="en-GB"/>
        </w:rPr>
        <w:t xml:space="preserve">2 and </w:t>
      </w:r>
      <w:r w:rsidR="006A4A4B" w:rsidRPr="006A4A4B">
        <w:rPr>
          <w:rFonts w:ascii="Arial" w:hAnsi="Arial" w:cs="Arial"/>
          <w:color w:val="2E2E2E"/>
          <w:sz w:val="22"/>
          <w:szCs w:val="22"/>
          <w:lang w:val="en-GB"/>
        </w:rPr>
        <w:t>#</w:t>
      </w:r>
      <w:r w:rsidRPr="006A4A4B">
        <w:rPr>
          <w:rFonts w:ascii="Arial" w:hAnsi="Arial" w:cs="Arial"/>
          <w:color w:val="2E2E2E"/>
          <w:sz w:val="22"/>
          <w:szCs w:val="22"/>
          <w:lang w:val="en-GB"/>
        </w:rPr>
        <w:t>6.</w:t>
      </w:r>
    </w:p>
    <w:p w14:paraId="460277E4" w14:textId="63481AA0" w:rsidR="00151DF3" w:rsidRPr="006A4A4B" w:rsidRDefault="00151DF3">
      <w:pPr>
        <w:spacing w:after="160" w:line="278" w:lineRule="auto"/>
        <w:rPr>
          <w:rFonts w:ascii="Arial" w:hAnsi="Arial" w:cs="Arial"/>
          <w:color w:val="2E2E2E"/>
          <w:sz w:val="22"/>
          <w:szCs w:val="22"/>
          <w:lang w:val="en-GB"/>
        </w:rPr>
      </w:pPr>
      <w:r w:rsidRPr="006A4A4B">
        <w:rPr>
          <w:rFonts w:ascii="Arial" w:hAnsi="Arial" w:cs="Arial"/>
          <w:color w:val="2E2E2E"/>
          <w:sz w:val="22"/>
          <w:szCs w:val="22"/>
          <w:lang w:val="en-GB"/>
        </w:rPr>
        <w:br w:type="page"/>
      </w:r>
    </w:p>
    <w:p w14:paraId="16B37325" w14:textId="77777777" w:rsidR="00151DF3" w:rsidRPr="006A4A4B" w:rsidRDefault="00151DF3" w:rsidP="00151DF3">
      <w:pPr>
        <w:pStyle w:val="StandardWeb"/>
        <w:spacing w:before="0" w:beforeAutospacing="0" w:after="0" w:afterAutospacing="0"/>
        <w:rPr>
          <w:lang w:val="en-GB"/>
        </w:rPr>
      </w:pPr>
      <w:r w:rsidRPr="006A4A4B">
        <w:rPr>
          <w:rFonts w:ascii="Arial" w:hAnsi="Arial" w:cs="Arial"/>
          <w:b/>
          <w:bCs/>
          <w:color w:val="000000"/>
          <w:sz w:val="28"/>
          <w:szCs w:val="28"/>
          <w:lang w:val="en-GB"/>
        </w:rPr>
        <w:lastRenderedPageBreak/>
        <w:t>Supplementary Tables</w:t>
      </w:r>
    </w:p>
    <w:p w14:paraId="7D551B1E" w14:textId="77777777" w:rsidR="00151DF3" w:rsidRPr="006A4A4B" w:rsidRDefault="00151DF3" w:rsidP="00151DF3">
      <w:pPr>
        <w:rPr>
          <w:lang w:val="en-GB"/>
        </w:rPr>
      </w:pPr>
    </w:p>
    <w:p w14:paraId="4D7FACC5" w14:textId="69190DBC" w:rsidR="007647AF" w:rsidRPr="006A4A4B" w:rsidRDefault="007647AF" w:rsidP="007647AF">
      <w:pPr>
        <w:pStyle w:val="StandardWeb"/>
        <w:shd w:val="clear" w:color="auto" w:fill="FFFFFF"/>
        <w:spacing w:before="0" w:beforeAutospacing="0" w:after="0" w:afterAutospacing="0" w:line="480" w:lineRule="auto"/>
        <w:rPr>
          <w:lang w:val="en-GB"/>
        </w:rPr>
      </w:pPr>
      <w:r w:rsidRPr="006A4A4B">
        <w:rPr>
          <w:rFonts w:ascii="Arial" w:hAnsi="Arial" w:cs="Arial"/>
          <w:b/>
          <w:bCs/>
          <w:color w:val="2E2E2E"/>
          <w:sz w:val="22"/>
          <w:szCs w:val="22"/>
          <w:lang w:val="en-GB"/>
        </w:rPr>
        <w:t xml:space="preserve">Supplementary Table </w:t>
      </w:r>
      <w:r>
        <w:rPr>
          <w:rFonts w:ascii="Arial" w:hAnsi="Arial" w:cs="Arial"/>
          <w:b/>
          <w:bCs/>
          <w:color w:val="2E2E2E"/>
          <w:sz w:val="22"/>
          <w:szCs w:val="22"/>
          <w:lang w:val="en-GB"/>
        </w:rPr>
        <w:t>1</w:t>
      </w:r>
      <w:r w:rsidRPr="006A4A4B">
        <w:rPr>
          <w:rFonts w:ascii="Arial" w:hAnsi="Arial" w:cs="Arial"/>
          <w:b/>
          <w:bCs/>
          <w:color w:val="2E2E2E"/>
          <w:sz w:val="22"/>
          <w:szCs w:val="22"/>
          <w:lang w:val="en-GB"/>
        </w:rPr>
        <w:t xml:space="preserve">: </w:t>
      </w:r>
      <w:r>
        <w:rPr>
          <w:rFonts w:ascii="Arial" w:hAnsi="Arial" w:cs="Arial"/>
          <w:b/>
          <w:bCs/>
          <w:color w:val="2E2E2E"/>
          <w:sz w:val="22"/>
          <w:szCs w:val="22"/>
          <w:lang w:val="en-GB"/>
        </w:rPr>
        <w:t xml:space="preserve">Variable isolation window information of </w:t>
      </w:r>
      <w:proofErr w:type="spellStart"/>
      <w:r>
        <w:rPr>
          <w:rFonts w:ascii="Arial" w:hAnsi="Arial" w:cs="Arial"/>
          <w:b/>
          <w:bCs/>
          <w:color w:val="2E2E2E"/>
          <w:sz w:val="22"/>
          <w:szCs w:val="22"/>
          <w:lang w:val="en-GB"/>
        </w:rPr>
        <w:t>pyDIAid</w:t>
      </w:r>
      <w:proofErr w:type="spellEnd"/>
      <w:r>
        <w:rPr>
          <w:rFonts w:ascii="Arial" w:hAnsi="Arial" w:cs="Arial"/>
          <w:b/>
          <w:bCs/>
          <w:color w:val="2E2E2E"/>
          <w:sz w:val="22"/>
          <w:szCs w:val="22"/>
          <w:lang w:val="en-GB"/>
        </w:rPr>
        <w:t xml:space="preserve"> optimized method</w:t>
      </w:r>
    </w:p>
    <w:p w14:paraId="502E8A5D" w14:textId="6F865F35" w:rsidR="007647AF" w:rsidRDefault="007647AF" w:rsidP="007647AF">
      <w:pPr>
        <w:pStyle w:val="StandardWeb"/>
        <w:shd w:val="clear" w:color="auto" w:fill="FFFFFF"/>
        <w:spacing w:before="0" w:beforeAutospacing="0" w:after="0" w:afterAutospacing="0" w:line="480" w:lineRule="auto"/>
        <w:jc w:val="both"/>
        <w:rPr>
          <w:rFonts w:ascii="Arial" w:hAnsi="Arial" w:cs="Arial"/>
          <w:color w:val="2E2E2E"/>
          <w:sz w:val="22"/>
          <w:szCs w:val="22"/>
          <w:lang w:val="en-GB"/>
        </w:rPr>
      </w:pPr>
      <w:r w:rsidRPr="006A4A4B">
        <w:rPr>
          <w:rFonts w:ascii="Arial" w:hAnsi="Arial" w:cs="Arial"/>
          <w:color w:val="2E2E2E"/>
          <w:sz w:val="22"/>
          <w:szCs w:val="22"/>
          <w:lang w:val="en-GB"/>
        </w:rPr>
        <w:t xml:space="preserve">This table presents the </w:t>
      </w:r>
      <w:r>
        <w:rPr>
          <w:rFonts w:ascii="Arial" w:hAnsi="Arial" w:cs="Arial"/>
          <w:color w:val="2E2E2E"/>
          <w:sz w:val="22"/>
          <w:szCs w:val="22"/>
          <w:lang w:val="en-GB"/>
        </w:rPr>
        <w:t xml:space="preserve">ion mobility (IM) and mass ranges for the five variable windows of the </w:t>
      </w:r>
      <w:proofErr w:type="spellStart"/>
      <w:r>
        <w:rPr>
          <w:rFonts w:ascii="Arial" w:hAnsi="Arial" w:cs="Arial"/>
          <w:color w:val="2E2E2E"/>
          <w:sz w:val="22"/>
          <w:szCs w:val="22"/>
          <w:lang w:val="en-GB"/>
        </w:rPr>
        <w:t>pyDIAid</w:t>
      </w:r>
      <w:proofErr w:type="spellEnd"/>
      <w:r>
        <w:rPr>
          <w:rFonts w:ascii="Arial" w:hAnsi="Arial" w:cs="Arial"/>
          <w:color w:val="2E2E2E"/>
          <w:sz w:val="22"/>
          <w:szCs w:val="22"/>
          <w:lang w:val="en-GB"/>
        </w:rPr>
        <w:t xml:space="preserve"> optimized method. </w:t>
      </w:r>
    </w:p>
    <w:p w14:paraId="01C86F2B" w14:textId="77777777" w:rsidR="007647AF" w:rsidRDefault="007647AF" w:rsidP="007647AF">
      <w:pPr>
        <w:pStyle w:val="StandardWeb"/>
        <w:shd w:val="clear" w:color="auto" w:fill="FFFFFF"/>
        <w:spacing w:before="0" w:beforeAutospacing="0" w:after="0" w:afterAutospacing="0" w:line="480" w:lineRule="auto"/>
        <w:rPr>
          <w:rFonts w:ascii="Arial" w:hAnsi="Arial" w:cs="Arial"/>
          <w:color w:val="2E2E2E"/>
          <w:sz w:val="22"/>
          <w:szCs w:val="22"/>
          <w:lang w:val="en-GB"/>
        </w:rPr>
      </w:pPr>
    </w:p>
    <w:p w14:paraId="44FE5572" w14:textId="016A4766" w:rsidR="00151DF3" w:rsidRPr="006A4A4B" w:rsidRDefault="00151DF3" w:rsidP="007647AF">
      <w:pPr>
        <w:pStyle w:val="StandardWeb"/>
        <w:shd w:val="clear" w:color="auto" w:fill="FFFFFF"/>
        <w:spacing w:before="0" w:beforeAutospacing="0" w:after="0" w:afterAutospacing="0" w:line="480" w:lineRule="auto"/>
        <w:rPr>
          <w:lang w:val="en-GB"/>
        </w:rPr>
      </w:pPr>
      <w:r w:rsidRPr="006A4A4B">
        <w:rPr>
          <w:rFonts w:ascii="Arial" w:hAnsi="Arial" w:cs="Arial"/>
          <w:b/>
          <w:bCs/>
          <w:color w:val="2E2E2E"/>
          <w:sz w:val="22"/>
          <w:szCs w:val="22"/>
          <w:lang w:val="en-GB"/>
        </w:rPr>
        <w:t xml:space="preserve">Supplementary Table </w:t>
      </w:r>
      <w:r w:rsidR="007647AF">
        <w:rPr>
          <w:rFonts w:ascii="Arial" w:hAnsi="Arial" w:cs="Arial"/>
          <w:b/>
          <w:bCs/>
          <w:color w:val="2E2E2E"/>
          <w:sz w:val="22"/>
          <w:szCs w:val="22"/>
          <w:lang w:val="en-GB"/>
        </w:rPr>
        <w:t>2</w:t>
      </w:r>
      <w:r w:rsidRPr="006A4A4B">
        <w:rPr>
          <w:rFonts w:ascii="Arial" w:hAnsi="Arial" w:cs="Arial"/>
          <w:b/>
          <w:bCs/>
          <w:color w:val="2E2E2E"/>
          <w:sz w:val="22"/>
          <w:szCs w:val="22"/>
          <w:lang w:val="en-GB"/>
        </w:rPr>
        <w:t xml:space="preserve">: </w:t>
      </w:r>
      <w:r w:rsidR="00AA24FB" w:rsidRPr="006A4A4B">
        <w:rPr>
          <w:rFonts w:ascii="Arial" w:hAnsi="Arial" w:cs="Arial"/>
          <w:b/>
          <w:bCs/>
          <w:color w:val="2E2E2E"/>
          <w:sz w:val="22"/>
          <w:szCs w:val="22"/>
          <w:lang w:val="en-GB"/>
        </w:rPr>
        <w:t>Quantitative coverage of i</w:t>
      </w:r>
      <w:r w:rsidRPr="006A4A4B">
        <w:rPr>
          <w:rFonts w:ascii="Arial" w:hAnsi="Arial" w:cs="Arial"/>
          <w:b/>
          <w:bCs/>
          <w:color w:val="2E2E2E"/>
          <w:sz w:val="22"/>
          <w:szCs w:val="22"/>
          <w:lang w:val="en-GB"/>
        </w:rPr>
        <w:t>mmune</w:t>
      </w:r>
      <w:r w:rsidR="00AA24FB" w:rsidRPr="006A4A4B">
        <w:rPr>
          <w:rFonts w:ascii="Arial" w:hAnsi="Arial" w:cs="Arial"/>
          <w:b/>
          <w:bCs/>
          <w:color w:val="2E2E2E"/>
          <w:sz w:val="22"/>
          <w:szCs w:val="22"/>
          <w:lang w:val="en-GB"/>
        </w:rPr>
        <w:t xml:space="preserve"> system process and</w:t>
      </w:r>
      <w:r w:rsidRPr="006A4A4B">
        <w:rPr>
          <w:rFonts w:ascii="Arial" w:hAnsi="Arial" w:cs="Arial"/>
          <w:b/>
          <w:bCs/>
          <w:color w:val="2E2E2E"/>
          <w:sz w:val="22"/>
          <w:szCs w:val="22"/>
          <w:lang w:val="en-GB"/>
        </w:rPr>
        <w:t xml:space="preserve"> T-cell-</w:t>
      </w:r>
      <w:r w:rsidR="00AA24FB" w:rsidRPr="006A4A4B">
        <w:rPr>
          <w:rFonts w:ascii="Arial" w:hAnsi="Arial" w:cs="Arial"/>
          <w:b/>
          <w:bCs/>
          <w:color w:val="2E2E2E"/>
          <w:sz w:val="22"/>
          <w:szCs w:val="22"/>
          <w:lang w:val="en-GB"/>
        </w:rPr>
        <w:t xml:space="preserve">specific proteins in T-cell enriched </w:t>
      </w:r>
      <w:r w:rsidR="007647AF">
        <w:rPr>
          <w:rFonts w:ascii="Arial" w:hAnsi="Arial" w:cs="Arial"/>
          <w:b/>
          <w:bCs/>
          <w:color w:val="2E2E2E"/>
          <w:sz w:val="22"/>
          <w:szCs w:val="22"/>
          <w:lang w:val="en-GB"/>
        </w:rPr>
        <w:t>p</w:t>
      </w:r>
      <w:r w:rsidR="00AA24FB" w:rsidRPr="006A4A4B">
        <w:rPr>
          <w:rFonts w:ascii="Arial" w:hAnsi="Arial" w:cs="Arial"/>
          <w:b/>
          <w:bCs/>
          <w:color w:val="2E2E2E"/>
          <w:sz w:val="22"/>
          <w:szCs w:val="22"/>
          <w:lang w:val="en-GB"/>
        </w:rPr>
        <w:t>roteomes</w:t>
      </w:r>
      <w:r w:rsidRPr="006A4A4B">
        <w:rPr>
          <w:rFonts w:ascii="Arial" w:hAnsi="Arial" w:cs="Arial"/>
          <w:b/>
          <w:bCs/>
          <w:color w:val="2E2E2E"/>
          <w:sz w:val="22"/>
          <w:szCs w:val="22"/>
          <w:lang w:val="en-GB"/>
        </w:rPr>
        <w:t>.</w:t>
      </w:r>
    </w:p>
    <w:p w14:paraId="6C20C084" w14:textId="2CE713A8" w:rsidR="00151DF3" w:rsidRPr="006A4A4B" w:rsidRDefault="00151DF3" w:rsidP="00151DF3">
      <w:pPr>
        <w:pStyle w:val="StandardWeb"/>
        <w:shd w:val="clear" w:color="auto" w:fill="FFFFFF"/>
        <w:spacing w:before="0" w:beforeAutospacing="0" w:after="0" w:afterAutospacing="0" w:line="480" w:lineRule="auto"/>
        <w:jc w:val="both"/>
        <w:rPr>
          <w:lang w:val="en-GB"/>
        </w:rPr>
      </w:pPr>
      <w:r w:rsidRPr="006A4A4B">
        <w:rPr>
          <w:rFonts w:ascii="Arial" w:hAnsi="Arial" w:cs="Arial"/>
          <w:color w:val="2E2E2E"/>
          <w:sz w:val="22"/>
          <w:szCs w:val="22"/>
          <w:lang w:val="en-GB"/>
        </w:rPr>
        <w:t>This table presents the quantitative coverage of immune system process proteins</w:t>
      </w:r>
      <w:r w:rsidR="0089402E" w:rsidRPr="006A4A4B">
        <w:rPr>
          <w:rFonts w:ascii="Arial" w:hAnsi="Arial" w:cs="Arial"/>
          <w:color w:val="2E2E2E"/>
          <w:sz w:val="22"/>
          <w:szCs w:val="22"/>
          <w:lang w:val="en-GB"/>
        </w:rPr>
        <w:t xml:space="preserve"> (a)</w:t>
      </w:r>
      <w:r w:rsidRPr="006A4A4B">
        <w:rPr>
          <w:rFonts w:ascii="Arial" w:hAnsi="Arial" w:cs="Arial"/>
          <w:color w:val="2E2E2E"/>
          <w:sz w:val="22"/>
          <w:szCs w:val="22"/>
          <w:lang w:val="en-GB"/>
        </w:rPr>
        <w:t xml:space="preserve"> and T-cell-specific pathway proteins</w:t>
      </w:r>
      <w:r w:rsidR="0089402E" w:rsidRPr="006A4A4B">
        <w:rPr>
          <w:rFonts w:ascii="Arial" w:hAnsi="Arial" w:cs="Arial"/>
          <w:color w:val="2E2E2E"/>
          <w:sz w:val="22"/>
          <w:szCs w:val="22"/>
          <w:lang w:val="en-GB"/>
        </w:rPr>
        <w:t xml:space="preserve"> (b)</w:t>
      </w:r>
      <w:r w:rsidRPr="006A4A4B">
        <w:rPr>
          <w:rFonts w:ascii="Arial" w:hAnsi="Arial" w:cs="Arial"/>
          <w:color w:val="2E2E2E"/>
          <w:sz w:val="22"/>
          <w:szCs w:val="22"/>
          <w:lang w:val="en-GB"/>
        </w:rPr>
        <w:t xml:space="preserve"> detected in the whole proteome versus a single 20 SPD injection from a T-cell-enriched </w:t>
      </w:r>
      <w:r w:rsidR="0089402E" w:rsidRPr="006A4A4B">
        <w:rPr>
          <w:rFonts w:ascii="Arial" w:hAnsi="Arial" w:cs="Arial"/>
          <w:color w:val="2E2E2E"/>
          <w:sz w:val="22"/>
          <w:szCs w:val="22"/>
          <w:lang w:val="en-GB"/>
        </w:rPr>
        <w:t xml:space="preserve">tissue </w:t>
      </w:r>
      <w:r w:rsidRPr="006A4A4B">
        <w:rPr>
          <w:rFonts w:ascii="Arial" w:hAnsi="Arial" w:cs="Arial"/>
          <w:color w:val="2E2E2E"/>
          <w:sz w:val="22"/>
          <w:szCs w:val="22"/>
          <w:lang w:val="en-GB"/>
        </w:rPr>
        <w:t xml:space="preserve">sample. The analysis is based on Gene Ontology Biological Process (GOBP) and related annotations. For each functional category, the table reports the total number and percentage of proteins detected in each dataset, along with the corresponding GO term name and detection ratio. These values support the coverage analysis presented in </w:t>
      </w:r>
      <w:r w:rsidRPr="006A4A4B">
        <w:rPr>
          <w:rFonts w:ascii="Arial" w:hAnsi="Arial" w:cs="Arial"/>
          <w:b/>
          <w:bCs/>
          <w:color w:val="2E2E2E"/>
          <w:sz w:val="22"/>
          <w:szCs w:val="22"/>
          <w:lang w:val="en-GB"/>
        </w:rPr>
        <w:t>Fig. 1h</w:t>
      </w:r>
      <w:r w:rsidRPr="006A4A4B">
        <w:rPr>
          <w:rFonts w:ascii="Arial" w:hAnsi="Arial" w:cs="Arial"/>
          <w:color w:val="2E2E2E"/>
          <w:sz w:val="22"/>
          <w:szCs w:val="22"/>
          <w:lang w:val="en-GB"/>
        </w:rPr>
        <w:t xml:space="preserve"> and demonstrate the depth and specificity of immune-related protein profiling.</w:t>
      </w:r>
    </w:p>
    <w:p w14:paraId="3F867A72" w14:textId="77777777" w:rsidR="00151DF3" w:rsidRPr="006A4A4B" w:rsidRDefault="00151DF3" w:rsidP="00151DF3">
      <w:pPr>
        <w:pStyle w:val="StandardWeb"/>
        <w:shd w:val="clear" w:color="auto" w:fill="FFFFFF"/>
        <w:spacing w:before="0" w:beforeAutospacing="0" w:after="0" w:afterAutospacing="0" w:line="480" w:lineRule="auto"/>
        <w:rPr>
          <w:lang w:val="en-GB"/>
        </w:rPr>
      </w:pPr>
    </w:p>
    <w:p w14:paraId="25142FDF" w14:textId="2F1EFBC0" w:rsidR="00151DF3" w:rsidRPr="006A4A4B" w:rsidRDefault="00151DF3" w:rsidP="00151DF3">
      <w:pPr>
        <w:pStyle w:val="StandardWeb"/>
        <w:shd w:val="clear" w:color="auto" w:fill="FFFFFF"/>
        <w:spacing w:before="0" w:beforeAutospacing="0" w:after="0" w:afterAutospacing="0" w:line="480" w:lineRule="auto"/>
        <w:rPr>
          <w:lang w:val="en-GB"/>
        </w:rPr>
      </w:pPr>
      <w:r w:rsidRPr="006A4A4B">
        <w:rPr>
          <w:rFonts w:ascii="Arial" w:hAnsi="Arial" w:cs="Arial"/>
          <w:b/>
          <w:bCs/>
          <w:color w:val="2E2E2E"/>
          <w:sz w:val="22"/>
          <w:szCs w:val="22"/>
          <w:lang w:val="en-GB"/>
        </w:rPr>
        <w:t xml:space="preserve">Supplementary Table </w:t>
      </w:r>
      <w:r w:rsidR="007647AF">
        <w:rPr>
          <w:rFonts w:ascii="Arial" w:hAnsi="Arial" w:cs="Arial"/>
          <w:b/>
          <w:bCs/>
          <w:color w:val="2E2E2E"/>
          <w:sz w:val="22"/>
          <w:szCs w:val="22"/>
          <w:lang w:val="en-GB"/>
        </w:rPr>
        <w:t>3</w:t>
      </w:r>
      <w:r w:rsidRPr="006A4A4B">
        <w:rPr>
          <w:rFonts w:ascii="Arial" w:hAnsi="Arial" w:cs="Arial"/>
          <w:b/>
          <w:bCs/>
          <w:color w:val="2E2E2E"/>
          <w:sz w:val="22"/>
          <w:szCs w:val="22"/>
          <w:lang w:val="en-GB"/>
        </w:rPr>
        <w:t>: Proteins differentially expressed across tumor, stroma, and immune compartments.</w:t>
      </w:r>
    </w:p>
    <w:p w14:paraId="127D4A4B" w14:textId="77777777" w:rsidR="00151DF3" w:rsidRPr="006A4A4B" w:rsidRDefault="00151DF3" w:rsidP="00E808AC">
      <w:pPr>
        <w:pStyle w:val="StandardWeb"/>
        <w:shd w:val="clear" w:color="auto" w:fill="FFFFFF"/>
        <w:spacing w:before="0" w:beforeAutospacing="0" w:after="0" w:afterAutospacing="0" w:line="480" w:lineRule="auto"/>
        <w:jc w:val="both"/>
        <w:rPr>
          <w:lang w:val="en-GB"/>
        </w:rPr>
      </w:pPr>
      <w:r w:rsidRPr="006A4A4B">
        <w:rPr>
          <w:rFonts w:ascii="Arial" w:hAnsi="Arial" w:cs="Arial"/>
          <w:color w:val="2E2E2E"/>
          <w:sz w:val="22"/>
          <w:szCs w:val="22"/>
          <w:lang w:val="en-GB"/>
        </w:rPr>
        <w:t xml:space="preserve">This table contains the 1,663 proteins identified as significantly different between tissue compartments (tumor, stroma, and immune infiltrate) based on one-way ANOVA analysis. These proteins were used for unsupervised hierarchical clustering to reveal compartment-specific expression profiles, as shown in </w:t>
      </w:r>
      <w:r w:rsidRPr="006A4A4B">
        <w:rPr>
          <w:rFonts w:ascii="Arial" w:hAnsi="Arial" w:cs="Arial"/>
          <w:b/>
          <w:bCs/>
          <w:color w:val="2E2E2E"/>
          <w:sz w:val="22"/>
          <w:szCs w:val="22"/>
          <w:lang w:val="en-GB"/>
        </w:rPr>
        <w:t>Fig. 3e</w:t>
      </w:r>
      <w:r w:rsidRPr="006A4A4B">
        <w:rPr>
          <w:rFonts w:ascii="Arial" w:hAnsi="Arial" w:cs="Arial"/>
          <w:color w:val="2E2E2E"/>
          <w:sz w:val="22"/>
          <w:szCs w:val="22"/>
          <w:lang w:val="en-GB"/>
        </w:rPr>
        <w:t xml:space="preserve">. For each protein, we provide pathway and functional annotations including Hallmark gene sets, Reactome pathways, WikiPathways, and Gene Ontology terms for Biological Process (GOBP), Molecular Function (GOMF), and Cellular Component (GOCC). Statistical significance is reported as the negative log10-transformed ANOVA </w:t>
      </w:r>
      <w:r w:rsidRPr="006A4A4B">
        <w:rPr>
          <w:rFonts w:ascii="Arial" w:hAnsi="Arial" w:cs="Arial"/>
          <w:i/>
          <w:iCs/>
          <w:color w:val="2E2E2E"/>
          <w:sz w:val="22"/>
          <w:szCs w:val="22"/>
          <w:lang w:val="en-GB"/>
        </w:rPr>
        <w:t>p</w:t>
      </w:r>
      <w:r w:rsidRPr="006A4A4B">
        <w:rPr>
          <w:rFonts w:ascii="Arial" w:hAnsi="Arial" w:cs="Arial"/>
          <w:color w:val="2E2E2E"/>
          <w:sz w:val="22"/>
          <w:szCs w:val="22"/>
          <w:lang w:val="en-GB"/>
        </w:rPr>
        <w:t xml:space="preserve">-value and the corresponding </w:t>
      </w:r>
      <w:r w:rsidRPr="006A4A4B">
        <w:rPr>
          <w:rFonts w:ascii="Arial" w:hAnsi="Arial" w:cs="Arial"/>
          <w:i/>
          <w:iCs/>
          <w:color w:val="2E2E2E"/>
          <w:sz w:val="22"/>
          <w:szCs w:val="22"/>
          <w:lang w:val="en-GB"/>
        </w:rPr>
        <w:t>q</w:t>
      </w:r>
      <w:r w:rsidRPr="006A4A4B">
        <w:rPr>
          <w:rFonts w:ascii="Arial" w:hAnsi="Arial" w:cs="Arial"/>
          <w:color w:val="2E2E2E"/>
          <w:sz w:val="22"/>
          <w:szCs w:val="22"/>
          <w:lang w:val="en-GB"/>
        </w:rPr>
        <w:t xml:space="preserve">-value (FDR-adjusted). Protein identifiers </w:t>
      </w:r>
      <w:r w:rsidRPr="006A4A4B">
        <w:rPr>
          <w:rFonts w:ascii="Arial" w:hAnsi="Arial" w:cs="Arial"/>
          <w:color w:val="2E2E2E"/>
          <w:sz w:val="22"/>
          <w:szCs w:val="22"/>
          <w:lang w:val="en-GB"/>
        </w:rPr>
        <w:lastRenderedPageBreak/>
        <w:t>(Protein Group, Protein Names, Genes) and detailed descriptions (First Protein Description) are included to facilitate biological interpretation of compartment-specific proteomic signatures.</w:t>
      </w:r>
    </w:p>
    <w:p w14:paraId="6B97CF46" w14:textId="77777777" w:rsidR="00151DF3" w:rsidRPr="006A4A4B" w:rsidRDefault="00151DF3" w:rsidP="00151DF3">
      <w:pPr>
        <w:pStyle w:val="StandardWeb"/>
        <w:shd w:val="clear" w:color="auto" w:fill="FFFFFF"/>
        <w:spacing w:before="0" w:beforeAutospacing="0" w:after="0" w:afterAutospacing="0" w:line="480" w:lineRule="auto"/>
        <w:rPr>
          <w:lang w:val="en-GB"/>
        </w:rPr>
      </w:pPr>
    </w:p>
    <w:p w14:paraId="2386EB1C" w14:textId="77777777" w:rsidR="005D221F" w:rsidRPr="006A4A4B" w:rsidRDefault="005D221F">
      <w:pPr>
        <w:spacing w:after="160" w:line="278" w:lineRule="auto"/>
        <w:rPr>
          <w:rFonts w:ascii="Arial" w:hAnsi="Arial" w:cs="Arial"/>
          <w:b/>
          <w:bCs/>
          <w:color w:val="2E2E2E"/>
          <w:sz w:val="22"/>
          <w:szCs w:val="22"/>
          <w:lang w:val="en-GB"/>
        </w:rPr>
      </w:pPr>
      <w:r w:rsidRPr="006A4A4B">
        <w:rPr>
          <w:rFonts w:ascii="Arial" w:hAnsi="Arial" w:cs="Arial"/>
          <w:b/>
          <w:bCs/>
          <w:color w:val="2E2E2E"/>
          <w:sz w:val="22"/>
          <w:szCs w:val="22"/>
          <w:lang w:val="en-GB"/>
        </w:rPr>
        <w:br w:type="page"/>
      </w:r>
    </w:p>
    <w:p w14:paraId="39F79AD4" w14:textId="4BDE6A58" w:rsidR="00151DF3" w:rsidRPr="005D221F" w:rsidRDefault="00151DF3" w:rsidP="00151DF3">
      <w:pPr>
        <w:pStyle w:val="StandardWeb"/>
        <w:shd w:val="clear" w:color="auto" w:fill="FFFFFF"/>
        <w:spacing w:before="0" w:beforeAutospacing="0" w:after="0" w:afterAutospacing="0" w:line="480" w:lineRule="auto"/>
        <w:rPr>
          <w:lang w:val="en-GB"/>
        </w:rPr>
      </w:pPr>
      <w:r w:rsidRPr="006A4A4B">
        <w:rPr>
          <w:rFonts w:ascii="Arial" w:hAnsi="Arial" w:cs="Arial"/>
          <w:b/>
          <w:bCs/>
          <w:color w:val="2E2E2E"/>
          <w:sz w:val="22"/>
          <w:szCs w:val="22"/>
          <w:lang w:val="en-GB"/>
        </w:rPr>
        <w:lastRenderedPageBreak/>
        <w:t xml:space="preserve">Supplementary Table </w:t>
      </w:r>
      <w:r w:rsidR="007647AF">
        <w:rPr>
          <w:rFonts w:ascii="Arial" w:hAnsi="Arial" w:cs="Arial"/>
          <w:b/>
          <w:bCs/>
          <w:color w:val="2E2E2E"/>
          <w:sz w:val="22"/>
          <w:szCs w:val="22"/>
          <w:lang w:val="en-GB"/>
        </w:rPr>
        <w:t>4</w:t>
      </w:r>
      <w:r w:rsidRPr="006A4A4B">
        <w:rPr>
          <w:rFonts w:ascii="Arial" w:hAnsi="Arial" w:cs="Arial"/>
          <w:b/>
          <w:bCs/>
          <w:color w:val="2E2E2E"/>
          <w:sz w:val="22"/>
          <w:szCs w:val="22"/>
          <w:lang w:val="en-GB"/>
        </w:rPr>
        <w:t>: Proteins showing high spatial variability across tumor</w:t>
      </w:r>
      <w:r w:rsidR="005D221F" w:rsidRPr="005D221F">
        <w:rPr>
          <w:rFonts w:ascii="Arial" w:hAnsi="Arial" w:cs="Arial"/>
          <w:b/>
          <w:bCs/>
          <w:color w:val="2E2E2E"/>
          <w:sz w:val="22"/>
          <w:szCs w:val="22"/>
          <w:lang w:val="en-GB"/>
        </w:rPr>
        <w:t xml:space="preserve"> </w:t>
      </w:r>
      <w:r w:rsidRPr="006A4A4B">
        <w:rPr>
          <w:rFonts w:ascii="Arial" w:hAnsi="Arial" w:cs="Arial"/>
          <w:b/>
          <w:bCs/>
          <w:color w:val="2E2E2E"/>
          <w:sz w:val="22"/>
          <w:szCs w:val="22"/>
          <w:lang w:val="en-GB"/>
        </w:rPr>
        <w:t>regions</w:t>
      </w:r>
      <w:r w:rsidR="005D221F" w:rsidRPr="005D221F">
        <w:rPr>
          <w:rFonts w:ascii="Arial" w:hAnsi="Arial" w:cs="Arial"/>
          <w:b/>
          <w:bCs/>
          <w:color w:val="2E2E2E"/>
          <w:sz w:val="22"/>
          <w:szCs w:val="22"/>
          <w:lang w:val="en-GB"/>
        </w:rPr>
        <w:t>.</w:t>
      </w:r>
    </w:p>
    <w:p w14:paraId="0921A169" w14:textId="54D77B16" w:rsidR="00E808AC" w:rsidRPr="006A4A4B" w:rsidRDefault="00151DF3" w:rsidP="005D221F">
      <w:pPr>
        <w:pStyle w:val="StandardWeb"/>
        <w:shd w:val="clear" w:color="auto" w:fill="FFFFFF"/>
        <w:spacing w:before="0" w:beforeAutospacing="0" w:after="160" w:afterAutospacing="0" w:line="480" w:lineRule="auto"/>
        <w:jc w:val="both"/>
        <w:rPr>
          <w:rStyle w:val="apple-tab-span"/>
          <w:rFonts w:ascii="Arial" w:eastAsiaTheme="majorEastAsia" w:hAnsi="Arial" w:cs="Arial"/>
          <w:color w:val="2E2E2E"/>
          <w:lang w:val="en-GB"/>
        </w:rPr>
      </w:pPr>
      <w:r w:rsidRPr="006A4A4B">
        <w:rPr>
          <w:rFonts w:ascii="Arial" w:hAnsi="Arial" w:cs="Arial"/>
          <w:color w:val="2E2E2E"/>
          <w:sz w:val="22"/>
          <w:szCs w:val="22"/>
          <w:lang w:val="en-GB"/>
        </w:rPr>
        <w:t xml:space="preserve">This table presents a comprehensive list of proteins identified from spatially resolved proteomic profiling that exhibit high variability in abundance across different regions within the same tumor. These proteins were selected based on their coefficient of variation, highlighting substantial intratumoral heterogeneity in protein expression. Each entry includes pathway and ontology annotations—Hallmark gene sets, Reactome pathways, WikiPathways, and Gene Ontology terms for Biological Process (GOBP), Molecular Function (GOMF), and Cellular Component (GOCC)—to contextualize the potential functional roles of the variable proteins. Quantitative measures include the mean protein intensity across regions, the global coefficient of variation, and region-specific variability metrics such as Density_Mean_Coefficient of Variation and Excluded Fraction_Mean_Coefficient of Variation. Additional columns report protein identifiers (Protein Group, Protein Names, Genes) and functional descriptions. This dataset underpins the analysis shown in </w:t>
      </w:r>
      <w:r w:rsidRPr="006A4A4B">
        <w:rPr>
          <w:rFonts w:ascii="Arial" w:hAnsi="Arial" w:cs="Arial"/>
          <w:b/>
          <w:bCs/>
          <w:color w:val="2E2E2E"/>
          <w:sz w:val="22"/>
          <w:szCs w:val="22"/>
          <w:lang w:val="en-GB"/>
        </w:rPr>
        <w:t xml:space="preserve">Fig. </w:t>
      </w:r>
      <w:r w:rsidR="0089402E" w:rsidRPr="006A4A4B">
        <w:rPr>
          <w:rFonts w:ascii="Arial" w:hAnsi="Arial" w:cs="Arial"/>
          <w:b/>
          <w:bCs/>
          <w:color w:val="2E2E2E"/>
          <w:sz w:val="22"/>
          <w:szCs w:val="22"/>
          <w:lang w:val="en-GB"/>
        </w:rPr>
        <w:t>4a</w:t>
      </w:r>
      <w:r w:rsidRPr="006A4A4B">
        <w:rPr>
          <w:rFonts w:ascii="Arial" w:hAnsi="Arial" w:cs="Arial"/>
          <w:color w:val="2E2E2E"/>
          <w:sz w:val="22"/>
          <w:szCs w:val="22"/>
          <w:lang w:val="en-GB"/>
        </w:rPr>
        <w:t>, where proteins with high regional variability are visualized.</w:t>
      </w:r>
      <w:r w:rsidRPr="006A4A4B">
        <w:rPr>
          <w:rStyle w:val="apple-tab-span"/>
          <w:rFonts w:ascii="Arial" w:eastAsiaTheme="majorEastAsia" w:hAnsi="Arial" w:cs="Arial"/>
          <w:color w:val="2E2E2E"/>
          <w:lang w:val="en-GB"/>
        </w:rPr>
        <w:tab/>
      </w:r>
    </w:p>
    <w:sectPr w:rsidR="00E808AC" w:rsidRPr="006A4A4B">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17333"/>
    <w:rsid w:val="000B13AD"/>
    <w:rsid w:val="00144A12"/>
    <w:rsid w:val="00151DF3"/>
    <w:rsid w:val="00156368"/>
    <w:rsid w:val="00194BAE"/>
    <w:rsid w:val="0024322E"/>
    <w:rsid w:val="00451041"/>
    <w:rsid w:val="005D221F"/>
    <w:rsid w:val="00617333"/>
    <w:rsid w:val="006508B5"/>
    <w:rsid w:val="006A4A4B"/>
    <w:rsid w:val="006D1DA0"/>
    <w:rsid w:val="007647AF"/>
    <w:rsid w:val="00834EB6"/>
    <w:rsid w:val="00847A4C"/>
    <w:rsid w:val="0089402E"/>
    <w:rsid w:val="00A27C7D"/>
    <w:rsid w:val="00AA24FB"/>
    <w:rsid w:val="00AF388D"/>
    <w:rsid w:val="00B2136D"/>
    <w:rsid w:val="00BA7300"/>
    <w:rsid w:val="00D92D42"/>
    <w:rsid w:val="00DA231A"/>
    <w:rsid w:val="00E808AC"/>
    <w:rsid w:val="00E870B5"/>
    <w:rsid w:val="00F24381"/>
    <w:rsid w:val="00F43611"/>
    <w:rsid w:val="00FC76D8"/>
    <w:rsid w:val="00FD2E2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62FA1F"/>
  <w15:chartTrackingRefBased/>
  <w15:docId w15:val="{3CE07102-FDFA-0B41-8919-8BDBDAFB56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51041"/>
    <w:pPr>
      <w:spacing w:after="0" w:line="240" w:lineRule="auto"/>
    </w:pPr>
    <w:rPr>
      <w:rFonts w:ascii="Times New Roman" w:eastAsia="Times New Roman" w:hAnsi="Times New Roman" w:cs="Times New Roman"/>
      <w:kern w:val="0"/>
      <w:lang w:eastAsia="en-GB"/>
      <w14:ligatures w14:val="none"/>
    </w:rPr>
  </w:style>
  <w:style w:type="paragraph" w:styleId="berschrift1">
    <w:name w:val="heading 1"/>
    <w:basedOn w:val="Standard"/>
    <w:next w:val="Standard"/>
    <w:link w:val="berschrift1Zchn"/>
    <w:uiPriority w:val="9"/>
    <w:qFormat/>
    <w:rsid w:val="00617333"/>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berschrift2">
    <w:name w:val="heading 2"/>
    <w:basedOn w:val="Standard"/>
    <w:next w:val="Standard"/>
    <w:link w:val="berschrift2Zchn"/>
    <w:uiPriority w:val="9"/>
    <w:semiHidden/>
    <w:unhideWhenUsed/>
    <w:qFormat/>
    <w:rsid w:val="00617333"/>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berschrift3">
    <w:name w:val="heading 3"/>
    <w:basedOn w:val="Standard"/>
    <w:next w:val="Standard"/>
    <w:link w:val="berschrift3Zchn"/>
    <w:uiPriority w:val="9"/>
    <w:semiHidden/>
    <w:unhideWhenUsed/>
    <w:qFormat/>
    <w:rsid w:val="00617333"/>
    <w:pPr>
      <w:keepNext/>
      <w:keepLines/>
      <w:spacing w:before="160" w:after="80"/>
      <w:outlineLvl w:val="2"/>
    </w:pPr>
    <w:rPr>
      <w:rFonts w:eastAsiaTheme="majorEastAsia" w:cstheme="majorBidi"/>
      <w:color w:val="2F5496" w:themeColor="accent1" w:themeShade="BF"/>
      <w:sz w:val="28"/>
      <w:szCs w:val="28"/>
    </w:rPr>
  </w:style>
  <w:style w:type="paragraph" w:styleId="berschrift4">
    <w:name w:val="heading 4"/>
    <w:basedOn w:val="Standard"/>
    <w:next w:val="Standard"/>
    <w:link w:val="berschrift4Zchn"/>
    <w:uiPriority w:val="9"/>
    <w:semiHidden/>
    <w:unhideWhenUsed/>
    <w:qFormat/>
    <w:rsid w:val="00617333"/>
    <w:pPr>
      <w:keepNext/>
      <w:keepLines/>
      <w:spacing w:before="80" w:after="40"/>
      <w:outlineLvl w:val="3"/>
    </w:pPr>
    <w:rPr>
      <w:rFonts w:eastAsiaTheme="majorEastAsia"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617333"/>
    <w:pPr>
      <w:keepNext/>
      <w:keepLines/>
      <w:spacing w:before="80" w:after="40"/>
      <w:outlineLvl w:val="4"/>
    </w:pPr>
    <w:rPr>
      <w:rFonts w:eastAsiaTheme="majorEastAsia" w:cstheme="majorBidi"/>
      <w:color w:val="2F5496" w:themeColor="accent1" w:themeShade="BF"/>
    </w:rPr>
  </w:style>
  <w:style w:type="paragraph" w:styleId="berschrift6">
    <w:name w:val="heading 6"/>
    <w:basedOn w:val="Standard"/>
    <w:next w:val="Standard"/>
    <w:link w:val="berschrift6Zchn"/>
    <w:uiPriority w:val="9"/>
    <w:semiHidden/>
    <w:unhideWhenUsed/>
    <w:qFormat/>
    <w:rsid w:val="00617333"/>
    <w:pPr>
      <w:keepNext/>
      <w:keepLines/>
      <w:spacing w:before="4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617333"/>
    <w:pPr>
      <w:keepNext/>
      <w:keepLines/>
      <w:spacing w:before="4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617333"/>
    <w:pPr>
      <w:keepNext/>
      <w:keepLines/>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617333"/>
    <w:pPr>
      <w:keepNext/>
      <w:keepLines/>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617333"/>
    <w:rPr>
      <w:rFonts w:asciiTheme="majorHAnsi" w:eastAsiaTheme="majorEastAsia" w:hAnsiTheme="majorHAnsi" w:cstheme="majorBidi"/>
      <w:color w:val="2F5496" w:themeColor="accent1" w:themeShade="BF"/>
      <w:sz w:val="40"/>
      <w:szCs w:val="40"/>
    </w:rPr>
  </w:style>
  <w:style w:type="character" w:customStyle="1" w:styleId="berschrift2Zchn">
    <w:name w:val="Überschrift 2 Zchn"/>
    <w:basedOn w:val="Absatz-Standardschriftart"/>
    <w:link w:val="berschrift2"/>
    <w:uiPriority w:val="9"/>
    <w:semiHidden/>
    <w:rsid w:val="00617333"/>
    <w:rPr>
      <w:rFonts w:asciiTheme="majorHAnsi" w:eastAsiaTheme="majorEastAsia" w:hAnsiTheme="majorHAnsi" w:cstheme="majorBidi"/>
      <w:color w:val="2F5496" w:themeColor="accent1" w:themeShade="BF"/>
      <w:sz w:val="32"/>
      <w:szCs w:val="32"/>
    </w:rPr>
  </w:style>
  <w:style w:type="character" w:customStyle="1" w:styleId="berschrift3Zchn">
    <w:name w:val="Überschrift 3 Zchn"/>
    <w:basedOn w:val="Absatz-Standardschriftart"/>
    <w:link w:val="berschrift3"/>
    <w:uiPriority w:val="9"/>
    <w:semiHidden/>
    <w:rsid w:val="00617333"/>
    <w:rPr>
      <w:rFonts w:eastAsiaTheme="majorEastAsia" w:cstheme="majorBidi"/>
      <w:color w:val="2F5496" w:themeColor="accent1" w:themeShade="BF"/>
      <w:sz w:val="28"/>
      <w:szCs w:val="28"/>
    </w:rPr>
  </w:style>
  <w:style w:type="character" w:customStyle="1" w:styleId="berschrift4Zchn">
    <w:name w:val="Überschrift 4 Zchn"/>
    <w:basedOn w:val="Absatz-Standardschriftart"/>
    <w:link w:val="berschrift4"/>
    <w:uiPriority w:val="9"/>
    <w:semiHidden/>
    <w:rsid w:val="00617333"/>
    <w:rPr>
      <w:rFonts w:eastAsiaTheme="majorEastAsia" w:cstheme="majorBidi"/>
      <w:i/>
      <w:iCs/>
      <w:color w:val="2F5496" w:themeColor="accent1" w:themeShade="BF"/>
    </w:rPr>
  </w:style>
  <w:style w:type="character" w:customStyle="1" w:styleId="berschrift5Zchn">
    <w:name w:val="Überschrift 5 Zchn"/>
    <w:basedOn w:val="Absatz-Standardschriftart"/>
    <w:link w:val="berschrift5"/>
    <w:uiPriority w:val="9"/>
    <w:semiHidden/>
    <w:rsid w:val="00617333"/>
    <w:rPr>
      <w:rFonts w:eastAsiaTheme="majorEastAsia" w:cstheme="majorBidi"/>
      <w:color w:val="2F5496" w:themeColor="accent1" w:themeShade="BF"/>
    </w:rPr>
  </w:style>
  <w:style w:type="character" w:customStyle="1" w:styleId="berschrift6Zchn">
    <w:name w:val="Überschrift 6 Zchn"/>
    <w:basedOn w:val="Absatz-Standardschriftart"/>
    <w:link w:val="berschrift6"/>
    <w:uiPriority w:val="9"/>
    <w:semiHidden/>
    <w:rsid w:val="00617333"/>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617333"/>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617333"/>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617333"/>
    <w:rPr>
      <w:rFonts w:eastAsiaTheme="majorEastAsia" w:cstheme="majorBidi"/>
      <w:color w:val="272727" w:themeColor="text1" w:themeTint="D8"/>
    </w:rPr>
  </w:style>
  <w:style w:type="paragraph" w:styleId="Titel">
    <w:name w:val="Title"/>
    <w:basedOn w:val="Standard"/>
    <w:next w:val="Standard"/>
    <w:link w:val="TitelZchn"/>
    <w:uiPriority w:val="10"/>
    <w:qFormat/>
    <w:rsid w:val="00617333"/>
    <w:pPr>
      <w:spacing w:after="80"/>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617333"/>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617333"/>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617333"/>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617333"/>
    <w:pPr>
      <w:spacing w:before="160"/>
      <w:jc w:val="center"/>
    </w:pPr>
    <w:rPr>
      <w:i/>
      <w:iCs/>
      <w:color w:val="404040" w:themeColor="text1" w:themeTint="BF"/>
    </w:rPr>
  </w:style>
  <w:style w:type="character" w:customStyle="1" w:styleId="ZitatZchn">
    <w:name w:val="Zitat Zchn"/>
    <w:basedOn w:val="Absatz-Standardschriftart"/>
    <w:link w:val="Zitat"/>
    <w:uiPriority w:val="29"/>
    <w:rsid w:val="00617333"/>
    <w:rPr>
      <w:i/>
      <w:iCs/>
      <w:color w:val="404040" w:themeColor="text1" w:themeTint="BF"/>
    </w:rPr>
  </w:style>
  <w:style w:type="paragraph" w:styleId="Listenabsatz">
    <w:name w:val="List Paragraph"/>
    <w:basedOn w:val="Standard"/>
    <w:uiPriority w:val="34"/>
    <w:qFormat/>
    <w:rsid w:val="00617333"/>
    <w:pPr>
      <w:ind w:left="720"/>
      <w:contextualSpacing/>
    </w:pPr>
  </w:style>
  <w:style w:type="character" w:styleId="IntensiveHervorhebung">
    <w:name w:val="Intense Emphasis"/>
    <w:basedOn w:val="Absatz-Standardschriftart"/>
    <w:uiPriority w:val="21"/>
    <w:qFormat/>
    <w:rsid w:val="00617333"/>
    <w:rPr>
      <w:i/>
      <w:iCs/>
      <w:color w:val="2F5496" w:themeColor="accent1" w:themeShade="BF"/>
    </w:rPr>
  </w:style>
  <w:style w:type="paragraph" w:styleId="IntensivesZitat">
    <w:name w:val="Intense Quote"/>
    <w:basedOn w:val="Standard"/>
    <w:next w:val="Standard"/>
    <w:link w:val="IntensivesZitatZchn"/>
    <w:uiPriority w:val="30"/>
    <w:qFormat/>
    <w:rsid w:val="00617333"/>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ivesZitatZchn">
    <w:name w:val="Intensives Zitat Zchn"/>
    <w:basedOn w:val="Absatz-Standardschriftart"/>
    <w:link w:val="IntensivesZitat"/>
    <w:uiPriority w:val="30"/>
    <w:rsid w:val="00617333"/>
    <w:rPr>
      <w:i/>
      <w:iCs/>
      <w:color w:val="2F5496" w:themeColor="accent1" w:themeShade="BF"/>
    </w:rPr>
  </w:style>
  <w:style w:type="character" w:styleId="IntensiverVerweis">
    <w:name w:val="Intense Reference"/>
    <w:basedOn w:val="Absatz-Standardschriftart"/>
    <w:uiPriority w:val="32"/>
    <w:qFormat/>
    <w:rsid w:val="00617333"/>
    <w:rPr>
      <w:b/>
      <w:bCs/>
      <w:smallCaps/>
      <w:color w:val="2F5496" w:themeColor="accent1" w:themeShade="BF"/>
      <w:spacing w:val="5"/>
    </w:rPr>
  </w:style>
  <w:style w:type="paragraph" w:styleId="StandardWeb">
    <w:name w:val="Normal (Web)"/>
    <w:basedOn w:val="Standard"/>
    <w:uiPriority w:val="99"/>
    <w:unhideWhenUsed/>
    <w:rsid w:val="00451041"/>
    <w:pPr>
      <w:spacing w:before="100" w:beforeAutospacing="1" w:after="100" w:afterAutospacing="1"/>
    </w:pPr>
  </w:style>
  <w:style w:type="character" w:customStyle="1" w:styleId="apple-tab-span">
    <w:name w:val="apple-tab-span"/>
    <w:basedOn w:val="Absatz-Standardschriftart"/>
    <w:rsid w:val="00151DF3"/>
  </w:style>
  <w:style w:type="character" w:styleId="Platzhaltertext">
    <w:name w:val="Placeholder Text"/>
    <w:basedOn w:val="Absatz-Standardschriftart"/>
    <w:uiPriority w:val="99"/>
    <w:semiHidden/>
    <w:rsid w:val="00E808AC"/>
    <w:rPr>
      <w:color w:val="666666"/>
    </w:rPr>
  </w:style>
  <w:style w:type="character" w:styleId="Hyperlink">
    <w:name w:val="Hyperlink"/>
    <w:basedOn w:val="Absatz-Standardschriftart"/>
    <w:uiPriority w:val="99"/>
    <w:unhideWhenUsed/>
    <w:rsid w:val="006D1DA0"/>
    <w:rPr>
      <w:color w:val="0563C1" w:themeColor="hyperlink"/>
      <w:u w:val="single"/>
    </w:rPr>
  </w:style>
  <w:style w:type="character" w:styleId="NichtaufgelsteErwhnung">
    <w:name w:val="Unresolved Mention"/>
    <w:basedOn w:val="Absatz-Standardschriftart"/>
    <w:uiPriority w:val="99"/>
    <w:semiHidden/>
    <w:unhideWhenUsed/>
    <w:rsid w:val="006D1DA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02692367">
      <w:marLeft w:val="640"/>
      <w:marRight w:val="0"/>
      <w:marTop w:val="0"/>
      <w:marBottom w:val="0"/>
      <w:divBdr>
        <w:top w:val="none" w:sz="0" w:space="0" w:color="auto"/>
        <w:left w:val="none" w:sz="0" w:space="0" w:color="auto"/>
        <w:bottom w:val="none" w:sz="0" w:space="0" w:color="auto"/>
        <w:right w:val="none" w:sz="0" w:space="0" w:color="auto"/>
      </w:divBdr>
    </w:div>
    <w:div w:id="1267425534">
      <w:marLeft w:val="640"/>
      <w:marRight w:val="0"/>
      <w:marTop w:val="0"/>
      <w:marBottom w:val="0"/>
      <w:divBdr>
        <w:top w:val="none" w:sz="0" w:space="0" w:color="auto"/>
        <w:left w:val="none" w:sz="0" w:space="0" w:color="auto"/>
        <w:bottom w:val="none" w:sz="0" w:space="0" w:color="auto"/>
        <w:right w:val="none" w:sz="0" w:space="0" w:color="auto"/>
      </w:divBdr>
    </w:div>
    <w:div w:id="1710301438">
      <w:marLeft w:val="64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69CAAF8B-9905-6949-AE89-613D75CABCB0}">
  <we:reference id="wa104382081" version="1.55.1.0" store="en-GB" storeType="OMEX"/>
  <we:alternateReferences>
    <we:reference id="wa104382081" version="1.55.1.0" store="en-GB" storeType="OMEX"/>
  </we:alternateReferences>
  <we:properties>
    <we:property name="MENDELEY_BIBLIOGRAPHY_IS_DIRTY" value="false"/>
    <we:property name="MENDELEY_BIBLIOGRAPHY_LAST_MODIFIED" value="1767605134093"/>
    <we:property name="MENDELEY_CITATIONS" value="[]"/>
    <we:property name="MENDELEY_CITATIONS_LOCALE_CODE" value="&quot;en-US&quot;"/>
    <we:property name="MENDELEY_CITATIONS_STYLE" value="{&quot;id&quot;:&quot;https://www.zotero.org/styles/molecular-and-cellular-proteomics&quot;,&quot;title&quot;:&quot;Molecular &amp; Cellular Proteomics&quot;,&quot;format&quot;:&quot;numeric&quot;,&quot;defaultLocale&quot;:&quot;en-US&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C5D047-BE50-4841-904E-1294F03FEF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858</Words>
  <Characters>5232</Characters>
  <Application>Microsoft Office Word</Application>
  <DocSecurity>0</DocSecurity>
  <Lines>88</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Fabian Coscia</dc:creator>
  <cp:keywords/>
  <dc:description/>
  <cp:lastModifiedBy>Fabian Coscia</cp:lastModifiedBy>
  <cp:revision>17</cp:revision>
  <dcterms:created xsi:type="dcterms:W3CDTF">2025-06-18T09:17:00Z</dcterms:created>
  <dcterms:modified xsi:type="dcterms:W3CDTF">2026-01-05T09:25:00Z</dcterms:modified>
</cp:coreProperties>
</file>