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02" w:type="dxa"/>
        <w:tblInd w:w="-423" w:type="dxa"/>
        <w:tblLayout w:type="fixed"/>
        <w:tblLook w:val="04A0" w:firstRow="1" w:lastRow="0" w:firstColumn="1" w:lastColumn="0" w:noHBand="0" w:noVBand="1"/>
      </w:tblPr>
      <w:tblGrid>
        <w:gridCol w:w="660"/>
        <w:gridCol w:w="782"/>
        <w:gridCol w:w="619"/>
        <w:gridCol w:w="806"/>
        <w:gridCol w:w="936"/>
        <w:gridCol w:w="619"/>
        <w:gridCol w:w="806"/>
        <w:gridCol w:w="936"/>
        <w:gridCol w:w="1246"/>
        <w:gridCol w:w="1246"/>
        <w:gridCol w:w="1246"/>
      </w:tblGrid>
      <w:tr w:rsidR="00FF56C0" w:rsidRPr="008E277B" w14:paraId="64053C77" w14:textId="77777777" w:rsidTr="00FF56C0">
        <w:trPr>
          <w:trHeight w:val="3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29E2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1191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0A184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Total Cohort</w:t>
            </w:r>
          </w:p>
        </w:tc>
        <w:tc>
          <w:tcPr>
            <w:tcW w:w="23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14DD9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Multiple Sclerosis</w:t>
            </w:r>
          </w:p>
        </w:tc>
        <w:tc>
          <w:tcPr>
            <w:tcW w:w="3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45247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NMOSD/MOGAD</w:t>
            </w:r>
          </w:p>
        </w:tc>
      </w:tr>
      <w:tr w:rsidR="00FF56C0" w:rsidRPr="008E277B" w14:paraId="5B17FD7E" w14:textId="77777777" w:rsidTr="00FF56C0">
        <w:trPr>
          <w:trHeight w:val="3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D96CB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Diagnostic Test 1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EC35D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Diagnostic Test 2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9838E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p 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89DFB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95%-CI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14CED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Group Difference [%] 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0D00D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p 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A7D2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95%-CI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FDDB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Group Difference [%] 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99730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p 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9E0E1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95%-CI 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50CC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Group Difference [%] </w:t>
            </w:r>
          </w:p>
        </w:tc>
      </w:tr>
      <w:tr w:rsidR="00FF56C0" w:rsidRPr="008E277B" w14:paraId="38C38944" w14:textId="77777777" w:rsidTr="00FF56C0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4A47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Blood Sample</w:t>
            </w:r>
          </w:p>
          <w:p w14:paraId="2A062CF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7E15D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E277B">
              <w:rPr>
                <w:sz w:val="22"/>
                <w:szCs w:val="22"/>
                <w:lang w:val="en-US"/>
              </w:rPr>
              <w:t>cMRI</w:t>
            </w:r>
            <w:proofErr w:type="spellEnd"/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D7A43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82F22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[-41.566, -26.688]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52089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-34.13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E2B4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EC784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[-49.725, -22.07]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8D770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-35.9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DBE4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0.762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9746C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[-13.949, 26.449]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429C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6.25</w:t>
            </w:r>
          </w:p>
        </w:tc>
      </w:tr>
      <w:tr w:rsidR="00FF56C0" w:rsidRPr="008E277B" w14:paraId="6BAA22E4" w14:textId="77777777" w:rsidTr="00FF56C0">
        <w:trPr>
          <w:trHeight w:val="300"/>
        </w:trPr>
        <w:tc>
          <w:tcPr>
            <w:tcW w:w="6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5C49A" w14:textId="77777777" w:rsidR="00FF56C0" w:rsidRPr="00473D79" w:rsidRDefault="00FF56C0" w:rsidP="00580069">
            <w:pPr>
              <w:jc w:val="both"/>
              <w:rPr>
                <w:lang w:val="en-US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42C0E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Lumbar Puncture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ABBFA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0.209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A23B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[-14.609, 2.705]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8E3CF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-5.95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84089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0.148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0946C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[-28.337, 2.696]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AC61B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-12.82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ECF9A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0.101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F1FF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[0.139, 43.611]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9F21D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21.88</w:t>
            </w:r>
          </w:p>
        </w:tc>
      </w:tr>
      <w:tr w:rsidR="00FF56C0" w:rsidRPr="008E277B" w14:paraId="0CE6AAE7" w14:textId="77777777" w:rsidTr="00FF56C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9754B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E277B">
              <w:rPr>
                <w:sz w:val="22"/>
                <w:szCs w:val="22"/>
                <w:lang w:val="en-US"/>
              </w:rPr>
              <w:t>cMRI</w:t>
            </w:r>
            <w:proofErr w:type="spellEnd"/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5B0CF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Lumbar Puncture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CEB0F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29403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[20.806, 35.543]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510B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28.17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EAC8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0.002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D5012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[9.426, 36.728]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58FCA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23.08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A1CA3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0.088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9746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[-7.061, 38.311]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36F6F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15.62</w:t>
            </w:r>
          </w:p>
        </w:tc>
      </w:tr>
      <w:tr w:rsidR="00FF56C0" w:rsidRPr="008E277B" w14:paraId="7AA2EA53" w14:textId="77777777" w:rsidTr="00FF56C0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70E87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OCT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503C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VEP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E754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62764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[-43.191, -28.238]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2182B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-35.71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61897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A3313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[-51.23, -25.693]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607B0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-38.46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1D61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0.005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EDA1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[-59.371, -15.629]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184DD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-37.5</w:t>
            </w:r>
          </w:p>
        </w:tc>
      </w:tr>
      <w:tr w:rsidR="00FF56C0" w:rsidRPr="008E277B" w14:paraId="6A8BCB8E" w14:textId="77777777" w:rsidTr="00FF56C0">
        <w:trPr>
          <w:trHeight w:val="300"/>
        </w:trPr>
        <w:tc>
          <w:tcPr>
            <w:tcW w:w="6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045C66" w14:textId="77777777" w:rsidR="00FF56C0" w:rsidRPr="00473D79" w:rsidRDefault="00FF56C0" w:rsidP="00580069">
            <w:pPr>
              <w:jc w:val="both"/>
              <w:rPr>
                <w:lang w:val="en-US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9A4C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Visual Field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31319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0.413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097C0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[-2.912, 8.468]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A6947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2.78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5C267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0.764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FBBB0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[-5.789, 10.918]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039B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2.56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2CEBC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0.109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1F76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[0.819, 30.431]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D4D50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15.62</w:t>
            </w:r>
          </w:p>
        </w:tc>
      </w:tr>
      <w:tr w:rsidR="00FF56C0" w:rsidRPr="008E277B" w14:paraId="3D68C42F" w14:textId="77777777" w:rsidTr="00FF56C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CEA1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VEP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D5696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Visual Field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F975B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E2FE2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[31.234, 45.75]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FE949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38.49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57CD8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356D1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[28.683, 53.369]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65C6E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41.03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4ACE5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&lt;0.001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9AB39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[34.91, 71.34]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AA857" w14:textId="77777777" w:rsidR="00FF56C0" w:rsidRPr="008E277B" w:rsidRDefault="00FF56C0" w:rsidP="00580069">
            <w:pPr>
              <w:jc w:val="both"/>
              <w:rPr>
                <w:sz w:val="22"/>
                <w:szCs w:val="22"/>
                <w:lang w:val="en-US"/>
              </w:rPr>
            </w:pPr>
            <w:r w:rsidRPr="008E277B">
              <w:rPr>
                <w:sz w:val="22"/>
                <w:szCs w:val="22"/>
                <w:lang w:val="en-US"/>
              </w:rPr>
              <w:t>53.12</w:t>
            </w:r>
          </w:p>
        </w:tc>
      </w:tr>
    </w:tbl>
    <w:p w14:paraId="7BCCBD1A" w14:textId="77777777" w:rsidR="00DC230D" w:rsidRDefault="00DC230D"/>
    <w:p w14:paraId="2DE65639" w14:textId="77777777" w:rsidR="00FF56C0" w:rsidRPr="008E277B" w:rsidRDefault="00FF56C0" w:rsidP="00FF56C0">
      <w:pPr>
        <w:spacing w:line="360" w:lineRule="auto"/>
        <w:jc w:val="both"/>
        <w:rPr>
          <w:lang w:val="en-US"/>
        </w:rPr>
      </w:pPr>
      <w:r w:rsidRPr="008E277B">
        <w:rPr>
          <w:b/>
          <w:bCs/>
          <w:lang w:val="en-US"/>
        </w:rPr>
        <w:t xml:space="preserve">Supplementary Table </w:t>
      </w:r>
      <w:r w:rsidRPr="008E277B">
        <w:rPr>
          <w:lang w:val="en-US"/>
        </w:rPr>
        <w:t xml:space="preserve">The group difference refers to the proportion of patients who received the respective diagnostic modality prior to presentation in the </w:t>
      </w:r>
      <w:proofErr w:type="spellStart"/>
      <w:r w:rsidRPr="008E277B">
        <w:rPr>
          <w:lang w:val="en-US"/>
        </w:rPr>
        <w:t>neurovisual</w:t>
      </w:r>
      <w:proofErr w:type="spellEnd"/>
      <w:r w:rsidRPr="008E277B">
        <w:rPr>
          <w:lang w:val="en-US"/>
        </w:rPr>
        <w:t xml:space="preserve"> clinic, calculated as the percentage for [Diagnostic </w:t>
      </w:r>
      <w:r w:rsidRPr="008E277B">
        <w:rPr>
          <w:b/>
          <w:bCs/>
          <w:lang w:val="en-US"/>
        </w:rPr>
        <w:t>Test 1] – [</w:t>
      </w:r>
      <w:r w:rsidRPr="008E277B">
        <w:rPr>
          <w:lang w:val="en-US"/>
        </w:rPr>
        <w:t xml:space="preserve">Diagnostic </w:t>
      </w:r>
      <w:r w:rsidRPr="008E277B">
        <w:rPr>
          <w:b/>
          <w:bCs/>
          <w:lang w:val="en-US"/>
        </w:rPr>
        <w:t>Test 2]</w:t>
      </w:r>
      <w:r w:rsidRPr="008E277B">
        <w:rPr>
          <w:lang w:val="en-US"/>
        </w:rPr>
        <w:t>. This comparison was performed separately for the total cohort, patients with multiple sclerosis (MS), and patients with NMOSD/MOGAD. A two-sided chi-square test was used to assess whether the difference in prior diagnostic frequency was statistically significant.</w:t>
      </w:r>
    </w:p>
    <w:p w14:paraId="026730B5" w14:textId="77777777" w:rsidR="00FF56C0" w:rsidRDefault="00FF56C0"/>
    <w:sectPr w:rsidR="00FF56C0" w:rsidSect="007251A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C0"/>
    <w:rsid w:val="00084343"/>
    <w:rsid w:val="00165B4F"/>
    <w:rsid w:val="004D3791"/>
    <w:rsid w:val="007251AB"/>
    <w:rsid w:val="009D7D8F"/>
    <w:rsid w:val="00DC230D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A6C82"/>
  <w15:chartTrackingRefBased/>
  <w15:docId w15:val="{166CD8F7-31BE-0B43-BC04-46A93F43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56C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56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56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56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56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56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56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56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56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56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56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56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56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56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56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F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56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56C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F56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56C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F56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56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56C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F56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rir49mldku@goetheuniversitaet.onmicrosoft.com</dc:creator>
  <cp:keywords/>
  <dc:description/>
  <cp:lastModifiedBy>rir49mldku@goetheuniversitaet.onmicrosoft.com</cp:lastModifiedBy>
  <cp:revision>1</cp:revision>
  <dcterms:created xsi:type="dcterms:W3CDTF">2025-07-03T12:24:00Z</dcterms:created>
  <dcterms:modified xsi:type="dcterms:W3CDTF">2025-07-03T12:25:00Z</dcterms:modified>
</cp:coreProperties>
</file>