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141A" w14:textId="584325F1" w:rsidR="0013337D" w:rsidRPr="00840671" w:rsidRDefault="00C34C4D">
      <w:pPr>
        <w:tabs>
          <w:tab w:val="left" w:pos="9301"/>
        </w:tabs>
        <w:contextualSpacing/>
        <w:rPr>
          <w:rFonts w:ascii="Arial" w:hAnsi="Arial" w:cs="Arial"/>
          <w:b/>
          <w:bCs/>
          <w:lang w:val="en-US"/>
        </w:rPr>
      </w:pPr>
      <w:r w:rsidRPr="00840671">
        <w:rPr>
          <w:rFonts w:ascii="Arial" w:hAnsi="Arial" w:cs="Arial"/>
          <w:b/>
          <w:bCs/>
          <w:lang w:val="en-US"/>
        </w:rPr>
        <w:t>Supplementary Material</w:t>
      </w:r>
    </w:p>
    <w:p w14:paraId="3B0A20EE" w14:textId="77777777" w:rsidR="00904C06" w:rsidRPr="00840671" w:rsidRDefault="00904C06">
      <w:pPr>
        <w:tabs>
          <w:tab w:val="left" w:pos="9301"/>
        </w:tabs>
        <w:contextualSpacing/>
        <w:rPr>
          <w:rFonts w:ascii="Arial" w:hAnsi="Arial" w:cs="Arial"/>
          <w:b/>
          <w:bCs/>
          <w:lang w:val="en-US"/>
        </w:rPr>
      </w:pPr>
    </w:p>
    <w:p w14:paraId="6BF516F0" w14:textId="152AE3B4" w:rsidR="00904C06" w:rsidRPr="00840671" w:rsidRDefault="00B758CD">
      <w:pPr>
        <w:tabs>
          <w:tab w:val="left" w:pos="9301"/>
        </w:tabs>
        <w:contextualSpacing/>
        <w:rPr>
          <w:rFonts w:ascii="Arial" w:hAnsi="Arial" w:cs="Arial"/>
          <w:b/>
          <w:bCs/>
          <w:lang w:val="en-US"/>
        </w:rPr>
      </w:pPr>
      <w:r>
        <w:rPr>
          <w:rFonts w:ascii="Arial" w:hAnsi="Arial" w:cs="Arial"/>
          <w:b/>
          <w:bCs/>
          <w:lang w:val="en-US"/>
        </w:rPr>
        <w:t>METHODS</w:t>
      </w:r>
    </w:p>
    <w:p w14:paraId="0778F0A2" w14:textId="77777777" w:rsidR="0013337D" w:rsidRPr="00840671" w:rsidRDefault="0013337D">
      <w:pPr>
        <w:tabs>
          <w:tab w:val="left" w:pos="9301"/>
        </w:tabs>
        <w:contextualSpacing/>
        <w:rPr>
          <w:rFonts w:ascii="Arial" w:hAnsi="Arial" w:cs="Arial"/>
          <w:sz w:val="20"/>
          <w:szCs w:val="20"/>
          <w:lang w:val="en-US"/>
        </w:rPr>
      </w:pPr>
    </w:p>
    <w:p w14:paraId="45B41965" w14:textId="77777777" w:rsidR="0013337D" w:rsidRPr="00840671" w:rsidRDefault="0013337D">
      <w:pPr>
        <w:tabs>
          <w:tab w:val="left" w:pos="9301"/>
        </w:tabs>
        <w:contextualSpacing/>
        <w:rPr>
          <w:rFonts w:ascii="Arial" w:hAnsi="Arial" w:cs="Arial"/>
          <w:sz w:val="20"/>
          <w:szCs w:val="20"/>
          <w:lang w:val="en-US"/>
        </w:rPr>
      </w:pPr>
    </w:p>
    <w:p w14:paraId="293F076B" w14:textId="77777777" w:rsidR="0013337D" w:rsidRPr="00784243" w:rsidRDefault="00C34C4D">
      <w:pPr>
        <w:contextualSpacing/>
        <w:rPr>
          <w:rFonts w:ascii="Arial" w:hAnsi="Arial" w:cs="Arial"/>
          <w:b/>
          <w:bCs/>
          <w:sz w:val="20"/>
          <w:szCs w:val="20"/>
          <w:lang w:val="en-US"/>
        </w:rPr>
      </w:pPr>
      <w:r w:rsidRPr="00784243">
        <w:rPr>
          <w:rFonts w:ascii="Arial" w:hAnsi="Arial" w:cs="Arial"/>
          <w:b/>
          <w:bCs/>
          <w:sz w:val="20"/>
          <w:szCs w:val="20"/>
          <w:lang w:val="en-US"/>
        </w:rPr>
        <w:t>Digestion and ICP-MS analysis</w:t>
      </w:r>
    </w:p>
    <w:p w14:paraId="720C5189" w14:textId="77777777" w:rsidR="0013337D" w:rsidRPr="00784243" w:rsidRDefault="0013337D">
      <w:pPr>
        <w:contextualSpacing/>
        <w:rPr>
          <w:rFonts w:ascii="Arial" w:hAnsi="Arial" w:cs="Arial"/>
          <w:b/>
          <w:bCs/>
          <w:sz w:val="20"/>
          <w:szCs w:val="20"/>
          <w:lang w:val="en-US"/>
        </w:rPr>
      </w:pPr>
    </w:p>
    <w:p w14:paraId="5DA0E16A" w14:textId="497A1B17" w:rsidR="0013337D" w:rsidRPr="00784243" w:rsidRDefault="00C34C4D">
      <w:pPr>
        <w:contextualSpacing/>
        <w:rPr>
          <w:rFonts w:ascii="Arial" w:hAnsi="Arial" w:cs="Arial"/>
          <w:sz w:val="20"/>
          <w:szCs w:val="20"/>
          <w:lang w:val="en-US"/>
        </w:rPr>
      </w:pPr>
      <w:r w:rsidRPr="00784243">
        <w:rPr>
          <w:rFonts w:ascii="Arial" w:hAnsi="Arial" w:cs="Arial"/>
          <w:sz w:val="20"/>
          <w:szCs w:val="20"/>
          <w:lang w:val="en-US"/>
        </w:rPr>
        <w:t xml:space="preserve">For the digestion the tissue samples were removed from the formalin solution, weighed (mass 0.81 - 1.43 g) and then mixed with 3 mL concentrated nitric acid (ultrapure, from sub-boiling distillation). The samples were left overnight, as a strong reaction was observed in the tissue sample. Afterwards the samples were digested in closed vessels for 2 hours at 300 °C and high pressure (max. 100 bar) using a high-pressure </w:t>
      </w:r>
      <w:proofErr w:type="spellStart"/>
      <w:r w:rsidRPr="00784243">
        <w:rPr>
          <w:rFonts w:ascii="Arial" w:hAnsi="Arial" w:cs="Arial"/>
          <w:sz w:val="20"/>
          <w:szCs w:val="20"/>
          <w:lang w:val="en-US"/>
        </w:rPr>
        <w:t>asher</w:t>
      </w:r>
      <w:proofErr w:type="spellEnd"/>
      <w:r w:rsidRPr="00784243">
        <w:rPr>
          <w:rFonts w:ascii="Arial" w:hAnsi="Arial" w:cs="Arial"/>
          <w:sz w:val="20"/>
          <w:szCs w:val="20"/>
          <w:lang w:val="en-US"/>
        </w:rPr>
        <w:t xml:space="preserve"> (HPA-S, Anton Paar, Graz, Austria). The samples were completely digested, and clear, colorless solutions were obtained. In addition, digestions of formalin solutions used for tissue fixation and acid blanks were prepared.</w:t>
      </w:r>
    </w:p>
    <w:p w14:paraId="7FF48807" w14:textId="64ED5B5A" w:rsidR="0013337D" w:rsidRPr="00784243" w:rsidRDefault="00C34C4D">
      <w:pPr>
        <w:contextualSpacing/>
        <w:rPr>
          <w:rFonts w:ascii="Arial" w:hAnsi="Arial" w:cs="Arial"/>
          <w:sz w:val="20"/>
          <w:szCs w:val="20"/>
          <w:lang w:val="en-US"/>
        </w:rPr>
      </w:pPr>
      <w:r w:rsidRPr="00784243">
        <w:rPr>
          <w:rFonts w:ascii="Arial" w:hAnsi="Arial" w:cs="Arial"/>
          <w:sz w:val="20"/>
          <w:szCs w:val="20"/>
          <w:lang w:val="en-US"/>
        </w:rPr>
        <w:t xml:space="preserve">An ICP sector-field </w:t>
      </w:r>
      <w:r w:rsidR="003441F5" w:rsidRPr="00784243">
        <w:rPr>
          <w:rFonts w:ascii="Arial" w:hAnsi="Arial" w:cs="Arial"/>
          <w:sz w:val="20"/>
          <w:szCs w:val="20"/>
          <w:lang w:val="en-US"/>
        </w:rPr>
        <w:t>mass spectrometer</w:t>
      </w:r>
      <w:r w:rsidRPr="00784243">
        <w:rPr>
          <w:rFonts w:ascii="Arial" w:hAnsi="Arial" w:cs="Arial"/>
          <w:sz w:val="20"/>
          <w:szCs w:val="20"/>
          <w:lang w:val="en-US"/>
        </w:rPr>
        <w:t xml:space="preserve"> Element 2 (</w:t>
      </w:r>
      <w:proofErr w:type="spellStart"/>
      <w:r w:rsidRPr="00784243">
        <w:rPr>
          <w:rFonts w:ascii="Arial" w:hAnsi="Arial" w:cs="Arial"/>
          <w:sz w:val="20"/>
          <w:szCs w:val="20"/>
          <w:lang w:val="en-US"/>
        </w:rPr>
        <w:t>Thermo</w:t>
      </w:r>
      <w:proofErr w:type="spellEnd"/>
      <w:r w:rsidRPr="00784243">
        <w:rPr>
          <w:rFonts w:ascii="Arial" w:hAnsi="Arial" w:cs="Arial"/>
          <w:sz w:val="20"/>
          <w:szCs w:val="20"/>
          <w:lang w:val="en-US"/>
        </w:rPr>
        <w:t xml:space="preserve"> Fisher Scientific, Bremen, Germany) equipped with a cyclonic spray chamber and a </w:t>
      </w:r>
      <w:proofErr w:type="spellStart"/>
      <w:r w:rsidRPr="00784243">
        <w:rPr>
          <w:rFonts w:ascii="Arial" w:hAnsi="Arial" w:cs="Arial"/>
          <w:sz w:val="20"/>
          <w:szCs w:val="20"/>
          <w:lang w:val="en-US"/>
        </w:rPr>
        <w:t>MicroMist</w:t>
      </w:r>
      <w:proofErr w:type="spellEnd"/>
      <w:r w:rsidRPr="00784243">
        <w:rPr>
          <w:rFonts w:ascii="Arial" w:hAnsi="Arial" w:cs="Arial"/>
          <w:sz w:val="20"/>
          <w:szCs w:val="20"/>
          <w:lang w:val="en-US"/>
        </w:rPr>
        <w:t xml:space="preserve"> nebulizer (both made of glass) was used for the measurements. The performance of the ICP-MS was checked and optimized with a 1 </w:t>
      </w:r>
      <w:proofErr w:type="spellStart"/>
      <w:r w:rsidRPr="00784243">
        <w:rPr>
          <w:rFonts w:ascii="Arial" w:hAnsi="Arial" w:cs="Arial"/>
          <w:sz w:val="20"/>
          <w:szCs w:val="20"/>
          <w:lang w:val="en-US"/>
        </w:rPr>
        <w:t>μg</w:t>
      </w:r>
      <w:proofErr w:type="spellEnd"/>
      <w:r w:rsidRPr="00784243">
        <w:rPr>
          <w:rFonts w:ascii="Arial" w:hAnsi="Arial" w:cs="Arial"/>
          <w:sz w:val="20"/>
          <w:szCs w:val="20"/>
          <w:lang w:val="en-US"/>
        </w:rPr>
        <w:t>/L tuning solution before the measurement. Conventional ICP-MS operating parameters for solution analysis in medium mass resolution (</w:t>
      </w:r>
      <w:r w:rsidRPr="00784243">
        <w:rPr>
          <w:rFonts w:ascii="Arial" w:hAnsi="Arial" w:cs="Arial"/>
          <w:i/>
          <w:iCs/>
          <w:sz w:val="20"/>
          <w:szCs w:val="20"/>
          <w:lang w:val="en-US"/>
        </w:rPr>
        <w:t>R</w:t>
      </w:r>
      <w:r w:rsidRPr="00784243">
        <w:rPr>
          <w:rFonts w:ascii="Arial" w:hAnsi="Arial" w:cs="Arial"/>
          <w:sz w:val="20"/>
          <w:szCs w:val="20"/>
          <w:lang w:val="en-US"/>
        </w:rPr>
        <w:t xml:space="preserve"> = 4000) were used. The following isotopes were measured: </w:t>
      </w:r>
      <w:r w:rsidRPr="00784243">
        <w:rPr>
          <w:rFonts w:ascii="Arial" w:hAnsi="Arial" w:cs="Arial"/>
          <w:sz w:val="20"/>
          <w:szCs w:val="20"/>
          <w:vertAlign w:val="superscript"/>
          <w:lang w:val="en-US"/>
        </w:rPr>
        <w:t>158</w:t>
      </w:r>
      <w:r w:rsidRPr="00784243">
        <w:rPr>
          <w:rFonts w:ascii="Arial" w:hAnsi="Arial" w:cs="Arial"/>
          <w:sz w:val="20"/>
          <w:szCs w:val="20"/>
          <w:lang w:val="en-US"/>
        </w:rPr>
        <w:t xml:space="preserve">Gd, </w:t>
      </w:r>
      <w:r w:rsidRPr="00784243">
        <w:rPr>
          <w:rFonts w:ascii="Arial" w:hAnsi="Arial" w:cs="Arial"/>
          <w:sz w:val="20"/>
          <w:szCs w:val="20"/>
          <w:vertAlign w:val="superscript"/>
          <w:lang w:val="en-US"/>
        </w:rPr>
        <w:t>160</w:t>
      </w:r>
      <w:r w:rsidRPr="00784243">
        <w:rPr>
          <w:rFonts w:ascii="Arial" w:hAnsi="Arial" w:cs="Arial"/>
          <w:sz w:val="20"/>
          <w:szCs w:val="20"/>
          <w:lang w:val="en-US"/>
        </w:rPr>
        <w:t xml:space="preserve">Gd (additionally </w:t>
      </w:r>
      <w:r w:rsidRPr="00784243">
        <w:rPr>
          <w:rFonts w:ascii="Arial" w:hAnsi="Arial" w:cs="Arial"/>
          <w:sz w:val="20"/>
          <w:szCs w:val="20"/>
          <w:vertAlign w:val="superscript"/>
          <w:lang w:val="en-US"/>
        </w:rPr>
        <w:t>23</w:t>
      </w:r>
      <w:r w:rsidRPr="00784243">
        <w:rPr>
          <w:rFonts w:ascii="Arial" w:hAnsi="Arial" w:cs="Arial"/>
          <w:sz w:val="20"/>
          <w:szCs w:val="20"/>
          <w:lang w:val="en-US"/>
        </w:rPr>
        <w:t xml:space="preserve">Na, </w:t>
      </w:r>
      <w:r w:rsidRPr="00784243">
        <w:rPr>
          <w:rFonts w:ascii="Arial" w:hAnsi="Arial" w:cs="Arial"/>
          <w:sz w:val="20"/>
          <w:szCs w:val="20"/>
          <w:vertAlign w:val="superscript"/>
          <w:lang w:val="en-US"/>
        </w:rPr>
        <w:t>27</w:t>
      </w:r>
      <w:r w:rsidRPr="00784243">
        <w:rPr>
          <w:rFonts w:ascii="Arial" w:hAnsi="Arial" w:cs="Arial"/>
          <w:sz w:val="20"/>
          <w:szCs w:val="20"/>
          <w:lang w:val="en-US"/>
        </w:rPr>
        <w:t xml:space="preserve">Al, </w:t>
      </w:r>
      <w:r w:rsidRPr="00784243">
        <w:rPr>
          <w:rFonts w:ascii="Arial" w:hAnsi="Arial" w:cs="Arial"/>
          <w:sz w:val="20"/>
          <w:szCs w:val="20"/>
          <w:vertAlign w:val="superscript"/>
          <w:lang w:val="en-US"/>
        </w:rPr>
        <w:t>55</w:t>
      </w:r>
      <w:r w:rsidRPr="00784243">
        <w:rPr>
          <w:rFonts w:ascii="Arial" w:hAnsi="Arial" w:cs="Arial"/>
          <w:sz w:val="20"/>
          <w:szCs w:val="20"/>
          <w:lang w:val="en-US"/>
        </w:rPr>
        <w:t>Mn</w:t>
      </w:r>
      <w:r w:rsidR="00E42764">
        <w:rPr>
          <w:rFonts w:ascii="Arial" w:hAnsi="Arial" w:cs="Arial"/>
          <w:sz w:val="20"/>
          <w:szCs w:val="20"/>
          <w:lang w:val="en-US"/>
        </w:rPr>
        <w:t xml:space="preserve">, </w:t>
      </w:r>
      <w:r w:rsidR="00E42764" w:rsidRPr="00840671">
        <w:rPr>
          <w:rFonts w:ascii="Arial" w:hAnsi="Arial" w:cs="Arial"/>
          <w:sz w:val="20"/>
          <w:szCs w:val="20"/>
          <w:vertAlign w:val="superscript"/>
          <w:lang w:val="en-US"/>
        </w:rPr>
        <w:t>56</w:t>
      </w:r>
      <w:r w:rsidR="00E42764">
        <w:rPr>
          <w:rFonts w:ascii="Arial" w:hAnsi="Arial" w:cs="Arial"/>
          <w:sz w:val="20"/>
          <w:szCs w:val="20"/>
          <w:lang w:val="en-US"/>
        </w:rPr>
        <w:t xml:space="preserve">Fe, </w:t>
      </w:r>
      <w:r w:rsidR="00E42764" w:rsidRPr="00840671">
        <w:rPr>
          <w:rFonts w:ascii="Arial" w:hAnsi="Arial" w:cs="Arial"/>
          <w:sz w:val="20"/>
          <w:szCs w:val="20"/>
          <w:vertAlign w:val="superscript"/>
          <w:lang w:val="en-US"/>
        </w:rPr>
        <w:t>139</w:t>
      </w:r>
      <w:r w:rsidR="00E42764">
        <w:rPr>
          <w:rFonts w:ascii="Arial" w:hAnsi="Arial" w:cs="Arial"/>
          <w:sz w:val="20"/>
          <w:szCs w:val="20"/>
          <w:lang w:val="en-US"/>
        </w:rPr>
        <w:t>La</w:t>
      </w:r>
      <w:r w:rsidRPr="00784243">
        <w:rPr>
          <w:rFonts w:ascii="Arial" w:hAnsi="Arial" w:cs="Arial"/>
          <w:sz w:val="20"/>
          <w:szCs w:val="20"/>
          <w:lang w:val="en-US"/>
        </w:rPr>
        <w:t xml:space="preserve">), and as internal standards </w:t>
      </w:r>
      <w:r w:rsidRPr="00784243">
        <w:rPr>
          <w:rFonts w:ascii="Arial" w:hAnsi="Arial" w:cs="Arial"/>
          <w:sz w:val="20"/>
          <w:szCs w:val="20"/>
          <w:vertAlign w:val="superscript"/>
          <w:lang w:val="en-US"/>
        </w:rPr>
        <w:t>45</w:t>
      </w:r>
      <w:r w:rsidRPr="00784243">
        <w:rPr>
          <w:rFonts w:ascii="Arial" w:hAnsi="Arial" w:cs="Arial"/>
          <w:sz w:val="20"/>
          <w:szCs w:val="20"/>
          <w:lang w:val="en-US"/>
        </w:rPr>
        <w:t xml:space="preserve">Sc, </w:t>
      </w:r>
      <w:r w:rsidRPr="00784243">
        <w:rPr>
          <w:rFonts w:ascii="Arial" w:hAnsi="Arial" w:cs="Arial"/>
          <w:sz w:val="20"/>
          <w:szCs w:val="20"/>
          <w:vertAlign w:val="superscript"/>
          <w:lang w:val="en-US"/>
        </w:rPr>
        <w:t>175</w:t>
      </w:r>
      <w:r w:rsidRPr="00784243">
        <w:rPr>
          <w:rFonts w:ascii="Arial" w:hAnsi="Arial" w:cs="Arial"/>
          <w:sz w:val="20"/>
          <w:szCs w:val="20"/>
          <w:lang w:val="en-US"/>
        </w:rPr>
        <w:t xml:space="preserve">Lu. </w:t>
      </w:r>
    </w:p>
    <w:p w14:paraId="631383A7" w14:textId="6C6B10D5" w:rsidR="0013337D" w:rsidRPr="00784243" w:rsidRDefault="00C34C4D">
      <w:pPr>
        <w:tabs>
          <w:tab w:val="left" w:pos="9301"/>
        </w:tabs>
        <w:contextualSpacing/>
        <w:rPr>
          <w:rFonts w:ascii="Arial" w:hAnsi="Arial" w:cs="Arial"/>
          <w:sz w:val="20"/>
          <w:szCs w:val="20"/>
          <w:lang w:val="en-US"/>
        </w:rPr>
      </w:pPr>
      <w:r w:rsidRPr="00784243">
        <w:rPr>
          <w:rFonts w:ascii="Arial" w:hAnsi="Arial" w:cs="Arial"/>
          <w:sz w:val="20"/>
          <w:szCs w:val="20"/>
          <w:lang w:val="en-US"/>
        </w:rPr>
        <w:t>The digestion solutions were diluted with ultrapure water (18.2 M</w:t>
      </w:r>
      <w:r w:rsidRPr="00784243">
        <w:rPr>
          <w:rFonts w:ascii="Arial" w:hAnsi="Arial" w:cs="Arial"/>
          <w:sz w:val="20"/>
          <w:szCs w:val="20"/>
          <w:lang w:val="en-US"/>
        </w:rPr>
        <w:sym w:font="Symbol" w:char="F057"/>
      </w:r>
      <w:r w:rsidRPr="00784243">
        <w:rPr>
          <w:rFonts w:ascii="Arial" w:hAnsi="Arial" w:cs="Arial"/>
          <w:sz w:val="20"/>
          <w:szCs w:val="20"/>
          <w:lang w:val="en-US"/>
        </w:rPr>
        <w:t xml:space="preserve"> cm; Milli-Q system, Merck Millipore, Darmstadt, Germany) for the ICP-MS measurements, Sc and Lu were added as internal standards. For the quantification, aliquots of a sample solution were spiked with a multi-element solution (prepared from single-element standard solutions, </w:t>
      </w:r>
      <w:proofErr w:type="spellStart"/>
      <w:r w:rsidRPr="00784243">
        <w:rPr>
          <w:rFonts w:ascii="Arial" w:hAnsi="Arial" w:cs="Arial"/>
          <w:sz w:val="20"/>
          <w:szCs w:val="20"/>
          <w:lang w:val="en-US"/>
        </w:rPr>
        <w:t>Certipur</w:t>
      </w:r>
      <w:proofErr w:type="spellEnd"/>
      <w:r w:rsidRPr="00784243">
        <w:rPr>
          <w:rFonts w:ascii="Arial" w:hAnsi="Arial" w:cs="Arial"/>
          <w:sz w:val="20"/>
          <w:szCs w:val="20"/>
          <w:lang w:val="en-US"/>
        </w:rPr>
        <w:t xml:space="preserve">, Merck, Darmstadt, Germany) at different concentration levels (standard addition). Duplicate determinations of the samples were carried out in each case. For data evaluation blank values were subtracted and mean values of the measured Gd isotopes </w:t>
      </w:r>
      <w:r w:rsidRPr="00784243">
        <w:rPr>
          <w:rFonts w:ascii="Arial" w:hAnsi="Arial" w:cs="Arial"/>
          <w:sz w:val="20"/>
          <w:szCs w:val="20"/>
          <w:vertAlign w:val="superscript"/>
          <w:lang w:val="en-US"/>
        </w:rPr>
        <w:t>158</w:t>
      </w:r>
      <w:r w:rsidRPr="00784243">
        <w:rPr>
          <w:rFonts w:ascii="Arial" w:hAnsi="Arial" w:cs="Arial"/>
          <w:sz w:val="20"/>
          <w:szCs w:val="20"/>
          <w:lang w:val="en-US"/>
        </w:rPr>
        <w:t xml:space="preserve">Gd and </w:t>
      </w:r>
      <w:r w:rsidRPr="00784243">
        <w:rPr>
          <w:rFonts w:ascii="Arial" w:hAnsi="Arial" w:cs="Arial"/>
          <w:sz w:val="20"/>
          <w:szCs w:val="20"/>
          <w:vertAlign w:val="superscript"/>
          <w:lang w:val="en-US"/>
        </w:rPr>
        <w:t>160</w:t>
      </w:r>
      <w:r w:rsidRPr="00784243">
        <w:rPr>
          <w:rFonts w:ascii="Arial" w:hAnsi="Arial" w:cs="Arial"/>
          <w:sz w:val="20"/>
          <w:szCs w:val="20"/>
          <w:lang w:val="en-US"/>
        </w:rPr>
        <w:t xml:space="preserve">Gd were calculated. </w:t>
      </w:r>
      <w:r w:rsidR="00E42764" w:rsidRPr="00E42764">
        <w:rPr>
          <w:rFonts w:ascii="Arial" w:hAnsi="Arial" w:cs="Arial"/>
          <w:sz w:val="20"/>
          <w:szCs w:val="20"/>
          <w:lang w:val="en-US"/>
        </w:rPr>
        <w:t>Subsequently, the mean value from the d</w:t>
      </w:r>
      <w:r w:rsidR="00E42764">
        <w:rPr>
          <w:rFonts w:ascii="Arial" w:hAnsi="Arial" w:cs="Arial"/>
          <w:sz w:val="20"/>
          <w:szCs w:val="20"/>
          <w:lang w:val="en-US"/>
        </w:rPr>
        <w:t>uplicate</w:t>
      </w:r>
      <w:r w:rsidR="00E42764" w:rsidRPr="00E42764">
        <w:rPr>
          <w:rFonts w:ascii="Arial" w:hAnsi="Arial" w:cs="Arial"/>
          <w:sz w:val="20"/>
          <w:szCs w:val="20"/>
          <w:lang w:val="en-US"/>
        </w:rPr>
        <w:t xml:space="preserve"> determination was calculated for each sample.</w:t>
      </w:r>
      <w:r w:rsidR="00E42764">
        <w:rPr>
          <w:rFonts w:ascii="Arial" w:hAnsi="Arial" w:cs="Arial"/>
          <w:sz w:val="20"/>
          <w:szCs w:val="20"/>
          <w:lang w:val="en-US"/>
        </w:rPr>
        <w:t xml:space="preserve"> </w:t>
      </w:r>
    </w:p>
    <w:p w14:paraId="7EAE9B78" w14:textId="77777777" w:rsidR="0013337D" w:rsidRPr="00784243" w:rsidRDefault="0013337D">
      <w:pPr>
        <w:tabs>
          <w:tab w:val="left" w:pos="9301"/>
        </w:tabs>
        <w:contextualSpacing/>
        <w:rPr>
          <w:rFonts w:ascii="Arial" w:hAnsi="Arial" w:cs="Arial"/>
          <w:sz w:val="20"/>
          <w:szCs w:val="20"/>
          <w:lang w:val="en-US"/>
        </w:rPr>
      </w:pPr>
    </w:p>
    <w:p w14:paraId="0B8F49D3" w14:textId="77777777" w:rsidR="0013337D" w:rsidRPr="00784243" w:rsidRDefault="0013337D">
      <w:pPr>
        <w:tabs>
          <w:tab w:val="left" w:pos="9301"/>
        </w:tabs>
        <w:contextualSpacing/>
        <w:rPr>
          <w:rFonts w:ascii="Arial" w:hAnsi="Arial" w:cs="Arial"/>
          <w:sz w:val="20"/>
          <w:szCs w:val="20"/>
          <w:lang w:val="en-US"/>
        </w:rPr>
      </w:pPr>
    </w:p>
    <w:p w14:paraId="130FE79E" w14:textId="77777777" w:rsidR="0013337D" w:rsidRPr="00784243" w:rsidRDefault="00C34C4D">
      <w:pPr>
        <w:contextualSpacing/>
        <w:rPr>
          <w:rFonts w:ascii="Arial" w:hAnsi="Arial" w:cs="Arial"/>
          <w:b/>
          <w:bCs/>
          <w:sz w:val="20"/>
          <w:szCs w:val="20"/>
          <w:lang w:val="en-US"/>
        </w:rPr>
      </w:pPr>
      <w:r w:rsidRPr="00784243">
        <w:rPr>
          <w:rFonts w:ascii="Arial" w:hAnsi="Arial" w:cs="Arial"/>
          <w:b/>
          <w:bCs/>
          <w:sz w:val="20"/>
          <w:szCs w:val="20"/>
          <w:lang w:val="en-US"/>
        </w:rPr>
        <w:t>LA-ICP-MS measurements</w:t>
      </w:r>
    </w:p>
    <w:p w14:paraId="64354235" w14:textId="77777777" w:rsidR="0013337D" w:rsidRPr="00784243" w:rsidRDefault="0013337D">
      <w:pPr>
        <w:contextualSpacing/>
        <w:rPr>
          <w:rFonts w:ascii="Arial" w:hAnsi="Arial" w:cs="Arial"/>
          <w:b/>
          <w:bCs/>
          <w:sz w:val="20"/>
          <w:szCs w:val="20"/>
          <w:lang w:val="en-US"/>
        </w:rPr>
      </w:pPr>
    </w:p>
    <w:p w14:paraId="6A39D2BA" w14:textId="582452AE" w:rsidR="0013337D" w:rsidRPr="00784243" w:rsidRDefault="00C34C4D">
      <w:pPr>
        <w:contextualSpacing/>
        <w:rPr>
          <w:rFonts w:ascii="Arial" w:hAnsi="Arial" w:cs="Arial"/>
          <w:sz w:val="20"/>
          <w:szCs w:val="20"/>
          <w:lang w:val="en-US"/>
        </w:rPr>
      </w:pPr>
      <w:bookmarkStart w:id="0" w:name="_Hlk166755718"/>
      <w:r w:rsidRPr="00784243">
        <w:rPr>
          <w:rFonts w:ascii="Arial" w:hAnsi="Arial" w:cs="Arial"/>
          <w:sz w:val="20"/>
          <w:szCs w:val="20"/>
          <w:lang w:val="en-US"/>
        </w:rPr>
        <w:t xml:space="preserve">A NWR213 laser ablation system with a two-volume sample chamber (Elemental Scientific Lasers, Bozeman, MT, USA) was coupled to an ICP sector field mass spectrometer (Element XR, </w:t>
      </w:r>
      <w:proofErr w:type="spellStart"/>
      <w:r w:rsidRPr="00784243">
        <w:rPr>
          <w:rFonts w:ascii="Arial" w:hAnsi="Arial" w:cs="Arial"/>
          <w:sz w:val="20"/>
          <w:szCs w:val="20"/>
          <w:lang w:val="en-US"/>
        </w:rPr>
        <w:t>Thermo</w:t>
      </w:r>
      <w:proofErr w:type="spellEnd"/>
      <w:r w:rsidRPr="00784243">
        <w:rPr>
          <w:rFonts w:ascii="Arial" w:hAnsi="Arial" w:cs="Arial"/>
          <w:sz w:val="20"/>
          <w:szCs w:val="20"/>
          <w:lang w:val="en-US"/>
        </w:rPr>
        <w:t xml:space="preserve"> Fisher Scientific, Bremen, Germany). </w:t>
      </w:r>
      <w:bookmarkEnd w:id="0"/>
      <w:r w:rsidRPr="00784243">
        <w:rPr>
          <w:rFonts w:ascii="Arial" w:hAnsi="Arial" w:cs="Arial"/>
          <w:sz w:val="20"/>
          <w:szCs w:val="20"/>
          <w:lang w:val="en-US"/>
        </w:rPr>
        <w:t xml:space="preserve">The ICP-MS was synchronized with the LA system in external triggering mode. Helium was used as carrier gas and argon was added via a Y-piece before the ICP torch. Additional details are given in Table S1 and S2. The ICP-MS was daily tuned for maximum ion intensity and good signal stability (RSD &lt; 5 %) while ablating a glass slide. The </w:t>
      </w:r>
      <w:proofErr w:type="spellStart"/>
      <w:r w:rsidRPr="00784243">
        <w:rPr>
          <w:rFonts w:ascii="Arial" w:hAnsi="Arial" w:cs="Arial"/>
          <w:sz w:val="20"/>
          <w:szCs w:val="20"/>
          <w:lang w:val="en-US"/>
        </w:rPr>
        <w:t>ThO</w:t>
      </w:r>
      <w:proofErr w:type="spellEnd"/>
      <w:r w:rsidRPr="00784243">
        <w:rPr>
          <w:rFonts w:ascii="Arial" w:hAnsi="Arial" w:cs="Arial"/>
          <w:sz w:val="20"/>
          <w:szCs w:val="20"/>
          <w:lang w:val="en-US"/>
        </w:rPr>
        <w:t>/Th ratio was kept below 1 %. For the imaging measurements a special imaging mode, named “differential scanning mode”, was used</w:t>
      </w:r>
      <w:r w:rsidR="00CD5498" w:rsidRPr="00784243">
        <w:rPr>
          <w:rFonts w:ascii="Arial" w:hAnsi="Arial" w:cs="Arial"/>
          <w:sz w:val="20"/>
          <w:szCs w:val="20"/>
          <w:lang w:val="en-US"/>
        </w:rPr>
        <w:t xml:space="preserve"> </w:t>
      </w:r>
      <w:r w:rsidR="00CD5498" w:rsidRPr="00784243">
        <w:rPr>
          <w:rFonts w:ascii="Arial" w:hAnsi="Arial" w:cs="Arial"/>
          <w:sz w:val="20"/>
          <w:szCs w:val="20"/>
          <w:lang w:val="en-US"/>
        </w:rPr>
        <w:fldChar w:fldCharType="begin">
          <w:fldData xml:space="preserve">PEVuZE5vdGU+PENpdGU+PEF1dGhvcj5EcmVzY2hlcjwvQXV0aG9yPjxZZWFyPjIwMTI8L1llYXI+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</w:fldData>
        </w:fldChar>
      </w:r>
      <w:r w:rsidR="00CD5498" w:rsidRPr="00784243">
        <w:rPr>
          <w:rFonts w:ascii="Arial" w:hAnsi="Arial" w:cs="Arial"/>
          <w:sz w:val="20"/>
          <w:szCs w:val="20"/>
          <w:lang w:val="en-US"/>
        </w:rPr>
        <w:instrText xml:space="preserve"> ADDIN EN.CITE </w:instrText>
      </w:r>
      <w:r w:rsidR="00CD5498" w:rsidRPr="00784243">
        <w:rPr>
          <w:rFonts w:ascii="Arial" w:hAnsi="Arial" w:cs="Arial"/>
          <w:sz w:val="20"/>
          <w:szCs w:val="20"/>
          <w:lang w:val="en-US"/>
        </w:rPr>
        <w:fldChar w:fldCharType="begin">
          <w:fldData xml:space="preserve">PEVuZE5vdGU+PENpdGU+PEF1dGhvcj5EcmVzY2hlcjwvQXV0aG9yPjxZZWFyPjIwMTI8L1llYXI+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</w:fldData>
        </w:fldChar>
      </w:r>
      <w:r w:rsidR="00CD5498" w:rsidRPr="00784243">
        <w:rPr>
          <w:rFonts w:ascii="Arial" w:hAnsi="Arial" w:cs="Arial"/>
          <w:sz w:val="20"/>
          <w:szCs w:val="20"/>
          <w:lang w:val="en-US"/>
        </w:rPr>
        <w:instrText xml:space="preserve"> ADDIN EN.CITE.DATA </w:instrText>
      </w:r>
      <w:r w:rsidR="00CD5498" w:rsidRPr="00784243">
        <w:rPr>
          <w:rFonts w:ascii="Arial" w:hAnsi="Arial" w:cs="Arial"/>
          <w:sz w:val="20"/>
          <w:szCs w:val="20"/>
          <w:lang w:val="en-US"/>
        </w:rPr>
      </w:r>
      <w:r w:rsidR="00CD5498" w:rsidRPr="00784243">
        <w:rPr>
          <w:rFonts w:ascii="Arial" w:hAnsi="Arial" w:cs="Arial"/>
          <w:sz w:val="20"/>
          <w:szCs w:val="20"/>
          <w:lang w:val="en-US"/>
        </w:rPr>
        <w:fldChar w:fldCharType="end"/>
      </w:r>
      <w:r w:rsidR="00CD5498" w:rsidRPr="00784243">
        <w:rPr>
          <w:rFonts w:ascii="Arial" w:hAnsi="Arial" w:cs="Arial"/>
          <w:sz w:val="20"/>
          <w:szCs w:val="20"/>
          <w:lang w:val="en-US"/>
        </w:rPr>
      </w:r>
      <w:r w:rsidR="00CD5498" w:rsidRPr="00784243">
        <w:rPr>
          <w:rFonts w:ascii="Arial" w:hAnsi="Arial" w:cs="Arial"/>
          <w:sz w:val="20"/>
          <w:szCs w:val="20"/>
          <w:lang w:val="en-US"/>
        </w:rPr>
        <w:fldChar w:fldCharType="separate"/>
      </w:r>
      <w:r w:rsidR="00CD5498" w:rsidRPr="00784243">
        <w:rPr>
          <w:rFonts w:ascii="Arial" w:hAnsi="Arial" w:cs="Arial"/>
          <w:noProof/>
          <w:sz w:val="20"/>
          <w:szCs w:val="20"/>
          <w:lang w:val="en-US"/>
        </w:rPr>
        <w:t>[1, 2]</w:t>
      </w:r>
      <w:r w:rsidR="00CD5498" w:rsidRPr="00784243">
        <w:rPr>
          <w:rFonts w:ascii="Arial" w:hAnsi="Arial" w:cs="Arial"/>
          <w:sz w:val="20"/>
          <w:szCs w:val="20"/>
          <w:lang w:val="en-US"/>
        </w:rPr>
        <w:fldChar w:fldCharType="end"/>
      </w:r>
      <w:r w:rsidRPr="00784243">
        <w:rPr>
          <w:rFonts w:ascii="Arial" w:hAnsi="Arial" w:cs="Arial"/>
          <w:sz w:val="20"/>
          <w:szCs w:val="20"/>
          <w:lang w:val="en-US"/>
        </w:rPr>
        <w:t>. In addition, the individual line scans partially overlapped. The pixel size given for each LA-ICP-MS image, here 18 µm x 80 µm, indicates the spatial resolution in x and y direction.</w:t>
      </w:r>
    </w:p>
    <w:p w14:paraId="4EAA4CD1" w14:textId="4F752DA5" w:rsidR="0013337D" w:rsidRPr="00784243" w:rsidRDefault="00C34C4D">
      <w:pPr>
        <w:contextualSpacing/>
        <w:rPr>
          <w:rFonts w:ascii="Arial" w:hAnsi="Arial" w:cs="Arial"/>
          <w:sz w:val="20"/>
          <w:szCs w:val="20"/>
          <w:lang w:val="en-US"/>
        </w:rPr>
      </w:pPr>
      <w:r w:rsidRPr="00784243">
        <w:rPr>
          <w:rFonts w:ascii="Arial" w:hAnsi="Arial" w:cs="Arial"/>
          <w:sz w:val="20"/>
          <w:szCs w:val="20"/>
          <w:lang w:val="en-US"/>
        </w:rPr>
        <w:t>The measured ICP-MS intensities were exported to Origin 9.6 (</w:t>
      </w:r>
      <w:proofErr w:type="spellStart"/>
      <w:r w:rsidRPr="00784243">
        <w:rPr>
          <w:rFonts w:ascii="Arial" w:hAnsi="Arial" w:cs="Arial"/>
          <w:sz w:val="20"/>
          <w:szCs w:val="20"/>
          <w:lang w:val="en-US"/>
        </w:rPr>
        <w:t>Originlab</w:t>
      </w:r>
      <w:proofErr w:type="spellEnd"/>
      <w:r w:rsidRPr="00784243">
        <w:rPr>
          <w:rFonts w:ascii="Arial" w:hAnsi="Arial" w:cs="Arial"/>
          <w:sz w:val="20"/>
          <w:szCs w:val="20"/>
          <w:lang w:val="en-US"/>
        </w:rPr>
        <w:t xml:space="preserve"> Corporations, Northampton, USA) to create color encoded intensity plots with each data point corresponding to a single pixel. </w:t>
      </w:r>
      <w:bookmarkStart w:id="1" w:name="_Hlk166755874"/>
      <w:r w:rsidRPr="00784243">
        <w:rPr>
          <w:rFonts w:ascii="Arial" w:hAnsi="Arial" w:cs="Arial"/>
          <w:sz w:val="20"/>
          <w:szCs w:val="20"/>
          <w:lang w:val="en-US"/>
        </w:rPr>
        <w:t xml:space="preserve">Agarose gels spiked with Gd at different concentration levels (0 – 593 </w:t>
      </w:r>
      <w:proofErr w:type="spellStart"/>
      <w:r w:rsidRPr="00784243">
        <w:rPr>
          <w:rFonts w:ascii="Arial" w:hAnsi="Arial" w:cs="Arial"/>
          <w:sz w:val="20"/>
          <w:szCs w:val="20"/>
          <w:lang w:val="en-US"/>
        </w:rPr>
        <w:t>fg</w:t>
      </w:r>
      <w:proofErr w:type="spellEnd"/>
      <w:r w:rsidRPr="00784243">
        <w:rPr>
          <w:rFonts w:ascii="Arial" w:hAnsi="Arial" w:cs="Arial"/>
          <w:sz w:val="20"/>
          <w:szCs w:val="20"/>
          <w:lang w:val="en-US"/>
        </w:rPr>
        <w:t xml:space="preserve"> per pixel) were used to quantify Gd in the tissue thin sections. </w:t>
      </w:r>
      <w:bookmarkEnd w:id="1"/>
      <w:r w:rsidRPr="00784243">
        <w:rPr>
          <w:rFonts w:ascii="Arial" w:hAnsi="Arial" w:cs="Arial"/>
          <w:sz w:val="20"/>
          <w:szCs w:val="20"/>
          <w:lang w:val="en-US"/>
        </w:rPr>
        <w:t xml:space="preserve">For the calibration a few lines per gel were ablated and the signal intensities were averaged. To compensate for potential instrumental drift effects, an agarose standard was measured before and after each tissue thin section. </w:t>
      </w:r>
      <w:r w:rsidR="003441F5" w:rsidRPr="00784243">
        <w:rPr>
          <w:rFonts w:ascii="Arial" w:hAnsi="Arial" w:cs="Arial"/>
          <w:sz w:val="20"/>
          <w:szCs w:val="20"/>
          <w:lang w:val="en-US"/>
        </w:rPr>
        <w:t xml:space="preserve">The measured values for the isotopes </w:t>
      </w:r>
      <w:r w:rsidR="003441F5" w:rsidRPr="00784243">
        <w:rPr>
          <w:rFonts w:ascii="Arial" w:hAnsi="Arial" w:cs="Arial"/>
          <w:sz w:val="20"/>
          <w:szCs w:val="20"/>
          <w:vertAlign w:val="superscript"/>
          <w:lang w:val="en-US"/>
        </w:rPr>
        <w:t>158</w:t>
      </w:r>
      <w:r w:rsidR="003441F5" w:rsidRPr="00784243">
        <w:rPr>
          <w:rFonts w:ascii="Arial" w:hAnsi="Arial" w:cs="Arial"/>
          <w:sz w:val="20"/>
          <w:szCs w:val="20"/>
          <w:lang w:val="en-US"/>
        </w:rPr>
        <w:t>Gd</w:t>
      </w:r>
      <w:r w:rsidR="00E42764">
        <w:rPr>
          <w:rFonts w:ascii="Arial" w:hAnsi="Arial" w:cs="Arial"/>
          <w:sz w:val="20"/>
          <w:szCs w:val="20"/>
          <w:lang w:val="en-US"/>
        </w:rPr>
        <w:t xml:space="preserve"> and</w:t>
      </w:r>
      <w:r w:rsidR="003441F5" w:rsidRPr="00784243">
        <w:rPr>
          <w:rFonts w:ascii="Arial" w:hAnsi="Arial" w:cs="Arial"/>
          <w:sz w:val="20"/>
          <w:szCs w:val="20"/>
          <w:lang w:val="en-US"/>
        </w:rPr>
        <w:t xml:space="preserve"> </w:t>
      </w:r>
      <w:r w:rsidR="003441F5" w:rsidRPr="00784243">
        <w:rPr>
          <w:rFonts w:ascii="Arial" w:hAnsi="Arial" w:cs="Arial"/>
          <w:sz w:val="20"/>
          <w:szCs w:val="20"/>
          <w:vertAlign w:val="superscript"/>
          <w:lang w:val="en-US"/>
        </w:rPr>
        <w:t>31</w:t>
      </w:r>
      <w:r w:rsidR="003441F5" w:rsidRPr="00784243">
        <w:rPr>
          <w:rFonts w:ascii="Arial" w:hAnsi="Arial" w:cs="Arial"/>
          <w:sz w:val="20"/>
          <w:szCs w:val="20"/>
          <w:lang w:val="en-US"/>
        </w:rPr>
        <w:t xml:space="preserve">P were used for the evaluation. Since the samples and the calibration standards based on spiked agarose have a natural isotope abundance, the Gd images reflect the quantitative distribution of Gd in the tissue thin sections. </w:t>
      </w:r>
      <w:r w:rsidR="00E42764">
        <w:rPr>
          <w:rFonts w:ascii="Arial" w:hAnsi="Arial" w:cs="Arial"/>
          <w:sz w:val="20"/>
          <w:szCs w:val="20"/>
          <w:lang w:val="en-US"/>
        </w:rPr>
        <w:t xml:space="preserve">For P the intensity distribution is shown. </w:t>
      </w:r>
    </w:p>
    <w:p w14:paraId="7651D9F8" w14:textId="77777777" w:rsidR="0013337D" w:rsidRPr="00784243" w:rsidRDefault="0013337D">
      <w:pPr>
        <w:contextualSpacing/>
        <w:rPr>
          <w:rFonts w:ascii="Arial" w:hAnsi="Arial" w:cs="Arial"/>
          <w:sz w:val="20"/>
          <w:szCs w:val="20"/>
          <w:lang w:val="en-US"/>
        </w:rPr>
      </w:pPr>
    </w:p>
    <w:p w14:paraId="3D23FC73" w14:textId="77777777" w:rsidR="0013337D" w:rsidRPr="00784243" w:rsidRDefault="00C34C4D">
      <w:pPr>
        <w:rPr>
          <w:rFonts w:ascii="Arial" w:eastAsia="Times New Roman" w:hAnsi="Arial" w:cs="Arial"/>
          <w:b/>
          <w:kern w:val="0"/>
          <w:sz w:val="20"/>
          <w:szCs w:val="20"/>
          <w:lang w:val="en-US"/>
          <w14:ligatures w14:val="none"/>
        </w:rPr>
      </w:pPr>
      <w:r w:rsidRPr="00784243">
        <w:rPr>
          <w:rFonts w:ascii="Arial" w:eastAsia="Times New Roman" w:hAnsi="Arial" w:cs="Arial"/>
          <w:b/>
          <w:kern w:val="0"/>
          <w:sz w:val="20"/>
          <w:szCs w:val="20"/>
          <w:lang w:val="en-US"/>
          <w14:ligatures w14:val="none"/>
        </w:rPr>
        <w:lastRenderedPageBreak/>
        <w:br w:type="page"/>
      </w:r>
    </w:p>
    <w:p w14:paraId="28989D46" w14:textId="77777777" w:rsidR="0013337D" w:rsidRPr="00784243" w:rsidRDefault="00C34C4D">
      <w:pPr>
        <w:contextualSpacing/>
        <w:jc w:val="both"/>
        <w:rPr>
          <w:rFonts w:ascii="Arial" w:eastAsia="Times New Roman" w:hAnsi="Arial" w:cs="Arial"/>
          <w:kern w:val="0"/>
          <w:sz w:val="20"/>
          <w:szCs w:val="20"/>
          <w:lang w:val="en-US"/>
          <w14:ligatures w14:val="none"/>
        </w:rPr>
      </w:pPr>
      <w:r w:rsidRPr="00784243">
        <w:rPr>
          <w:rFonts w:ascii="Arial" w:eastAsia="Times New Roman" w:hAnsi="Arial" w:cs="Arial"/>
          <w:b/>
          <w:kern w:val="0"/>
          <w:sz w:val="20"/>
          <w:szCs w:val="20"/>
          <w:lang w:val="en-US"/>
          <w14:ligatures w14:val="none"/>
        </w:rPr>
        <w:lastRenderedPageBreak/>
        <w:t>Supplementary Table 1:</w:t>
      </w:r>
      <w:r w:rsidRPr="00784243">
        <w:rPr>
          <w:rFonts w:ascii="Arial" w:eastAsia="Times New Roman" w:hAnsi="Arial" w:cs="Arial"/>
          <w:kern w:val="0"/>
          <w:sz w:val="20"/>
          <w:szCs w:val="20"/>
          <w:lang w:val="en-US"/>
          <w14:ligatures w14:val="none"/>
        </w:rPr>
        <w:t xml:space="preserve"> NWR213 operating parameters</w:t>
      </w:r>
    </w:p>
    <w:p w14:paraId="01D64393" w14:textId="77777777" w:rsidR="0013337D" w:rsidRPr="00784243" w:rsidRDefault="0013337D">
      <w:pPr>
        <w:contextualSpacing/>
        <w:jc w:val="both"/>
        <w:rPr>
          <w:rFonts w:ascii="Arial" w:eastAsia="Times New Roman" w:hAnsi="Arial" w:cs="Arial"/>
          <w:kern w:val="0"/>
          <w:sz w:val="20"/>
          <w:szCs w:val="20"/>
          <w:lang w:val="en-US"/>
          <w14:ligatures w14:val="none"/>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969"/>
        <w:gridCol w:w="3794"/>
      </w:tblGrid>
      <w:tr w:rsidR="0013337D" w:rsidRPr="00784243" w14:paraId="00461E4C" w14:textId="77777777">
        <w:tc>
          <w:tcPr>
            <w:tcW w:w="3969" w:type="dxa"/>
          </w:tcPr>
          <w:p w14:paraId="13EB1A46" w14:textId="77777777" w:rsidR="0013337D" w:rsidRPr="00E42764" w:rsidRDefault="00C34C4D">
            <w:pPr>
              <w:spacing w:line="360" w:lineRule="auto"/>
              <w:contextualSpacing/>
              <w:jc w:val="both"/>
              <w:rPr>
                <w:rFonts w:ascii="Arial" w:eastAsia="Times New Roman" w:hAnsi="Arial" w:cs="Arial"/>
                <w:kern w:val="0"/>
                <w:sz w:val="20"/>
                <w:szCs w:val="20"/>
                <w:lang w:val="en-US" w:eastAsia="de-DE"/>
                <w14:ligatures w14:val="none"/>
              </w:rPr>
            </w:pPr>
            <w:r w:rsidRPr="00E42764">
              <w:rPr>
                <w:rFonts w:ascii="Arial" w:eastAsia="Times New Roman" w:hAnsi="Arial" w:cs="Arial"/>
                <w:kern w:val="0"/>
                <w:sz w:val="20"/>
                <w:szCs w:val="20"/>
                <w:lang w:val="en-US" w:eastAsia="de-DE"/>
                <w14:ligatures w14:val="none"/>
              </w:rPr>
              <w:t>Wavelength / nm</w:t>
            </w:r>
          </w:p>
        </w:tc>
        <w:tc>
          <w:tcPr>
            <w:tcW w:w="3794" w:type="dxa"/>
          </w:tcPr>
          <w:p w14:paraId="3D5BA7EE" w14:textId="77777777" w:rsidR="0013337D" w:rsidRPr="00E42764" w:rsidRDefault="00C34C4D">
            <w:pPr>
              <w:spacing w:line="360" w:lineRule="auto"/>
              <w:contextualSpacing/>
              <w:rPr>
                <w:rFonts w:ascii="Arial" w:eastAsia="Times New Roman" w:hAnsi="Arial" w:cs="Arial"/>
                <w:kern w:val="0"/>
                <w:sz w:val="20"/>
                <w:szCs w:val="20"/>
                <w:lang w:val="en-US" w:eastAsia="de-DE"/>
                <w14:ligatures w14:val="none"/>
              </w:rPr>
            </w:pPr>
            <w:r w:rsidRPr="00E42764">
              <w:rPr>
                <w:rFonts w:ascii="Arial" w:eastAsia="Times New Roman" w:hAnsi="Arial" w:cs="Arial"/>
                <w:kern w:val="0"/>
                <w:sz w:val="20"/>
                <w:szCs w:val="20"/>
                <w:lang w:val="en-US" w:eastAsia="de-DE"/>
                <w14:ligatures w14:val="none"/>
              </w:rPr>
              <w:t>213</w:t>
            </w:r>
            <w:r w:rsidRPr="00E42764">
              <w:rPr>
                <w:rFonts w:ascii="Arial" w:hAnsi="Arial" w:cs="Arial"/>
                <w:sz w:val="20"/>
                <w:szCs w:val="20"/>
                <w:lang w:val="en-US"/>
              </w:rPr>
              <w:t xml:space="preserve"> </w:t>
            </w:r>
            <w:r w:rsidRPr="00E42764">
              <w:rPr>
                <w:rFonts w:ascii="Arial" w:eastAsia="Times New Roman" w:hAnsi="Arial" w:cs="Arial"/>
                <w:kern w:val="0"/>
                <w:sz w:val="20"/>
                <w:szCs w:val="20"/>
                <w:lang w:val="en-US" w:eastAsia="de-DE"/>
                <w14:ligatures w14:val="none"/>
              </w:rPr>
              <w:t>(</w:t>
            </w:r>
            <w:proofErr w:type="spellStart"/>
            <w:proofErr w:type="gramStart"/>
            <w:r w:rsidRPr="00E42764">
              <w:rPr>
                <w:rFonts w:ascii="Arial" w:eastAsia="Times New Roman" w:hAnsi="Arial" w:cs="Arial"/>
                <w:kern w:val="0"/>
                <w:sz w:val="20"/>
                <w:szCs w:val="20"/>
                <w:lang w:val="en-US" w:eastAsia="de-DE"/>
                <w14:ligatures w14:val="none"/>
              </w:rPr>
              <w:t>Nd:YAG</w:t>
            </w:r>
            <w:proofErr w:type="spellEnd"/>
            <w:proofErr w:type="gramEnd"/>
            <w:r w:rsidRPr="00E42764">
              <w:rPr>
                <w:rFonts w:ascii="Arial" w:eastAsia="Times New Roman" w:hAnsi="Arial" w:cs="Arial"/>
                <w:kern w:val="0"/>
                <w:sz w:val="20"/>
                <w:szCs w:val="20"/>
                <w:lang w:val="en-US" w:eastAsia="de-DE"/>
                <w14:ligatures w14:val="none"/>
              </w:rPr>
              <w:t>, 5</w:t>
            </w:r>
            <w:r w:rsidRPr="00E42764">
              <w:rPr>
                <w:rFonts w:ascii="Arial" w:eastAsia="Times New Roman" w:hAnsi="Arial" w:cs="Arial"/>
                <w:kern w:val="0"/>
                <w:sz w:val="20"/>
                <w:szCs w:val="20"/>
                <w:vertAlign w:val="superscript"/>
                <w:lang w:val="en-US" w:eastAsia="de-DE"/>
                <w14:ligatures w14:val="none"/>
              </w:rPr>
              <w:t>th</w:t>
            </w:r>
            <w:r w:rsidRPr="00E42764">
              <w:rPr>
                <w:rFonts w:ascii="Arial" w:eastAsia="Times New Roman" w:hAnsi="Arial" w:cs="Arial"/>
                <w:kern w:val="0"/>
                <w:sz w:val="20"/>
                <w:szCs w:val="20"/>
                <w:lang w:val="en-US" w:eastAsia="de-DE"/>
                <w14:ligatures w14:val="none"/>
              </w:rPr>
              <w:t xml:space="preserve"> harmonic)</w:t>
            </w:r>
          </w:p>
        </w:tc>
      </w:tr>
      <w:tr w:rsidR="0013337D" w:rsidRPr="00784243" w14:paraId="584C4076" w14:textId="77777777">
        <w:tc>
          <w:tcPr>
            <w:tcW w:w="3969" w:type="dxa"/>
          </w:tcPr>
          <w:p w14:paraId="1D04EC01"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Laser ablation method</w:t>
            </w:r>
          </w:p>
        </w:tc>
        <w:tc>
          <w:tcPr>
            <w:tcW w:w="3794" w:type="dxa"/>
          </w:tcPr>
          <w:p w14:paraId="60DEA426"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Line scanning</w:t>
            </w:r>
          </w:p>
        </w:tc>
      </w:tr>
      <w:tr w:rsidR="0013337D" w:rsidRPr="00784243" w14:paraId="7DF2FAA2" w14:textId="77777777">
        <w:tc>
          <w:tcPr>
            <w:tcW w:w="3969" w:type="dxa"/>
          </w:tcPr>
          <w:p w14:paraId="0051D5F9"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He carrier gas flow rate/ L min</w:t>
            </w:r>
            <w:r w:rsidRPr="00840671">
              <w:rPr>
                <w:rFonts w:ascii="Arial" w:eastAsia="Times New Roman" w:hAnsi="Arial" w:cs="Arial"/>
                <w:kern w:val="0"/>
                <w:sz w:val="20"/>
                <w:szCs w:val="20"/>
                <w:vertAlign w:val="superscript"/>
                <w:lang w:val="en-US" w:eastAsia="de-DE"/>
                <w14:ligatures w14:val="none"/>
              </w:rPr>
              <w:t>-1</w:t>
            </w:r>
          </w:p>
        </w:tc>
        <w:tc>
          <w:tcPr>
            <w:tcW w:w="3794" w:type="dxa"/>
          </w:tcPr>
          <w:p w14:paraId="5E8A6289"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1.0</w:t>
            </w:r>
          </w:p>
        </w:tc>
      </w:tr>
      <w:tr w:rsidR="0013337D" w:rsidRPr="00784243" w14:paraId="5C043DF6" w14:textId="77777777">
        <w:tc>
          <w:tcPr>
            <w:tcW w:w="3969" w:type="dxa"/>
          </w:tcPr>
          <w:p w14:paraId="6D861169"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Spot size / µm</w:t>
            </w:r>
          </w:p>
        </w:tc>
        <w:tc>
          <w:tcPr>
            <w:tcW w:w="3794" w:type="dxa"/>
          </w:tcPr>
          <w:p w14:paraId="4B56CD06"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100</w:t>
            </w:r>
          </w:p>
        </w:tc>
      </w:tr>
      <w:tr w:rsidR="0013337D" w:rsidRPr="00784243" w14:paraId="0399EE16" w14:textId="77777777">
        <w:tc>
          <w:tcPr>
            <w:tcW w:w="3969" w:type="dxa"/>
          </w:tcPr>
          <w:p w14:paraId="29C9FDF4"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Scan rate / µm s</w:t>
            </w:r>
            <w:r w:rsidRPr="00840671">
              <w:rPr>
                <w:rFonts w:ascii="Arial" w:eastAsia="Times New Roman" w:hAnsi="Arial" w:cs="Arial"/>
                <w:kern w:val="0"/>
                <w:sz w:val="20"/>
                <w:szCs w:val="20"/>
                <w:vertAlign w:val="superscript"/>
                <w:lang w:val="en-US" w:eastAsia="de-DE"/>
                <w14:ligatures w14:val="none"/>
              </w:rPr>
              <w:t>-1</w:t>
            </w:r>
          </w:p>
        </w:tc>
        <w:tc>
          <w:tcPr>
            <w:tcW w:w="3794" w:type="dxa"/>
          </w:tcPr>
          <w:p w14:paraId="45204F95"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100</w:t>
            </w:r>
          </w:p>
        </w:tc>
      </w:tr>
      <w:tr w:rsidR="0013337D" w:rsidRPr="00784243" w14:paraId="6D8333ED" w14:textId="77777777">
        <w:tc>
          <w:tcPr>
            <w:tcW w:w="3969" w:type="dxa"/>
          </w:tcPr>
          <w:p w14:paraId="434F6522"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Repetition rate / Hz</w:t>
            </w:r>
          </w:p>
        </w:tc>
        <w:tc>
          <w:tcPr>
            <w:tcW w:w="3794" w:type="dxa"/>
          </w:tcPr>
          <w:p w14:paraId="57E7AA75"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20</w:t>
            </w:r>
          </w:p>
        </w:tc>
      </w:tr>
      <w:tr w:rsidR="0013337D" w:rsidRPr="00784243" w14:paraId="30B09B3D" w14:textId="77777777">
        <w:tc>
          <w:tcPr>
            <w:tcW w:w="3969" w:type="dxa"/>
          </w:tcPr>
          <w:p w14:paraId="5D6BFABD"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Fluence / J cm</w:t>
            </w:r>
            <w:r w:rsidRPr="00840671">
              <w:rPr>
                <w:rFonts w:ascii="Arial" w:eastAsia="Times New Roman" w:hAnsi="Arial" w:cs="Arial"/>
                <w:kern w:val="0"/>
                <w:sz w:val="20"/>
                <w:szCs w:val="20"/>
                <w:vertAlign w:val="superscript"/>
                <w:lang w:val="en-US" w:eastAsia="de-DE"/>
                <w14:ligatures w14:val="none"/>
              </w:rPr>
              <w:t>-2</w:t>
            </w:r>
          </w:p>
        </w:tc>
        <w:tc>
          <w:tcPr>
            <w:tcW w:w="3794" w:type="dxa"/>
          </w:tcPr>
          <w:p w14:paraId="127F1761"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0.8</w:t>
            </w:r>
          </w:p>
        </w:tc>
      </w:tr>
      <w:tr w:rsidR="0013337D" w:rsidRPr="00784243" w14:paraId="7AFEE3B4" w14:textId="77777777">
        <w:tc>
          <w:tcPr>
            <w:tcW w:w="3969" w:type="dxa"/>
          </w:tcPr>
          <w:p w14:paraId="02403314"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Line distance / µm</w:t>
            </w:r>
          </w:p>
        </w:tc>
        <w:tc>
          <w:tcPr>
            <w:tcW w:w="3794" w:type="dxa"/>
          </w:tcPr>
          <w:p w14:paraId="73F4376A"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80</w:t>
            </w:r>
          </w:p>
        </w:tc>
      </w:tr>
    </w:tbl>
    <w:p w14:paraId="1F726D73" w14:textId="77777777" w:rsidR="0013337D" w:rsidRPr="00784243" w:rsidRDefault="0013337D">
      <w:pPr>
        <w:contextualSpacing/>
        <w:jc w:val="both"/>
        <w:rPr>
          <w:rFonts w:ascii="Arial" w:eastAsia="Times New Roman" w:hAnsi="Arial" w:cs="Arial"/>
          <w:kern w:val="0"/>
          <w:sz w:val="20"/>
          <w:szCs w:val="20"/>
          <w:lang w:val="en-US"/>
          <w14:ligatures w14:val="none"/>
        </w:rPr>
      </w:pPr>
    </w:p>
    <w:p w14:paraId="03DD8E67" w14:textId="77777777" w:rsidR="0013337D" w:rsidRPr="00784243" w:rsidRDefault="00C34C4D">
      <w:pPr>
        <w:contextualSpacing/>
        <w:jc w:val="both"/>
        <w:rPr>
          <w:rFonts w:ascii="Arial" w:eastAsia="Times New Roman" w:hAnsi="Arial" w:cs="Arial"/>
          <w:kern w:val="0"/>
          <w:sz w:val="20"/>
          <w:szCs w:val="20"/>
          <w:lang w:val="en-US"/>
          <w14:ligatures w14:val="none"/>
        </w:rPr>
      </w:pPr>
      <w:r w:rsidRPr="00784243">
        <w:rPr>
          <w:rFonts w:ascii="Arial" w:eastAsia="Times New Roman" w:hAnsi="Arial" w:cs="Arial"/>
          <w:b/>
          <w:kern w:val="0"/>
          <w:sz w:val="20"/>
          <w:szCs w:val="20"/>
          <w:lang w:val="en-US"/>
          <w14:ligatures w14:val="none"/>
        </w:rPr>
        <w:t>Supplementary Table 2:</w:t>
      </w:r>
      <w:r w:rsidRPr="00784243">
        <w:rPr>
          <w:rFonts w:ascii="Arial" w:eastAsia="Times New Roman" w:hAnsi="Arial" w:cs="Arial"/>
          <w:kern w:val="0"/>
          <w:sz w:val="20"/>
          <w:szCs w:val="20"/>
          <w:lang w:val="en-US"/>
          <w14:ligatures w14:val="none"/>
        </w:rPr>
        <w:t xml:space="preserve"> Element XR operating parameters</w:t>
      </w:r>
    </w:p>
    <w:p w14:paraId="65ACACAE" w14:textId="77777777" w:rsidR="0013337D" w:rsidRPr="00784243" w:rsidRDefault="0013337D">
      <w:pPr>
        <w:contextualSpacing/>
        <w:jc w:val="both"/>
        <w:rPr>
          <w:rFonts w:ascii="Arial" w:eastAsia="Times New Roman" w:hAnsi="Arial" w:cs="Arial"/>
          <w:kern w:val="0"/>
          <w:sz w:val="20"/>
          <w:szCs w:val="20"/>
          <w:lang w:val="en-US"/>
          <w14:ligatures w14:val="none"/>
        </w:rPr>
      </w:pPr>
    </w:p>
    <w:tbl>
      <w:tblPr>
        <w:tblW w:w="0" w:type="auto"/>
        <w:tblBorders>
          <w:top w:val="single" w:sz="4" w:space="0" w:color="auto"/>
          <w:bottom w:val="single" w:sz="4" w:space="0" w:color="auto"/>
        </w:tblBorders>
        <w:tblLook w:val="01E0" w:firstRow="1" w:lastRow="1" w:firstColumn="1" w:lastColumn="1" w:noHBand="0" w:noVBand="0"/>
      </w:tblPr>
      <w:tblGrid>
        <w:gridCol w:w="4016"/>
        <w:gridCol w:w="4732"/>
      </w:tblGrid>
      <w:tr w:rsidR="0013337D" w:rsidRPr="00784243" w14:paraId="4A27AF06" w14:textId="77777777">
        <w:tc>
          <w:tcPr>
            <w:tcW w:w="4016" w:type="dxa"/>
          </w:tcPr>
          <w:p w14:paraId="2C696FF2"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RF power / W</w:t>
            </w:r>
          </w:p>
        </w:tc>
        <w:tc>
          <w:tcPr>
            <w:tcW w:w="4732" w:type="dxa"/>
          </w:tcPr>
          <w:p w14:paraId="63F85D7F"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1350</w:t>
            </w:r>
          </w:p>
        </w:tc>
      </w:tr>
      <w:tr w:rsidR="0013337D" w:rsidRPr="00784243" w14:paraId="1CADCD82" w14:textId="77777777">
        <w:tc>
          <w:tcPr>
            <w:tcW w:w="4016" w:type="dxa"/>
          </w:tcPr>
          <w:p w14:paraId="6F724382"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Guard electrode</w:t>
            </w:r>
          </w:p>
        </w:tc>
        <w:tc>
          <w:tcPr>
            <w:tcW w:w="4732" w:type="dxa"/>
          </w:tcPr>
          <w:p w14:paraId="0D94B343"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Platinum, active</w:t>
            </w:r>
          </w:p>
        </w:tc>
      </w:tr>
      <w:tr w:rsidR="0013337D" w:rsidRPr="00784243" w14:paraId="2A2CB334" w14:textId="77777777">
        <w:tc>
          <w:tcPr>
            <w:tcW w:w="4016" w:type="dxa"/>
          </w:tcPr>
          <w:p w14:paraId="52B1C898"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proofErr w:type="spellStart"/>
            <w:r w:rsidRPr="00840671">
              <w:rPr>
                <w:rFonts w:ascii="Arial" w:eastAsia="Times New Roman" w:hAnsi="Arial" w:cs="Arial"/>
                <w:kern w:val="0"/>
                <w:sz w:val="20"/>
                <w:szCs w:val="20"/>
                <w:lang w:val="en-US" w:eastAsia="de-DE"/>
                <w14:ligatures w14:val="none"/>
              </w:rPr>
              <w:t>Ar</w:t>
            </w:r>
            <w:proofErr w:type="spellEnd"/>
            <w:r w:rsidRPr="00840671">
              <w:rPr>
                <w:rFonts w:ascii="Arial" w:eastAsia="Times New Roman" w:hAnsi="Arial" w:cs="Arial"/>
                <w:kern w:val="0"/>
                <w:sz w:val="20"/>
                <w:szCs w:val="20"/>
                <w:lang w:val="en-US" w:eastAsia="de-DE"/>
                <w14:ligatures w14:val="none"/>
              </w:rPr>
              <w:t xml:space="preserve"> cooling gas flow rate / L min</w:t>
            </w:r>
            <w:r w:rsidRPr="00840671">
              <w:rPr>
                <w:rFonts w:ascii="Arial" w:eastAsia="Times New Roman" w:hAnsi="Arial" w:cs="Arial"/>
                <w:kern w:val="0"/>
                <w:sz w:val="20"/>
                <w:szCs w:val="20"/>
                <w:vertAlign w:val="superscript"/>
                <w:lang w:val="en-US" w:eastAsia="de-DE"/>
                <w14:ligatures w14:val="none"/>
              </w:rPr>
              <w:t>-1</w:t>
            </w:r>
          </w:p>
        </w:tc>
        <w:tc>
          <w:tcPr>
            <w:tcW w:w="4732" w:type="dxa"/>
          </w:tcPr>
          <w:p w14:paraId="09695D4B"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16</w:t>
            </w:r>
          </w:p>
        </w:tc>
      </w:tr>
      <w:tr w:rsidR="0013337D" w:rsidRPr="00784243" w14:paraId="3AB12293" w14:textId="77777777">
        <w:tc>
          <w:tcPr>
            <w:tcW w:w="4016" w:type="dxa"/>
          </w:tcPr>
          <w:p w14:paraId="0FE3AB22"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proofErr w:type="spellStart"/>
            <w:r w:rsidRPr="00840671">
              <w:rPr>
                <w:rFonts w:ascii="Arial" w:eastAsia="Times New Roman" w:hAnsi="Arial" w:cs="Arial"/>
                <w:kern w:val="0"/>
                <w:sz w:val="20"/>
                <w:szCs w:val="20"/>
                <w:lang w:val="en-US" w:eastAsia="de-DE"/>
                <w14:ligatures w14:val="none"/>
              </w:rPr>
              <w:t>Ar</w:t>
            </w:r>
            <w:proofErr w:type="spellEnd"/>
            <w:r w:rsidRPr="00840671">
              <w:rPr>
                <w:rFonts w:ascii="Arial" w:eastAsia="Times New Roman" w:hAnsi="Arial" w:cs="Arial"/>
                <w:kern w:val="0"/>
                <w:sz w:val="20"/>
                <w:szCs w:val="20"/>
                <w:lang w:val="en-US" w:eastAsia="de-DE"/>
                <w14:ligatures w14:val="none"/>
              </w:rPr>
              <w:t xml:space="preserve"> auxiliary gas flow rate / L min</w:t>
            </w:r>
            <w:r w:rsidRPr="00840671">
              <w:rPr>
                <w:rFonts w:ascii="Arial" w:eastAsia="Times New Roman" w:hAnsi="Arial" w:cs="Arial"/>
                <w:kern w:val="0"/>
                <w:sz w:val="20"/>
                <w:szCs w:val="20"/>
                <w:vertAlign w:val="superscript"/>
                <w:lang w:val="en-US" w:eastAsia="de-DE"/>
                <w14:ligatures w14:val="none"/>
              </w:rPr>
              <w:t>-1</w:t>
            </w:r>
          </w:p>
        </w:tc>
        <w:tc>
          <w:tcPr>
            <w:tcW w:w="4732" w:type="dxa"/>
          </w:tcPr>
          <w:p w14:paraId="2C28F7A4"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1.05</w:t>
            </w:r>
          </w:p>
        </w:tc>
      </w:tr>
      <w:tr w:rsidR="0013337D" w:rsidRPr="00784243" w14:paraId="36272DE0" w14:textId="77777777">
        <w:tc>
          <w:tcPr>
            <w:tcW w:w="4016" w:type="dxa"/>
          </w:tcPr>
          <w:p w14:paraId="38882CA2"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proofErr w:type="spellStart"/>
            <w:r w:rsidRPr="00840671">
              <w:rPr>
                <w:rFonts w:ascii="Arial" w:eastAsia="Times New Roman" w:hAnsi="Arial" w:cs="Arial"/>
                <w:kern w:val="0"/>
                <w:sz w:val="20"/>
                <w:szCs w:val="20"/>
                <w:lang w:val="en-US" w:eastAsia="de-DE"/>
                <w14:ligatures w14:val="none"/>
              </w:rPr>
              <w:t>Ar</w:t>
            </w:r>
            <w:proofErr w:type="spellEnd"/>
            <w:r w:rsidRPr="00840671">
              <w:rPr>
                <w:rFonts w:ascii="Arial" w:eastAsia="Times New Roman" w:hAnsi="Arial" w:cs="Arial"/>
                <w:kern w:val="0"/>
                <w:sz w:val="20"/>
                <w:szCs w:val="20"/>
                <w:lang w:val="en-US" w:eastAsia="de-DE"/>
                <w14:ligatures w14:val="none"/>
              </w:rPr>
              <w:t xml:space="preserve"> sample gas flow rate / L min</w:t>
            </w:r>
            <w:r w:rsidRPr="00840671">
              <w:rPr>
                <w:rFonts w:ascii="Arial" w:eastAsia="Times New Roman" w:hAnsi="Arial" w:cs="Arial"/>
                <w:kern w:val="0"/>
                <w:sz w:val="20"/>
                <w:szCs w:val="20"/>
                <w:vertAlign w:val="superscript"/>
                <w:lang w:val="en-US" w:eastAsia="de-DE"/>
                <w14:ligatures w14:val="none"/>
              </w:rPr>
              <w:t>-1</w:t>
            </w:r>
          </w:p>
        </w:tc>
        <w:tc>
          <w:tcPr>
            <w:tcW w:w="4732" w:type="dxa"/>
          </w:tcPr>
          <w:p w14:paraId="5B25046A" w14:textId="77777777" w:rsidR="0013337D" w:rsidRPr="00840671" w:rsidRDefault="00C34C4D">
            <w:pPr>
              <w:spacing w:line="360" w:lineRule="auto"/>
              <w:contextualSpacing/>
              <w:rPr>
                <w:rFonts w:ascii="Arial" w:eastAsia="Times New Roman" w:hAnsi="Arial" w:cs="Arial"/>
                <w:color w:val="FF0000"/>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0.69</w:t>
            </w:r>
          </w:p>
        </w:tc>
      </w:tr>
      <w:tr w:rsidR="0013337D" w:rsidRPr="00784243" w14:paraId="1B3B5EA6" w14:textId="77777777">
        <w:tc>
          <w:tcPr>
            <w:tcW w:w="4016" w:type="dxa"/>
          </w:tcPr>
          <w:p w14:paraId="1817BC46"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 xml:space="preserve">Sample and skimmer cone </w:t>
            </w:r>
          </w:p>
        </w:tc>
        <w:tc>
          <w:tcPr>
            <w:tcW w:w="4732" w:type="dxa"/>
          </w:tcPr>
          <w:p w14:paraId="619E915C"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Ni</w:t>
            </w:r>
          </w:p>
        </w:tc>
      </w:tr>
      <w:tr w:rsidR="0013337D" w:rsidRPr="00784243" w14:paraId="797F4BD6" w14:textId="77777777">
        <w:tc>
          <w:tcPr>
            <w:tcW w:w="4016" w:type="dxa"/>
          </w:tcPr>
          <w:p w14:paraId="4FAAD32E"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Mass resolution</w:t>
            </w:r>
          </w:p>
        </w:tc>
        <w:tc>
          <w:tcPr>
            <w:tcW w:w="4732" w:type="dxa"/>
          </w:tcPr>
          <w:p w14:paraId="6774737C" w14:textId="77777777" w:rsidR="0013337D" w:rsidRPr="00840671" w:rsidRDefault="00C34C4D">
            <w:pPr>
              <w:spacing w:line="360" w:lineRule="auto"/>
              <w:contextualSpacing/>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Low (</w:t>
            </w:r>
            <w:r w:rsidRPr="00840671">
              <w:rPr>
                <w:rFonts w:ascii="Arial" w:eastAsia="Times New Roman" w:hAnsi="Arial" w:cs="Arial"/>
                <w:i/>
                <w:iCs/>
                <w:kern w:val="0"/>
                <w:sz w:val="20"/>
                <w:szCs w:val="20"/>
                <w:lang w:val="en-US" w:eastAsia="de-DE"/>
                <w14:ligatures w14:val="none"/>
              </w:rPr>
              <w:t>R</w:t>
            </w:r>
            <w:r w:rsidRPr="00840671">
              <w:rPr>
                <w:rFonts w:ascii="Arial" w:eastAsia="Times New Roman" w:hAnsi="Arial" w:cs="Arial"/>
                <w:kern w:val="0"/>
                <w:sz w:val="20"/>
                <w:szCs w:val="20"/>
                <w:lang w:val="en-US" w:eastAsia="de-DE"/>
                <w14:ligatures w14:val="none"/>
              </w:rPr>
              <w:t xml:space="preserve"> = 300)</w:t>
            </w:r>
          </w:p>
        </w:tc>
      </w:tr>
      <w:tr w:rsidR="0013337D" w:rsidRPr="00E42764" w14:paraId="7A1A8B2D" w14:textId="77777777">
        <w:tc>
          <w:tcPr>
            <w:tcW w:w="4016" w:type="dxa"/>
          </w:tcPr>
          <w:p w14:paraId="238D513F" w14:textId="77777777" w:rsidR="0013337D" w:rsidRPr="00840671" w:rsidRDefault="00C34C4D">
            <w:pPr>
              <w:spacing w:line="360" w:lineRule="auto"/>
              <w:contextualSpacing/>
              <w:jc w:val="both"/>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Isotopes monitored</w:t>
            </w:r>
          </w:p>
        </w:tc>
        <w:tc>
          <w:tcPr>
            <w:tcW w:w="4732" w:type="dxa"/>
          </w:tcPr>
          <w:p w14:paraId="7F72A524" w14:textId="52F23F01" w:rsidR="0013337D" w:rsidRPr="00784243" w:rsidRDefault="00C34C4D">
            <w:pPr>
              <w:spacing w:line="360" w:lineRule="auto"/>
              <w:ind w:left="60"/>
              <w:contextualSpacing/>
              <w:rPr>
                <w:rFonts w:ascii="Arial" w:eastAsia="Times New Roman" w:hAnsi="Arial" w:cs="Arial"/>
                <w:kern w:val="0"/>
                <w:sz w:val="20"/>
                <w:szCs w:val="20"/>
                <w:lang w:val="en-US" w:eastAsia="de-DE"/>
                <w14:ligatures w14:val="none"/>
              </w:rPr>
            </w:pPr>
            <w:r w:rsidRPr="00784243">
              <w:rPr>
                <w:rFonts w:ascii="Arial" w:eastAsia="Times New Roman" w:hAnsi="Arial" w:cs="Arial"/>
                <w:kern w:val="0"/>
                <w:sz w:val="20"/>
                <w:szCs w:val="20"/>
                <w:vertAlign w:val="superscript"/>
                <w:lang w:val="en-US" w:eastAsia="de-DE"/>
                <w14:ligatures w14:val="none"/>
              </w:rPr>
              <w:t>31</w:t>
            </w:r>
            <w:r w:rsidRPr="00784243">
              <w:rPr>
                <w:rFonts w:ascii="Arial" w:eastAsia="Times New Roman" w:hAnsi="Arial" w:cs="Arial"/>
                <w:kern w:val="0"/>
                <w:sz w:val="20"/>
                <w:szCs w:val="20"/>
                <w:lang w:val="en-US" w:eastAsia="de-DE"/>
                <w14:ligatures w14:val="none"/>
              </w:rPr>
              <w:t xml:space="preserve">P, </w:t>
            </w:r>
            <w:r w:rsidRPr="00784243">
              <w:rPr>
                <w:rFonts w:ascii="Arial" w:eastAsia="Times New Roman" w:hAnsi="Arial" w:cs="Arial"/>
                <w:kern w:val="0"/>
                <w:sz w:val="20"/>
                <w:szCs w:val="20"/>
                <w:vertAlign w:val="superscript"/>
                <w:lang w:val="en-US" w:eastAsia="de-DE"/>
                <w14:ligatures w14:val="none"/>
              </w:rPr>
              <w:t>158</w:t>
            </w:r>
            <w:r w:rsidRPr="00784243">
              <w:rPr>
                <w:rFonts w:ascii="Arial" w:eastAsia="Times New Roman" w:hAnsi="Arial" w:cs="Arial"/>
                <w:kern w:val="0"/>
                <w:sz w:val="20"/>
                <w:szCs w:val="20"/>
                <w:lang w:val="en-US" w:eastAsia="de-DE"/>
                <w14:ligatures w14:val="none"/>
              </w:rPr>
              <w:t>Gd</w:t>
            </w:r>
          </w:p>
          <w:p w14:paraId="6C364C50" w14:textId="287EFF37" w:rsidR="0013337D" w:rsidRPr="00784243" w:rsidRDefault="00C34C4D">
            <w:pPr>
              <w:spacing w:line="360" w:lineRule="auto"/>
              <w:ind w:left="60"/>
              <w:contextualSpacing/>
              <w:rPr>
                <w:rFonts w:ascii="Arial" w:eastAsia="Times New Roman" w:hAnsi="Arial" w:cs="Arial"/>
                <w:kern w:val="0"/>
                <w:sz w:val="20"/>
                <w:szCs w:val="20"/>
                <w:lang w:val="en-US" w:eastAsia="de-DE"/>
                <w14:ligatures w14:val="none"/>
              </w:rPr>
            </w:pPr>
            <w:r w:rsidRPr="00784243">
              <w:rPr>
                <w:rFonts w:ascii="Arial" w:eastAsia="Times New Roman" w:hAnsi="Arial" w:cs="Arial"/>
                <w:kern w:val="0"/>
                <w:sz w:val="20"/>
                <w:szCs w:val="20"/>
                <w:lang w:val="en-US" w:eastAsia="de-DE"/>
                <w14:ligatures w14:val="none"/>
              </w:rPr>
              <w:t xml:space="preserve">(Additionally, </w:t>
            </w:r>
            <w:r w:rsidRPr="00784243">
              <w:rPr>
                <w:rFonts w:ascii="Arial" w:eastAsia="Times New Roman" w:hAnsi="Arial" w:cs="Arial"/>
                <w:kern w:val="0"/>
                <w:sz w:val="20"/>
                <w:szCs w:val="20"/>
                <w:vertAlign w:val="superscript"/>
                <w:lang w:val="en-US" w:eastAsia="de-DE"/>
                <w14:ligatures w14:val="none"/>
              </w:rPr>
              <w:t>27</w:t>
            </w:r>
            <w:r w:rsidRPr="00784243">
              <w:rPr>
                <w:rFonts w:ascii="Arial" w:eastAsia="Times New Roman" w:hAnsi="Arial" w:cs="Arial"/>
                <w:kern w:val="0"/>
                <w:sz w:val="20"/>
                <w:szCs w:val="20"/>
                <w:lang w:val="en-US" w:eastAsia="de-DE"/>
                <w14:ligatures w14:val="none"/>
              </w:rPr>
              <w:t>Al,</w:t>
            </w:r>
            <w:r w:rsidR="00E42764">
              <w:rPr>
                <w:rFonts w:ascii="Arial" w:eastAsia="Times New Roman" w:hAnsi="Arial" w:cs="Arial"/>
                <w:kern w:val="0"/>
                <w:sz w:val="20"/>
                <w:szCs w:val="20"/>
                <w:lang w:val="en-US" w:eastAsia="de-DE"/>
                <w14:ligatures w14:val="none"/>
              </w:rPr>
              <w:t xml:space="preserve"> </w:t>
            </w:r>
            <w:r w:rsidR="00E42764" w:rsidRPr="00840671">
              <w:rPr>
                <w:rFonts w:ascii="Arial" w:eastAsia="Times New Roman" w:hAnsi="Arial" w:cs="Arial"/>
                <w:kern w:val="0"/>
                <w:sz w:val="20"/>
                <w:szCs w:val="20"/>
                <w:vertAlign w:val="superscript"/>
                <w:lang w:val="en-US" w:eastAsia="de-DE"/>
                <w14:ligatures w14:val="none"/>
              </w:rPr>
              <w:t>34</w:t>
            </w:r>
            <w:r w:rsidR="00E42764">
              <w:rPr>
                <w:rFonts w:ascii="Arial" w:eastAsia="Times New Roman" w:hAnsi="Arial" w:cs="Arial"/>
                <w:kern w:val="0"/>
                <w:sz w:val="20"/>
                <w:szCs w:val="20"/>
                <w:lang w:val="en-US" w:eastAsia="de-DE"/>
                <w14:ligatures w14:val="none"/>
              </w:rPr>
              <w:t>S,</w:t>
            </w:r>
            <w:r w:rsidRPr="00784243">
              <w:rPr>
                <w:rFonts w:ascii="Arial" w:eastAsia="Times New Roman" w:hAnsi="Arial" w:cs="Arial"/>
                <w:kern w:val="0"/>
                <w:sz w:val="20"/>
                <w:szCs w:val="20"/>
                <w:lang w:val="en-US" w:eastAsia="de-DE"/>
                <w14:ligatures w14:val="none"/>
              </w:rPr>
              <w:t xml:space="preserve"> </w:t>
            </w:r>
            <w:r w:rsidRPr="00784243">
              <w:rPr>
                <w:rFonts w:ascii="Arial" w:eastAsia="Times New Roman" w:hAnsi="Arial" w:cs="Arial"/>
                <w:kern w:val="0"/>
                <w:sz w:val="20"/>
                <w:szCs w:val="20"/>
                <w:vertAlign w:val="superscript"/>
                <w:lang w:val="en-US" w:eastAsia="de-DE"/>
                <w14:ligatures w14:val="none"/>
              </w:rPr>
              <w:t>55</w:t>
            </w:r>
            <w:r w:rsidRPr="00784243">
              <w:rPr>
                <w:rFonts w:ascii="Arial" w:eastAsia="Times New Roman" w:hAnsi="Arial" w:cs="Arial"/>
                <w:kern w:val="0"/>
                <w:sz w:val="20"/>
                <w:szCs w:val="20"/>
                <w:lang w:val="en-US" w:eastAsia="de-DE"/>
                <w14:ligatures w14:val="none"/>
              </w:rPr>
              <w:t>Mn,</w:t>
            </w:r>
            <w:r w:rsidR="00E42764">
              <w:rPr>
                <w:rFonts w:ascii="Arial" w:eastAsia="Times New Roman" w:hAnsi="Arial" w:cs="Arial"/>
                <w:kern w:val="0"/>
                <w:sz w:val="20"/>
                <w:szCs w:val="20"/>
                <w:lang w:val="en-US" w:eastAsia="de-DE"/>
                <w14:ligatures w14:val="none"/>
              </w:rPr>
              <w:t xml:space="preserve"> </w:t>
            </w:r>
            <w:r w:rsidR="00E42764" w:rsidRPr="00840671">
              <w:rPr>
                <w:rFonts w:ascii="Arial" w:eastAsia="Times New Roman" w:hAnsi="Arial" w:cs="Arial"/>
                <w:kern w:val="0"/>
                <w:sz w:val="20"/>
                <w:szCs w:val="20"/>
                <w:vertAlign w:val="superscript"/>
                <w:lang w:val="en-US" w:eastAsia="de-DE"/>
                <w14:ligatures w14:val="none"/>
              </w:rPr>
              <w:t>57</w:t>
            </w:r>
            <w:r w:rsidR="00E42764">
              <w:rPr>
                <w:rFonts w:ascii="Arial" w:eastAsia="Times New Roman" w:hAnsi="Arial" w:cs="Arial"/>
                <w:kern w:val="0"/>
                <w:sz w:val="20"/>
                <w:szCs w:val="20"/>
                <w:lang w:val="en-US" w:eastAsia="de-DE"/>
                <w14:ligatures w14:val="none"/>
              </w:rPr>
              <w:t>Fe,</w:t>
            </w:r>
            <w:r w:rsidRPr="00784243">
              <w:rPr>
                <w:rFonts w:ascii="Arial" w:eastAsia="Times New Roman" w:hAnsi="Arial" w:cs="Arial"/>
                <w:kern w:val="0"/>
                <w:sz w:val="20"/>
                <w:szCs w:val="20"/>
                <w:lang w:val="en-US" w:eastAsia="de-DE"/>
                <w14:ligatures w14:val="none"/>
              </w:rPr>
              <w:t xml:space="preserve"> </w:t>
            </w:r>
            <w:r w:rsidRPr="00784243">
              <w:rPr>
                <w:rFonts w:ascii="Arial" w:eastAsia="Times New Roman" w:hAnsi="Arial" w:cs="Arial"/>
                <w:kern w:val="0"/>
                <w:sz w:val="20"/>
                <w:szCs w:val="20"/>
                <w:vertAlign w:val="superscript"/>
                <w:lang w:val="en-US" w:eastAsia="de-DE"/>
                <w14:ligatures w14:val="none"/>
              </w:rPr>
              <w:t>65</w:t>
            </w:r>
            <w:r w:rsidRPr="00784243">
              <w:rPr>
                <w:rFonts w:ascii="Arial" w:eastAsia="Times New Roman" w:hAnsi="Arial" w:cs="Arial"/>
                <w:kern w:val="0"/>
                <w:sz w:val="20"/>
                <w:szCs w:val="20"/>
                <w:lang w:val="en-US" w:eastAsia="de-DE"/>
                <w14:ligatures w14:val="none"/>
              </w:rPr>
              <w:t xml:space="preserve">Cu, </w:t>
            </w:r>
            <w:r w:rsidRPr="00784243">
              <w:rPr>
                <w:rFonts w:ascii="Arial" w:eastAsia="Times New Roman" w:hAnsi="Arial" w:cs="Arial"/>
                <w:kern w:val="0"/>
                <w:sz w:val="20"/>
                <w:szCs w:val="20"/>
                <w:vertAlign w:val="superscript"/>
                <w:lang w:val="en-US" w:eastAsia="de-DE"/>
                <w14:ligatures w14:val="none"/>
              </w:rPr>
              <w:t>66</w:t>
            </w:r>
            <w:r w:rsidRPr="00784243">
              <w:rPr>
                <w:rFonts w:ascii="Arial" w:eastAsia="Times New Roman" w:hAnsi="Arial" w:cs="Arial"/>
                <w:kern w:val="0"/>
                <w:sz w:val="20"/>
                <w:szCs w:val="20"/>
                <w:lang w:val="en-US" w:eastAsia="de-DE"/>
                <w14:ligatures w14:val="none"/>
              </w:rPr>
              <w:t xml:space="preserve">Zn, </w:t>
            </w:r>
            <w:r w:rsidRPr="00784243">
              <w:rPr>
                <w:rFonts w:ascii="Arial" w:eastAsia="Times New Roman" w:hAnsi="Arial" w:cs="Arial"/>
                <w:kern w:val="0"/>
                <w:sz w:val="20"/>
                <w:szCs w:val="20"/>
                <w:vertAlign w:val="superscript"/>
                <w:lang w:val="en-US" w:eastAsia="de-DE"/>
                <w14:ligatures w14:val="none"/>
              </w:rPr>
              <w:t>139</w:t>
            </w:r>
            <w:r w:rsidRPr="00784243">
              <w:rPr>
                <w:rFonts w:ascii="Arial" w:eastAsia="Times New Roman" w:hAnsi="Arial" w:cs="Arial"/>
                <w:kern w:val="0"/>
                <w:sz w:val="20"/>
                <w:szCs w:val="20"/>
                <w:lang w:val="en-US" w:eastAsia="de-DE"/>
                <w14:ligatures w14:val="none"/>
              </w:rPr>
              <w:t>La)</w:t>
            </w:r>
          </w:p>
        </w:tc>
      </w:tr>
    </w:tbl>
    <w:p w14:paraId="675A2FC3" w14:textId="77777777" w:rsidR="0013337D" w:rsidRPr="00784243" w:rsidRDefault="0013337D">
      <w:pPr>
        <w:spacing w:line="360" w:lineRule="auto"/>
        <w:contextualSpacing/>
        <w:jc w:val="both"/>
        <w:rPr>
          <w:rFonts w:ascii="Arial" w:eastAsia="Times New Roman" w:hAnsi="Arial" w:cs="Arial"/>
          <w:kern w:val="0"/>
          <w:sz w:val="20"/>
          <w:szCs w:val="20"/>
          <w:lang w:val="en-US"/>
          <w14:ligatures w14:val="none"/>
        </w:rPr>
      </w:pPr>
    </w:p>
    <w:p w14:paraId="3D221775" w14:textId="77777777" w:rsidR="00904C06" w:rsidRPr="00784243" w:rsidRDefault="00904C06">
      <w:pPr>
        <w:spacing w:line="360" w:lineRule="auto"/>
        <w:contextualSpacing/>
        <w:jc w:val="both"/>
        <w:rPr>
          <w:rFonts w:ascii="Arial" w:eastAsia="Times New Roman" w:hAnsi="Arial" w:cs="Arial"/>
          <w:kern w:val="0"/>
          <w:sz w:val="20"/>
          <w:szCs w:val="20"/>
          <w:lang w:val="en-US"/>
          <w14:ligatures w14:val="none"/>
        </w:rPr>
      </w:pPr>
    </w:p>
    <w:p w14:paraId="51F1067D" w14:textId="00EED2E0" w:rsidR="00904C06" w:rsidRPr="00784243" w:rsidRDefault="00904C06">
      <w:pPr>
        <w:rPr>
          <w:rFonts w:ascii="Arial" w:eastAsia="Times New Roman" w:hAnsi="Arial" w:cs="Arial"/>
          <w:kern w:val="0"/>
          <w:sz w:val="20"/>
          <w:szCs w:val="20"/>
          <w:lang w:val="en-US"/>
          <w14:ligatures w14:val="none"/>
        </w:rPr>
      </w:pPr>
      <w:r w:rsidRPr="00784243">
        <w:rPr>
          <w:rFonts w:ascii="Arial" w:eastAsia="Times New Roman" w:hAnsi="Arial" w:cs="Arial"/>
          <w:kern w:val="0"/>
          <w:sz w:val="20"/>
          <w:szCs w:val="20"/>
          <w:lang w:val="en-US"/>
          <w14:ligatures w14:val="none"/>
        </w:rPr>
        <w:br w:type="page"/>
      </w:r>
    </w:p>
    <w:p w14:paraId="651C9272" w14:textId="4D84BA9E" w:rsidR="00904C06" w:rsidRPr="00840671" w:rsidRDefault="00904C06">
      <w:pPr>
        <w:spacing w:line="360" w:lineRule="auto"/>
        <w:contextualSpacing/>
        <w:jc w:val="both"/>
        <w:rPr>
          <w:rFonts w:ascii="Arial" w:eastAsia="Times New Roman" w:hAnsi="Arial" w:cs="Arial"/>
          <w:b/>
          <w:bCs/>
          <w:kern w:val="0"/>
          <w:sz w:val="20"/>
          <w:szCs w:val="20"/>
          <w:lang w:val="en-US"/>
          <w14:ligatures w14:val="none"/>
        </w:rPr>
      </w:pPr>
      <w:r w:rsidRPr="00840671">
        <w:rPr>
          <w:rFonts w:ascii="Arial" w:eastAsia="Times New Roman" w:hAnsi="Arial" w:cs="Arial"/>
          <w:b/>
          <w:bCs/>
          <w:kern w:val="0"/>
          <w:sz w:val="20"/>
          <w:szCs w:val="20"/>
          <w:lang w:val="en-US"/>
          <w14:ligatures w14:val="none"/>
        </w:rPr>
        <w:lastRenderedPageBreak/>
        <w:t>RESULTS</w:t>
      </w:r>
    </w:p>
    <w:p w14:paraId="09E733C5" w14:textId="77777777" w:rsidR="0013337D" w:rsidRPr="00784243" w:rsidRDefault="00C34C4D">
      <w:pPr>
        <w:spacing w:after="240" w:line="360" w:lineRule="auto"/>
        <w:jc w:val="both"/>
        <w:rPr>
          <w:rFonts w:ascii="Arial" w:eastAsia="Times New Roman" w:hAnsi="Arial" w:cs="Arial"/>
          <w:kern w:val="0"/>
          <w:lang w:val="en-US"/>
          <w14:ligatures w14:val="none"/>
        </w:rPr>
      </w:pPr>
      <w:r w:rsidRPr="00840671">
        <w:rPr>
          <w:rFonts w:ascii="Arial" w:eastAsia="Times New Roman" w:hAnsi="Arial" w:cs="Arial"/>
          <w:noProof/>
          <w:kern w:val="0"/>
          <w:lang w:val="en-US" w:eastAsia="de-DE"/>
          <w14:ligatures w14:val="none"/>
        </w:rPr>
        <w:drawing>
          <wp:inline distT="0" distB="0" distL="0" distR="0" wp14:anchorId="15A94893" wp14:editId="2D9258F2">
            <wp:extent cx="4894701" cy="17926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94701" cy="1792605"/>
                    </a:xfrm>
                    <a:prstGeom prst="rect">
                      <a:avLst/>
                    </a:prstGeom>
                    <a:noFill/>
                  </pic:spPr>
                </pic:pic>
              </a:graphicData>
            </a:graphic>
          </wp:inline>
        </w:drawing>
      </w:r>
    </w:p>
    <w:p w14:paraId="05B9BD93" w14:textId="3C8E5C11" w:rsidR="0013337D" w:rsidRPr="00840671" w:rsidRDefault="00C34C4D">
      <w:pPr>
        <w:tabs>
          <w:tab w:val="left" w:pos="9301"/>
        </w:tabs>
        <w:rPr>
          <w:rFonts w:ascii="Arial" w:hAnsi="Arial" w:cs="Arial"/>
          <w:sz w:val="20"/>
          <w:szCs w:val="20"/>
          <w:lang w:val="en-US"/>
        </w:rPr>
      </w:pPr>
      <w:r w:rsidRPr="00E42764">
        <w:rPr>
          <w:rFonts w:ascii="Arial" w:hAnsi="Arial" w:cs="Arial"/>
          <w:b/>
          <w:bCs/>
          <w:sz w:val="20"/>
          <w:szCs w:val="20"/>
          <w:lang w:val="en-US"/>
        </w:rPr>
        <w:t>Supplementary Figure 1:</w:t>
      </w:r>
      <w:r w:rsidRPr="00E42764">
        <w:rPr>
          <w:rFonts w:ascii="Arial" w:hAnsi="Arial" w:cs="Arial"/>
          <w:sz w:val="20"/>
          <w:szCs w:val="20"/>
          <w:lang w:val="en-US"/>
        </w:rPr>
        <w:t xml:space="preserve"> Microscopic image (A, corresponds to Fig. 6</w:t>
      </w:r>
      <w:r w:rsidR="00E42764">
        <w:rPr>
          <w:rFonts w:ascii="Arial" w:hAnsi="Arial" w:cs="Arial"/>
          <w:sz w:val="20"/>
          <w:szCs w:val="20"/>
          <w:lang w:val="en-US"/>
        </w:rPr>
        <w:t>D</w:t>
      </w:r>
      <w:r w:rsidRPr="00840671">
        <w:rPr>
          <w:rFonts w:ascii="Arial" w:hAnsi="Arial" w:cs="Arial"/>
          <w:sz w:val="20"/>
          <w:szCs w:val="20"/>
          <w:lang w:val="en-US"/>
        </w:rPr>
        <w:t xml:space="preserve">) of a specimen with moderate fibrosis (grade 2), portal inflammation (grade 1) and ballooning (grade 2) and (B) image section showing the Gd distribution with a scaling of 0 -2 </w:t>
      </w:r>
      <w:proofErr w:type="spellStart"/>
      <w:r w:rsidRPr="00840671">
        <w:rPr>
          <w:rFonts w:ascii="Arial" w:hAnsi="Arial" w:cs="Arial"/>
          <w:sz w:val="20"/>
          <w:szCs w:val="20"/>
          <w:lang w:val="en-US"/>
        </w:rPr>
        <w:t>fg</w:t>
      </w:r>
      <w:proofErr w:type="spellEnd"/>
      <w:r w:rsidRPr="00840671">
        <w:rPr>
          <w:rFonts w:ascii="Arial" w:hAnsi="Arial" w:cs="Arial"/>
          <w:sz w:val="20"/>
          <w:szCs w:val="20"/>
          <w:lang w:val="en-US"/>
        </w:rPr>
        <w:t xml:space="preserve"> Gd. Scale bar 2 mm, respectively. </w:t>
      </w:r>
    </w:p>
    <w:p w14:paraId="41AA5BF0" w14:textId="77777777" w:rsidR="0013337D" w:rsidRPr="00840671" w:rsidRDefault="0013337D">
      <w:pPr>
        <w:tabs>
          <w:tab w:val="left" w:pos="9301"/>
        </w:tabs>
        <w:rPr>
          <w:rFonts w:ascii="Arial" w:hAnsi="Arial" w:cs="Arial"/>
          <w:sz w:val="20"/>
          <w:szCs w:val="20"/>
          <w:lang w:val="en-US"/>
        </w:rPr>
        <w:sectPr w:rsidR="0013337D" w:rsidRPr="00840671">
          <w:pgSz w:w="16820" w:h="11900" w:orient="landscape"/>
          <w:pgMar w:top="1417" w:right="1134" w:bottom="1417" w:left="1417" w:header="708" w:footer="708" w:gutter="0"/>
          <w:cols w:space="708"/>
          <w:docGrid w:linePitch="360"/>
        </w:sectPr>
      </w:pPr>
    </w:p>
    <w:p w14:paraId="3F95CE1E" w14:textId="77777777" w:rsidR="0013337D" w:rsidRPr="00840671" w:rsidRDefault="00C34C4D">
      <w:pPr>
        <w:rPr>
          <w:rFonts w:ascii="Arial" w:hAnsi="Arial" w:cs="Arial"/>
          <w:sz w:val="20"/>
          <w:szCs w:val="20"/>
          <w:lang w:val="en-US"/>
        </w:rPr>
      </w:pPr>
      <w:r w:rsidRPr="00840671">
        <w:rPr>
          <w:rFonts w:ascii="Arial" w:hAnsi="Arial" w:cs="Arial"/>
          <w:b/>
          <w:bCs/>
          <w:sz w:val="20"/>
          <w:szCs w:val="20"/>
          <w:lang w:val="en-US"/>
        </w:rPr>
        <w:lastRenderedPageBreak/>
        <w:t>Supplementary Table 3.</w:t>
      </w:r>
      <w:r w:rsidRPr="00840671">
        <w:rPr>
          <w:rFonts w:ascii="Arial" w:hAnsi="Arial" w:cs="Arial"/>
          <w:sz w:val="20"/>
          <w:szCs w:val="20"/>
          <w:lang w:val="en-US"/>
        </w:rPr>
        <w:t xml:space="preserve"> Listing of individual patient characteristics including concentrations of Gadolinium in the liver. </w:t>
      </w:r>
    </w:p>
    <w:p w14:paraId="71113D1F" w14:textId="77777777" w:rsidR="0013337D" w:rsidRPr="00840671" w:rsidRDefault="0013337D">
      <w:pPr>
        <w:rPr>
          <w:rFonts w:ascii="Arial" w:hAnsi="Arial" w:cs="Arial"/>
          <w:sz w:val="20"/>
          <w:szCs w:val="20"/>
          <w:lang w:val="en-US"/>
        </w:rPr>
      </w:pPr>
    </w:p>
    <w:tbl>
      <w:tblPr>
        <w:tblW w:w="14269" w:type="dxa"/>
        <w:jc w:val="center"/>
        <w:tblBorders>
          <w:insideH w:val="single" w:sz="4" w:space="0" w:color="auto"/>
        </w:tblBorders>
        <w:tblCellMar>
          <w:left w:w="70" w:type="dxa"/>
          <w:right w:w="70" w:type="dxa"/>
        </w:tblCellMar>
        <w:tblLook w:val="04A0" w:firstRow="1" w:lastRow="0" w:firstColumn="1" w:lastColumn="0" w:noHBand="0" w:noVBand="1"/>
      </w:tblPr>
      <w:tblGrid>
        <w:gridCol w:w="789"/>
        <w:gridCol w:w="785"/>
        <w:gridCol w:w="1056"/>
        <w:gridCol w:w="1068"/>
        <w:gridCol w:w="1251"/>
        <w:gridCol w:w="1068"/>
        <w:gridCol w:w="1068"/>
        <w:gridCol w:w="1068"/>
        <w:gridCol w:w="1111"/>
        <w:gridCol w:w="1165"/>
        <w:gridCol w:w="1165"/>
        <w:gridCol w:w="1121"/>
        <w:gridCol w:w="777"/>
        <w:gridCol w:w="777"/>
      </w:tblGrid>
      <w:tr w:rsidR="00784243" w:rsidRPr="00E42764" w14:paraId="6FC38948" w14:textId="0F0E957E" w:rsidTr="00840671">
        <w:trPr>
          <w:trHeight w:val="320"/>
          <w:jc w:val="center"/>
        </w:trPr>
        <w:tc>
          <w:tcPr>
            <w:tcW w:w="786" w:type="dxa"/>
            <w:vAlign w:val="center"/>
          </w:tcPr>
          <w:p w14:paraId="3D62C180" w14:textId="3C6EC98C"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Subject No.</w:t>
            </w:r>
          </w:p>
        </w:tc>
        <w:tc>
          <w:tcPr>
            <w:tcW w:w="805" w:type="dxa"/>
            <w:noWrap/>
            <w:vAlign w:val="center"/>
            <w:hideMark/>
          </w:tcPr>
          <w:p w14:paraId="10A6336E" w14:textId="77777777"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Age</w:t>
            </w:r>
          </w:p>
          <w:p w14:paraId="530FB3F7" w14:textId="77777777"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(years)</w:t>
            </w:r>
          </w:p>
        </w:tc>
        <w:tc>
          <w:tcPr>
            <w:tcW w:w="1085" w:type="dxa"/>
            <w:noWrap/>
            <w:vAlign w:val="center"/>
            <w:hideMark/>
          </w:tcPr>
          <w:p w14:paraId="1C77DCA1" w14:textId="0136E3BE"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Weight</w:t>
            </w:r>
          </w:p>
          <w:p w14:paraId="3D57D46C" w14:textId="6D070EC4"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(kg)</w:t>
            </w:r>
          </w:p>
        </w:tc>
        <w:tc>
          <w:tcPr>
            <w:tcW w:w="1064" w:type="dxa"/>
            <w:noWrap/>
            <w:vAlign w:val="center"/>
            <w:hideMark/>
          </w:tcPr>
          <w:p w14:paraId="6D7CF518" w14:textId="346DE756" w:rsidR="00004769"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L</w:t>
            </w:r>
            <w:r w:rsidR="00004769" w:rsidRPr="00840671">
              <w:rPr>
                <w:rFonts w:ascii="Arial" w:eastAsia="Times New Roman" w:hAnsi="Arial" w:cs="Arial"/>
                <w:color w:val="000000"/>
                <w:kern w:val="0"/>
                <w:sz w:val="20"/>
                <w:szCs w:val="20"/>
                <w:lang w:val="en-US" w:eastAsia="de-DE"/>
                <w14:ligatures w14:val="none"/>
              </w:rPr>
              <w:t xml:space="preserve">ast GBCA application </w:t>
            </w:r>
            <w:r>
              <w:rPr>
                <w:rFonts w:ascii="Arial" w:eastAsia="Times New Roman" w:hAnsi="Arial" w:cs="Arial"/>
                <w:color w:val="000000"/>
                <w:kern w:val="0"/>
                <w:sz w:val="20"/>
                <w:szCs w:val="20"/>
                <w:lang w:val="en-US" w:eastAsia="de-DE"/>
                <w14:ligatures w14:val="none"/>
              </w:rPr>
              <w:t>–</w:t>
            </w:r>
            <w:r w:rsidRPr="00840671">
              <w:rPr>
                <w:rFonts w:ascii="Arial" w:eastAsia="Times New Roman" w:hAnsi="Arial" w:cs="Arial"/>
                <w:color w:val="000000"/>
                <w:kern w:val="0"/>
                <w:sz w:val="20"/>
                <w:szCs w:val="20"/>
                <w:lang w:val="en-US" w:eastAsia="de-DE"/>
                <w14:ligatures w14:val="none"/>
              </w:rPr>
              <w:t xml:space="preserve"> </w:t>
            </w:r>
            <w:r w:rsidR="00004769" w:rsidRPr="00840671">
              <w:rPr>
                <w:rFonts w:ascii="Arial" w:eastAsia="Times New Roman" w:hAnsi="Arial" w:cs="Arial"/>
                <w:color w:val="000000"/>
                <w:kern w:val="0"/>
                <w:sz w:val="20"/>
                <w:szCs w:val="20"/>
                <w:lang w:val="en-US" w:eastAsia="de-DE"/>
                <w14:ligatures w14:val="none"/>
              </w:rPr>
              <w:t>surgery</w:t>
            </w:r>
            <w:r>
              <w:rPr>
                <w:rFonts w:ascii="Arial" w:eastAsia="Times New Roman" w:hAnsi="Arial" w:cs="Arial"/>
                <w:color w:val="000000"/>
                <w:kern w:val="0"/>
                <w:sz w:val="20"/>
                <w:szCs w:val="20"/>
                <w:lang w:val="en-US" w:eastAsia="de-DE"/>
                <w14:ligatures w14:val="none"/>
              </w:rPr>
              <w:t xml:space="preserve"> (days)</w:t>
            </w:r>
          </w:p>
        </w:tc>
        <w:tc>
          <w:tcPr>
            <w:tcW w:w="1246" w:type="dxa"/>
            <w:noWrap/>
            <w:vAlign w:val="center"/>
            <w:hideMark/>
          </w:tcPr>
          <w:p w14:paraId="6DD38CF5" w14:textId="405C328A"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Type of last administered GBCA</w:t>
            </w:r>
          </w:p>
        </w:tc>
        <w:tc>
          <w:tcPr>
            <w:tcW w:w="1064" w:type="dxa"/>
            <w:noWrap/>
            <w:vAlign w:val="center"/>
            <w:hideMark/>
          </w:tcPr>
          <w:p w14:paraId="371FD3E7" w14:textId="6A6A2087"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GBCA dose of last application</w:t>
            </w:r>
            <w:r w:rsidR="00424AA2">
              <w:rPr>
                <w:rFonts w:ascii="Arial" w:eastAsia="Times New Roman" w:hAnsi="Arial" w:cs="Arial"/>
                <w:color w:val="000000"/>
                <w:kern w:val="0"/>
                <w:sz w:val="20"/>
                <w:szCs w:val="20"/>
                <w:lang w:val="en-US" w:eastAsia="de-DE"/>
                <w14:ligatures w14:val="none"/>
              </w:rPr>
              <w:t xml:space="preserve"> (</w:t>
            </w:r>
            <w:proofErr w:type="spellStart"/>
            <w:r w:rsidR="00424AA2" w:rsidRPr="00424AA2">
              <w:rPr>
                <w:rFonts w:ascii="Arial" w:eastAsia="Times New Roman" w:hAnsi="Arial" w:cs="Arial"/>
                <w:color w:val="000000"/>
                <w:kern w:val="0"/>
                <w:sz w:val="20"/>
                <w:szCs w:val="20"/>
                <w:lang w:val="en-US" w:eastAsia="de-DE"/>
                <w14:ligatures w14:val="none"/>
              </w:rPr>
              <w:t>D</w:t>
            </w:r>
            <w:r w:rsidR="00424AA2" w:rsidRPr="00424AA2">
              <w:rPr>
                <w:rFonts w:ascii="Arial" w:eastAsia="Times New Roman" w:hAnsi="Arial" w:cs="Arial"/>
                <w:color w:val="000000"/>
                <w:kern w:val="0"/>
                <w:sz w:val="20"/>
                <w:szCs w:val="20"/>
                <w:vertAlign w:val="subscript"/>
                <w:lang w:val="en-US" w:eastAsia="de-DE"/>
                <w14:ligatures w14:val="none"/>
              </w:rPr>
              <w:t>last</w:t>
            </w:r>
            <w:proofErr w:type="spellEnd"/>
            <w:r w:rsidR="00424AA2">
              <w:rPr>
                <w:rFonts w:ascii="Arial" w:eastAsia="Times New Roman" w:hAnsi="Arial" w:cs="Arial"/>
                <w:color w:val="000000"/>
                <w:kern w:val="0"/>
                <w:sz w:val="20"/>
                <w:szCs w:val="20"/>
                <w:lang w:val="en-US" w:eastAsia="de-DE"/>
                <w14:ligatures w14:val="none"/>
              </w:rPr>
              <w:t xml:space="preserve">, </w:t>
            </w:r>
            <w:r w:rsidRPr="00840671">
              <w:rPr>
                <w:rFonts w:ascii="Arial" w:eastAsia="Times New Roman" w:hAnsi="Arial" w:cs="Arial"/>
                <w:color w:val="000000"/>
                <w:kern w:val="0"/>
                <w:sz w:val="20"/>
                <w:szCs w:val="20"/>
                <w:lang w:val="en-US" w:eastAsia="de-DE"/>
                <w14:ligatures w14:val="none"/>
              </w:rPr>
              <w:t>mmol)</w:t>
            </w:r>
          </w:p>
        </w:tc>
        <w:tc>
          <w:tcPr>
            <w:tcW w:w="1064" w:type="dxa"/>
            <w:vAlign w:val="center"/>
          </w:tcPr>
          <w:p w14:paraId="73486A48" w14:textId="1BA9353C" w:rsidR="00004769" w:rsidRPr="00840671" w:rsidRDefault="00004769" w:rsidP="00424AA2">
            <w:pPr>
              <w:spacing w:line="360" w:lineRule="auto"/>
              <w:jc w:val="center"/>
              <w:rPr>
                <w:rFonts w:ascii="Arial" w:hAnsi="Arial" w:cs="Arial"/>
                <w:color w:val="000000"/>
                <w:sz w:val="20"/>
                <w:szCs w:val="20"/>
                <w:lang w:val="en-US"/>
              </w:rPr>
            </w:pPr>
            <w:r w:rsidRPr="00840671">
              <w:rPr>
                <w:rFonts w:ascii="Arial" w:eastAsia="Times New Roman" w:hAnsi="Arial" w:cs="Arial"/>
                <w:color w:val="000000"/>
                <w:kern w:val="0"/>
                <w:sz w:val="20"/>
                <w:szCs w:val="20"/>
                <w:lang w:val="en-US" w:eastAsia="de-DE"/>
                <w14:ligatures w14:val="none"/>
              </w:rPr>
              <w:t>2</w:t>
            </w:r>
            <w:r w:rsidRPr="00840671">
              <w:rPr>
                <w:rFonts w:ascii="Arial" w:eastAsia="Times New Roman" w:hAnsi="Arial" w:cs="Arial"/>
                <w:color w:val="000000"/>
                <w:kern w:val="0"/>
                <w:sz w:val="20"/>
                <w:szCs w:val="20"/>
                <w:vertAlign w:val="superscript"/>
                <w:lang w:val="en-US" w:eastAsia="de-DE"/>
                <w14:ligatures w14:val="none"/>
              </w:rPr>
              <w:t>nd</w:t>
            </w:r>
            <w:r w:rsidRPr="00840671">
              <w:rPr>
                <w:rFonts w:ascii="Arial" w:eastAsia="Times New Roman" w:hAnsi="Arial" w:cs="Arial"/>
                <w:color w:val="000000"/>
                <w:kern w:val="0"/>
                <w:sz w:val="20"/>
                <w:szCs w:val="20"/>
                <w:lang w:val="en-US" w:eastAsia="de-DE"/>
                <w14:ligatures w14:val="none"/>
              </w:rPr>
              <w:t xml:space="preserve"> last GBCA application </w:t>
            </w:r>
            <w:r w:rsidR="00424AA2">
              <w:rPr>
                <w:rFonts w:ascii="Arial" w:eastAsia="Times New Roman" w:hAnsi="Arial" w:cs="Arial"/>
                <w:color w:val="000000"/>
                <w:kern w:val="0"/>
                <w:sz w:val="20"/>
                <w:szCs w:val="20"/>
                <w:lang w:val="en-US" w:eastAsia="de-DE"/>
                <w14:ligatures w14:val="none"/>
              </w:rPr>
              <w:t>-</w:t>
            </w:r>
            <w:r w:rsidRPr="00840671">
              <w:rPr>
                <w:rFonts w:ascii="Arial" w:eastAsia="Times New Roman" w:hAnsi="Arial" w:cs="Arial"/>
                <w:color w:val="000000"/>
                <w:kern w:val="0"/>
                <w:sz w:val="20"/>
                <w:szCs w:val="20"/>
                <w:lang w:val="en-US" w:eastAsia="de-DE"/>
                <w14:ligatures w14:val="none"/>
              </w:rPr>
              <w:t xml:space="preserve"> last application</w:t>
            </w:r>
            <w:r w:rsidR="00424AA2">
              <w:rPr>
                <w:rFonts w:ascii="Arial" w:eastAsia="Times New Roman" w:hAnsi="Arial" w:cs="Arial"/>
                <w:color w:val="000000"/>
                <w:kern w:val="0"/>
                <w:sz w:val="20"/>
                <w:szCs w:val="20"/>
                <w:lang w:val="en-US" w:eastAsia="de-DE"/>
                <w14:ligatures w14:val="none"/>
              </w:rPr>
              <w:t xml:space="preserve"> (days)</w:t>
            </w:r>
          </w:p>
        </w:tc>
        <w:tc>
          <w:tcPr>
            <w:tcW w:w="1064" w:type="dxa"/>
            <w:vAlign w:val="center"/>
          </w:tcPr>
          <w:p w14:paraId="12F840EE" w14:textId="4A53DC30" w:rsidR="00004769" w:rsidRPr="00840671" w:rsidRDefault="00004769" w:rsidP="00424AA2">
            <w:pPr>
              <w:spacing w:line="360" w:lineRule="auto"/>
              <w:jc w:val="center"/>
              <w:rPr>
                <w:rFonts w:ascii="Arial" w:eastAsia="Times New Roman" w:hAnsi="Arial" w:cs="Arial"/>
                <w:color w:val="000000"/>
                <w:kern w:val="0"/>
                <w:sz w:val="20"/>
                <w:szCs w:val="20"/>
                <w:vertAlign w:val="superscript"/>
                <w:lang w:val="en-US" w:eastAsia="de-DE"/>
                <w14:ligatures w14:val="none"/>
              </w:rPr>
            </w:pPr>
            <w:r w:rsidRPr="00840671">
              <w:rPr>
                <w:rFonts w:ascii="Arial" w:eastAsia="Times New Roman" w:hAnsi="Arial" w:cs="Arial"/>
                <w:color w:val="000000"/>
                <w:kern w:val="0"/>
                <w:sz w:val="20"/>
                <w:szCs w:val="20"/>
                <w:lang w:val="en-US" w:eastAsia="de-DE"/>
                <w14:ligatures w14:val="none"/>
              </w:rPr>
              <w:t>GBCA dose of 2</w:t>
            </w:r>
            <w:r w:rsidRPr="00840671">
              <w:rPr>
                <w:rFonts w:ascii="Arial" w:eastAsia="Times New Roman" w:hAnsi="Arial" w:cs="Arial"/>
                <w:color w:val="000000"/>
                <w:kern w:val="0"/>
                <w:sz w:val="20"/>
                <w:szCs w:val="20"/>
                <w:vertAlign w:val="superscript"/>
                <w:lang w:val="en-US" w:eastAsia="de-DE"/>
                <w14:ligatures w14:val="none"/>
              </w:rPr>
              <w:t>nd</w:t>
            </w:r>
            <w:r w:rsidRPr="00840671">
              <w:rPr>
                <w:rFonts w:ascii="Arial" w:eastAsia="Times New Roman" w:hAnsi="Arial" w:cs="Arial"/>
                <w:color w:val="000000"/>
                <w:kern w:val="0"/>
                <w:sz w:val="20"/>
                <w:szCs w:val="20"/>
                <w:lang w:val="en-US" w:eastAsia="de-DE"/>
                <w14:ligatures w14:val="none"/>
              </w:rPr>
              <w:t xml:space="preserve"> last application</w:t>
            </w:r>
          </w:p>
          <w:p w14:paraId="64A81624" w14:textId="58DFAF2B" w:rsidR="00004769" w:rsidRPr="00840671" w:rsidRDefault="00004769" w:rsidP="00424AA2">
            <w:pPr>
              <w:spacing w:line="360" w:lineRule="auto"/>
              <w:jc w:val="center"/>
              <w:rPr>
                <w:rFonts w:ascii="Arial" w:hAnsi="Arial" w:cs="Arial"/>
                <w:color w:val="000000"/>
                <w:sz w:val="20"/>
                <w:szCs w:val="20"/>
                <w:lang w:val="en-US"/>
              </w:rPr>
            </w:pPr>
            <w:r w:rsidRPr="00840671">
              <w:rPr>
                <w:rFonts w:ascii="Arial" w:eastAsia="Times New Roman" w:hAnsi="Arial" w:cs="Arial"/>
                <w:color w:val="000000"/>
                <w:kern w:val="0"/>
                <w:sz w:val="20"/>
                <w:szCs w:val="20"/>
                <w:lang w:val="en-US" w:eastAsia="de-DE"/>
                <w14:ligatures w14:val="none"/>
              </w:rPr>
              <w:t>(mmol)</w:t>
            </w:r>
          </w:p>
        </w:tc>
        <w:tc>
          <w:tcPr>
            <w:tcW w:w="1106" w:type="dxa"/>
            <w:vAlign w:val="center"/>
          </w:tcPr>
          <w:p w14:paraId="3AB06BD5" w14:textId="28853819" w:rsidR="00004769" w:rsidRPr="00840671" w:rsidRDefault="00004769"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Cumulative GBCA dose</w:t>
            </w:r>
            <w:r w:rsidR="00424AA2">
              <w:rPr>
                <w:rFonts w:ascii="Arial" w:hAnsi="Arial" w:cs="Arial"/>
                <w:color w:val="000000"/>
                <w:sz w:val="20"/>
                <w:szCs w:val="20"/>
                <w:lang w:val="en-US"/>
              </w:rPr>
              <w:t xml:space="preserve"> (</w:t>
            </w:r>
            <w:proofErr w:type="spellStart"/>
            <w:r w:rsidR="00424AA2" w:rsidRPr="00424AA2">
              <w:rPr>
                <w:rFonts w:ascii="Arial" w:eastAsia="Times New Roman" w:hAnsi="Arial" w:cs="Arial"/>
                <w:color w:val="000000"/>
                <w:kern w:val="0"/>
                <w:sz w:val="20"/>
                <w:szCs w:val="20"/>
                <w:lang w:val="en-US" w:eastAsia="de-DE"/>
                <w14:ligatures w14:val="none"/>
              </w:rPr>
              <w:t>D</w:t>
            </w:r>
            <w:r w:rsidR="00424AA2" w:rsidRPr="00424AA2">
              <w:rPr>
                <w:rFonts w:ascii="Arial" w:eastAsia="Times New Roman" w:hAnsi="Arial" w:cs="Arial"/>
                <w:color w:val="000000"/>
                <w:kern w:val="0"/>
                <w:sz w:val="20"/>
                <w:szCs w:val="20"/>
                <w:vertAlign w:val="subscript"/>
                <w:lang w:val="en-US" w:eastAsia="de-DE"/>
                <w14:ligatures w14:val="none"/>
              </w:rPr>
              <w:t>cum</w:t>
            </w:r>
            <w:proofErr w:type="spellEnd"/>
            <w:r w:rsidR="00424AA2">
              <w:rPr>
                <w:rFonts w:ascii="Arial" w:hAnsi="Arial" w:cs="Arial"/>
                <w:sz w:val="20"/>
                <w:szCs w:val="20"/>
                <w:lang w:val="en-US"/>
              </w:rPr>
              <w:t xml:space="preserve">, </w:t>
            </w:r>
            <w:r w:rsidRPr="00840671">
              <w:rPr>
                <w:rFonts w:ascii="Arial" w:hAnsi="Arial" w:cs="Arial"/>
                <w:sz w:val="20"/>
                <w:szCs w:val="20"/>
                <w:lang w:val="en-US"/>
              </w:rPr>
              <w:t>mmol)</w:t>
            </w:r>
          </w:p>
        </w:tc>
        <w:tc>
          <w:tcPr>
            <w:tcW w:w="1160" w:type="dxa"/>
            <w:noWrap/>
            <w:vAlign w:val="center"/>
            <w:hideMark/>
          </w:tcPr>
          <w:p w14:paraId="1D258C9E" w14:textId="77777777" w:rsidR="00004769" w:rsidRPr="00840671" w:rsidRDefault="00004769"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Total count of GBCA applications</w:t>
            </w:r>
          </w:p>
        </w:tc>
        <w:tc>
          <w:tcPr>
            <w:tcW w:w="1160" w:type="dxa"/>
            <w:vAlign w:val="center"/>
          </w:tcPr>
          <w:p w14:paraId="734A47B2" w14:textId="39521012" w:rsidR="00004769" w:rsidRPr="00840671" w:rsidRDefault="00004769"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kern w:val="0"/>
                <w:sz w:val="20"/>
                <w:szCs w:val="20"/>
                <w:lang w:val="en-US" w:eastAsia="de-DE"/>
                <w14:ligatures w14:val="none"/>
              </w:rPr>
              <w:t>Sequence of GBCA applications</w:t>
            </w:r>
          </w:p>
        </w:tc>
        <w:tc>
          <w:tcPr>
            <w:tcW w:w="1117" w:type="dxa"/>
            <w:noWrap/>
            <w:vAlign w:val="center"/>
            <w:hideMark/>
          </w:tcPr>
          <w:p w14:paraId="449052C1" w14:textId="1D3D364B" w:rsidR="00004769" w:rsidRPr="00840671" w:rsidRDefault="00004769" w:rsidP="00424AA2">
            <w:pPr>
              <w:spacing w:line="360" w:lineRule="auto"/>
              <w:jc w:val="center"/>
              <w:rPr>
                <w:rFonts w:ascii="Arial" w:eastAsia="Times New Roman" w:hAnsi="Arial" w:cs="Arial"/>
                <w:color w:val="000000"/>
                <w:kern w:val="0"/>
                <w:sz w:val="20"/>
                <w:szCs w:val="20"/>
                <w:vertAlign w:val="superscript"/>
                <w:lang w:val="en-US" w:eastAsia="de-DE"/>
                <w14:ligatures w14:val="none"/>
              </w:rPr>
            </w:pPr>
            <w:r w:rsidRPr="00840671">
              <w:rPr>
                <w:rFonts w:ascii="Arial" w:eastAsia="Times New Roman" w:hAnsi="Arial" w:cs="Arial"/>
                <w:color w:val="000000"/>
                <w:kern w:val="0"/>
                <w:sz w:val="20"/>
                <w:szCs w:val="20"/>
                <w:lang w:val="en-US" w:eastAsia="de-DE"/>
                <w14:ligatures w14:val="none"/>
              </w:rPr>
              <w:t>Gadolinium mass fraction (</w:t>
            </w:r>
            <w:proofErr w:type="spellStart"/>
            <w:r w:rsidRPr="00840671">
              <w:rPr>
                <w:rFonts w:ascii="Arial" w:hAnsi="Arial" w:cs="Arial"/>
                <w:sz w:val="20"/>
                <w:szCs w:val="20"/>
                <w:lang w:val="en-US"/>
              </w:rPr>
              <w:t>μg</w:t>
            </w:r>
            <w:proofErr w:type="spellEnd"/>
            <w:r w:rsidRPr="00840671">
              <w:rPr>
                <w:rFonts w:ascii="Arial" w:hAnsi="Arial" w:cs="Arial"/>
                <w:sz w:val="20"/>
                <w:szCs w:val="20"/>
                <w:lang w:val="en-US"/>
              </w:rPr>
              <w:t>/g)</w:t>
            </w:r>
          </w:p>
        </w:tc>
        <w:tc>
          <w:tcPr>
            <w:tcW w:w="774" w:type="dxa"/>
            <w:vAlign w:val="center"/>
          </w:tcPr>
          <w:p w14:paraId="4E54B3AF" w14:textId="6A65F6AB" w:rsidR="00004769"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424AA2">
              <w:rPr>
                <w:rFonts w:ascii="Arial" w:eastAsia="Times New Roman" w:hAnsi="Arial" w:cs="Arial"/>
                <w:color w:val="000000"/>
                <w:kern w:val="0"/>
                <w:sz w:val="20"/>
                <w:szCs w:val="20"/>
                <w:lang w:val="en-US" w:eastAsia="de-DE"/>
                <w14:ligatures w14:val="none"/>
              </w:rPr>
              <w:t xml:space="preserve">Ratio </w:t>
            </w:r>
            <w:r w:rsidR="00004769" w:rsidRPr="00840671">
              <w:rPr>
                <w:rFonts w:ascii="Arial" w:eastAsia="Times New Roman" w:hAnsi="Arial" w:cs="Arial"/>
                <w:color w:val="000000"/>
                <w:kern w:val="0"/>
                <w:sz w:val="20"/>
                <w:szCs w:val="20"/>
                <w:lang w:val="en-US" w:eastAsia="de-DE"/>
                <w14:ligatures w14:val="none"/>
              </w:rPr>
              <w:t>Gd content whole liver</w:t>
            </w:r>
            <w:r w:rsidRPr="00424AA2">
              <w:rPr>
                <w:rFonts w:ascii="Arial" w:eastAsia="Times New Roman" w:hAnsi="Arial" w:cs="Arial"/>
                <w:color w:val="000000"/>
                <w:kern w:val="0"/>
                <w:sz w:val="20"/>
                <w:szCs w:val="20"/>
                <w:lang w:val="en-US" w:eastAsia="de-DE"/>
                <w14:ligatures w14:val="none"/>
              </w:rPr>
              <w:t xml:space="preserve"> / </w:t>
            </w:r>
            <w:proofErr w:type="spellStart"/>
            <w:r w:rsidRPr="00424AA2">
              <w:rPr>
                <w:rFonts w:ascii="Arial" w:eastAsia="Times New Roman" w:hAnsi="Arial" w:cs="Arial"/>
                <w:color w:val="000000"/>
                <w:kern w:val="0"/>
                <w:sz w:val="20"/>
                <w:szCs w:val="20"/>
                <w:lang w:val="en-US" w:eastAsia="de-DE"/>
                <w14:ligatures w14:val="none"/>
              </w:rPr>
              <w:t>D</w:t>
            </w:r>
            <w:r w:rsidRPr="00424AA2">
              <w:rPr>
                <w:rFonts w:ascii="Arial" w:eastAsia="Times New Roman" w:hAnsi="Arial" w:cs="Arial"/>
                <w:color w:val="000000"/>
                <w:kern w:val="0"/>
                <w:sz w:val="20"/>
                <w:szCs w:val="20"/>
                <w:vertAlign w:val="subscript"/>
                <w:lang w:val="en-US" w:eastAsia="de-DE"/>
                <w14:ligatures w14:val="none"/>
              </w:rPr>
              <w:t>last</w:t>
            </w:r>
            <w:proofErr w:type="spellEnd"/>
            <w:r w:rsidRPr="00424AA2">
              <w:rPr>
                <w:rFonts w:ascii="Arial" w:eastAsia="Times New Roman" w:hAnsi="Arial" w:cs="Arial"/>
                <w:color w:val="000000"/>
                <w:kern w:val="0"/>
                <w:sz w:val="20"/>
                <w:szCs w:val="20"/>
                <w:lang w:val="en-US" w:eastAsia="de-DE"/>
                <w14:ligatures w14:val="none"/>
              </w:rPr>
              <w:t xml:space="preserve"> (%)</w:t>
            </w:r>
          </w:p>
        </w:tc>
        <w:tc>
          <w:tcPr>
            <w:tcW w:w="774" w:type="dxa"/>
            <w:vAlign w:val="center"/>
          </w:tcPr>
          <w:p w14:paraId="3D89C22A" w14:textId="46329D5F" w:rsidR="00004769"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424AA2">
              <w:rPr>
                <w:rFonts w:ascii="Arial" w:eastAsia="Times New Roman" w:hAnsi="Arial" w:cs="Arial"/>
                <w:color w:val="000000"/>
                <w:kern w:val="0"/>
                <w:sz w:val="20"/>
                <w:szCs w:val="20"/>
                <w:lang w:val="en-US" w:eastAsia="de-DE"/>
                <w14:ligatures w14:val="none"/>
              </w:rPr>
              <w:t xml:space="preserve">Ratio </w:t>
            </w:r>
            <w:r w:rsidR="00004769" w:rsidRPr="00840671">
              <w:rPr>
                <w:rFonts w:ascii="Arial" w:eastAsia="Times New Roman" w:hAnsi="Arial" w:cs="Arial"/>
                <w:color w:val="000000"/>
                <w:kern w:val="0"/>
                <w:sz w:val="20"/>
                <w:szCs w:val="20"/>
                <w:lang w:val="en-US" w:eastAsia="de-DE"/>
                <w14:ligatures w14:val="none"/>
              </w:rPr>
              <w:t>Gd content whole liver</w:t>
            </w:r>
            <w:r w:rsidRPr="00424AA2">
              <w:rPr>
                <w:rFonts w:ascii="Arial" w:eastAsia="Times New Roman" w:hAnsi="Arial" w:cs="Arial"/>
                <w:color w:val="000000"/>
                <w:kern w:val="0"/>
                <w:sz w:val="20"/>
                <w:szCs w:val="20"/>
                <w:lang w:val="en-US" w:eastAsia="de-DE"/>
                <w14:ligatures w14:val="none"/>
              </w:rPr>
              <w:t xml:space="preserve"> / </w:t>
            </w:r>
            <w:proofErr w:type="spellStart"/>
            <w:r w:rsidRPr="00424AA2">
              <w:rPr>
                <w:rFonts w:ascii="Arial" w:eastAsia="Times New Roman" w:hAnsi="Arial" w:cs="Arial"/>
                <w:color w:val="000000"/>
                <w:kern w:val="0"/>
                <w:sz w:val="20"/>
                <w:szCs w:val="20"/>
                <w:lang w:val="en-US" w:eastAsia="de-DE"/>
                <w14:ligatures w14:val="none"/>
              </w:rPr>
              <w:t>D</w:t>
            </w:r>
            <w:r w:rsidRPr="00424AA2">
              <w:rPr>
                <w:rFonts w:ascii="Arial" w:eastAsia="Times New Roman" w:hAnsi="Arial" w:cs="Arial"/>
                <w:color w:val="000000"/>
                <w:kern w:val="0"/>
                <w:sz w:val="20"/>
                <w:szCs w:val="20"/>
                <w:vertAlign w:val="subscript"/>
                <w:lang w:val="en-US" w:eastAsia="de-DE"/>
                <w14:ligatures w14:val="none"/>
              </w:rPr>
              <w:t>cum</w:t>
            </w:r>
            <w:proofErr w:type="spellEnd"/>
            <w:r w:rsidRPr="00424AA2">
              <w:rPr>
                <w:rFonts w:ascii="Arial" w:eastAsia="Times New Roman" w:hAnsi="Arial" w:cs="Arial"/>
                <w:color w:val="000000"/>
                <w:kern w:val="0"/>
                <w:sz w:val="20"/>
                <w:szCs w:val="20"/>
                <w:lang w:val="en-US" w:eastAsia="de-DE"/>
                <w14:ligatures w14:val="none"/>
              </w:rPr>
              <w:t xml:space="preserve"> (%)</w:t>
            </w:r>
          </w:p>
        </w:tc>
      </w:tr>
      <w:tr w:rsidR="00424AA2" w:rsidRPr="00424AA2" w14:paraId="31E0E62B" w14:textId="68EA925B" w:rsidTr="00840671">
        <w:trPr>
          <w:trHeight w:val="320"/>
          <w:jc w:val="center"/>
        </w:trPr>
        <w:tc>
          <w:tcPr>
            <w:tcW w:w="786" w:type="dxa"/>
            <w:vAlign w:val="center"/>
          </w:tcPr>
          <w:p w14:paraId="3B7680D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805" w:type="dxa"/>
            <w:noWrap/>
            <w:vAlign w:val="center"/>
            <w:hideMark/>
          </w:tcPr>
          <w:p w14:paraId="4C38E742"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79</w:t>
            </w:r>
          </w:p>
        </w:tc>
        <w:tc>
          <w:tcPr>
            <w:tcW w:w="1085" w:type="dxa"/>
            <w:noWrap/>
            <w:vAlign w:val="center"/>
            <w:hideMark/>
          </w:tcPr>
          <w:p w14:paraId="3E0CA931" w14:textId="19C5F0E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85</w:t>
            </w:r>
          </w:p>
        </w:tc>
        <w:tc>
          <w:tcPr>
            <w:tcW w:w="1064" w:type="dxa"/>
            <w:noWrap/>
            <w:vAlign w:val="center"/>
            <w:hideMark/>
          </w:tcPr>
          <w:p w14:paraId="06C38AF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w:t>
            </w:r>
          </w:p>
        </w:tc>
        <w:tc>
          <w:tcPr>
            <w:tcW w:w="1246" w:type="dxa"/>
            <w:noWrap/>
            <w:vAlign w:val="center"/>
            <w:hideMark/>
          </w:tcPr>
          <w:p w14:paraId="16B6776D" w14:textId="3FED5B43"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711060B1"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064" w:type="dxa"/>
            <w:vAlign w:val="center"/>
          </w:tcPr>
          <w:p w14:paraId="092BEA84" w14:textId="77777777" w:rsidR="00424AA2" w:rsidRPr="00840671" w:rsidRDefault="00424AA2" w:rsidP="00424AA2">
            <w:pPr>
              <w:spacing w:line="360" w:lineRule="auto"/>
              <w:jc w:val="center"/>
              <w:rPr>
                <w:rFonts w:ascii="Arial" w:hAnsi="Arial" w:cs="Arial"/>
                <w:color w:val="000000"/>
                <w:sz w:val="20"/>
                <w:szCs w:val="20"/>
                <w:lang w:val="en-US"/>
              </w:rPr>
            </w:pPr>
          </w:p>
        </w:tc>
        <w:tc>
          <w:tcPr>
            <w:tcW w:w="1064" w:type="dxa"/>
            <w:vAlign w:val="center"/>
          </w:tcPr>
          <w:p w14:paraId="35159D2D" w14:textId="77777777" w:rsidR="00424AA2" w:rsidRPr="00840671" w:rsidRDefault="00424AA2" w:rsidP="00424AA2">
            <w:pPr>
              <w:spacing w:line="360" w:lineRule="auto"/>
              <w:jc w:val="center"/>
              <w:rPr>
                <w:rFonts w:ascii="Arial" w:hAnsi="Arial" w:cs="Arial"/>
                <w:color w:val="000000"/>
                <w:sz w:val="20"/>
                <w:szCs w:val="20"/>
                <w:lang w:val="en-US"/>
              </w:rPr>
            </w:pPr>
          </w:p>
        </w:tc>
        <w:tc>
          <w:tcPr>
            <w:tcW w:w="1106" w:type="dxa"/>
            <w:vAlign w:val="center"/>
          </w:tcPr>
          <w:p w14:paraId="1C5A6D2D" w14:textId="1F665D4A"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2.00</w:t>
            </w:r>
          </w:p>
        </w:tc>
        <w:tc>
          <w:tcPr>
            <w:tcW w:w="1160" w:type="dxa"/>
            <w:noWrap/>
            <w:vAlign w:val="center"/>
            <w:hideMark/>
          </w:tcPr>
          <w:p w14:paraId="541B0906"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1</w:t>
            </w:r>
          </w:p>
        </w:tc>
        <w:tc>
          <w:tcPr>
            <w:tcW w:w="1160" w:type="dxa"/>
            <w:vAlign w:val="center"/>
          </w:tcPr>
          <w:p w14:paraId="316EEAE0" w14:textId="064364F4"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w:t>
            </w:r>
          </w:p>
        </w:tc>
        <w:tc>
          <w:tcPr>
            <w:tcW w:w="1117" w:type="dxa"/>
            <w:noWrap/>
            <w:vAlign w:val="center"/>
            <w:hideMark/>
          </w:tcPr>
          <w:p w14:paraId="2C36156E" w14:textId="7000A58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0.120</w:t>
            </w:r>
          </w:p>
        </w:tc>
        <w:tc>
          <w:tcPr>
            <w:tcW w:w="774" w:type="dxa"/>
            <w:vAlign w:val="center"/>
          </w:tcPr>
          <w:p w14:paraId="5B8E7D41" w14:textId="169F7C8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.0</w:t>
            </w:r>
            <w:r w:rsidRPr="00840671">
              <w:rPr>
                <w:rFonts w:ascii="Arial" w:hAnsi="Arial" w:cs="Arial"/>
                <w:color w:val="000000"/>
                <w:sz w:val="20"/>
                <w:szCs w:val="20"/>
              </w:rPr>
              <w:t>65</w:t>
            </w:r>
          </w:p>
        </w:tc>
        <w:tc>
          <w:tcPr>
            <w:tcW w:w="774" w:type="dxa"/>
            <w:vAlign w:val="center"/>
          </w:tcPr>
          <w:p w14:paraId="09FDA9BE" w14:textId="70DC212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065</w:t>
            </w:r>
          </w:p>
        </w:tc>
      </w:tr>
      <w:tr w:rsidR="00424AA2" w:rsidRPr="00424AA2" w14:paraId="725DF80E" w14:textId="63659B17" w:rsidTr="00840671">
        <w:trPr>
          <w:trHeight w:val="320"/>
          <w:jc w:val="center"/>
        </w:trPr>
        <w:tc>
          <w:tcPr>
            <w:tcW w:w="786" w:type="dxa"/>
            <w:vAlign w:val="center"/>
          </w:tcPr>
          <w:p w14:paraId="1BEAC4D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805" w:type="dxa"/>
            <w:noWrap/>
            <w:vAlign w:val="center"/>
            <w:hideMark/>
          </w:tcPr>
          <w:p w14:paraId="188ED91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35</w:t>
            </w:r>
          </w:p>
        </w:tc>
        <w:tc>
          <w:tcPr>
            <w:tcW w:w="1085" w:type="dxa"/>
            <w:noWrap/>
            <w:vAlign w:val="center"/>
            <w:hideMark/>
          </w:tcPr>
          <w:p w14:paraId="3B2BA897" w14:textId="59B85F6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65</w:t>
            </w:r>
          </w:p>
        </w:tc>
        <w:tc>
          <w:tcPr>
            <w:tcW w:w="1064" w:type="dxa"/>
            <w:noWrap/>
            <w:vAlign w:val="center"/>
            <w:hideMark/>
          </w:tcPr>
          <w:p w14:paraId="14EF8326"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43</w:t>
            </w:r>
          </w:p>
        </w:tc>
        <w:tc>
          <w:tcPr>
            <w:tcW w:w="1246" w:type="dxa"/>
            <w:noWrap/>
            <w:vAlign w:val="center"/>
            <w:hideMark/>
          </w:tcPr>
          <w:p w14:paraId="4386F78F" w14:textId="29BCA969"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 xml:space="preserve">Gadoterate </w:t>
            </w:r>
            <w:r w:rsidR="002E3CF8">
              <w:rPr>
                <w:rFonts w:ascii="Arial" w:eastAsia="Times New Roman" w:hAnsi="Arial" w:cs="Arial"/>
                <w:color w:val="000000"/>
                <w:kern w:val="0"/>
                <w:sz w:val="20"/>
                <w:szCs w:val="20"/>
                <w:lang w:val="en-US" w:eastAsia="de-DE"/>
                <w14:ligatures w14:val="none"/>
              </w:rPr>
              <w:t>meglumine</w:t>
            </w:r>
            <w:r>
              <w:rPr>
                <w:rFonts w:ascii="Arial" w:eastAsia="Times New Roman" w:hAnsi="Arial" w:cs="Arial"/>
                <w:color w:val="000000"/>
                <w:kern w:val="0"/>
                <w:sz w:val="20"/>
                <w:szCs w:val="20"/>
                <w:lang w:val="en-US" w:eastAsia="de-DE"/>
                <w14:ligatures w14:val="none"/>
              </w:rPr>
              <w:t xml:space="preserve">  </w:t>
            </w:r>
          </w:p>
        </w:tc>
        <w:tc>
          <w:tcPr>
            <w:tcW w:w="1064" w:type="dxa"/>
            <w:noWrap/>
            <w:vAlign w:val="center"/>
            <w:hideMark/>
          </w:tcPr>
          <w:p w14:paraId="2BD40FFA"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7.5</w:t>
            </w:r>
          </w:p>
        </w:tc>
        <w:tc>
          <w:tcPr>
            <w:tcW w:w="1064" w:type="dxa"/>
            <w:vAlign w:val="center"/>
          </w:tcPr>
          <w:p w14:paraId="7F76BEF6" w14:textId="044B7E85"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193</w:t>
            </w:r>
          </w:p>
        </w:tc>
        <w:tc>
          <w:tcPr>
            <w:tcW w:w="1064" w:type="dxa"/>
            <w:vAlign w:val="center"/>
          </w:tcPr>
          <w:p w14:paraId="1D3C5BCA" w14:textId="691C9A68"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7.5</w:t>
            </w:r>
          </w:p>
        </w:tc>
        <w:tc>
          <w:tcPr>
            <w:tcW w:w="1106" w:type="dxa"/>
            <w:vAlign w:val="center"/>
          </w:tcPr>
          <w:p w14:paraId="0175BA4C" w14:textId="193B9128"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34.50</w:t>
            </w:r>
          </w:p>
        </w:tc>
        <w:tc>
          <w:tcPr>
            <w:tcW w:w="1160" w:type="dxa"/>
            <w:noWrap/>
            <w:vAlign w:val="center"/>
            <w:hideMark/>
          </w:tcPr>
          <w:p w14:paraId="1C78AC3C"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5</w:t>
            </w:r>
          </w:p>
        </w:tc>
        <w:tc>
          <w:tcPr>
            <w:tcW w:w="1160" w:type="dxa"/>
            <w:vAlign w:val="center"/>
          </w:tcPr>
          <w:p w14:paraId="26F0D10F" w14:textId="70E3DC3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MMMMM</w:t>
            </w:r>
          </w:p>
        </w:tc>
        <w:tc>
          <w:tcPr>
            <w:tcW w:w="1117" w:type="dxa"/>
            <w:noWrap/>
            <w:vAlign w:val="center"/>
            <w:hideMark/>
          </w:tcPr>
          <w:p w14:paraId="5C743D3B" w14:textId="6F2845F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0.154</w:t>
            </w:r>
          </w:p>
        </w:tc>
        <w:tc>
          <w:tcPr>
            <w:tcW w:w="774" w:type="dxa"/>
            <w:vAlign w:val="center"/>
          </w:tcPr>
          <w:p w14:paraId="28362DAA" w14:textId="67C25E1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021</w:t>
            </w:r>
          </w:p>
        </w:tc>
        <w:tc>
          <w:tcPr>
            <w:tcW w:w="774" w:type="dxa"/>
            <w:vAlign w:val="center"/>
          </w:tcPr>
          <w:p w14:paraId="4BFB9C9E" w14:textId="3F789F52"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005</w:t>
            </w:r>
          </w:p>
        </w:tc>
      </w:tr>
      <w:tr w:rsidR="00424AA2" w:rsidRPr="00424AA2" w14:paraId="5FC4A952" w14:textId="0EB43C62" w:rsidTr="00840671">
        <w:trPr>
          <w:trHeight w:val="320"/>
          <w:jc w:val="center"/>
        </w:trPr>
        <w:tc>
          <w:tcPr>
            <w:tcW w:w="786" w:type="dxa"/>
            <w:vAlign w:val="center"/>
          </w:tcPr>
          <w:p w14:paraId="1A021DB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3</w:t>
            </w:r>
          </w:p>
        </w:tc>
        <w:tc>
          <w:tcPr>
            <w:tcW w:w="805" w:type="dxa"/>
            <w:noWrap/>
            <w:vAlign w:val="center"/>
            <w:hideMark/>
          </w:tcPr>
          <w:p w14:paraId="5E3B7775"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73</w:t>
            </w:r>
          </w:p>
        </w:tc>
        <w:tc>
          <w:tcPr>
            <w:tcW w:w="1085" w:type="dxa"/>
            <w:noWrap/>
            <w:vAlign w:val="center"/>
            <w:hideMark/>
          </w:tcPr>
          <w:p w14:paraId="2A62AC41" w14:textId="1130F22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90</w:t>
            </w:r>
          </w:p>
        </w:tc>
        <w:tc>
          <w:tcPr>
            <w:tcW w:w="1064" w:type="dxa"/>
            <w:noWrap/>
            <w:vAlign w:val="center"/>
            <w:hideMark/>
          </w:tcPr>
          <w:p w14:paraId="267710E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246" w:type="dxa"/>
            <w:noWrap/>
            <w:vAlign w:val="center"/>
            <w:hideMark/>
          </w:tcPr>
          <w:p w14:paraId="40D05F36" w14:textId="45BBFA29"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4E166A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6577D3CC" w14:textId="15E827E0"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56</w:t>
            </w:r>
          </w:p>
        </w:tc>
        <w:tc>
          <w:tcPr>
            <w:tcW w:w="1064" w:type="dxa"/>
            <w:vAlign w:val="center"/>
          </w:tcPr>
          <w:p w14:paraId="4309D625" w14:textId="4A7937A2"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1.875</w:t>
            </w:r>
          </w:p>
        </w:tc>
        <w:tc>
          <w:tcPr>
            <w:tcW w:w="1106" w:type="dxa"/>
            <w:vAlign w:val="center"/>
          </w:tcPr>
          <w:p w14:paraId="262C95F9" w14:textId="2F9A06F6"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26.18</w:t>
            </w:r>
          </w:p>
        </w:tc>
        <w:tc>
          <w:tcPr>
            <w:tcW w:w="1160" w:type="dxa"/>
            <w:noWrap/>
            <w:vAlign w:val="center"/>
            <w:hideMark/>
          </w:tcPr>
          <w:p w14:paraId="178241DC"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5</w:t>
            </w:r>
          </w:p>
        </w:tc>
        <w:tc>
          <w:tcPr>
            <w:tcW w:w="1160" w:type="dxa"/>
            <w:vAlign w:val="center"/>
          </w:tcPr>
          <w:p w14:paraId="797FF87E" w14:textId="296068A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LLLMM</w:t>
            </w:r>
          </w:p>
        </w:tc>
        <w:tc>
          <w:tcPr>
            <w:tcW w:w="1117" w:type="dxa"/>
            <w:noWrap/>
            <w:vAlign w:val="center"/>
            <w:hideMark/>
          </w:tcPr>
          <w:p w14:paraId="7B254493" w14:textId="02CAF389"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0.348</w:t>
            </w:r>
          </w:p>
        </w:tc>
        <w:tc>
          <w:tcPr>
            <w:tcW w:w="774" w:type="dxa"/>
            <w:vAlign w:val="center"/>
          </w:tcPr>
          <w:p w14:paraId="491C49AE" w14:textId="44595CB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151</w:t>
            </w:r>
          </w:p>
        </w:tc>
        <w:tc>
          <w:tcPr>
            <w:tcW w:w="774" w:type="dxa"/>
            <w:vAlign w:val="center"/>
          </w:tcPr>
          <w:p w14:paraId="337D2D0E" w14:textId="63B2F94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014</w:t>
            </w:r>
          </w:p>
        </w:tc>
      </w:tr>
      <w:tr w:rsidR="00424AA2" w:rsidRPr="00424AA2" w14:paraId="60FF0CA0" w14:textId="6436476D" w:rsidTr="00840671">
        <w:trPr>
          <w:trHeight w:val="320"/>
          <w:jc w:val="center"/>
        </w:trPr>
        <w:tc>
          <w:tcPr>
            <w:tcW w:w="786" w:type="dxa"/>
            <w:vAlign w:val="center"/>
          </w:tcPr>
          <w:p w14:paraId="16A09A9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4</w:t>
            </w:r>
          </w:p>
        </w:tc>
        <w:tc>
          <w:tcPr>
            <w:tcW w:w="805" w:type="dxa"/>
            <w:noWrap/>
            <w:vAlign w:val="center"/>
            <w:hideMark/>
          </w:tcPr>
          <w:p w14:paraId="2A583B20"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80</w:t>
            </w:r>
          </w:p>
        </w:tc>
        <w:tc>
          <w:tcPr>
            <w:tcW w:w="1085" w:type="dxa"/>
            <w:noWrap/>
            <w:vAlign w:val="center"/>
            <w:hideMark/>
          </w:tcPr>
          <w:p w14:paraId="15E0F60C" w14:textId="1DC7503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65</w:t>
            </w:r>
          </w:p>
        </w:tc>
        <w:tc>
          <w:tcPr>
            <w:tcW w:w="1064" w:type="dxa"/>
            <w:noWrap/>
            <w:vAlign w:val="center"/>
            <w:hideMark/>
          </w:tcPr>
          <w:p w14:paraId="724BDF6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1246" w:type="dxa"/>
            <w:noWrap/>
            <w:vAlign w:val="center"/>
            <w:hideMark/>
          </w:tcPr>
          <w:p w14:paraId="63C689B2" w14:textId="5778C8A4"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529D67A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7FED69CF" w14:textId="77777777" w:rsidR="00424AA2" w:rsidRPr="00840671" w:rsidRDefault="00424AA2" w:rsidP="00424AA2">
            <w:pPr>
              <w:spacing w:line="360" w:lineRule="auto"/>
              <w:jc w:val="center"/>
              <w:rPr>
                <w:rFonts w:ascii="Arial" w:hAnsi="Arial" w:cs="Arial"/>
                <w:color w:val="000000"/>
                <w:sz w:val="20"/>
                <w:szCs w:val="20"/>
                <w:lang w:val="en-US"/>
              </w:rPr>
            </w:pPr>
          </w:p>
        </w:tc>
        <w:tc>
          <w:tcPr>
            <w:tcW w:w="1064" w:type="dxa"/>
            <w:vAlign w:val="center"/>
          </w:tcPr>
          <w:p w14:paraId="3D138077" w14:textId="77777777" w:rsidR="00424AA2" w:rsidRPr="00840671" w:rsidRDefault="00424AA2" w:rsidP="00424AA2">
            <w:pPr>
              <w:spacing w:line="360" w:lineRule="auto"/>
              <w:jc w:val="center"/>
              <w:rPr>
                <w:rFonts w:ascii="Arial" w:hAnsi="Arial" w:cs="Arial"/>
                <w:color w:val="000000"/>
                <w:sz w:val="20"/>
                <w:szCs w:val="20"/>
                <w:lang w:val="en-US"/>
              </w:rPr>
            </w:pPr>
          </w:p>
        </w:tc>
        <w:tc>
          <w:tcPr>
            <w:tcW w:w="1106" w:type="dxa"/>
            <w:vAlign w:val="center"/>
          </w:tcPr>
          <w:p w14:paraId="7B9F34E8" w14:textId="6B692DEB"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2.50</w:t>
            </w:r>
          </w:p>
        </w:tc>
        <w:tc>
          <w:tcPr>
            <w:tcW w:w="1160" w:type="dxa"/>
            <w:noWrap/>
            <w:vAlign w:val="center"/>
            <w:hideMark/>
          </w:tcPr>
          <w:p w14:paraId="25BD990D"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1</w:t>
            </w:r>
          </w:p>
        </w:tc>
        <w:tc>
          <w:tcPr>
            <w:tcW w:w="1160" w:type="dxa"/>
            <w:vAlign w:val="center"/>
          </w:tcPr>
          <w:p w14:paraId="167457F4" w14:textId="7FEB7AD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w:t>
            </w:r>
          </w:p>
        </w:tc>
        <w:tc>
          <w:tcPr>
            <w:tcW w:w="1117" w:type="dxa"/>
            <w:noWrap/>
            <w:vAlign w:val="center"/>
            <w:hideMark/>
          </w:tcPr>
          <w:p w14:paraId="75A5496F" w14:textId="3B2E5F9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0.416</w:t>
            </w:r>
          </w:p>
        </w:tc>
        <w:tc>
          <w:tcPr>
            <w:tcW w:w="774" w:type="dxa"/>
            <w:vAlign w:val="center"/>
          </w:tcPr>
          <w:p w14:paraId="02A8A9CD" w14:textId="57CF8E5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165</w:t>
            </w:r>
          </w:p>
        </w:tc>
        <w:tc>
          <w:tcPr>
            <w:tcW w:w="774" w:type="dxa"/>
            <w:vAlign w:val="center"/>
          </w:tcPr>
          <w:p w14:paraId="115F1C88" w14:textId="558D4F2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165</w:t>
            </w:r>
          </w:p>
        </w:tc>
      </w:tr>
      <w:tr w:rsidR="00424AA2" w:rsidRPr="00424AA2" w14:paraId="463C3EE5" w14:textId="08D65185" w:rsidTr="00840671">
        <w:trPr>
          <w:trHeight w:val="320"/>
          <w:jc w:val="center"/>
        </w:trPr>
        <w:tc>
          <w:tcPr>
            <w:tcW w:w="786" w:type="dxa"/>
            <w:vAlign w:val="center"/>
          </w:tcPr>
          <w:p w14:paraId="33944625"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5*</w:t>
            </w:r>
          </w:p>
        </w:tc>
        <w:tc>
          <w:tcPr>
            <w:tcW w:w="805" w:type="dxa"/>
            <w:noWrap/>
            <w:vAlign w:val="center"/>
            <w:hideMark/>
          </w:tcPr>
          <w:p w14:paraId="5A53C21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46</w:t>
            </w:r>
          </w:p>
        </w:tc>
        <w:tc>
          <w:tcPr>
            <w:tcW w:w="1085" w:type="dxa"/>
            <w:noWrap/>
            <w:vAlign w:val="center"/>
            <w:hideMark/>
          </w:tcPr>
          <w:p w14:paraId="5A4B0071" w14:textId="025CF36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60</w:t>
            </w:r>
          </w:p>
        </w:tc>
        <w:tc>
          <w:tcPr>
            <w:tcW w:w="1064" w:type="dxa"/>
            <w:noWrap/>
            <w:vAlign w:val="center"/>
            <w:hideMark/>
          </w:tcPr>
          <w:p w14:paraId="0A5CDF72"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246" w:type="dxa"/>
            <w:noWrap/>
            <w:vAlign w:val="center"/>
            <w:hideMark/>
          </w:tcPr>
          <w:p w14:paraId="27F4DD93" w14:textId="4FB61BEF"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77E51CFA"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11FB20C9" w14:textId="35EA56E0"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159</w:t>
            </w:r>
          </w:p>
        </w:tc>
        <w:tc>
          <w:tcPr>
            <w:tcW w:w="1064" w:type="dxa"/>
            <w:vAlign w:val="center"/>
          </w:tcPr>
          <w:p w14:paraId="5B77A8CC" w14:textId="1BF11DF6"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2B959516" w14:textId="303424E1"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15.50</w:t>
            </w:r>
          </w:p>
        </w:tc>
        <w:tc>
          <w:tcPr>
            <w:tcW w:w="1160" w:type="dxa"/>
            <w:noWrap/>
            <w:vAlign w:val="center"/>
            <w:hideMark/>
          </w:tcPr>
          <w:p w14:paraId="248546FC"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5</w:t>
            </w:r>
          </w:p>
        </w:tc>
        <w:tc>
          <w:tcPr>
            <w:tcW w:w="1160" w:type="dxa"/>
            <w:vAlign w:val="center"/>
          </w:tcPr>
          <w:p w14:paraId="3B1DEE03" w14:textId="2AEF490E"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LLMLL</w:t>
            </w:r>
          </w:p>
        </w:tc>
        <w:tc>
          <w:tcPr>
            <w:tcW w:w="1117" w:type="dxa"/>
            <w:noWrap/>
            <w:vAlign w:val="center"/>
            <w:hideMark/>
          </w:tcPr>
          <w:p w14:paraId="2800EACB" w14:textId="52B7A48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0.514</w:t>
            </w:r>
          </w:p>
        </w:tc>
        <w:tc>
          <w:tcPr>
            <w:tcW w:w="774" w:type="dxa"/>
            <w:vAlign w:val="center"/>
          </w:tcPr>
          <w:p w14:paraId="1BAC473E" w14:textId="2FACFF1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133</w:t>
            </w:r>
          </w:p>
        </w:tc>
        <w:tc>
          <w:tcPr>
            <w:tcW w:w="774" w:type="dxa"/>
            <w:vAlign w:val="center"/>
          </w:tcPr>
          <w:p w14:paraId="21021311" w14:textId="11A6198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021</w:t>
            </w:r>
          </w:p>
        </w:tc>
      </w:tr>
      <w:tr w:rsidR="00424AA2" w:rsidRPr="00424AA2" w14:paraId="5B1BB4CC" w14:textId="67A22C0B" w:rsidTr="00840671">
        <w:trPr>
          <w:trHeight w:val="320"/>
          <w:jc w:val="center"/>
        </w:trPr>
        <w:tc>
          <w:tcPr>
            <w:tcW w:w="786" w:type="dxa"/>
            <w:vAlign w:val="center"/>
          </w:tcPr>
          <w:p w14:paraId="1045A62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w:t>
            </w:r>
          </w:p>
        </w:tc>
        <w:tc>
          <w:tcPr>
            <w:tcW w:w="805" w:type="dxa"/>
            <w:noWrap/>
            <w:vAlign w:val="center"/>
            <w:hideMark/>
          </w:tcPr>
          <w:p w14:paraId="5B04845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68</w:t>
            </w:r>
          </w:p>
        </w:tc>
        <w:tc>
          <w:tcPr>
            <w:tcW w:w="1085" w:type="dxa"/>
            <w:noWrap/>
            <w:vAlign w:val="center"/>
            <w:hideMark/>
          </w:tcPr>
          <w:p w14:paraId="57557A02" w14:textId="42F14F7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54</w:t>
            </w:r>
          </w:p>
        </w:tc>
        <w:tc>
          <w:tcPr>
            <w:tcW w:w="1064" w:type="dxa"/>
            <w:noWrap/>
            <w:vAlign w:val="center"/>
            <w:hideMark/>
          </w:tcPr>
          <w:p w14:paraId="0536835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1246" w:type="dxa"/>
            <w:noWrap/>
            <w:vAlign w:val="center"/>
            <w:hideMark/>
          </w:tcPr>
          <w:p w14:paraId="175A11BA" w14:textId="185A904B"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7566D3F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3B6F4F3F" w14:textId="4577B2F8"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29</w:t>
            </w:r>
          </w:p>
        </w:tc>
        <w:tc>
          <w:tcPr>
            <w:tcW w:w="1064" w:type="dxa"/>
            <w:vAlign w:val="center"/>
          </w:tcPr>
          <w:p w14:paraId="6F439B5F" w14:textId="0BEB492D"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04DEFBA2" w14:textId="18938AE1"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10.00</w:t>
            </w:r>
          </w:p>
        </w:tc>
        <w:tc>
          <w:tcPr>
            <w:tcW w:w="1160" w:type="dxa"/>
            <w:noWrap/>
            <w:vAlign w:val="center"/>
            <w:hideMark/>
          </w:tcPr>
          <w:p w14:paraId="79683935"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3</w:t>
            </w:r>
          </w:p>
        </w:tc>
        <w:tc>
          <w:tcPr>
            <w:tcW w:w="1160" w:type="dxa"/>
            <w:vAlign w:val="center"/>
          </w:tcPr>
          <w:p w14:paraId="79E27FE7" w14:textId="70D3A0B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LLM</w:t>
            </w:r>
          </w:p>
        </w:tc>
        <w:tc>
          <w:tcPr>
            <w:tcW w:w="1117" w:type="dxa"/>
            <w:noWrap/>
            <w:vAlign w:val="center"/>
            <w:hideMark/>
          </w:tcPr>
          <w:p w14:paraId="2E67B1C6" w14:textId="5EB7667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0.791</w:t>
            </w:r>
          </w:p>
        </w:tc>
        <w:tc>
          <w:tcPr>
            <w:tcW w:w="774" w:type="dxa"/>
            <w:vAlign w:val="center"/>
          </w:tcPr>
          <w:p w14:paraId="1AE285DD" w14:textId="5BC0B96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298</w:t>
            </w:r>
          </w:p>
        </w:tc>
        <w:tc>
          <w:tcPr>
            <w:tcW w:w="774" w:type="dxa"/>
            <w:vAlign w:val="center"/>
          </w:tcPr>
          <w:p w14:paraId="53809D07" w14:textId="6777E469"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074</w:t>
            </w:r>
          </w:p>
        </w:tc>
      </w:tr>
      <w:tr w:rsidR="00424AA2" w:rsidRPr="00424AA2" w14:paraId="5BDAAA2E" w14:textId="0814F920" w:rsidTr="00840671">
        <w:trPr>
          <w:trHeight w:val="320"/>
          <w:jc w:val="center"/>
        </w:trPr>
        <w:tc>
          <w:tcPr>
            <w:tcW w:w="786" w:type="dxa"/>
            <w:vAlign w:val="center"/>
          </w:tcPr>
          <w:p w14:paraId="50F3D4F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w:t>
            </w:r>
          </w:p>
        </w:tc>
        <w:tc>
          <w:tcPr>
            <w:tcW w:w="805" w:type="dxa"/>
            <w:noWrap/>
            <w:vAlign w:val="center"/>
            <w:hideMark/>
          </w:tcPr>
          <w:p w14:paraId="353E064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79</w:t>
            </w:r>
          </w:p>
        </w:tc>
        <w:tc>
          <w:tcPr>
            <w:tcW w:w="1085" w:type="dxa"/>
            <w:noWrap/>
            <w:vAlign w:val="center"/>
            <w:hideMark/>
          </w:tcPr>
          <w:p w14:paraId="2783F058" w14:textId="3E834F4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77</w:t>
            </w:r>
          </w:p>
        </w:tc>
        <w:tc>
          <w:tcPr>
            <w:tcW w:w="1064" w:type="dxa"/>
            <w:noWrap/>
            <w:vAlign w:val="center"/>
            <w:hideMark/>
          </w:tcPr>
          <w:p w14:paraId="0BA820E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28</w:t>
            </w:r>
          </w:p>
        </w:tc>
        <w:tc>
          <w:tcPr>
            <w:tcW w:w="1246" w:type="dxa"/>
            <w:noWrap/>
            <w:vAlign w:val="center"/>
            <w:hideMark/>
          </w:tcPr>
          <w:p w14:paraId="4C0436CF" w14:textId="655E595F"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58B76FB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096E8053" w14:textId="04B49B5E"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132</w:t>
            </w:r>
          </w:p>
        </w:tc>
        <w:tc>
          <w:tcPr>
            <w:tcW w:w="1064" w:type="dxa"/>
            <w:vAlign w:val="center"/>
          </w:tcPr>
          <w:p w14:paraId="6A253577" w14:textId="5D870D00"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10451154" w14:textId="0FAC903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34.20</w:t>
            </w:r>
          </w:p>
        </w:tc>
        <w:tc>
          <w:tcPr>
            <w:tcW w:w="1160" w:type="dxa"/>
            <w:noWrap/>
            <w:vAlign w:val="center"/>
            <w:hideMark/>
          </w:tcPr>
          <w:p w14:paraId="44B67B30"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6</w:t>
            </w:r>
          </w:p>
        </w:tc>
        <w:tc>
          <w:tcPr>
            <w:tcW w:w="1160" w:type="dxa"/>
            <w:vAlign w:val="center"/>
          </w:tcPr>
          <w:p w14:paraId="369BC8E8" w14:textId="5C216B5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LLMMMM</w:t>
            </w:r>
          </w:p>
        </w:tc>
        <w:tc>
          <w:tcPr>
            <w:tcW w:w="1117" w:type="dxa"/>
            <w:noWrap/>
            <w:vAlign w:val="center"/>
            <w:hideMark/>
          </w:tcPr>
          <w:p w14:paraId="27A0B8B4" w14:textId="08C328D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0.430</w:t>
            </w:r>
          </w:p>
        </w:tc>
        <w:tc>
          <w:tcPr>
            <w:tcW w:w="774" w:type="dxa"/>
            <w:vAlign w:val="center"/>
          </w:tcPr>
          <w:p w14:paraId="5B02E2F5" w14:textId="24901DD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213</w:t>
            </w:r>
          </w:p>
        </w:tc>
        <w:tc>
          <w:tcPr>
            <w:tcW w:w="774" w:type="dxa"/>
            <w:vAlign w:val="center"/>
          </w:tcPr>
          <w:p w14:paraId="27A60376" w14:textId="0C28978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016</w:t>
            </w:r>
          </w:p>
        </w:tc>
      </w:tr>
      <w:tr w:rsidR="00424AA2" w:rsidRPr="00424AA2" w14:paraId="182555E0" w14:textId="26DFA09B" w:rsidTr="00840671">
        <w:trPr>
          <w:trHeight w:val="320"/>
          <w:jc w:val="center"/>
        </w:trPr>
        <w:tc>
          <w:tcPr>
            <w:tcW w:w="786" w:type="dxa"/>
            <w:vAlign w:val="center"/>
          </w:tcPr>
          <w:p w14:paraId="6EBF89EA"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8*</w:t>
            </w:r>
          </w:p>
        </w:tc>
        <w:tc>
          <w:tcPr>
            <w:tcW w:w="805" w:type="dxa"/>
            <w:noWrap/>
            <w:vAlign w:val="center"/>
            <w:hideMark/>
          </w:tcPr>
          <w:p w14:paraId="451AC2B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65</w:t>
            </w:r>
          </w:p>
        </w:tc>
        <w:tc>
          <w:tcPr>
            <w:tcW w:w="1085" w:type="dxa"/>
            <w:noWrap/>
            <w:vAlign w:val="center"/>
            <w:hideMark/>
          </w:tcPr>
          <w:p w14:paraId="2EAD48FD" w14:textId="4E85DBC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81</w:t>
            </w:r>
          </w:p>
        </w:tc>
        <w:tc>
          <w:tcPr>
            <w:tcW w:w="1064" w:type="dxa"/>
            <w:noWrap/>
            <w:vAlign w:val="center"/>
            <w:hideMark/>
          </w:tcPr>
          <w:p w14:paraId="48D5EF92"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1246" w:type="dxa"/>
            <w:noWrap/>
            <w:vAlign w:val="center"/>
            <w:hideMark/>
          </w:tcPr>
          <w:p w14:paraId="52548FD3" w14:textId="6F978054"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11E7F0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2AF1C6B4" w14:textId="31E1345A"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27</w:t>
            </w:r>
          </w:p>
        </w:tc>
        <w:tc>
          <w:tcPr>
            <w:tcW w:w="1064" w:type="dxa"/>
            <w:vAlign w:val="center"/>
          </w:tcPr>
          <w:p w14:paraId="61B1243B" w14:textId="684D6584"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59FCD0B1" w14:textId="30810BDF"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30.00</w:t>
            </w:r>
          </w:p>
        </w:tc>
        <w:tc>
          <w:tcPr>
            <w:tcW w:w="1160" w:type="dxa"/>
            <w:noWrap/>
            <w:vAlign w:val="center"/>
            <w:hideMark/>
          </w:tcPr>
          <w:p w14:paraId="52DEEE44"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5</w:t>
            </w:r>
          </w:p>
        </w:tc>
        <w:tc>
          <w:tcPr>
            <w:tcW w:w="1160" w:type="dxa"/>
            <w:vAlign w:val="center"/>
          </w:tcPr>
          <w:p w14:paraId="25C1A7CF" w14:textId="41D5165F"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LLMMM</w:t>
            </w:r>
          </w:p>
        </w:tc>
        <w:tc>
          <w:tcPr>
            <w:tcW w:w="1117" w:type="dxa"/>
            <w:noWrap/>
            <w:vAlign w:val="center"/>
            <w:hideMark/>
          </w:tcPr>
          <w:p w14:paraId="4D6789FC" w14:textId="68E6E23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0.701</w:t>
            </w:r>
          </w:p>
        </w:tc>
        <w:tc>
          <w:tcPr>
            <w:tcW w:w="774" w:type="dxa"/>
            <w:vAlign w:val="center"/>
          </w:tcPr>
          <w:p w14:paraId="0FB6C396" w14:textId="791079EF"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236</w:t>
            </w:r>
          </w:p>
        </w:tc>
        <w:tc>
          <w:tcPr>
            <w:tcW w:w="774" w:type="dxa"/>
            <w:vAlign w:val="center"/>
          </w:tcPr>
          <w:p w14:paraId="6C2132DF" w14:textId="0117670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020</w:t>
            </w:r>
          </w:p>
        </w:tc>
      </w:tr>
      <w:tr w:rsidR="00424AA2" w:rsidRPr="00424AA2" w14:paraId="73C4F3C2" w14:textId="50A989AD" w:rsidTr="00840671">
        <w:trPr>
          <w:trHeight w:val="320"/>
          <w:jc w:val="center"/>
        </w:trPr>
        <w:tc>
          <w:tcPr>
            <w:tcW w:w="786" w:type="dxa"/>
            <w:vAlign w:val="center"/>
          </w:tcPr>
          <w:p w14:paraId="6B5C373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lastRenderedPageBreak/>
              <w:t>9</w:t>
            </w:r>
          </w:p>
        </w:tc>
        <w:tc>
          <w:tcPr>
            <w:tcW w:w="805" w:type="dxa"/>
            <w:noWrap/>
            <w:vAlign w:val="center"/>
            <w:hideMark/>
          </w:tcPr>
          <w:p w14:paraId="4BBFCFD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75</w:t>
            </w:r>
          </w:p>
        </w:tc>
        <w:tc>
          <w:tcPr>
            <w:tcW w:w="1085" w:type="dxa"/>
            <w:noWrap/>
            <w:vAlign w:val="center"/>
            <w:hideMark/>
          </w:tcPr>
          <w:p w14:paraId="18962DD3" w14:textId="004CE12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73</w:t>
            </w:r>
          </w:p>
        </w:tc>
        <w:tc>
          <w:tcPr>
            <w:tcW w:w="1064" w:type="dxa"/>
            <w:noWrap/>
            <w:vAlign w:val="center"/>
            <w:hideMark/>
          </w:tcPr>
          <w:p w14:paraId="5468B7A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246" w:type="dxa"/>
            <w:noWrap/>
            <w:vAlign w:val="center"/>
            <w:hideMark/>
          </w:tcPr>
          <w:p w14:paraId="5059ED10" w14:textId="22230928"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24E85A87"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52970978" w14:textId="34364B35"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53</w:t>
            </w:r>
          </w:p>
        </w:tc>
        <w:tc>
          <w:tcPr>
            <w:tcW w:w="1064" w:type="dxa"/>
            <w:vAlign w:val="center"/>
          </w:tcPr>
          <w:p w14:paraId="02AE372F" w14:textId="46EE00A3"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7</w:t>
            </w:r>
          </w:p>
        </w:tc>
        <w:tc>
          <w:tcPr>
            <w:tcW w:w="1106" w:type="dxa"/>
            <w:vAlign w:val="center"/>
          </w:tcPr>
          <w:p w14:paraId="00E5AD1C" w14:textId="63C7CA71"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9.50</w:t>
            </w:r>
          </w:p>
        </w:tc>
        <w:tc>
          <w:tcPr>
            <w:tcW w:w="1160" w:type="dxa"/>
            <w:noWrap/>
            <w:vAlign w:val="center"/>
            <w:hideMark/>
          </w:tcPr>
          <w:p w14:paraId="062ECA44"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2</w:t>
            </w:r>
          </w:p>
        </w:tc>
        <w:tc>
          <w:tcPr>
            <w:tcW w:w="1160" w:type="dxa"/>
            <w:vAlign w:val="center"/>
          </w:tcPr>
          <w:p w14:paraId="2EF766C7" w14:textId="5997692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LM</w:t>
            </w:r>
          </w:p>
        </w:tc>
        <w:tc>
          <w:tcPr>
            <w:tcW w:w="1117" w:type="dxa"/>
            <w:noWrap/>
            <w:vAlign w:val="center"/>
            <w:hideMark/>
          </w:tcPr>
          <w:p w14:paraId="4C1243EF" w14:textId="17A86D6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0.874</w:t>
            </w:r>
          </w:p>
        </w:tc>
        <w:tc>
          <w:tcPr>
            <w:tcW w:w="774" w:type="dxa"/>
            <w:vAlign w:val="center"/>
          </w:tcPr>
          <w:p w14:paraId="72EF1AD0" w14:textId="7F047D6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348</w:t>
            </w:r>
          </w:p>
        </w:tc>
        <w:tc>
          <w:tcPr>
            <w:tcW w:w="774" w:type="dxa"/>
            <w:vAlign w:val="center"/>
          </w:tcPr>
          <w:p w14:paraId="131384A6" w14:textId="3EA6107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092</w:t>
            </w:r>
          </w:p>
        </w:tc>
      </w:tr>
      <w:tr w:rsidR="00424AA2" w:rsidRPr="00424AA2" w14:paraId="25C4FBF7" w14:textId="6ED47CC3" w:rsidTr="00840671">
        <w:trPr>
          <w:trHeight w:val="320"/>
          <w:jc w:val="center"/>
        </w:trPr>
        <w:tc>
          <w:tcPr>
            <w:tcW w:w="786" w:type="dxa"/>
            <w:vAlign w:val="center"/>
          </w:tcPr>
          <w:p w14:paraId="65C8427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10</w:t>
            </w:r>
          </w:p>
        </w:tc>
        <w:tc>
          <w:tcPr>
            <w:tcW w:w="805" w:type="dxa"/>
            <w:noWrap/>
            <w:vAlign w:val="center"/>
            <w:hideMark/>
          </w:tcPr>
          <w:p w14:paraId="4EAA220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63</w:t>
            </w:r>
          </w:p>
        </w:tc>
        <w:tc>
          <w:tcPr>
            <w:tcW w:w="1085" w:type="dxa"/>
            <w:noWrap/>
            <w:vAlign w:val="center"/>
            <w:hideMark/>
          </w:tcPr>
          <w:p w14:paraId="6FE91241" w14:textId="20661459"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98</w:t>
            </w:r>
          </w:p>
        </w:tc>
        <w:tc>
          <w:tcPr>
            <w:tcW w:w="1064" w:type="dxa"/>
            <w:noWrap/>
            <w:vAlign w:val="center"/>
            <w:hideMark/>
          </w:tcPr>
          <w:p w14:paraId="5B6E370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24</w:t>
            </w:r>
          </w:p>
        </w:tc>
        <w:tc>
          <w:tcPr>
            <w:tcW w:w="1246" w:type="dxa"/>
            <w:noWrap/>
            <w:vAlign w:val="center"/>
            <w:hideMark/>
          </w:tcPr>
          <w:p w14:paraId="2E420BA5" w14:textId="35231A13"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 xml:space="preserve">Gadobutrol </w:t>
            </w:r>
          </w:p>
        </w:tc>
        <w:tc>
          <w:tcPr>
            <w:tcW w:w="1064" w:type="dxa"/>
            <w:noWrap/>
            <w:vAlign w:val="center"/>
            <w:hideMark/>
          </w:tcPr>
          <w:p w14:paraId="36C57556"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9.5</w:t>
            </w:r>
          </w:p>
        </w:tc>
        <w:tc>
          <w:tcPr>
            <w:tcW w:w="1064" w:type="dxa"/>
            <w:vAlign w:val="center"/>
          </w:tcPr>
          <w:p w14:paraId="18E7F47C" w14:textId="0E9C1857"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98</w:t>
            </w:r>
          </w:p>
        </w:tc>
        <w:tc>
          <w:tcPr>
            <w:tcW w:w="1064" w:type="dxa"/>
            <w:vAlign w:val="center"/>
          </w:tcPr>
          <w:p w14:paraId="1F7663F6" w14:textId="2F2AF407"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10</w:t>
            </w:r>
          </w:p>
        </w:tc>
        <w:tc>
          <w:tcPr>
            <w:tcW w:w="1106" w:type="dxa"/>
            <w:vAlign w:val="center"/>
          </w:tcPr>
          <w:p w14:paraId="50332727" w14:textId="7087A94A"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29.00</w:t>
            </w:r>
          </w:p>
        </w:tc>
        <w:tc>
          <w:tcPr>
            <w:tcW w:w="1160" w:type="dxa"/>
            <w:noWrap/>
            <w:vAlign w:val="center"/>
            <w:hideMark/>
          </w:tcPr>
          <w:p w14:paraId="5571E4E0"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3</w:t>
            </w:r>
          </w:p>
        </w:tc>
        <w:tc>
          <w:tcPr>
            <w:tcW w:w="1160" w:type="dxa"/>
            <w:vAlign w:val="center"/>
          </w:tcPr>
          <w:p w14:paraId="6E2C0D18" w14:textId="3D654F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MMM</w:t>
            </w:r>
          </w:p>
        </w:tc>
        <w:tc>
          <w:tcPr>
            <w:tcW w:w="1117" w:type="dxa"/>
            <w:noWrap/>
            <w:vAlign w:val="center"/>
            <w:hideMark/>
          </w:tcPr>
          <w:p w14:paraId="0D6639D3" w14:textId="601312E5"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0.157</w:t>
            </w:r>
          </w:p>
        </w:tc>
        <w:tc>
          <w:tcPr>
            <w:tcW w:w="774" w:type="dxa"/>
            <w:vAlign w:val="center"/>
          </w:tcPr>
          <w:p w14:paraId="3023D55E" w14:textId="4363B85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014</w:t>
            </w:r>
          </w:p>
        </w:tc>
        <w:tc>
          <w:tcPr>
            <w:tcW w:w="774" w:type="dxa"/>
            <w:vAlign w:val="center"/>
          </w:tcPr>
          <w:p w14:paraId="68C34856" w14:textId="5256B4C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005</w:t>
            </w:r>
          </w:p>
        </w:tc>
      </w:tr>
      <w:tr w:rsidR="00424AA2" w:rsidRPr="00424AA2" w14:paraId="65520298" w14:textId="26BB030E" w:rsidTr="00840671">
        <w:trPr>
          <w:trHeight w:val="320"/>
          <w:jc w:val="center"/>
        </w:trPr>
        <w:tc>
          <w:tcPr>
            <w:tcW w:w="786" w:type="dxa"/>
            <w:vAlign w:val="center"/>
          </w:tcPr>
          <w:p w14:paraId="110301E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11</w:t>
            </w:r>
          </w:p>
        </w:tc>
        <w:tc>
          <w:tcPr>
            <w:tcW w:w="805" w:type="dxa"/>
            <w:noWrap/>
            <w:vAlign w:val="center"/>
            <w:hideMark/>
          </w:tcPr>
          <w:p w14:paraId="3B6DE11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65</w:t>
            </w:r>
          </w:p>
        </w:tc>
        <w:tc>
          <w:tcPr>
            <w:tcW w:w="1085" w:type="dxa"/>
            <w:noWrap/>
            <w:vAlign w:val="center"/>
            <w:hideMark/>
          </w:tcPr>
          <w:p w14:paraId="01607909" w14:textId="07274DE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64</w:t>
            </w:r>
          </w:p>
        </w:tc>
        <w:tc>
          <w:tcPr>
            <w:tcW w:w="1064" w:type="dxa"/>
            <w:noWrap/>
            <w:vAlign w:val="center"/>
            <w:hideMark/>
          </w:tcPr>
          <w:p w14:paraId="6D100DA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35</w:t>
            </w:r>
          </w:p>
        </w:tc>
        <w:tc>
          <w:tcPr>
            <w:tcW w:w="1246" w:type="dxa"/>
            <w:noWrap/>
            <w:vAlign w:val="center"/>
            <w:hideMark/>
          </w:tcPr>
          <w:p w14:paraId="1BE8D980" w14:textId="1EAC1CE0"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4EECBF11"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738D610E" w14:textId="0D8F1162"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142</w:t>
            </w:r>
          </w:p>
        </w:tc>
        <w:tc>
          <w:tcPr>
            <w:tcW w:w="1064" w:type="dxa"/>
            <w:vAlign w:val="center"/>
          </w:tcPr>
          <w:p w14:paraId="54C37FA6" w14:textId="33C736E0"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6B6AD886" w14:textId="1BE5AA50"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34.50</w:t>
            </w:r>
          </w:p>
        </w:tc>
        <w:tc>
          <w:tcPr>
            <w:tcW w:w="1160" w:type="dxa"/>
            <w:noWrap/>
            <w:vAlign w:val="center"/>
            <w:hideMark/>
          </w:tcPr>
          <w:p w14:paraId="7D01755A"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7</w:t>
            </w:r>
          </w:p>
        </w:tc>
        <w:tc>
          <w:tcPr>
            <w:tcW w:w="1160" w:type="dxa"/>
            <w:vAlign w:val="center"/>
          </w:tcPr>
          <w:p w14:paraId="1B2E1394" w14:textId="0A8DA14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LLMLMMM</w:t>
            </w:r>
          </w:p>
        </w:tc>
        <w:tc>
          <w:tcPr>
            <w:tcW w:w="1117" w:type="dxa"/>
            <w:noWrap/>
            <w:vAlign w:val="center"/>
            <w:hideMark/>
          </w:tcPr>
          <w:p w14:paraId="3BFFF475" w14:textId="71B54D7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0.384</w:t>
            </w:r>
          </w:p>
        </w:tc>
        <w:tc>
          <w:tcPr>
            <w:tcW w:w="774" w:type="dxa"/>
            <w:vAlign w:val="center"/>
          </w:tcPr>
          <w:p w14:paraId="1E856F56" w14:textId="41B4AF9F"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129</w:t>
            </w:r>
          </w:p>
        </w:tc>
        <w:tc>
          <w:tcPr>
            <w:tcW w:w="774" w:type="dxa"/>
            <w:vAlign w:val="center"/>
          </w:tcPr>
          <w:p w14:paraId="6F70F491" w14:textId="462E21B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009</w:t>
            </w:r>
          </w:p>
        </w:tc>
      </w:tr>
      <w:tr w:rsidR="00424AA2" w:rsidRPr="00424AA2" w14:paraId="4ED25AE6" w14:textId="5B635FA0" w:rsidTr="00840671">
        <w:trPr>
          <w:trHeight w:val="320"/>
          <w:jc w:val="center"/>
        </w:trPr>
        <w:tc>
          <w:tcPr>
            <w:tcW w:w="786" w:type="dxa"/>
            <w:vAlign w:val="center"/>
          </w:tcPr>
          <w:p w14:paraId="163A761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12</w:t>
            </w:r>
          </w:p>
        </w:tc>
        <w:tc>
          <w:tcPr>
            <w:tcW w:w="805" w:type="dxa"/>
            <w:noWrap/>
            <w:vAlign w:val="center"/>
            <w:hideMark/>
          </w:tcPr>
          <w:p w14:paraId="5BD1D16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81</w:t>
            </w:r>
          </w:p>
        </w:tc>
        <w:tc>
          <w:tcPr>
            <w:tcW w:w="1085" w:type="dxa"/>
            <w:noWrap/>
            <w:vAlign w:val="center"/>
            <w:hideMark/>
          </w:tcPr>
          <w:p w14:paraId="1B5C712F" w14:textId="09E3BE22"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79</w:t>
            </w:r>
          </w:p>
        </w:tc>
        <w:tc>
          <w:tcPr>
            <w:tcW w:w="1064" w:type="dxa"/>
            <w:noWrap/>
            <w:vAlign w:val="center"/>
            <w:hideMark/>
          </w:tcPr>
          <w:p w14:paraId="446ED41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246" w:type="dxa"/>
            <w:noWrap/>
            <w:vAlign w:val="center"/>
            <w:hideMark/>
          </w:tcPr>
          <w:p w14:paraId="6ACB6326" w14:textId="4BDC8C46"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7A79F1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064" w:type="dxa"/>
            <w:vAlign w:val="center"/>
          </w:tcPr>
          <w:p w14:paraId="2669AC52" w14:textId="74B5AA77"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174</w:t>
            </w:r>
          </w:p>
        </w:tc>
        <w:tc>
          <w:tcPr>
            <w:tcW w:w="1064" w:type="dxa"/>
            <w:vAlign w:val="center"/>
          </w:tcPr>
          <w:p w14:paraId="37F1C018" w14:textId="27C0350C"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1490148C" w14:textId="6B04F32C"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4.50</w:t>
            </w:r>
          </w:p>
        </w:tc>
        <w:tc>
          <w:tcPr>
            <w:tcW w:w="1160" w:type="dxa"/>
            <w:noWrap/>
            <w:vAlign w:val="center"/>
            <w:hideMark/>
          </w:tcPr>
          <w:p w14:paraId="7670FFBF"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2</w:t>
            </w:r>
          </w:p>
        </w:tc>
        <w:tc>
          <w:tcPr>
            <w:tcW w:w="1160" w:type="dxa"/>
            <w:vAlign w:val="center"/>
          </w:tcPr>
          <w:p w14:paraId="2BF728B9" w14:textId="28E9A82E"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w:t>
            </w:r>
          </w:p>
        </w:tc>
        <w:tc>
          <w:tcPr>
            <w:tcW w:w="1117" w:type="dxa"/>
            <w:noWrap/>
            <w:vAlign w:val="center"/>
            <w:hideMark/>
          </w:tcPr>
          <w:p w14:paraId="681027C3" w14:textId="027EFCD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0.437</w:t>
            </w:r>
          </w:p>
        </w:tc>
        <w:tc>
          <w:tcPr>
            <w:tcW w:w="774" w:type="dxa"/>
            <w:vAlign w:val="center"/>
          </w:tcPr>
          <w:p w14:paraId="0B0762AA" w14:textId="0DEECA0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312</w:t>
            </w:r>
          </w:p>
        </w:tc>
        <w:tc>
          <w:tcPr>
            <w:tcW w:w="774" w:type="dxa"/>
            <w:vAlign w:val="center"/>
          </w:tcPr>
          <w:p w14:paraId="0E586E32" w14:textId="33C3026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139</w:t>
            </w:r>
          </w:p>
        </w:tc>
      </w:tr>
      <w:tr w:rsidR="00424AA2" w:rsidRPr="00424AA2" w14:paraId="46040686" w14:textId="71882B4F" w:rsidTr="00840671">
        <w:trPr>
          <w:trHeight w:val="320"/>
          <w:jc w:val="center"/>
        </w:trPr>
        <w:tc>
          <w:tcPr>
            <w:tcW w:w="786" w:type="dxa"/>
            <w:vAlign w:val="center"/>
          </w:tcPr>
          <w:p w14:paraId="76F61B71"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13</w:t>
            </w:r>
          </w:p>
        </w:tc>
        <w:tc>
          <w:tcPr>
            <w:tcW w:w="805" w:type="dxa"/>
            <w:noWrap/>
            <w:vAlign w:val="center"/>
            <w:hideMark/>
          </w:tcPr>
          <w:p w14:paraId="5A87C1D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61</w:t>
            </w:r>
          </w:p>
        </w:tc>
        <w:tc>
          <w:tcPr>
            <w:tcW w:w="1085" w:type="dxa"/>
            <w:noWrap/>
            <w:vAlign w:val="center"/>
            <w:hideMark/>
          </w:tcPr>
          <w:p w14:paraId="25248F28" w14:textId="0101C8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72</w:t>
            </w:r>
          </w:p>
        </w:tc>
        <w:tc>
          <w:tcPr>
            <w:tcW w:w="1064" w:type="dxa"/>
            <w:noWrap/>
            <w:vAlign w:val="center"/>
            <w:hideMark/>
          </w:tcPr>
          <w:p w14:paraId="0694A58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14</w:t>
            </w:r>
          </w:p>
        </w:tc>
        <w:tc>
          <w:tcPr>
            <w:tcW w:w="1246" w:type="dxa"/>
            <w:noWrap/>
            <w:vAlign w:val="center"/>
            <w:hideMark/>
          </w:tcPr>
          <w:p w14:paraId="0F9F2E7F" w14:textId="428B7E05"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 xml:space="preserve">Gadoterate </w:t>
            </w:r>
            <w:r w:rsidR="002E3CF8">
              <w:rPr>
                <w:rFonts w:ascii="Arial" w:eastAsia="Times New Roman" w:hAnsi="Arial" w:cs="Arial"/>
                <w:color w:val="000000"/>
                <w:kern w:val="0"/>
                <w:sz w:val="20"/>
                <w:szCs w:val="20"/>
                <w:lang w:val="en-US" w:eastAsia="de-DE"/>
                <w14:ligatures w14:val="none"/>
              </w:rPr>
              <w:t>meglumine</w:t>
            </w:r>
            <w:r>
              <w:rPr>
                <w:rFonts w:ascii="Arial" w:eastAsia="Times New Roman" w:hAnsi="Arial" w:cs="Arial"/>
                <w:color w:val="000000"/>
                <w:kern w:val="0"/>
                <w:sz w:val="20"/>
                <w:szCs w:val="20"/>
                <w:lang w:val="en-US" w:eastAsia="de-DE"/>
                <w14:ligatures w14:val="none"/>
              </w:rPr>
              <w:t xml:space="preserve">  </w:t>
            </w:r>
          </w:p>
        </w:tc>
        <w:tc>
          <w:tcPr>
            <w:tcW w:w="1064" w:type="dxa"/>
            <w:noWrap/>
            <w:vAlign w:val="center"/>
            <w:hideMark/>
          </w:tcPr>
          <w:p w14:paraId="68C77AA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8</w:t>
            </w:r>
          </w:p>
        </w:tc>
        <w:tc>
          <w:tcPr>
            <w:tcW w:w="1064" w:type="dxa"/>
            <w:vAlign w:val="center"/>
          </w:tcPr>
          <w:p w14:paraId="2ED45C04" w14:textId="6AD36DA1"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10</w:t>
            </w:r>
          </w:p>
        </w:tc>
        <w:tc>
          <w:tcPr>
            <w:tcW w:w="1064" w:type="dxa"/>
            <w:vAlign w:val="center"/>
          </w:tcPr>
          <w:p w14:paraId="052D90F1" w14:textId="356200C3"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47BA360F" w14:textId="50631BC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10.50</w:t>
            </w:r>
          </w:p>
        </w:tc>
        <w:tc>
          <w:tcPr>
            <w:tcW w:w="1160" w:type="dxa"/>
            <w:noWrap/>
            <w:vAlign w:val="center"/>
            <w:hideMark/>
          </w:tcPr>
          <w:p w14:paraId="4DB8B6EA"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2</w:t>
            </w:r>
          </w:p>
        </w:tc>
        <w:tc>
          <w:tcPr>
            <w:tcW w:w="1160" w:type="dxa"/>
            <w:vAlign w:val="center"/>
          </w:tcPr>
          <w:p w14:paraId="52C19DB7" w14:textId="1E7A71A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ML</w:t>
            </w:r>
          </w:p>
        </w:tc>
        <w:tc>
          <w:tcPr>
            <w:tcW w:w="1117" w:type="dxa"/>
            <w:noWrap/>
            <w:vAlign w:val="center"/>
            <w:hideMark/>
          </w:tcPr>
          <w:p w14:paraId="424E0434" w14:textId="593144B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0.200</w:t>
            </w:r>
          </w:p>
        </w:tc>
        <w:tc>
          <w:tcPr>
            <w:tcW w:w="774" w:type="dxa"/>
            <w:vAlign w:val="center"/>
          </w:tcPr>
          <w:p w14:paraId="5E7A3498" w14:textId="192D0A9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025</w:t>
            </w:r>
          </w:p>
        </w:tc>
        <w:tc>
          <w:tcPr>
            <w:tcW w:w="774" w:type="dxa"/>
            <w:vAlign w:val="center"/>
          </w:tcPr>
          <w:p w14:paraId="0FF269EB" w14:textId="665529A4"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019</w:t>
            </w:r>
          </w:p>
        </w:tc>
      </w:tr>
      <w:tr w:rsidR="00424AA2" w:rsidRPr="00424AA2" w14:paraId="1E15740C" w14:textId="61D6055B" w:rsidTr="00840671">
        <w:trPr>
          <w:trHeight w:val="320"/>
          <w:jc w:val="center"/>
        </w:trPr>
        <w:tc>
          <w:tcPr>
            <w:tcW w:w="786" w:type="dxa"/>
            <w:vAlign w:val="center"/>
          </w:tcPr>
          <w:p w14:paraId="237B0F0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14</w:t>
            </w:r>
          </w:p>
        </w:tc>
        <w:tc>
          <w:tcPr>
            <w:tcW w:w="805" w:type="dxa"/>
            <w:noWrap/>
            <w:vAlign w:val="center"/>
            <w:hideMark/>
          </w:tcPr>
          <w:p w14:paraId="42FC834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56</w:t>
            </w:r>
          </w:p>
        </w:tc>
        <w:tc>
          <w:tcPr>
            <w:tcW w:w="1085" w:type="dxa"/>
            <w:noWrap/>
            <w:vAlign w:val="center"/>
            <w:hideMark/>
          </w:tcPr>
          <w:p w14:paraId="6C44ADFA" w14:textId="3C7433D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65</w:t>
            </w:r>
          </w:p>
        </w:tc>
        <w:tc>
          <w:tcPr>
            <w:tcW w:w="1064" w:type="dxa"/>
            <w:noWrap/>
            <w:vAlign w:val="center"/>
            <w:hideMark/>
          </w:tcPr>
          <w:p w14:paraId="21D34DB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18</w:t>
            </w:r>
          </w:p>
        </w:tc>
        <w:tc>
          <w:tcPr>
            <w:tcW w:w="1246" w:type="dxa"/>
            <w:noWrap/>
            <w:vAlign w:val="center"/>
            <w:hideMark/>
          </w:tcPr>
          <w:p w14:paraId="4258ABDC" w14:textId="7C6E6A11"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5EC5FCF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1CE08700" w14:textId="2D90DD73"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8</w:t>
            </w:r>
          </w:p>
        </w:tc>
        <w:tc>
          <w:tcPr>
            <w:tcW w:w="1064" w:type="dxa"/>
            <w:vAlign w:val="center"/>
          </w:tcPr>
          <w:p w14:paraId="5CDAB2C0" w14:textId="0C2833FB"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6</w:t>
            </w:r>
          </w:p>
        </w:tc>
        <w:tc>
          <w:tcPr>
            <w:tcW w:w="1106" w:type="dxa"/>
            <w:vAlign w:val="center"/>
          </w:tcPr>
          <w:p w14:paraId="6C86C56E" w14:textId="401E1364"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18.00</w:t>
            </w:r>
          </w:p>
        </w:tc>
        <w:tc>
          <w:tcPr>
            <w:tcW w:w="1160" w:type="dxa"/>
            <w:noWrap/>
            <w:vAlign w:val="center"/>
            <w:hideMark/>
          </w:tcPr>
          <w:p w14:paraId="0950F929"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4</w:t>
            </w:r>
          </w:p>
        </w:tc>
        <w:tc>
          <w:tcPr>
            <w:tcW w:w="1160" w:type="dxa"/>
            <w:vAlign w:val="center"/>
          </w:tcPr>
          <w:p w14:paraId="0028B8AF" w14:textId="2F8C672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LMLM</w:t>
            </w:r>
          </w:p>
        </w:tc>
        <w:tc>
          <w:tcPr>
            <w:tcW w:w="1117" w:type="dxa"/>
            <w:noWrap/>
            <w:vAlign w:val="center"/>
            <w:hideMark/>
          </w:tcPr>
          <w:p w14:paraId="02735877" w14:textId="7EEAF75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0.229</w:t>
            </w:r>
          </w:p>
        </w:tc>
        <w:tc>
          <w:tcPr>
            <w:tcW w:w="774" w:type="dxa"/>
            <w:vAlign w:val="center"/>
          </w:tcPr>
          <w:p w14:paraId="76CF78FE" w14:textId="399766D2"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100</w:t>
            </w:r>
          </w:p>
        </w:tc>
        <w:tc>
          <w:tcPr>
            <w:tcW w:w="774" w:type="dxa"/>
            <w:vAlign w:val="center"/>
          </w:tcPr>
          <w:p w14:paraId="6A985B9B" w14:textId="1A9397B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014</w:t>
            </w:r>
          </w:p>
        </w:tc>
      </w:tr>
      <w:tr w:rsidR="00424AA2" w:rsidRPr="00424AA2" w14:paraId="419AB5F8" w14:textId="71FF4A8F" w:rsidTr="00840671">
        <w:trPr>
          <w:trHeight w:val="320"/>
          <w:jc w:val="center"/>
        </w:trPr>
        <w:tc>
          <w:tcPr>
            <w:tcW w:w="786" w:type="dxa"/>
            <w:vAlign w:val="center"/>
          </w:tcPr>
          <w:p w14:paraId="3811A74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15</w:t>
            </w:r>
          </w:p>
        </w:tc>
        <w:tc>
          <w:tcPr>
            <w:tcW w:w="805" w:type="dxa"/>
            <w:noWrap/>
            <w:vAlign w:val="center"/>
            <w:hideMark/>
          </w:tcPr>
          <w:p w14:paraId="184B6B7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43</w:t>
            </w:r>
          </w:p>
        </w:tc>
        <w:tc>
          <w:tcPr>
            <w:tcW w:w="1085" w:type="dxa"/>
            <w:noWrap/>
            <w:vAlign w:val="center"/>
            <w:hideMark/>
          </w:tcPr>
          <w:p w14:paraId="2066AD2B" w14:textId="50F61BFF"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113</w:t>
            </w:r>
          </w:p>
        </w:tc>
        <w:tc>
          <w:tcPr>
            <w:tcW w:w="1064" w:type="dxa"/>
            <w:noWrap/>
            <w:vAlign w:val="center"/>
            <w:hideMark/>
          </w:tcPr>
          <w:p w14:paraId="1E0E048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1246" w:type="dxa"/>
            <w:noWrap/>
            <w:vAlign w:val="center"/>
            <w:hideMark/>
          </w:tcPr>
          <w:p w14:paraId="1AD10BA2" w14:textId="32E80FBA"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 xml:space="preserve">Gadobutrol </w:t>
            </w:r>
          </w:p>
        </w:tc>
        <w:tc>
          <w:tcPr>
            <w:tcW w:w="1064" w:type="dxa"/>
            <w:noWrap/>
            <w:vAlign w:val="center"/>
            <w:hideMark/>
          </w:tcPr>
          <w:p w14:paraId="60B8161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11.5</w:t>
            </w:r>
          </w:p>
        </w:tc>
        <w:tc>
          <w:tcPr>
            <w:tcW w:w="1064" w:type="dxa"/>
            <w:vAlign w:val="center"/>
          </w:tcPr>
          <w:p w14:paraId="7D201F03" w14:textId="50F8EB1F"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78</w:t>
            </w:r>
          </w:p>
        </w:tc>
        <w:tc>
          <w:tcPr>
            <w:tcW w:w="1064" w:type="dxa"/>
            <w:vAlign w:val="center"/>
          </w:tcPr>
          <w:p w14:paraId="551553D5" w14:textId="7EE8C3E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10</w:t>
            </w:r>
          </w:p>
        </w:tc>
        <w:tc>
          <w:tcPr>
            <w:tcW w:w="1106" w:type="dxa"/>
            <w:vAlign w:val="center"/>
          </w:tcPr>
          <w:p w14:paraId="1134AB88" w14:textId="4D085E45"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37.50</w:t>
            </w:r>
          </w:p>
        </w:tc>
        <w:tc>
          <w:tcPr>
            <w:tcW w:w="1160" w:type="dxa"/>
            <w:noWrap/>
            <w:vAlign w:val="center"/>
            <w:hideMark/>
          </w:tcPr>
          <w:p w14:paraId="2CA529D8"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4</w:t>
            </w:r>
          </w:p>
        </w:tc>
        <w:tc>
          <w:tcPr>
            <w:tcW w:w="1160" w:type="dxa"/>
            <w:vAlign w:val="center"/>
          </w:tcPr>
          <w:p w14:paraId="342C1830" w14:textId="480BF25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MMMM</w:t>
            </w:r>
          </w:p>
        </w:tc>
        <w:tc>
          <w:tcPr>
            <w:tcW w:w="1117" w:type="dxa"/>
            <w:noWrap/>
            <w:vAlign w:val="center"/>
            <w:hideMark/>
          </w:tcPr>
          <w:p w14:paraId="5743081A" w14:textId="492D0E6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0.201</w:t>
            </w:r>
          </w:p>
        </w:tc>
        <w:tc>
          <w:tcPr>
            <w:tcW w:w="774" w:type="dxa"/>
            <w:vAlign w:val="center"/>
          </w:tcPr>
          <w:p w14:paraId="0C8C2D74" w14:textId="7EC7601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031</w:t>
            </w:r>
          </w:p>
        </w:tc>
        <w:tc>
          <w:tcPr>
            <w:tcW w:w="774" w:type="dxa"/>
            <w:vAlign w:val="center"/>
          </w:tcPr>
          <w:p w14:paraId="69DC3673" w14:textId="0B6E2F3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009</w:t>
            </w:r>
          </w:p>
        </w:tc>
      </w:tr>
      <w:tr w:rsidR="00424AA2" w:rsidRPr="00424AA2" w14:paraId="178457FC" w14:textId="4021C633" w:rsidTr="00840671">
        <w:trPr>
          <w:trHeight w:val="320"/>
          <w:jc w:val="center"/>
        </w:trPr>
        <w:tc>
          <w:tcPr>
            <w:tcW w:w="786" w:type="dxa"/>
            <w:vAlign w:val="center"/>
          </w:tcPr>
          <w:p w14:paraId="6743D3D7"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16</w:t>
            </w:r>
          </w:p>
        </w:tc>
        <w:tc>
          <w:tcPr>
            <w:tcW w:w="805" w:type="dxa"/>
            <w:noWrap/>
            <w:vAlign w:val="center"/>
            <w:hideMark/>
          </w:tcPr>
          <w:p w14:paraId="3022DCC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75</w:t>
            </w:r>
          </w:p>
        </w:tc>
        <w:tc>
          <w:tcPr>
            <w:tcW w:w="1085" w:type="dxa"/>
            <w:noWrap/>
            <w:vAlign w:val="center"/>
            <w:hideMark/>
          </w:tcPr>
          <w:p w14:paraId="447BEFC5" w14:textId="0C9CD6D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87</w:t>
            </w:r>
          </w:p>
        </w:tc>
        <w:tc>
          <w:tcPr>
            <w:tcW w:w="1064" w:type="dxa"/>
            <w:noWrap/>
            <w:vAlign w:val="center"/>
            <w:hideMark/>
          </w:tcPr>
          <w:p w14:paraId="61AA249E"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246" w:type="dxa"/>
            <w:noWrap/>
            <w:vAlign w:val="center"/>
            <w:hideMark/>
          </w:tcPr>
          <w:p w14:paraId="574BA93F" w14:textId="0BB02EA9"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0CA8CCA7"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01D807A3" w14:textId="18BFE92F"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119</w:t>
            </w:r>
          </w:p>
        </w:tc>
        <w:tc>
          <w:tcPr>
            <w:tcW w:w="1064" w:type="dxa"/>
            <w:vAlign w:val="center"/>
          </w:tcPr>
          <w:p w14:paraId="1A901B84" w14:textId="590E2E31"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2.15</w:t>
            </w:r>
          </w:p>
        </w:tc>
        <w:tc>
          <w:tcPr>
            <w:tcW w:w="1106" w:type="dxa"/>
            <w:vAlign w:val="center"/>
          </w:tcPr>
          <w:p w14:paraId="42BFD253" w14:textId="2E3DF942"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21.15</w:t>
            </w:r>
          </w:p>
        </w:tc>
        <w:tc>
          <w:tcPr>
            <w:tcW w:w="1160" w:type="dxa"/>
            <w:noWrap/>
            <w:vAlign w:val="center"/>
            <w:hideMark/>
          </w:tcPr>
          <w:p w14:paraId="53F481B5"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9</w:t>
            </w:r>
          </w:p>
        </w:tc>
        <w:tc>
          <w:tcPr>
            <w:tcW w:w="1160" w:type="dxa"/>
            <w:vAlign w:val="center"/>
          </w:tcPr>
          <w:p w14:paraId="5316DD7A" w14:textId="0D47ED7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LLLLLLLLL</w:t>
            </w:r>
          </w:p>
        </w:tc>
        <w:tc>
          <w:tcPr>
            <w:tcW w:w="1117" w:type="dxa"/>
            <w:noWrap/>
            <w:vAlign w:val="center"/>
            <w:hideMark/>
          </w:tcPr>
          <w:p w14:paraId="6620E880" w14:textId="3D11FD2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0.375</w:t>
            </w:r>
          </w:p>
        </w:tc>
        <w:tc>
          <w:tcPr>
            <w:tcW w:w="774" w:type="dxa"/>
            <w:vAlign w:val="center"/>
          </w:tcPr>
          <w:p w14:paraId="544DAE07" w14:textId="1B01F644"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186</w:t>
            </w:r>
          </w:p>
        </w:tc>
        <w:tc>
          <w:tcPr>
            <w:tcW w:w="774" w:type="dxa"/>
            <w:vAlign w:val="center"/>
          </w:tcPr>
          <w:p w14:paraId="6ABD65FF" w14:textId="4D4BBFF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022</w:t>
            </w:r>
          </w:p>
        </w:tc>
      </w:tr>
      <w:tr w:rsidR="00424AA2" w:rsidRPr="00424AA2" w14:paraId="1D484A26" w14:textId="7EFECECF" w:rsidTr="00840671">
        <w:trPr>
          <w:trHeight w:val="320"/>
          <w:jc w:val="center"/>
        </w:trPr>
        <w:tc>
          <w:tcPr>
            <w:tcW w:w="786" w:type="dxa"/>
            <w:vAlign w:val="center"/>
          </w:tcPr>
          <w:p w14:paraId="4B301E16"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17</w:t>
            </w:r>
          </w:p>
        </w:tc>
        <w:tc>
          <w:tcPr>
            <w:tcW w:w="805" w:type="dxa"/>
            <w:noWrap/>
            <w:vAlign w:val="center"/>
            <w:hideMark/>
          </w:tcPr>
          <w:p w14:paraId="0FFF0D0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49</w:t>
            </w:r>
          </w:p>
        </w:tc>
        <w:tc>
          <w:tcPr>
            <w:tcW w:w="1085" w:type="dxa"/>
            <w:noWrap/>
            <w:vAlign w:val="center"/>
          </w:tcPr>
          <w:p w14:paraId="46A3B9FB" w14:textId="77EB8BD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97</w:t>
            </w:r>
          </w:p>
        </w:tc>
        <w:tc>
          <w:tcPr>
            <w:tcW w:w="1064" w:type="dxa"/>
            <w:noWrap/>
            <w:vAlign w:val="center"/>
            <w:hideMark/>
          </w:tcPr>
          <w:p w14:paraId="1222B65E"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15</w:t>
            </w:r>
          </w:p>
        </w:tc>
        <w:tc>
          <w:tcPr>
            <w:tcW w:w="1246" w:type="dxa"/>
            <w:noWrap/>
            <w:vAlign w:val="center"/>
            <w:hideMark/>
          </w:tcPr>
          <w:p w14:paraId="58BAE201" w14:textId="00FAC5F1"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47D2080"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064" w:type="dxa"/>
            <w:vAlign w:val="center"/>
          </w:tcPr>
          <w:p w14:paraId="24E44331" w14:textId="4DFC69A3"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w:t>
            </w:r>
          </w:p>
        </w:tc>
        <w:tc>
          <w:tcPr>
            <w:tcW w:w="1064" w:type="dxa"/>
            <w:vAlign w:val="center"/>
          </w:tcPr>
          <w:p w14:paraId="2DF51BFA" w14:textId="1EC160F3"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1F5483B4" w14:textId="257C55D2"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21.00</w:t>
            </w:r>
          </w:p>
        </w:tc>
        <w:tc>
          <w:tcPr>
            <w:tcW w:w="1160" w:type="dxa"/>
            <w:noWrap/>
            <w:vAlign w:val="center"/>
            <w:hideMark/>
          </w:tcPr>
          <w:p w14:paraId="084D4285"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4</w:t>
            </w:r>
          </w:p>
        </w:tc>
        <w:tc>
          <w:tcPr>
            <w:tcW w:w="1160" w:type="dxa"/>
            <w:vAlign w:val="center"/>
          </w:tcPr>
          <w:p w14:paraId="1992C724" w14:textId="6C0D4BB0" w:rsidR="00424AA2" w:rsidRPr="00840671" w:rsidRDefault="00C374C5"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LLMM</w:t>
            </w:r>
          </w:p>
        </w:tc>
        <w:tc>
          <w:tcPr>
            <w:tcW w:w="1117" w:type="dxa"/>
            <w:noWrap/>
            <w:vAlign w:val="center"/>
            <w:hideMark/>
          </w:tcPr>
          <w:p w14:paraId="16FDAFA7" w14:textId="4B09119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0.221</w:t>
            </w:r>
          </w:p>
        </w:tc>
        <w:tc>
          <w:tcPr>
            <w:tcW w:w="774" w:type="dxa"/>
            <w:vAlign w:val="center"/>
          </w:tcPr>
          <w:p w14:paraId="5FE73D6C" w14:textId="2C6AE25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107</w:t>
            </w:r>
          </w:p>
        </w:tc>
        <w:tc>
          <w:tcPr>
            <w:tcW w:w="774" w:type="dxa"/>
            <w:vAlign w:val="center"/>
          </w:tcPr>
          <w:p w14:paraId="1050DFFA" w14:textId="0639687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010</w:t>
            </w:r>
          </w:p>
        </w:tc>
      </w:tr>
      <w:tr w:rsidR="00424AA2" w:rsidRPr="00424AA2" w14:paraId="6C86D2B0" w14:textId="09AD2834" w:rsidTr="00840671">
        <w:trPr>
          <w:trHeight w:val="320"/>
          <w:jc w:val="center"/>
        </w:trPr>
        <w:tc>
          <w:tcPr>
            <w:tcW w:w="786" w:type="dxa"/>
            <w:vAlign w:val="center"/>
          </w:tcPr>
          <w:p w14:paraId="79515B4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18</w:t>
            </w:r>
          </w:p>
        </w:tc>
        <w:tc>
          <w:tcPr>
            <w:tcW w:w="805" w:type="dxa"/>
            <w:noWrap/>
            <w:vAlign w:val="center"/>
            <w:hideMark/>
          </w:tcPr>
          <w:p w14:paraId="4127E44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60</w:t>
            </w:r>
          </w:p>
        </w:tc>
        <w:tc>
          <w:tcPr>
            <w:tcW w:w="1085" w:type="dxa"/>
            <w:noWrap/>
            <w:vAlign w:val="center"/>
          </w:tcPr>
          <w:p w14:paraId="326E1D4A" w14:textId="2261843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115</w:t>
            </w:r>
          </w:p>
        </w:tc>
        <w:tc>
          <w:tcPr>
            <w:tcW w:w="1064" w:type="dxa"/>
            <w:noWrap/>
            <w:vAlign w:val="center"/>
            <w:hideMark/>
          </w:tcPr>
          <w:p w14:paraId="45666604"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69</w:t>
            </w:r>
          </w:p>
        </w:tc>
        <w:tc>
          <w:tcPr>
            <w:tcW w:w="1246" w:type="dxa"/>
            <w:noWrap/>
            <w:vAlign w:val="center"/>
            <w:hideMark/>
          </w:tcPr>
          <w:p w14:paraId="046481E5" w14:textId="2F885909"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ED7EAE3"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65914560" w14:textId="2F0743B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197</w:t>
            </w:r>
          </w:p>
        </w:tc>
        <w:tc>
          <w:tcPr>
            <w:tcW w:w="1064" w:type="dxa"/>
            <w:vAlign w:val="center"/>
          </w:tcPr>
          <w:p w14:paraId="21BA3E92" w14:textId="6F91709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5C5ABEE2" w14:textId="2F3F12A0"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25.00</w:t>
            </w:r>
          </w:p>
        </w:tc>
        <w:tc>
          <w:tcPr>
            <w:tcW w:w="1160" w:type="dxa"/>
            <w:noWrap/>
            <w:vAlign w:val="center"/>
            <w:hideMark/>
          </w:tcPr>
          <w:p w14:paraId="2059DBB0"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7</w:t>
            </w:r>
          </w:p>
        </w:tc>
        <w:tc>
          <w:tcPr>
            <w:tcW w:w="1160" w:type="dxa"/>
            <w:vAlign w:val="center"/>
          </w:tcPr>
          <w:p w14:paraId="0CDDD433" w14:textId="67B22E5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LLLMLLL</w:t>
            </w:r>
          </w:p>
        </w:tc>
        <w:tc>
          <w:tcPr>
            <w:tcW w:w="1117" w:type="dxa"/>
            <w:noWrap/>
            <w:vAlign w:val="center"/>
            <w:hideMark/>
          </w:tcPr>
          <w:p w14:paraId="324DC4E2" w14:textId="1625AD4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0.273</w:t>
            </w:r>
          </w:p>
        </w:tc>
        <w:tc>
          <w:tcPr>
            <w:tcW w:w="774" w:type="dxa"/>
            <w:vAlign w:val="center"/>
          </w:tcPr>
          <w:p w14:paraId="4CEE448A" w14:textId="4372A6F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185</w:t>
            </w:r>
          </w:p>
        </w:tc>
        <w:tc>
          <w:tcPr>
            <w:tcW w:w="774" w:type="dxa"/>
            <w:vAlign w:val="center"/>
          </w:tcPr>
          <w:p w14:paraId="52EC1713" w14:textId="6F3AF03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019</w:t>
            </w:r>
          </w:p>
        </w:tc>
      </w:tr>
      <w:tr w:rsidR="00424AA2" w:rsidRPr="00424AA2" w14:paraId="4DCF6E48" w14:textId="463E18FB" w:rsidTr="00840671">
        <w:trPr>
          <w:trHeight w:val="320"/>
          <w:jc w:val="center"/>
        </w:trPr>
        <w:tc>
          <w:tcPr>
            <w:tcW w:w="786" w:type="dxa"/>
            <w:vAlign w:val="center"/>
          </w:tcPr>
          <w:p w14:paraId="0B4D99C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19</w:t>
            </w:r>
          </w:p>
        </w:tc>
        <w:tc>
          <w:tcPr>
            <w:tcW w:w="805" w:type="dxa"/>
            <w:noWrap/>
            <w:vAlign w:val="center"/>
            <w:hideMark/>
          </w:tcPr>
          <w:p w14:paraId="3B125505"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65</w:t>
            </w:r>
          </w:p>
        </w:tc>
        <w:tc>
          <w:tcPr>
            <w:tcW w:w="1085" w:type="dxa"/>
            <w:noWrap/>
            <w:vAlign w:val="center"/>
          </w:tcPr>
          <w:p w14:paraId="49546AD8" w14:textId="121AE1D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67</w:t>
            </w:r>
          </w:p>
        </w:tc>
        <w:tc>
          <w:tcPr>
            <w:tcW w:w="1064" w:type="dxa"/>
            <w:noWrap/>
            <w:vAlign w:val="center"/>
            <w:hideMark/>
          </w:tcPr>
          <w:p w14:paraId="4693CBFE"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22</w:t>
            </w:r>
          </w:p>
        </w:tc>
        <w:tc>
          <w:tcPr>
            <w:tcW w:w="1246" w:type="dxa"/>
            <w:noWrap/>
            <w:vAlign w:val="center"/>
            <w:hideMark/>
          </w:tcPr>
          <w:p w14:paraId="2F059BDA" w14:textId="1CCC87BD"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0538C61A"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1.625</w:t>
            </w:r>
          </w:p>
        </w:tc>
        <w:tc>
          <w:tcPr>
            <w:tcW w:w="1064" w:type="dxa"/>
            <w:vAlign w:val="center"/>
          </w:tcPr>
          <w:p w14:paraId="7C760ECD" w14:textId="19788B4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196</w:t>
            </w:r>
          </w:p>
        </w:tc>
        <w:tc>
          <w:tcPr>
            <w:tcW w:w="1064" w:type="dxa"/>
            <w:vAlign w:val="center"/>
          </w:tcPr>
          <w:p w14:paraId="59915E9E" w14:textId="3911190A"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6.5</w:t>
            </w:r>
          </w:p>
        </w:tc>
        <w:tc>
          <w:tcPr>
            <w:tcW w:w="1106" w:type="dxa"/>
            <w:vAlign w:val="center"/>
          </w:tcPr>
          <w:p w14:paraId="6E1486FE" w14:textId="00FF3498"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25.00</w:t>
            </w:r>
          </w:p>
        </w:tc>
        <w:tc>
          <w:tcPr>
            <w:tcW w:w="1160" w:type="dxa"/>
            <w:noWrap/>
            <w:vAlign w:val="center"/>
            <w:hideMark/>
          </w:tcPr>
          <w:p w14:paraId="248BBD47"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8</w:t>
            </w:r>
          </w:p>
        </w:tc>
        <w:tc>
          <w:tcPr>
            <w:tcW w:w="1160" w:type="dxa"/>
            <w:vAlign w:val="center"/>
          </w:tcPr>
          <w:p w14:paraId="00561961" w14:textId="256841C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LMMLLLLL</w:t>
            </w:r>
          </w:p>
        </w:tc>
        <w:tc>
          <w:tcPr>
            <w:tcW w:w="1117" w:type="dxa"/>
            <w:noWrap/>
            <w:vAlign w:val="center"/>
            <w:hideMark/>
          </w:tcPr>
          <w:p w14:paraId="1FE92223" w14:textId="521D18E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0.511</w:t>
            </w:r>
          </w:p>
        </w:tc>
        <w:tc>
          <w:tcPr>
            <w:tcW w:w="774" w:type="dxa"/>
            <w:vAlign w:val="center"/>
          </w:tcPr>
          <w:p w14:paraId="79C8E71C" w14:textId="1D98F92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277</w:t>
            </w:r>
          </w:p>
        </w:tc>
        <w:tc>
          <w:tcPr>
            <w:tcW w:w="774" w:type="dxa"/>
            <w:vAlign w:val="center"/>
          </w:tcPr>
          <w:p w14:paraId="5751304C" w14:textId="53DA1D2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018</w:t>
            </w:r>
          </w:p>
        </w:tc>
      </w:tr>
      <w:tr w:rsidR="00424AA2" w:rsidRPr="00424AA2" w14:paraId="7C573FCD" w14:textId="60B6A8A7" w:rsidTr="00840671">
        <w:trPr>
          <w:trHeight w:val="320"/>
          <w:jc w:val="center"/>
        </w:trPr>
        <w:tc>
          <w:tcPr>
            <w:tcW w:w="786" w:type="dxa"/>
            <w:vAlign w:val="center"/>
          </w:tcPr>
          <w:p w14:paraId="29C6AAA2"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20</w:t>
            </w:r>
          </w:p>
        </w:tc>
        <w:tc>
          <w:tcPr>
            <w:tcW w:w="805" w:type="dxa"/>
            <w:noWrap/>
            <w:vAlign w:val="center"/>
            <w:hideMark/>
          </w:tcPr>
          <w:p w14:paraId="458CC09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62</w:t>
            </w:r>
          </w:p>
        </w:tc>
        <w:tc>
          <w:tcPr>
            <w:tcW w:w="1085" w:type="dxa"/>
            <w:noWrap/>
            <w:vAlign w:val="center"/>
          </w:tcPr>
          <w:p w14:paraId="43C58CD1" w14:textId="2C55D79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78</w:t>
            </w:r>
          </w:p>
        </w:tc>
        <w:tc>
          <w:tcPr>
            <w:tcW w:w="1064" w:type="dxa"/>
            <w:noWrap/>
            <w:vAlign w:val="center"/>
            <w:hideMark/>
          </w:tcPr>
          <w:p w14:paraId="0CB8029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246" w:type="dxa"/>
            <w:noWrap/>
            <w:vAlign w:val="center"/>
            <w:hideMark/>
          </w:tcPr>
          <w:p w14:paraId="0A4864CD" w14:textId="6D8017FD"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164FCF50"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w:t>
            </w:r>
          </w:p>
        </w:tc>
        <w:tc>
          <w:tcPr>
            <w:tcW w:w="1064" w:type="dxa"/>
            <w:vAlign w:val="center"/>
          </w:tcPr>
          <w:p w14:paraId="47577783" w14:textId="278F7AC2"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71</w:t>
            </w:r>
          </w:p>
        </w:tc>
        <w:tc>
          <w:tcPr>
            <w:tcW w:w="1064" w:type="dxa"/>
            <w:vAlign w:val="center"/>
          </w:tcPr>
          <w:p w14:paraId="2E68F235" w14:textId="41D4F102"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8</w:t>
            </w:r>
          </w:p>
        </w:tc>
        <w:tc>
          <w:tcPr>
            <w:tcW w:w="1106" w:type="dxa"/>
            <w:vAlign w:val="center"/>
          </w:tcPr>
          <w:p w14:paraId="0ED0E471" w14:textId="38E7C478"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18.50</w:t>
            </w:r>
          </w:p>
        </w:tc>
        <w:tc>
          <w:tcPr>
            <w:tcW w:w="1160" w:type="dxa"/>
            <w:noWrap/>
            <w:vAlign w:val="center"/>
            <w:hideMark/>
          </w:tcPr>
          <w:p w14:paraId="7ED87540"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3</w:t>
            </w:r>
          </w:p>
        </w:tc>
        <w:tc>
          <w:tcPr>
            <w:tcW w:w="1160" w:type="dxa"/>
            <w:vAlign w:val="center"/>
          </w:tcPr>
          <w:p w14:paraId="785D1E29" w14:textId="1D74866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LMM</w:t>
            </w:r>
          </w:p>
        </w:tc>
        <w:tc>
          <w:tcPr>
            <w:tcW w:w="1117" w:type="dxa"/>
            <w:noWrap/>
            <w:vAlign w:val="center"/>
            <w:hideMark/>
          </w:tcPr>
          <w:p w14:paraId="51170CEA" w14:textId="5DCDEEC2"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0.301</w:t>
            </w:r>
          </w:p>
        </w:tc>
        <w:tc>
          <w:tcPr>
            <w:tcW w:w="774" w:type="dxa"/>
            <w:vAlign w:val="center"/>
          </w:tcPr>
          <w:p w14:paraId="497EAD11" w14:textId="25CAC7BC"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190</w:t>
            </w:r>
          </w:p>
        </w:tc>
        <w:tc>
          <w:tcPr>
            <w:tcW w:w="774" w:type="dxa"/>
            <w:vAlign w:val="center"/>
          </w:tcPr>
          <w:p w14:paraId="5A70EEBA" w14:textId="64D63C6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021</w:t>
            </w:r>
          </w:p>
        </w:tc>
      </w:tr>
      <w:tr w:rsidR="00424AA2" w:rsidRPr="00424AA2" w14:paraId="4B6B9152" w14:textId="39832A2A" w:rsidTr="00840671">
        <w:trPr>
          <w:trHeight w:val="320"/>
          <w:jc w:val="center"/>
        </w:trPr>
        <w:tc>
          <w:tcPr>
            <w:tcW w:w="786" w:type="dxa"/>
            <w:vAlign w:val="center"/>
          </w:tcPr>
          <w:p w14:paraId="3A3790A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21</w:t>
            </w:r>
          </w:p>
        </w:tc>
        <w:tc>
          <w:tcPr>
            <w:tcW w:w="805" w:type="dxa"/>
            <w:noWrap/>
            <w:vAlign w:val="center"/>
            <w:hideMark/>
          </w:tcPr>
          <w:p w14:paraId="00B5808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55</w:t>
            </w:r>
          </w:p>
        </w:tc>
        <w:tc>
          <w:tcPr>
            <w:tcW w:w="1085" w:type="dxa"/>
            <w:noWrap/>
            <w:vAlign w:val="center"/>
          </w:tcPr>
          <w:p w14:paraId="4E10B2C7" w14:textId="743D367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67</w:t>
            </w:r>
          </w:p>
        </w:tc>
        <w:tc>
          <w:tcPr>
            <w:tcW w:w="1064" w:type="dxa"/>
            <w:noWrap/>
            <w:vAlign w:val="center"/>
            <w:hideMark/>
          </w:tcPr>
          <w:p w14:paraId="71A7602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w:t>
            </w:r>
          </w:p>
        </w:tc>
        <w:tc>
          <w:tcPr>
            <w:tcW w:w="1246" w:type="dxa"/>
            <w:noWrap/>
            <w:vAlign w:val="center"/>
            <w:hideMark/>
          </w:tcPr>
          <w:p w14:paraId="3D216229" w14:textId="6625418D"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44BF8135"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28B34020" w14:textId="77777777" w:rsidR="00424AA2" w:rsidRPr="00840671" w:rsidRDefault="00424AA2" w:rsidP="00424AA2">
            <w:pPr>
              <w:spacing w:line="360" w:lineRule="auto"/>
              <w:jc w:val="center"/>
              <w:rPr>
                <w:rFonts w:ascii="Arial" w:hAnsi="Arial" w:cs="Arial"/>
                <w:color w:val="000000"/>
                <w:sz w:val="20"/>
                <w:szCs w:val="20"/>
                <w:lang w:val="en-US"/>
              </w:rPr>
            </w:pPr>
          </w:p>
        </w:tc>
        <w:tc>
          <w:tcPr>
            <w:tcW w:w="1064" w:type="dxa"/>
            <w:vAlign w:val="center"/>
          </w:tcPr>
          <w:p w14:paraId="7DD0ADEB" w14:textId="77777777" w:rsidR="00424AA2" w:rsidRPr="00840671" w:rsidRDefault="00424AA2" w:rsidP="00424AA2">
            <w:pPr>
              <w:spacing w:line="360" w:lineRule="auto"/>
              <w:jc w:val="center"/>
              <w:rPr>
                <w:rFonts w:ascii="Arial" w:hAnsi="Arial" w:cs="Arial"/>
                <w:color w:val="000000"/>
                <w:sz w:val="20"/>
                <w:szCs w:val="20"/>
                <w:lang w:val="en-US"/>
              </w:rPr>
            </w:pPr>
          </w:p>
        </w:tc>
        <w:tc>
          <w:tcPr>
            <w:tcW w:w="1106" w:type="dxa"/>
            <w:vAlign w:val="center"/>
          </w:tcPr>
          <w:p w14:paraId="01CC9E95" w14:textId="0B20A11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2.50</w:t>
            </w:r>
          </w:p>
        </w:tc>
        <w:tc>
          <w:tcPr>
            <w:tcW w:w="1160" w:type="dxa"/>
            <w:noWrap/>
            <w:vAlign w:val="center"/>
            <w:hideMark/>
          </w:tcPr>
          <w:p w14:paraId="21EC62D1"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1</w:t>
            </w:r>
          </w:p>
        </w:tc>
        <w:tc>
          <w:tcPr>
            <w:tcW w:w="1160" w:type="dxa"/>
            <w:vAlign w:val="center"/>
          </w:tcPr>
          <w:p w14:paraId="6BA83298" w14:textId="314A6AA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w:t>
            </w:r>
          </w:p>
        </w:tc>
        <w:tc>
          <w:tcPr>
            <w:tcW w:w="1117" w:type="dxa"/>
            <w:noWrap/>
            <w:vAlign w:val="center"/>
            <w:hideMark/>
          </w:tcPr>
          <w:p w14:paraId="0497B79C" w14:textId="74CA0332"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0.174</w:t>
            </w:r>
          </w:p>
        </w:tc>
        <w:tc>
          <w:tcPr>
            <w:tcW w:w="774" w:type="dxa"/>
            <w:vAlign w:val="center"/>
          </w:tcPr>
          <w:p w14:paraId="08625253" w14:textId="68A58CE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094</w:t>
            </w:r>
          </w:p>
        </w:tc>
        <w:tc>
          <w:tcPr>
            <w:tcW w:w="774" w:type="dxa"/>
            <w:vAlign w:val="center"/>
          </w:tcPr>
          <w:p w14:paraId="77F569DE" w14:textId="063BB2B0"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094</w:t>
            </w:r>
          </w:p>
        </w:tc>
      </w:tr>
      <w:tr w:rsidR="00424AA2" w:rsidRPr="00424AA2" w14:paraId="45E3EF66" w14:textId="1CEB56F9" w:rsidTr="00840671">
        <w:trPr>
          <w:trHeight w:val="320"/>
          <w:jc w:val="center"/>
        </w:trPr>
        <w:tc>
          <w:tcPr>
            <w:tcW w:w="786" w:type="dxa"/>
            <w:vAlign w:val="center"/>
          </w:tcPr>
          <w:p w14:paraId="78B2D2B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lastRenderedPageBreak/>
              <w:t>22</w:t>
            </w:r>
          </w:p>
        </w:tc>
        <w:tc>
          <w:tcPr>
            <w:tcW w:w="805" w:type="dxa"/>
            <w:noWrap/>
            <w:vAlign w:val="center"/>
            <w:hideMark/>
          </w:tcPr>
          <w:p w14:paraId="7F4AFE8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64</w:t>
            </w:r>
          </w:p>
        </w:tc>
        <w:tc>
          <w:tcPr>
            <w:tcW w:w="1085" w:type="dxa"/>
            <w:noWrap/>
            <w:vAlign w:val="center"/>
          </w:tcPr>
          <w:p w14:paraId="7B13CD5E" w14:textId="6B6049C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67</w:t>
            </w:r>
          </w:p>
        </w:tc>
        <w:tc>
          <w:tcPr>
            <w:tcW w:w="1064" w:type="dxa"/>
            <w:noWrap/>
            <w:vAlign w:val="center"/>
            <w:hideMark/>
          </w:tcPr>
          <w:p w14:paraId="41BA9C3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3</w:t>
            </w:r>
          </w:p>
        </w:tc>
        <w:tc>
          <w:tcPr>
            <w:tcW w:w="1246" w:type="dxa"/>
            <w:noWrap/>
            <w:vAlign w:val="center"/>
            <w:hideMark/>
          </w:tcPr>
          <w:p w14:paraId="2F08AB33" w14:textId="3E50B163"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7A9C919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16B8A94D" w14:textId="77777777" w:rsidR="00424AA2" w:rsidRPr="00840671" w:rsidRDefault="00424AA2" w:rsidP="00424AA2">
            <w:pPr>
              <w:spacing w:line="360" w:lineRule="auto"/>
              <w:jc w:val="center"/>
              <w:rPr>
                <w:rFonts w:ascii="Arial" w:hAnsi="Arial" w:cs="Arial"/>
                <w:color w:val="000000"/>
                <w:sz w:val="20"/>
                <w:szCs w:val="20"/>
                <w:lang w:val="en-US"/>
              </w:rPr>
            </w:pPr>
          </w:p>
        </w:tc>
        <w:tc>
          <w:tcPr>
            <w:tcW w:w="1064" w:type="dxa"/>
            <w:vAlign w:val="center"/>
          </w:tcPr>
          <w:p w14:paraId="0D7BDF15" w14:textId="77777777" w:rsidR="00424AA2" w:rsidRPr="00840671" w:rsidRDefault="00424AA2" w:rsidP="00424AA2">
            <w:pPr>
              <w:spacing w:line="360" w:lineRule="auto"/>
              <w:jc w:val="center"/>
              <w:rPr>
                <w:rFonts w:ascii="Arial" w:hAnsi="Arial" w:cs="Arial"/>
                <w:color w:val="000000"/>
                <w:sz w:val="20"/>
                <w:szCs w:val="20"/>
                <w:lang w:val="en-US"/>
              </w:rPr>
            </w:pPr>
          </w:p>
        </w:tc>
        <w:tc>
          <w:tcPr>
            <w:tcW w:w="1106" w:type="dxa"/>
            <w:vAlign w:val="center"/>
          </w:tcPr>
          <w:p w14:paraId="638AA51F" w14:textId="49AD03E9"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2.50</w:t>
            </w:r>
          </w:p>
        </w:tc>
        <w:tc>
          <w:tcPr>
            <w:tcW w:w="1160" w:type="dxa"/>
            <w:noWrap/>
            <w:vAlign w:val="center"/>
            <w:hideMark/>
          </w:tcPr>
          <w:p w14:paraId="58ED90EB"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1</w:t>
            </w:r>
          </w:p>
        </w:tc>
        <w:tc>
          <w:tcPr>
            <w:tcW w:w="1160" w:type="dxa"/>
            <w:vAlign w:val="center"/>
          </w:tcPr>
          <w:p w14:paraId="47D936FB" w14:textId="624C410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w:t>
            </w:r>
          </w:p>
        </w:tc>
        <w:tc>
          <w:tcPr>
            <w:tcW w:w="1117" w:type="dxa"/>
            <w:noWrap/>
            <w:vAlign w:val="center"/>
            <w:hideMark/>
          </w:tcPr>
          <w:p w14:paraId="2CDD6E79" w14:textId="10AF41E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0.260</w:t>
            </w:r>
          </w:p>
        </w:tc>
        <w:tc>
          <w:tcPr>
            <w:tcW w:w="774" w:type="dxa"/>
            <w:vAlign w:val="center"/>
          </w:tcPr>
          <w:p w14:paraId="0796F247" w14:textId="627C50B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144</w:t>
            </w:r>
          </w:p>
        </w:tc>
        <w:tc>
          <w:tcPr>
            <w:tcW w:w="774" w:type="dxa"/>
            <w:vAlign w:val="center"/>
          </w:tcPr>
          <w:p w14:paraId="0B744289" w14:textId="63951B7D"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144</w:t>
            </w:r>
          </w:p>
        </w:tc>
      </w:tr>
      <w:tr w:rsidR="00424AA2" w:rsidRPr="00424AA2" w14:paraId="645AFB76" w14:textId="06293E77" w:rsidTr="00840671">
        <w:trPr>
          <w:trHeight w:val="320"/>
          <w:jc w:val="center"/>
        </w:trPr>
        <w:tc>
          <w:tcPr>
            <w:tcW w:w="786" w:type="dxa"/>
            <w:vAlign w:val="center"/>
          </w:tcPr>
          <w:p w14:paraId="5463F4E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23</w:t>
            </w:r>
          </w:p>
        </w:tc>
        <w:tc>
          <w:tcPr>
            <w:tcW w:w="805" w:type="dxa"/>
            <w:noWrap/>
            <w:vAlign w:val="center"/>
            <w:hideMark/>
          </w:tcPr>
          <w:p w14:paraId="19B7C58C"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62</w:t>
            </w:r>
          </w:p>
        </w:tc>
        <w:tc>
          <w:tcPr>
            <w:tcW w:w="1085" w:type="dxa"/>
            <w:noWrap/>
            <w:vAlign w:val="center"/>
          </w:tcPr>
          <w:p w14:paraId="3A224E19" w14:textId="67FC28FE"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80</w:t>
            </w:r>
          </w:p>
        </w:tc>
        <w:tc>
          <w:tcPr>
            <w:tcW w:w="1064" w:type="dxa"/>
            <w:noWrap/>
            <w:vAlign w:val="center"/>
            <w:hideMark/>
          </w:tcPr>
          <w:p w14:paraId="511ADE70"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8</w:t>
            </w:r>
          </w:p>
        </w:tc>
        <w:tc>
          <w:tcPr>
            <w:tcW w:w="1246" w:type="dxa"/>
            <w:noWrap/>
            <w:vAlign w:val="center"/>
            <w:hideMark/>
          </w:tcPr>
          <w:p w14:paraId="0ED441DC" w14:textId="2047907C"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 xml:space="preserve">Gadoterate </w:t>
            </w:r>
            <w:r w:rsidR="002E3CF8">
              <w:rPr>
                <w:rFonts w:ascii="Arial" w:eastAsia="Times New Roman" w:hAnsi="Arial" w:cs="Arial"/>
                <w:color w:val="000000"/>
                <w:kern w:val="0"/>
                <w:sz w:val="20"/>
                <w:szCs w:val="20"/>
                <w:lang w:val="en-US" w:eastAsia="de-DE"/>
                <w14:ligatures w14:val="none"/>
              </w:rPr>
              <w:t>meglumine</w:t>
            </w:r>
            <w:r>
              <w:rPr>
                <w:rFonts w:ascii="Arial" w:eastAsia="Times New Roman" w:hAnsi="Arial" w:cs="Arial"/>
                <w:color w:val="000000"/>
                <w:kern w:val="0"/>
                <w:sz w:val="20"/>
                <w:szCs w:val="20"/>
                <w:lang w:val="en-US" w:eastAsia="de-DE"/>
                <w14:ligatures w14:val="none"/>
              </w:rPr>
              <w:t xml:space="preserve">  </w:t>
            </w:r>
          </w:p>
        </w:tc>
        <w:tc>
          <w:tcPr>
            <w:tcW w:w="1064" w:type="dxa"/>
            <w:noWrap/>
            <w:vAlign w:val="center"/>
            <w:hideMark/>
          </w:tcPr>
          <w:p w14:paraId="7FEF603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7.5</w:t>
            </w:r>
          </w:p>
        </w:tc>
        <w:tc>
          <w:tcPr>
            <w:tcW w:w="1064" w:type="dxa"/>
            <w:vAlign w:val="center"/>
          </w:tcPr>
          <w:p w14:paraId="4DDBB189" w14:textId="052F755B"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w:t>
            </w:r>
          </w:p>
        </w:tc>
        <w:tc>
          <w:tcPr>
            <w:tcW w:w="1064" w:type="dxa"/>
            <w:vAlign w:val="center"/>
          </w:tcPr>
          <w:p w14:paraId="37D647FC" w14:textId="169B9F1A"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1D4B599A" w14:textId="6429EF82"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27.00</w:t>
            </w:r>
          </w:p>
        </w:tc>
        <w:tc>
          <w:tcPr>
            <w:tcW w:w="1160" w:type="dxa"/>
            <w:noWrap/>
            <w:vAlign w:val="center"/>
            <w:hideMark/>
          </w:tcPr>
          <w:p w14:paraId="6EB93C30"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5</w:t>
            </w:r>
          </w:p>
        </w:tc>
        <w:tc>
          <w:tcPr>
            <w:tcW w:w="1160" w:type="dxa"/>
            <w:vAlign w:val="center"/>
          </w:tcPr>
          <w:p w14:paraId="091A8881" w14:textId="5C62842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MLLMM</w:t>
            </w:r>
          </w:p>
        </w:tc>
        <w:tc>
          <w:tcPr>
            <w:tcW w:w="1117" w:type="dxa"/>
            <w:noWrap/>
            <w:vAlign w:val="center"/>
            <w:hideMark/>
          </w:tcPr>
          <w:p w14:paraId="5346F612" w14:textId="1047EB4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0.371</w:t>
            </w:r>
          </w:p>
        </w:tc>
        <w:tc>
          <w:tcPr>
            <w:tcW w:w="774" w:type="dxa"/>
            <w:vAlign w:val="center"/>
          </w:tcPr>
          <w:p w14:paraId="5D116C97" w14:textId="7A1439D9"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063</w:t>
            </w:r>
          </w:p>
        </w:tc>
        <w:tc>
          <w:tcPr>
            <w:tcW w:w="774" w:type="dxa"/>
            <w:vAlign w:val="center"/>
          </w:tcPr>
          <w:p w14:paraId="774E13A6" w14:textId="5ADC8F6E"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017</w:t>
            </w:r>
          </w:p>
        </w:tc>
      </w:tr>
      <w:tr w:rsidR="00424AA2" w:rsidRPr="00424AA2" w14:paraId="0BB9A856" w14:textId="0954BEE5" w:rsidTr="00840671">
        <w:trPr>
          <w:trHeight w:val="320"/>
          <w:jc w:val="center"/>
        </w:trPr>
        <w:tc>
          <w:tcPr>
            <w:tcW w:w="786" w:type="dxa"/>
            <w:vAlign w:val="center"/>
          </w:tcPr>
          <w:p w14:paraId="116DBF6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24</w:t>
            </w:r>
          </w:p>
        </w:tc>
        <w:tc>
          <w:tcPr>
            <w:tcW w:w="805" w:type="dxa"/>
            <w:noWrap/>
            <w:vAlign w:val="center"/>
            <w:hideMark/>
          </w:tcPr>
          <w:p w14:paraId="3A557F1B"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69</w:t>
            </w:r>
          </w:p>
        </w:tc>
        <w:tc>
          <w:tcPr>
            <w:tcW w:w="1085" w:type="dxa"/>
            <w:noWrap/>
            <w:vAlign w:val="center"/>
          </w:tcPr>
          <w:p w14:paraId="7CFA05B9" w14:textId="4FBD8B4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74</w:t>
            </w:r>
          </w:p>
        </w:tc>
        <w:tc>
          <w:tcPr>
            <w:tcW w:w="1064" w:type="dxa"/>
            <w:noWrap/>
            <w:vAlign w:val="center"/>
            <w:hideMark/>
          </w:tcPr>
          <w:p w14:paraId="1EBA7F06"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1</w:t>
            </w:r>
          </w:p>
        </w:tc>
        <w:tc>
          <w:tcPr>
            <w:tcW w:w="1246" w:type="dxa"/>
            <w:noWrap/>
            <w:vAlign w:val="center"/>
            <w:hideMark/>
          </w:tcPr>
          <w:p w14:paraId="73A7C38C" w14:textId="747E9872"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0605BECF"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4EF1D008" w14:textId="46B75E2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47</w:t>
            </w:r>
          </w:p>
        </w:tc>
        <w:tc>
          <w:tcPr>
            <w:tcW w:w="1064" w:type="dxa"/>
            <w:vAlign w:val="center"/>
          </w:tcPr>
          <w:p w14:paraId="0369C4A6" w14:textId="38B42CE5"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6.5</w:t>
            </w:r>
          </w:p>
        </w:tc>
        <w:tc>
          <w:tcPr>
            <w:tcW w:w="1106" w:type="dxa"/>
            <w:vAlign w:val="center"/>
          </w:tcPr>
          <w:p w14:paraId="2575C2DF" w14:textId="32946EC2"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22.50</w:t>
            </w:r>
          </w:p>
        </w:tc>
        <w:tc>
          <w:tcPr>
            <w:tcW w:w="1160" w:type="dxa"/>
            <w:noWrap/>
            <w:vAlign w:val="center"/>
            <w:hideMark/>
          </w:tcPr>
          <w:p w14:paraId="31C1BD47"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4</w:t>
            </w:r>
          </w:p>
        </w:tc>
        <w:tc>
          <w:tcPr>
            <w:tcW w:w="1160" w:type="dxa"/>
            <w:vAlign w:val="center"/>
          </w:tcPr>
          <w:p w14:paraId="6B184C0D" w14:textId="37E48584"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LMMM</w:t>
            </w:r>
          </w:p>
        </w:tc>
        <w:tc>
          <w:tcPr>
            <w:tcW w:w="1117" w:type="dxa"/>
            <w:noWrap/>
            <w:vAlign w:val="center"/>
            <w:hideMark/>
          </w:tcPr>
          <w:p w14:paraId="70872595" w14:textId="23633959"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0.447</w:t>
            </w:r>
          </w:p>
        </w:tc>
        <w:tc>
          <w:tcPr>
            <w:tcW w:w="774" w:type="dxa"/>
            <w:vAlign w:val="center"/>
          </w:tcPr>
          <w:p w14:paraId="427BCF34" w14:textId="672B221B"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113</w:t>
            </w:r>
          </w:p>
        </w:tc>
        <w:tc>
          <w:tcPr>
            <w:tcW w:w="774" w:type="dxa"/>
            <w:vAlign w:val="center"/>
          </w:tcPr>
          <w:p w14:paraId="132C06C6" w14:textId="62737873"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013</w:t>
            </w:r>
          </w:p>
        </w:tc>
      </w:tr>
      <w:tr w:rsidR="00424AA2" w:rsidRPr="00424AA2" w14:paraId="31632E73" w14:textId="1B0C9A85" w:rsidTr="00840671">
        <w:trPr>
          <w:trHeight w:val="320"/>
          <w:jc w:val="center"/>
        </w:trPr>
        <w:tc>
          <w:tcPr>
            <w:tcW w:w="786" w:type="dxa"/>
            <w:vAlign w:val="center"/>
          </w:tcPr>
          <w:p w14:paraId="6C7BB199"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805" w:type="dxa"/>
            <w:noWrap/>
            <w:vAlign w:val="center"/>
            <w:hideMark/>
          </w:tcPr>
          <w:p w14:paraId="605929E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65</w:t>
            </w:r>
          </w:p>
        </w:tc>
        <w:tc>
          <w:tcPr>
            <w:tcW w:w="1085" w:type="dxa"/>
            <w:noWrap/>
            <w:vAlign w:val="center"/>
          </w:tcPr>
          <w:p w14:paraId="57AA3FF0" w14:textId="359568C1"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sz w:val="20"/>
                <w:szCs w:val="20"/>
                <w:lang w:val="en-US"/>
              </w:rPr>
              <w:t>100</w:t>
            </w:r>
          </w:p>
        </w:tc>
        <w:tc>
          <w:tcPr>
            <w:tcW w:w="1064" w:type="dxa"/>
            <w:noWrap/>
            <w:vAlign w:val="center"/>
            <w:hideMark/>
          </w:tcPr>
          <w:p w14:paraId="3963C808"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20</w:t>
            </w:r>
          </w:p>
        </w:tc>
        <w:tc>
          <w:tcPr>
            <w:tcW w:w="1246" w:type="dxa"/>
            <w:noWrap/>
            <w:vAlign w:val="center"/>
            <w:hideMark/>
          </w:tcPr>
          <w:p w14:paraId="43FDBFAF" w14:textId="37AB3E7B" w:rsidR="00424AA2" w:rsidRPr="00840671" w:rsidRDefault="00840671" w:rsidP="00424AA2">
            <w:pPr>
              <w:spacing w:line="360" w:lineRule="auto"/>
              <w:jc w:val="center"/>
              <w:rPr>
                <w:rFonts w:ascii="Arial" w:eastAsia="Times New Roman" w:hAnsi="Arial" w:cs="Arial"/>
                <w:color w:val="000000"/>
                <w:kern w:val="0"/>
                <w:sz w:val="20"/>
                <w:szCs w:val="20"/>
                <w:lang w:val="en-US" w:eastAsia="de-DE"/>
                <w14:ligatures w14:val="none"/>
              </w:rPr>
            </w:pPr>
            <w:r>
              <w:rPr>
                <w:rFonts w:ascii="Arial" w:eastAsia="Times New Roman" w:hAnsi="Arial" w:cs="Arial"/>
                <w:color w:val="000000"/>
                <w:kern w:val="0"/>
                <w:sz w:val="20"/>
                <w:szCs w:val="20"/>
                <w:lang w:val="en-US" w:eastAsia="de-DE"/>
                <w14:ligatures w14:val="none"/>
              </w:rPr>
              <w:t>Gadoxetate disodium</w:t>
            </w:r>
          </w:p>
        </w:tc>
        <w:tc>
          <w:tcPr>
            <w:tcW w:w="1064" w:type="dxa"/>
            <w:noWrap/>
            <w:vAlign w:val="center"/>
            <w:hideMark/>
          </w:tcPr>
          <w:p w14:paraId="78AF822D" w14:textId="77777777"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2.5</w:t>
            </w:r>
          </w:p>
        </w:tc>
        <w:tc>
          <w:tcPr>
            <w:tcW w:w="1064" w:type="dxa"/>
            <w:vAlign w:val="center"/>
          </w:tcPr>
          <w:p w14:paraId="36477927" w14:textId="587DC809"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9</w:t>
            </w:r>
          </w:p>
        </w:tc>
        <w:tc>
          <w:tcPr>
            <w:tcW w:w="1064" w:type="dxa"/>
            <w:vAlign w:val="center"/>
          </w:tcPr>
          <w:p w14:paraId="0A903EC6" w14:textId="2FCC8D06" w:rsidR="00424AA2" w:rsidRPr="00840671" w:rsidRDefault="00424AA2" w:rsidP="00424AA2">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w:t>
            </w:r>
          </w:p>
        </w:tc>
        <w:tc>
          <w:tcPr>
            <w:tcW w:w="1106" w:type="dxa"/>
            <w:vAlign w:val="center"/>
          </w:tcPr>
          <w:p w14:paraId="0021DDE1" w14:textId="0BA9C250"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sz w:val="20"/>
                <w:szCs w:val="20"/>
                <w:lang w:val="en-US"/>
              </w:rPr>
              <w:t>5.00</w:t>
            </w:r>
          </w:p>
        </w:tc>
        <w:tc>
          <w:tcPr>
            <w:tcW w:w="1160" w:type="dxa"/>
            <w:noWrap/>
            <w:vAlign w:val="center"/>
            <w:hideMark/>
          </w:tcPr>
          <w:p w14:paraId="2E49B903" w14:textId="77777777" w:rsidR="00424AA2" w:rsidRPr="00840671" w:rsidRDefault="00424AA2" w:rsidP="00424AA2">
            <w:pPr>
              <w:spacing w:line="360" w:lineRule="auto"/>
              <w:jc w:val="center"/>
              <w:rPr>
                <w:rFonts w:ascii="Arial" w:eastAsia="Times New Roman" w:hAnsi="Arial" w:cs="Arial"/>
                <w:kern w:val="0"/>
                <w:sz w:val="20"/>
                <w:szCs w:val="20"/>
                <w:lang w:val="en-US" w:eastAsia="de-DE"/>
                <w14:ligatures w14:val="none"/>
              </w:rPr>
            </w:pPr>
            <w:r w:rsidRPr="00840671">
              <w:rPr>
                <w:rFonts w:ascii="Arial" w:hAnsi="Arial" w:cs="Arial"/>
                <w:color w:val="000000"/>
                <w:kern w:val="0"/>
                <w:sz w:val="20"/>
                <w:szCs w:val="20"/>
                <w:lang w:val="en-US"/>
              </w:rPr>
              <w:t>2</w:t>
            </w:r>
          </w:p>
        </w:tc>
        <w:tc>
          <w:tcPr>
            <w:tcW w:w="1160" w:type="dxa"/>
            <w:vAlign w:val="center"/>
          </w:tcPr>
          <w:p w14:paraId="5F9D8428" w14:textId="02110626"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LL</w:t>
            </w:r>
          </w:p>
        </w:tc>
        <w:tc>
          <w:tcPr>
            <w:tcW w:w="1117" w:type="dxa"/>
            <w:noWrap/>
            <w:vAlign w:val="center"/>
            <w:hideMark/>
          </w:tcPr>
          <w:p w14:paraId="5D4B6B60" w14:textId="6394AA1E"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eastAsia="Times New Roman" w:hAnsi="Arial" w:cs="Arial"/>
                <w:color w:val="000000"/>
                <w:kern w:val="0"/>
                <w:sz w:val="20"/>
                <w:szCs w:val="20"/>
                <w:lang w:val="en-US" w:eastAsia="de-DE"/>
                <w14:ligatures w14:val="none"/>
              </w:rPr>
              <w:t>0.130</w:t>
            </w:r>
          </w:p>
        </w:tc>
        <w:tc>
          <w:tcPr>
            <w:tcW w:w="774" w:type="dxa"/>
            <w:vAlign w:val="center"/>
          </w:tcPr>
          <w:p w14:paraId="0B263F4F" w14:textId="0BF34CF8"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128</w:t>
            </w:r>
          </w:p>
        </w:tc>
        <w:tc>
          <w:tcPr>
            <w:tcW w:w="774" w:type="dxa"/>
            <w:vAlign w:val="center"/>
          </w:tcPr>
          <w:p w14:paraId="4D90A9D2" w14:textId="7EED8B9A" w:rsidR="00424AA2" w:rsidRPr="00840671" w:rsidRDefault="00424AA2" w:rsidP="00424AA2">
            <w:pPr>
              <w:spacing w:line="360" w:lineRule="auto"/>
              <w:jc w:val="center"/>
              <w:rPr>
                <w:rFonts w:ascii="Arial" w:eastAsia="Times New Roman" w:hAnsi="Arial" w:cs="Arial"/>
                <w:color w:val="000000"/>
                <w:kern w:val="0"/>
                <w:sz w:val="20"/>
                <w:szCs w:val="20"/>
                <w:lang w:val="en-US" w:eastAsia="de-DE"/>
                <w14:ligatures w14:val="none"/>
              </w:rPr>
            </w:pPr>
            <w:r w:rsidRPr="00840671">
              <w:rPr>
                <w:rFonts w:ascii="Arial" w:hAnsi="Arial" w:cs="Arial"/>
                <w:color w:val="000000"/>
                <w:sz w:val="20"/>
                <w:szCs w:val="20"/>
              </w:rPr>
              <w:t>0</w:t>
            </w:r>
            <w:r w:rsidR="00FC3AF9">
              <w:rPr>
                <w:rFonts w:ascii="Arial" w:hAnsi="Arial" w:cs="Arial"/>
                <w:color w:val="000000"/>
                <w:sz w:val="20"/>
                <w:szCs w:val="20"/>
              </w:rPr>
              <w:t>.</w:t>
            </w:r>
            <w:r w:rsidRPr="00840671">
              <w:rPr>
                <w:rFonts w:ascii="Arial" w:hAnsi="Arial" w:cs="Arial"/>
                <w:color w:val="000000"/>
                <w:sz w:val="20"/>
                <w:szCs w:val="20"/>
              </w:rPr>
              <w:t>064</w:t>
            </w:r>
          </w:p>
        </w:tc>
      </w:tr>
    </w:tbl>
    <w:p w14:paraId="209DED6A" w14:textId="77777777" w:rsidR="0013337D" w:rsidRPr="00840671" w:rsidRDefault="0013337D" w:rsidP="00840671">
      <w:pPr>
        <w:jc w:val="center"/>
        <w:rPr>
          <w:rFonts w:ascii="Arial" w:eastAsia="Times New Roman" w:hAnsi="Arial" w:cs="Arial"/>
          <w:color w:val="000000"/>
          <w:kern w:val="0"/>
          <w:sz w:val="20"/>
          <w:szCs w:val="20"/>
          <w:lang w:val="en-US" w:eastAsia="de-DE"/>
          <w14:ligatures w14:val="none"/>
        </w:rPr>
      </w:pPr>
    </w:p>
    <w:p w14:paraId="65A9CCBA" w14:textId="7A1C1407" w:rsidR="0013337D" w:rsidRPr="00840671" w:rsidRDefault="00C34C4D">
      <w:pPr>
        <w:rPr>
          <w:rFonts w:ascii="Arial" w:hAnsi="Arial" w:cs="Arial"/>
          <w:sz w:val="20"/>
          <w:szCs w:val="20"/>
          <w:lang w:val="en-US"/>
        </w:rPr>
      </w:pPr>
      <w:r w:rsidRPr="00840671">
        <w:rPr>
          <w:rFonts w:ascii="Arial" w:eastAsia="Times New Roman" w:hAnsi="Arial" w:cs="Arial"/>
          <w:i/>
          <w:iCs/>
          <w:color w:val="000000"/>
          <w:kern w:val="0"/>
          <w:sz w:val="20"/>
          <w:szCs w:val="20"/>
          <w:lang w:val="en-US" w:eastAsia="de-DE"/>
          <w14:ligatures w14:val="none"/>
        </w:rPr>
        <w:t xml:space="preserve">GBCA </w:t>
      </w:r>
      <w:r w:rsidRPr="00840671">
        <w:rPr>
          <w:rFonts w:ascii="Arial" w:eastAsia="Times New Roman" w:hAnsi="Arial" w:cs="Arial"/>
          <w:color w:val="000000"/>
          <w:kern w:val="0"/>
          <w:sz w:val="20"/>
          <w:szCs w:val="20"/>
          <w:lang w:val="en-US" w:eastAsia="de-DE"/>
          <w14:ligatures w14:val="none"/>
        </w:rPr>
        <w:t>Gadolinium-based contrast agent;</w:t>
      </w:r>
      <w:r w:rsidRPr="00840671">
        <w:rPr>
          <w:rFonts w:ascii="Arial" w:hAnsi="Arial" w:cs="Arial"/>
          <w:sz w:val="20"/>
          <w:szCs w:val="20"/>
          <w:lang w:val="en-US"/>
        </w:rPr>
        <w:t xml:space="preserve"> </w:t>
      </w:r>
      <w:r w:rsidR="00BA268D" w:rsidRPr="00840671">
        <w:rPr>
          <w:rFonts w:ascii="Arial" w:hAnsi="Arial" w:cs="Arial"/>
          <w:i/>
          <w:iCs/>
          <w:sz w:val="20"/>
          <w:szCs w:val="20"/>
          <w:lang w:val="en-US"/>
        </w:rPr>
        <w:t>L</w:t>
      </w:r>
      <w:r w:rsidR="00BA268D" w:rsidRPr="00840671">
        <w:rPr>
          <w:rFonts w:ascii="Arial" w:hAnsi="Arial" w:cs="Arial"/>
          <w:sz w:val="20"/>
          <w:szCs w:val="20"/>
          <w:lang w:val="en-US"/>
        </w:rPr>
        <w:t xml:space="preserve"> linear</w:t>
      </w:r>
      <w:r w:rsidR="00840671">
        <w:rPr>
          <w:rFonts w:ascii="Arial" w:hAnsi="Arial" w:cs="Arial"/>
          <w:sz w:val="20"/>
          <w:szCs w:val="20"/>
          <w:lang w:val="en-US"/>
        </w:rPr>
        <w:t>, hepatocyte-specific</w:t>
      </w:r>
      <w:r w:rsidR="00BA268D" w:rsidRPr="00840671">
        <w:rPr>
          <w:rFonts w:ascii="Arial" w:hAnsi="Arial" w:cs="Arial"/>
          <w:sz w:val="20"/>
          <w:szCs w:val="20"/>
          <w:lang w:val="en-US"/>
        </w:rPr>
        <w:t xml:space="preserve"> GBC</w:t>
      </w:r>
      <w:r w:rsidR="009667DD" w:rsidRPr="00840671">
        <w:rPr>
          <w:rFonts w:ascii="Arial" w:hAnsi="Arial" w:cs="Arial"/>
          <w:sz w:val="20"/>
          <w:szCs w:val="20"/>
          <w:lang w:val="en-US"/>
        </w:rPr>
        <w:t>A</w:t>
      </w:r>
      <w:r w:rsidR="00840671">
        <w:rPr>
          <w:rFonts w:ascii="Arial" w:hAnsi="Arial" w:cs="Arial"/>
          <w:sz w:val="20"/>
          <w:szCs w:val="20"/>
          <w:lang w:val="en-US"/>
        </w:rPr>
        <w:t xml:space="preserve"> (</w:t>
      </w:r>
      <w:r w:rsidR="00840671" w:rsidRPr="00887EF6">
        <w:rPr>
          <w:rFonts w:ascii="Arial" w:hAnsi="Arial" w:cs="Arial"/>
          <w:sz w:val="20"/>
          <w:szCs w:val="20"/>
          <w:lang w:val="en-US"/>
        </w:rPr>
        <w:t>gadoxetate disodium)</w:t>
      </w:r>
      <w:r w:rsidR="00BA268D" w:rsidRPr="00840671">
        <w:rPr>
          <w:rFonts w:ascii="Arial" w:hAnsi="Arial" w:cs="Arial"/>
          <w:sz w:val="20"/>
          <w:szCs w:val="20"/>
          <w:lang w:val="en-US"/>
        </w:rPr>
        <w:t xml:space="preserve">; </w:t>
      </w:r>
      <w:r w:rsidR="00BA268D" w:rsidRPr="00887EF6">
        <w:rPr>
          <w:rFonts w:ascii="Arial" w:hAnsi="Arial" w:cs="Arial"/>
          <w:sz w:val="20"/>
          <w:szCs w:val="20"/>
          <w:lang w:val="en-US"/>
        </w:rPr>
        <w:t>M</w:t>
      </w:r>
      <w:r w:rsidR="00BA268D" w:rsidRPr="00840671">
        <w:rPr>
          <w:rFonts w:ascii="Arial" w:hAnsi="Arial" w:cs="Arial"/>
          <w:sz w:val="20"/>
          <w:szCs w:val="20"/>
          <w:lang w:val="en-US"/>
        </w:rPr>
        <w:t xml:space="preserve"> macrocyclic GBCA; </w:t>
      </w:r>
      <w:r w:rsidRPr="00840671">
        <w:rPr>
          <w:rFonts w:ascii="Arial" w:hAnsi="Arial" w:cs="Arial"/>
          <w:sz w:val="20"/>
          <w:szCs w:val="20"/>
          <w:lang w:val="en-US"/>
        </w:rPr>
        <w:t>*Additional LA-ICP-MS analysis performed in these samples.</w:t>
      </w:r>
    </w:p>
    <w:p w14:paraId="3E1FF7E0" w14:textId="77777777" w:rsidR="0013337D" w:rsidRPr="00840671" w:rsidRDefault="0013337D">
      <w:pPr>
        <w:rPr>
          <w:rFonts w:ascii="Arial" w:hAnsi="Arial" w:cs="Arial"/>
          <w:sz w:val="20"/>
          <w:szCs w:val="20"/>
          <w:lang w:val="en-US"/>
        </w:rPr>
      </w:pPr>
    </w:p>
    <w:p w14:paraId="6B753353" w14:textId="77777777" w:rsidR="0013337D" w:rsidRPr="00840671" w:rsidRDefault="0013337D">
      <w:pPr>
        <w:rPr>
          <w:rFonts w:ascii="Arial" w:hAnsi="Arial" w:cs="Arial"/>
          <w:sz w:val="20"/>
          <w:szCs w:val="20"/>
          <w:lang w:val="en-US"/>
        </w:rPr>
      </w:pPr>
    </w:p>
    <w:p w14:paraId="0A3EE706" w14:textId="77777777" w:rsidR="0013337D" w:rsidRPr="00840671" w:rsidRDefault="00C34C4D">
      <w:pPr>
        <w:rPr>
          <w:rFonts w:ascii="Arial" w:hAnsi="Arial" w:cs="Arial"/>
          <w:b/>
          <w:bCs/>
          <w:sz w:val="20"/>
          <w:szCs w:val="20"/>
          <w:lang w:val="en-US"/>
        </w:rPr>
      </w:pPr>
      <w:r w:rsidRPr="00840671">
        <w:rPr>
          <w:rFonts w:ascii="Arial" w:hAnsi="Arial" w:cs="Arial"/>
          <w:b/>
          <w:bCs/>
          <w:sz w:val="20"/>
          <w:szCs w:val="20"/>
          <w:lang w:val="en-US"/>
        </w:rPr>
        <w:br w:type="page"/>
      </w:r>
    </w:p>
    <w:p w14:paraId="6D2BBB7A" w14:textId="77777777" w:rsidR="004018B6" w:rsidRPr="00840671" w:rsidRDefault="004018B6">
      <w:pPr>
        <w:rPr>
          <w:rFonts w:ascii="Arial" w:hAnsi="Arial" w:cs="Arial"/>
          <w:b/>
          <w:bCs/>
          <w:sz w:val="20"/>
          <w:szCs w:val="20"/>
          <w:lang w:val="en-US"/>
        </w:rPr>
        <w:sectPr w:rsidR="004018B6" w:rsidRPr="00840671">
          <w:pgSz w:w="16820" w:h="11900" w:orient="landscape"/>
          <w:pgMar w:top="1417" w:right="1134" w:bottom="1417" w:left="1417" w:header="708" w:footer="708" w:gutter="0"/>
          <w:cols w:space="708"/>
          <w:docGrid w:linePitch="360"/>
        </w:sectPr>
      </w:pPr>
    </w:p>
    <w:p w14:paraId="1BDF0A31" w14:textId="624E2BA4" w:rsidR="004018B6" w:rsidRPr="00840671" w:rsidRDefault="004018B6" w:rsidP="00840671">
      <w:pPr>
        <w:pStyle w:val="berschrift1"/>
        <w:spacing w:before="0" w:after="0"/>
        <w:rPr>
          <w:rFonts w:ascii="Arial" w:hAnsi="Arial" w:cs="Arial"/>
          <w:color w:val="000000" w:themeColor="text1"/>
          <w:sz w:val="20"/>
          <w:szCs w:val="20"/>
          <w:lang w:val="en-US"/>
        </w:rPr>
      </w:pPr>
      <w:r w:rsidRPr="00840671">
        <w:rPr>
          <w:rFonts w:ascii="Arial" w:hAnsi="Arial" w:cs="Arial"/>
          <w:b/>
          <w:bCs/>
          <w:color w:val="000000" w:themeColor="text1"/>
          <w:sz w:val="20"/>
          <w:szCs w:val="20"/>
          <w:lang w:val="en-US"/>
        </w:rPr>
        <w:lastRenderedPageBreak/>
        <w:t xml:space="preserve">Supplementary Table 4. </w:t>
      </w:r>
      <w:r w:rsidRPr="00840671">
        <w:rPr>
          <w:rFonts w:ascii="Arial" w:hAnsi="Arial" w:cs="Arial"/>
          <w:color w:val="000000" w:themeColor="text1"/>
          <w:sz w:val="20"/>
          <w:szCs w:val="20"/>
          <w:lang w:val="en-US"/>
        </w:rPr>
        <w:t>Laboratory parameters of renal and hepatobiliary function in subjects.</w:t>
      </w:r>
      <w:r w:rsidR="00784243" w:rsidRPr="00840671">
        <w:rPr>
          <w:rFonts w:ascii="Arial" w:hAnsi="Arial" w:cs="Arial"/>
          <w:color w:val="000000" w:themeColor="text1"/>
          <w:sz w:val="20"/>
          <w:szCs w:val="20"/>
          <w:lang w:val="en-US"/>
        </w:rPr>
        <w:t xml:space="preserve"> </w:t>
      </w:r>
    </w:p>
    <w:p w14:paraId="247C6417" w14:textId="77777777" w:rsidR="004018B6" w:rsidRPr="00840671" w:rsidRDefault="004018B6">
      <w:pPr>
        <w:rPr>
          <w:rFonts w:ascii="Arial" w:hAnsi="Arial" w:cs="Arial"/>
          <w:color w:val="000000"/>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1231"/>
        <w:gridCol w:w="1746"/>
        <w:gridCol w:w="1028"/>
        <w:gridCol w:w="1417"/>
        <w:gridCol w:w="1524"/>
      </w:tblGrid>
      <w:tr w:rsidR="00784243" w:rsidRPr="00784243" w14:paraId="741C9ABC" w14:textId="77777777" w:rsidTr="00840671">
        <w:tc>
          <w:tcPr>
            <w:tcW w:w="2405" w:type="dxa"/>
            <w:vAlign w:val="center"/>
          </w:tcPr>
          <w:p w14:paraId="26B3B5F3" w14:textId="77777777" w:rsidR="00C71BA8" w:rsidRPr="00840671" w:rsidRDefault="00C71BA8" w:rsidP="00840671">
            <w:pPr>
              <w:spacing w:line="360" w:lineRule="auto"/>
              <w:jc w:val="center"/>
              <w:rPr>
                <w:rFonts w:ascii="Arial" w:hAnsi="Arial" w:cs="Arial"/>
                <w:color w:val="000000"/>
                <w:sz w:val="20"/>
                <w:szCs w:val="20"/>
                <w:lang w:val="en-US"/>
              </w:rPr>
            </w:pPr>
          </w:p>
        </w:tc>
        <w:tc>
          <w:tcPr>
            <w:tcW w:w="1231" w:type="dxa"/>
            <w:vAlign w:val="center"/>
          </w:tcPr>
          <w:p w14:paraId="5757FE99" w14:textId="541517DB"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Mean</w:t>
            </w:r>
          </w:p>
        </w:tc>
        <w:tc>
          <w:tcPr>
            <w:tcW w:w="1746" w:type="dxa"/>
            <w:vAlign w:val="center"/>
          </w:tcPr>
          <w:p w14:paraId="2D84B113" w14:textId="23349E7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Standard Deviation</w:t>
            </w:r>
          </w:p>
        </w:tc>
        <w:tc>
          <w:tcPr>
            <w:tcW w:w="1028" w:type="dxa"/>
            <w:vAlign w:val="center"/>
          </w:tcPr>
          <w:p w14:paraId="65CF0CD2" w14:textId="751E7BEA"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Minimum</w:t>
            </w:r>
          </w:p>
        </w:tc>
        <w:tc>
          <w:tcPr>
            <w:tcW w:w="1417" w:type="dxa"/>
            <w:vAlign w:val="center"/>
          </w:tcPr>
          <w:p w14:paraId="532BBAF1" w14:textId="58107A3D"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Maximum</w:t>
            </w:r>
          </w:p>
        </w:tc>
        <w:tc>
          <w:tcPr>
            <w:tcW w:w="1524" w:type="dxa"/>
            <w:vAlign w:val="center"/>
          </w:tcPr>
          <w:p w14:paraId="4FAF838B" w14:textId="7DDC38E8"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Significance p</w:t>
            </w:r>
          </w:p>
        </w:tc>
      </w:tr>
      <w:tr w:rsidR="00784243" w:rsidRPr="00784243" w14:paraId="21905437" w14:textId="77777777" w:rsidTr="00840671">
        <w:tc>
          <w:tcPr>
            <w:tcW w:w="2405" w:type="dxa"/>
            <w:vAlign w:val="center"/>
          </w:tcPr>
          <w:p w14:paraId="0869168F" w14:textId="2417624C"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Creatinine (</w:t>
            </w:r>
            <w:r w:rsidR="00784243" w:rsidRPr="00840671">
              <w:rPr>
                <w:rFonts w:ascii="Arial" w:hAnsi="Arial" w:cs="Arial"/>
                <w:color w:val="000000"/>
                <w:sz w:val="20"/>
                <w:szCs w:val="20"/>
                <w:lang w:val="en-US"/>
              </w:rPr>
              <w:t>mg/d</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n=25)</w:t>
            </w:r>
          </w:p>
        </w:tc>
        <w:tc>
          <w:tcPr>
            <w:tcW w:w="1231" w:type="dxa"/>
            <w:vAlign w:val="center"/>
          </w:tcPr>
          <w:p w14:paraId="429333F5" w14:textId="5F5E0588"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0.89</w:t>
            </w:r>
          </w:p>
        </w:tc>
        <w:tc>
          <w:tcPr>
            <w:tcW w:w="1746" w:type="dxa"/>
            <w:vAlign w:val="center"/>
          </w:tcPr>
          <w:p w14:paraId="07B4A73C" w14:textId="1C6356C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0.22</w:t>
            </w:r>
          </w:p>
        </w:tc>
        <w:tc>
          <w:tcPr>
            <w:tcW w:w="1028" w:type="dxa"/>
            <w:vAlign w:val="center"/>
          </w:tcPr>
          <w:p w14:paraId="243D06D6" w14:textId="568A037D"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0.48</w:t>
            </w:r>
          </w:p>
        </w:tc>
        <w:tc>
          <w:tcPr>
            <w:tcW w:w="1417" w:type="dxa"/>
            <w:vAlign w:val="center"/>
          </w:tcPr>
          <w:p w14:paraId="543C087F" w14:textId="45557893"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1.60</w:t>
            </w:r>
          </w:p>
        </w:tc>
        <w:tc>
          <w:tcPr>
            <w:tcW w:w="1524" w:type="dxa"/>
            <w:vAlign w:val="center"/>
          </w:tcPr>
          <w:p w14:paraId="1E1ED84A" w14:textId="022FC637"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0.724</w:t>
            </w:r>
          </w:p>
        </w:tc>
      </w:tr>
      <w:tr w:rsidR="00784243" w:rsidRPr="00784243" w14:paraId="0B6F5E16" w14:textId="77777777" w:rsidTr="00840671">
        <w:tc>
          <w:tcPr>
            <w:tcW w:w="2405" w:type="dxa"/>
            <w:vAlign w:val="center"/>
          </w:tcPr>
          <w:p w14:paraId="38FB7947" w14:textId="3022CF5C"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GFR (</w:t>
            </w:r>
            <w:r w:rsidR="00784243" w:rsidRPr="00840671">
              <w:rPr>
                <w:rFonts w:ascii="Arial" w:hAnsi="Arial" w:cs="Arial"/>
                <w:color w:val="000000"/>
                <w:sz w:val="20"/>
                <w:szCs w:val="20"/>
                <w:lang w:val="en-US"/>
              </w:rPr>
              <w:t>m</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/min; </w:t>
            </w:r>
            <w:r w:rsidRPr="00840671">
              <w:rPr>
                <w:rFonts w:ascii="Arial" w:hAnsi="Arial" w:cs="Arial"/>
                <w:color w:val="000000"/>
                <w:sz w:val="20"/>
                <w:szCs w:val="20"/>
                <w:lang w:val="en-US"/>
              </w:rPr>
              <w:t>n=25)</w:t>
            </w:r>
          </w:p>
        </w:tc>
        <w:tc>
          <w:tcPr>
            <w:tcW w:w="1231" w:type="dxa"/>
            <w:vAlign w:val="center"/>
          </w:tcPr>
          <w:p w14:paraId="22687495" w14:textId="2B2FBA59"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76.76</w:t>
            </w:r>
          </w:p>
        </w:tc>
        <w:tc>
          <w:tcPr>
            <w:tcW w:w="1746" w:type="dxa"/>
            <w:vAlign w:val="center"/>
          </w:tcPr>
          <w:p w14:paraId="2D2D5473" w14:textId="20D4614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13.42</w:t>
            </w:r>
          </w:p>
        </w:tc>
        <w:tc>
          <w:tcPr>
            <w:tcW w:w="1028" w:type="dxa"/>
            <w:vAlign w:val="center"/>
          </w:tcPr>
          <w:p w14:paraId="1C4D3F2A" w14:textId="524DD86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42</w:t>
            </w:r>
          </w:p>
        </w:tc>
        <w:tc>
          <w:tcPr>
            <w:tcW w:w="1417" w:type="dxa"/>
            <w:vAlign w:val="center"/>
          </w:tcPr>
          <w:p w14:paraId="5A7CE93A" w14:textId="10B1C17A"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90</w:t>
            </w:r>
          </w:p>
        </w:tc>
        <w:tc>
          <w:tcPr>
            <w:tcW w:w="1524" w:type="dxa"/>
            <w:vAlign w:val="center"/>
          </w:tcPr>
          <w:p w14:paraId="050C2E0A" w14:textId="463536CA"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0.618</w:t>
            </w:r>
          </w:p>
        </w:tc>
      </w:tr>
      <w:tr w:rsidR="00784243" w:rsidRPr="00784243" w14:paraId="4FB91DE0" w14:textId="77777777" w:rsidTr="00840671">
        <w:tc>
          <w:tcPr>
            <w:tcW w:w="2405" w:type="dxa"/>
            <w:vAlign w:val="center"/>
          </w:tcPr>
          <w:p w14:paraId="4A7922B2" w14:textId="4279B66B"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Bilirubin (</w:t>
            </w:r>
            <w:r w:rsidR="00784243" w:rsidRPr="00840671">
              <w:rPr>
                <w:rFonts w:ascii="Arial" w:hAnsi="Arial" w:cs="Arial"/>
                <w:color w:val="000000"/>
                <w:sz w:val="20"/>
                <w:szCs w:val="20"/>
                <w:lang w:val="en-US"/>
              </w:rPr>
              <w:t>mg/d</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n=24)</w:t>
            </w:r>
          </w:p>
        </w:tc>
        <w:tc>
          <w:tcPr>
            <w:tcW w:w="1231" w:type="dxa"/>
            <w:vAlign w:val="center"/>
          </w:tcPr>
          <w:p w14:paraId="2434E30D" w14:textId="4E44C923"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0.43</w:t>
            </w:r>
          </w:p>
        </w:tc>
        <w:tc>
          <w:tcPr>
            <w:tcW w:w="1746" w:type="dxa"/>
            <w:vAlign w:val="center"/>
          </w:tcPr>
          <w:p w14:paraId="080A513B" w14:textId="4A747854"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0.20</w:t>
            </w:r>
          </w:p>
        </w:tc>
        <w:tc>
          <w:tcPr>
            <w:tcW w:w="1028" w:type="dxa"/>
            <w:vAlign w:val="center"/>
          </w:tcPr>
          <w:p w14:paraId="1BF74224" w14:textId="4D2F4CBA"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0.15</w:t>
            </w:r>
          </w:p>
        </w:tc>
        <w:tc>
          <w:tcPr>
            <w:tcW w:w="1417" w:type="dxa"/>
            <w:vAlign w:val="center"/>
          </w:tcPr>
          <w:p w14:paraId="77B11F70" w14:textId="1024BFE9"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0.86</w:t>
            </w:r>
          </w:p>
        </w:tc>
        <w:tc>
          <w:tcPr>
            <w:tcW w:w="1524" w:type="dxa"/>
            <w:vAlign w:val="center"/>
          </w:tcPr>
          <w:p w14:paraId="61100D03" w14:textId="454B3DD5"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0.190</w:t>
            </w:r>
          </w:p>
        </w:tc>
      </w:tr>
      <w:tr w:rsidR="00784243" w:rsidRPr="00784243" w14:paraId="12DA6D14" w14:textId="77777777" w:rsidTr="00840671">
        <w:tc>
          <w:tcPr>
            <w:tcW w:w="2405" w:type="dxa"/>
            <w:vAlign w:val="center"/>
          </w:tcPr>
          <w:p w14:paraId="0BBBFEC8" w14:textId="12C472F3"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Albumin (</w:t>
            </w:r>
            <w:r w:rsidR="00784243" w:rsidRPr="00840671">
              <w:rPr>
                <w:rFonts w:ascii="Arial" w:hAnsi="Arial" w:cs="Arial"/>
                <w:color w:val="000000"/>
                <w:sz w:val="20"/>
                <w:szCs w:val="20"/>
                <w:lang w:val="en-US"/>
              </w:rPr>
              <w:t>g/</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n=23)</w:t>
            </w:r>
          </w:p>
        </w:tc>
        <w:tc>
          <w:tcPr>
            <w:tcW w:w="1231" w:type="dxa"/>
            <w:vAlign w:val="center"/>
          </w:tcPr>
          <w:p w14:paraId="462A016B" w14:textId="4B4A660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42.04</w:t>
            </w:r>
          </w:p>
        </w:tc>
        <w:tc>
          <w:tcPr>
            <w:tcW w:w="1746" w:type="dxa"/>
            <w:vAlign w:val="center"/>
          </w:tcPr>
          <w:p w14:paraId="7F3D9025" w14:textId="186FE2E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2.77</w:t>
            </w:r>
          </w:p>
        </w:tc>
        <w:tc>
          <w:tcPr>
            <w:tcW w:w="1028" w:type="dxa"/>
            <w:vAlign w:val="center"/>
          </w:tcPr>
          <w:p w14:paraId="548539A4" w14:textId="2DC9E3C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36.0</w:t>
            </w:r>
          </w:p>
        </w:tc>
        <w:tc>
          <w:tcPr>
            <w:tcW w:w="1417" w:type="dxa"/>
            <w:vAlign w:val="center"/>
          </w:tcPr>
          <w:p w14:paraId="16012544" w14:textId="5FAE363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47.5</w:t>
            </w:r>
          </w:p>
        </w:tc>
        <w:tc>
          <w:tcPr>
            <w:tcW w:w="1524" w:type="dxa"/>
            <w:vAlign w:val="center"/>
          </w:tcPr>
          <w:p w14:paraId="44FF6FA1" w14:textId="6BD0A45F"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0.918</w:t>
            </w:r>
          </w:p>
        </w:tc>
      </w:tr>
      <w:tr w:rsidR="00784243" w:rsidRPr="00784243" w14:paraId="152F5E33" w14:textId="77777777" w:rsidTr="00840671">
        <w:tc>
          <w:tcPr>
            <w:tcW w:w="2405" w:type="dxa"/>
            <w:vAlign w:val="center"/>
          </w:tcPr>
          <w:p w14:paraId="60975482" w14:textId="157A9CBC"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GOT (</w:t>
            </w:r>
            <w:r w:rsidR="00784243" w:rsidRPr="00840671">
              <w:rPr>
                <w:rFonts w:ascii="Arial" w:hAnsi="Arial" w:cs="Arial"/>
                <w:color w:val="000000"/>
                <w:sz w:val="20"/>
                <w:szCs w:val="20"/>
                <w:lang w:val="en-US"/>
              </w:rPr>
              <w:t>U/</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n=24)</w:t>
            </w:r>
          </w:p>
        </w:tc>
        <w:tc>
          <w:tcPr>
            <w:tcW w:w="1231" w:type="dxa"/>
            <w:vAlign w:val="center"/>
          </w:tcPr>
          <w:p w14:paraId="2891DA91" w14:textId="17626CD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32.92</w:t>
            </w:r>
          </w:p>
        </w:tc>
        <w:tc>
          <w:tcPr>
            <w:tcW w:w="1746" w:type="dxa"/>
            <w:vAlign w:val="center"/>
          </w:tcPr>
          <w:p w14:paraId="79F0F44B" w14:textId="60B6F649"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25.84</w:t>
            </w:r>
          </w:p>
        </w:tc>
        <w:tc>
          <w:tcPr>
            <w:tcW w:w="1028" w:type="dxa"/>
            <w:vAlign w:val="center"/>
          </w:tcPr>
          <w:p w14:paraId="7E7AB042" w14:textId="7B8DE7F5"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11</w:t>
            </w:r>
          </w:p>
        </w:tc>
        <w:tc>
          <w:tcPr>
            <w:tcW w:w="1417" w:type="dxa"/>
            <w:vAlign w:val="center"/>
          </w:tcPr>
          <w:p w14:paraId="43C8CE09" w14:textId="0D941981"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128</w:t>
            </w:r>
          </w:p>
        </w:tc>
        <w:tc>
          <w:tcPr>
            <w:tcW w:w="1524" w:type="dxa"/>
            <w:vAlign w:val="center"/>
          </w:tcPr>
          <w:p w14:paraId="09950511" w14:textId="3391F427"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0.633</w:t>
            </w:r>
          </w:p>
        </w:tc>
      </w:tr>
      <w:tr w:rsidR="00784243" w:rsidRPr="00784243" w14:paraId="1DFB2B1D" w14:textId="77777777" w:rsidTr="00840671">
        <w:tc>
          <w:tcPr>
            <w:tcW w:w="2405" w:type="dxa"/>
            <w:vAlign w:val="center"/>
          </w:tcPr>
          <w:p w14:paraId="553D94C8" w14:textId="1BDBA494" w:rsidR="00C71BA8" w:rsidRPr="00840671" w:rsidRDefault="00C71BA8" w:rsidP="00840671">
            <w:pPr>
              <w:tabs>
                <w:tab w:val="left" w:pos="848"/>
              </w:tabs>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GPT (</w:t>
            </w:r>
            <w:r w:rsidR="00784243" w:rsidRPr="00840671">
              <w:rPr>
                <w:rFonts w:ascii="Arial" w:hAnsi="Arial" w:cs="Arial"/>
                <w:color w:val="000000"/>
                <w:sz w:val="20"/>
                <w:szCs w:val="20"/>
                <w:lang w:val="en-US"/>
              </w:rPr>
              <w:t>U/</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n=24)</w:t>
            </w:r>
          </w:p>
        </w:tc>
        <w:tc>
          <w:tcPr>
            <w:tcW w:w="1231" w:type="dxa"/>
            <w:vAlign w:val="center"/>
          </w:tcPr>
          <w:p w14:paraId="368196B9" w14:textId="7CEC0ED9"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30.08</w:t>
            </w:r>
          </w:p>
        </w:tc>
        <w:tc>
          <w:tcPr>
            <w:tcW w:w="1746" w:type="dxa"/>
            <w:vAlign w:val="center"/>
          </w:tcPr>
          <w:p w14:paraId="3717AF83" w14:textId="6C52D36F"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14.20</w:t>
            </w:r>
          </w:p>
        </w:tc>
        <w:tc>
          <w:tcPr>
            <w:tcW w:w="1028" w:type="dxa"/>
            <w:vAlign w:val="center"/>
          </w:tcPr>
          <w:p w14:paraId="247FF76C" w14:textId="1E80B2BD"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16</w:t>
            </w:r>
          </w:p>
        </w:tc>
        <w:tc>
          <w:tcPr>
            <w:tcW w:w="1417" w:type="dxa"/>
            <w:vAlign w:val="center"/>
          </w:tcPr>
          <w:p w14:paraId="5C43B742" w14:textId="1D864775"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90</w:t>
            </w:r>
          </w:p>
        </w:tc>
        <w:tc>
          <w:tcPr>
            <w:tcW w:w="1524" w:type="dxa"/>
            <w:vAlign w:val="center"/>
          </w:tcPr>
          <w:p w14:paraId="2CDA54B1" w14:textId="3C52E2C0"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0.517</w:t>
            </w:r>
          </w:p>
        </w:tc>
      </w:tr>
      <w:tr w:rsidR="00784243" w:rsidRPr="00784243" w14:paraId="42F8A695" w14:textId="77777777" w:rsidTr="00840671">
        <w:tc>
          <w:tcPr>
            <w:tcW w:w="2405" w:type="dxa"/>
            <w:vAlign w:val="center"/>
          </w:tcPr>
          <w:p w14:paraId="47B1BD98" w14:textId="544571CB"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AP (</w:t>
            </w:r>
            <w:r w:rsidR="00784243" w:rsidRPr="00840671">
              <w:rPr>
                <w:rFonts w:ascii="Arial" w:hAnsi="Arial" w:cs="Arial"/>
                <w:color w:val="000000"/>
                <w:sz w:val="20"/>
                <w:szCs w:val="20"/>
                <w:lang w:val="en-US"/>
              </w:rPr>
              <w:t>U/</w:t>
            </w:r>
            <w:r w:rsidR="00C374C5">
              <w:rPr>
                <w:rFonts w:ascii="Arial" w:hAnsi="Arial" w:cs="Arial"/>
                <w:color w:val="000000"/>
                <w:sz w:val="20"/>
                <w:szCs w:val="20"/>
                <w:lang w:val="en-US"/>
              </w:rPr>
              <w:t>L</w:t>
            </w:r>
            <w:r w:rsidR="00784243" w:rsidRPr="00840671">
              <w:rPr>
                <w:rFonts w:ascii="Arial" w:hAnsi="Arial" w:cs="Arial"/>
                <w:color w:val="000000"/>
                <w:sz w:val="20"/>
                <w:szCs w:val="20"/>
                <w:lang w:val="en-US"/>
              </w:rPr>
              <w:t xml:space="preserve">; </w:t>
            </w:r>
            <w:r w:rsidRPr="00840671">
              <w:rPr>
                <w:rFonts w:ascii="Arial" w:hAnsi="Arial" w:cs="Arial"/>
                <w:color w:val="000000"/>
                <w:sz w:val="20"/>
                <w:szCs w:val="20"/>
                <w:lang w:val="en-US"/>
              </w:rPr>
              <w:t>n=24)</w:t>
            </w:r>
          </w:p>
        </w:tc>
        <w:tc>
          <w:tcPr>
            <w:tcW w:w="1231" w:type="dxa"/>
            <w:vAlign w:val="center"/>
          </w:tcPr>
          <w:p w14:paraId="08C343B1" w14:textId="5AEC6C8D"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113.13</w:t>
            </w:r>
          </w:p>
        </w:tc>
        <w:tc>
          <w:tcPr>
            <w:tcW w:w="1746" w:type="dxa"/>
            <w:vAlign w:val="center"/>
          </w:tcPr>
          <w:p w14:paraId="16594AC0" w14:textId="3D0A7587"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85.73</w:t>
            </w:r>
          </w:p>
        </w:tc>
        <w:tc>
          <w:tcPr>
            <w:tcW w:w="1028" w:type="dxa"/>
            <w:vAlign w:val="center"/>
          </w:tcPr>
          <w:p w14:paraId="46089E1D" w14:textId="779DCA8C"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57</w:t>
            </w:r>
          </w:p>
        </w:tc>
        <w:tc>
          <w:tcPr>
            <w:tcW w:w="1417" w:type="dxa"/>
            <w:vAlign w:val="center"/>
          </w:tcPr>
          <w:p w14:paraId="53A69CF2" w14:textId="1B27E210"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484</w:t>
            </w:r>
          </w:p>
        </w:tc>
        <w:tc>
          <w:tcPr>
            <w:tcW w:w="1524" w:type="dxa"/>
            <w:vAlign w:val="center"/>
          </w:tcPr>
          <w:p w14:paraId="39DFC4A9" w14:textId="77257FA6"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0.804</w:t>
            </w:r>
          </w:p>
        </w:tc>
      </w:tr>
      <w:tr w:rsidR="00784243" w:rsidRPr="00784243" w14:paraId="63DD3EDC" w14:textId="77777777" w:rsidTr="00840671">
        <w:tc>
          <w:tcPr>
            <w:tcW w:w="2405" w:type="dxa"/>
            <w:vAlign w:val="center"/>
          </w:tcPr>
          <w:p w14:paraId="4D5EE509" w14:textId="072B6326" w:rsidR="00C71BA8" w:rsidRPr="00E42764" w:rsidRDefault="00C71BA8" w:rsidP="00840671">
            <w:pPr>
              <w:spacing w:line="360" w:lineRule="auto"/>
              <w:jc w:val="center"/>
              <w:rPr>
                <w:rFonts w:ascii="Arial" w:hAnsi="Arial" w:cs="Arial"/>
                <w:color w:val="000000"/>
                <w:sz w:val="20"/>
                <w:szCs w:val="20"/>
              </w:rPr>
            </w:pPr>
            <w:r w:rsidRPr="00E42764">
              <w:rPr>
                <w:rFonts w:ascii="Arial" w:hAnsi="Arial" w:cs="Arial"/>
                <w:color w:val="000000"/>
                <w:sz w:val="20"/>
                <w:szCs w:val="20"/>
              </w:rPr>
              <w:t>Gamma-GT (</w:t>
            </w:r>
            <w:r w:rsidR="00784243" w:rsidRPr="00E42764">
              <w:rPr>
                <w:rFonts w:ascii="Arial" w:hAnsi="Arial" w:cs="Arial"/>
                <w:color w:val="000000"/>
                <w:sz w:val="20"/>
                <w:szCs w:val="20"/>
              </w:rPr>
              <w:t>U/</w:t>
            </w:r>
            <w:r w:rsidR="00C374C5">
              <w:rPr>
                <w:rFonts w:ascii="Arial" w:hAnsi="Arial" w:cs="Arial"/>
                <w:color w:val="000000"/>
                <w:sz w:val="20"/>
                <w:szCs w:val="20"/>
              </w:rPr>
              <w:t>L</w:t>
            </w:r>
            <w:r w:rsidR="00784243" w:rsidRPr="00E42764">
              <w:rPr>
                <w:rFonts w:ascii="Arial" w:hAnsi="Arial" w:cs="Arial"/>
                <w:color w:val="000000"/>
                <w:sz w:val="20"/>
                <w:szCs w:val="20"/>
              </w:rPr>
              <w:t xml:space="preserve">; </w:t>
            </w:r>
            <w:r w:rsidRPr="00E42764">
              <w:rPr>
                <w:rFonts w:ascii="Arial" w:hAnsi="Arial" w:cs="Arial"/>
                <w:color w:val="000000"/>
                <w:sz w:val="20"/>
                <w:szCs w:val="20"/>
              </w:rPr>
              <w:t>n=24)</w:t>
            </w:r>
          </w:p>
        </w:tc>
        <w:tc>
          <w:tcPr>
            <w:tcW w:w="1231" w:type="dxa"/>
            <w:vAlign w:val="center"/>
          </w:tcPr>
          <w:p w14:paraId="4C857B56" w14:textId="591393BF"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122.88</w:t>
            </w:r>
          </w:p>
        </w:tc>
        <w:tc>
          <w:tcPr>
            <w:tcW w:w="1746" w:type="dxa"/>
            <w:vAlign w:val="center"/>
          </w:tcPr>
          <w:p w14:paraId="4E413899" w14:textId="5113B40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200.64</w:t>
            </w:r>
          </w:p>
        </w:tc>
        <w:tc>
          <w:tcPr>
            <w:tcW w:w="1028" w:type="dxa"/>
            <w:vAlign w:val="center"/>
          </w:tcPr>
          <w:p w14:paraId="37D96FC1" w14:textId="6A35EF7E"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9</w:t>
            </w:r>
          </w:p>
        </w:tc>
        <w:tc>
          <w:tcPr>
            <w:tcW w:w="1417" w:type="dxa"/>
            <w:vAlign w:val="center"/>
          </w:tcPr>
          <w:p w14:paraId="2BA10CF7" w14:textId="520C18AF"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839</w:t>
            </w:r>
          </w:p>
        </w:tc>
        <w:tc>
          <w:tcPr>
            <w:tcW w:w="1524" w:type="dxa"/>
            <w:vAlign w:val="center"/>
          </w:tcPr>
          <w:p w14:paraId="5C7B2F01" w14:textId="397C74C2" w:rsidR="00C71BA8" w:rsidRPr="00840671" w:rsidRDefault="00C71BA8" w:rsidP="00840671">
            <w:pPr>
              <w:spacing w:line="360" w:lineRule="auto"/>
              <w:jc w:val="center"/>
              <w:rPr>
                <w:rFonts w:ascii="Arial" w:hAnsi="Arial" w:cs="Arial"/>
                <w:color w:val="000000"/>
                <w:sz w:val="20"/>
                <w:szCs w:val="20"/>
                <w:lang w:val="en-US"/>
              </w:rPr>
            </w:pPr>
            <w:r w:rsidRPr="00840671">
              <w:rPr>
                <w:rFonts w:ascii="Arial" w:hAnsi="Arial" w:cs="Arial"/>
                <w:color w:val="000000"/>
                <w:sz w:val="20"/>
                <w:szCs w:val="20"/>
                <w:lang w:val="en-US"/>
              </w:rPr>
              <w:t>0.617</w:t>
            </w:r>
          </w:p>
        </w:tc>
      </w:tr>
    </w:tbl>
    <w:p w14:paraId="0C412C96" w14:textId="53289C42" w:rsidR="00784243" w:rsidRPr="00840671" w:rsidRDefault="00784243" w:rsidP="00784243">
      <w:pPr>
        <w:pStyle w:val="berschrift1"/>
        <w:spacing w:before="0" w:after="0"/>
        <w:rPr>
          <w:rFonts w:ascii="Arial" w:hAnsi="Arial" w:cs="Arial"/>
          <w:color w:val="000000"/>
          <w:sz w:val="20"/>
          <w:szCs w:val="20"/>
          <w:lang w:val="en-US"/>
        </w:rPr>
      </w:pPr>
      <w:r w:rsidRPr="00840671">
        <w:rPr>
          <w:rFonts w:ascii="Arial" w:hAnsi="Arial" w:cs="Arial"/>
          <w:i/>
          <w:iCs/>
          <w:color w:val="000000"/>
          <w:sz w:val="20"/>
          <w:szCs w:val="20"/>
          <w:lang w:val="en-US"/>
        </w:rPr>
        <w:t>GFR</w:t>
      </w:r>
      <w:r w:rsidRPr="00840671">
        <w:rPr>
          <w:rFonts w:ascii="Arial" w:hAnsi="Arial" w:cs="Arial"/>
          <w:color w:val="000000"/>
          <w:sz w:val="20"/>
          <w:szCs w:val="20"/>
          <w:lang w:val="en-US"/>
        </w:rPr>
        <w:t xml:space="preserve"> Glomerular filtration rate; </w:t>
      </w:r>
      <w:r w:rsidRPr="00840671">
        <w:rPr>
          <w:rFonts w:ascii="Arial" w:hAnsi="Arial" w:cs="Arial"/>
          <w:i/>
          <w:iCs/>
          <w:color w:val="000000"/>
          <w:sz w:val="20"/>
          <w:szCs w:val="20"/>
          <w:lang w:val="en-US"/>
        </w:rPr>
        <w:t>GOT</w:t>
      </w:r>
      <w:r w:rsidRPr="00840671">
        <w:rPr>
          <w:rFonts w:ascii="Arial" w:hAnsi="Arial" w:cs="Arial"/>
          <w:color w:val="000000"/>
          <w:sz w:val="20"/>
          <w:szCs w:val="20"/>
          <w:lang w:val="en-US"/>
        </w:rPr>
        <w:t xml:space="preserve"> glutamic oxaloacetic transaminase; </w:t>
      </w:r>
      <w:r w:rsidRPr="00840671">
        <w:rPr>
          <w:rFonts w:ascii="Arial" w:hAnsi="Arial" w:cs="Arial"/>
          <w:i/>
          <w:iCs/>
          <w:color w:val="000000"/>
          <w:sz w:val="20"/>
          <w:szCs w:val="20"/>
          <w:lang w:val="en-US"/>
        </w:rPr>
        <w:t>GPT</w:t>
      </w:r>
      <w:r w:rsidRPr="00840671">
        <w:rPr>
          <w:rFonts w:ascii="Arial" w:hAnsi="Arial" w:cs="Arial"/>
          <w:color w:val="000000"/>
          <w:sz w:val="20"/>
          <w:szCs w:val="20"/>
          <w:lang w:val="en-US"/>
        </w:rPr>
        <w:t xml:space="preserve"> glutamate-pyruvate transaminase; </w:t>
      </w:r>
      <w:r w:rsidRPr="00840671">
        <w:rPr>
          <w:rFonts w:ascii="Arial" w:hAnsi="Arial" w:cs="Arial"/>
          <w:i/>
          <w:iCs/>
          <w:color w:val="000000"/>
          <w:sz w:val="20"/>
          <w:szCs w:val="20"/>
          <w:lang w:val="en-US"/>
        </w:rPr>
        <w:t>AP</w:t>
      </w:r>
      <w:r w:rsidRPr="00840671">
        <w:rPr>
          <w:rFonts w:ascii="Arial" w:hAnsi="Arial" w:cs="Arial"/>
          <w:color w:val="000000"/>
          <w:sz w:val="20"/>
          <w:szCs w:val="20"/>
          <w:lang w:val="en-US"/>
        </w:rPr>
        <w:t xml:space="preserve"> alkaline phosphatase</w:t>
      </w:r>
    </w:p>
    <w:p w14:paraId="3B5032F4" w14:textId="77777777" w:rsidR="00784243" w:rsidRPr="00840671" w:rsidRDefault="00784243">
      <w:pPr>
        <w:rPr>
          <w:rFonts w:ascii="Arial" w:hAnsi="Arial" w:cs="Arial"/>
          <w:color w:val="000000"/>
          <w:sz w:val="20"/>
          <w:szCs w:val="20"/>
          <w:lang w:val="en-US"/>
        </w:rPr>
      </w:pPr>
    </w:p>
    <w:p w14:paraId="0CB9B9C2" w14:textId="55132D28" w:rsidR="004018B6" w:rsidRPr="00840671" w:rsidRDefault="004018B6">
      <w:pPr>
        <w:rPr>
          <w:rFonts w:ascii="Arial" w:hAnsi="Arial" w:cs="Arial"/>
          <w:sz w:val="20"/>
          <w:szCs w:val="20"/>
          <w:lang w:val="en-US"/>
        </w:rPr>
        <w:sectPr w:rsidR="004018B6" w:rsidRPr="00840671">
          <w:pgSz w:w="16820" w:h="11900" w:orient="landscape"/>
          <w:pgMar w:top="1417" w:right="1134" w:bottom="1417" w:left="1417" w:header="708" w:footer="708" w:gutter="0"/>
          <w:cols w:space="708"/>
          <w:docGrid w:linePitch="360"/>
        </w:sectPr>
      </w:pPr>
    </w:p>
    <w:p w14:paraId="49D4A607" w14:textId="31848C7C" w:rsidR="0013337D" w:rsidRPr="00840671" w:rsidRDefault="00C34C4D">
      <w:pPr>
        <w:rPr>
          <w:rFonts w:ascii="Times New Roman" w:hAnsi="Times New Roman" w:cs="Times New Roman"/>
          <w:lang w:val="en-US"/>
        </w:rPr>
      </w:pPr>
      <w:r w:rsidRPr="00840671">
        <w:rPr>
          <w:rFonts w:ascii="Arial" w:hAnsi="Arial" w:cs="Arial"/>
          <w:b/>
          <w:bCs/>
          <w:sz w:val="20"/>
          <w:szCs w:val="20"/>
          <w:lang w:val="en-US"/>
        </w:rPr>
        <w:lastRenderedPageBreak/>
        <w:t xml:space="preserve">Supplementary Table </w:t>
      </w:r>
      <w:r w:rsidR="004018B6" w:rsidRPr="00840671">
        <w:rPr>
          <w:rFonts w:ascii="Arial" w:hAnsi="Arial" w:cs="Arial"/>
          <w:b/>
          <w:bCs/>
          <w:sz w:val="20"/>
          <w:szCs w:val="20"/>
          <w:lang w:val="en-US"/>
        </w:rPr>
        <w:t>5</w:t>
      </w:r>
      <w:r w:rsidRPr="00840671">
        <w:rPr>
          <w:rFonts w:ascii="Arial" w:hAnsi="Arial" w:cs="Arial"/>
          <w:b/>
          <w:bCs/>
          <w:sz w:val="20"/>
          <w:szCs w:val="20"/>
          <w:lang w:val="en-US"/>
        </w:rPr>
        <w:t>.</w:t>
      </w:r>
      <w:r w:rsidRPr="00840671">
        <w:rPr>
          <w:rFonts w:ascii="Arial" w:hAnsi="Arial" w:cs="Arial"/>
          <w:sz w:val="20"/>
          <w:szCs w:val="20"/>
          <w:lang w:val="en-US"/>
        </w:rPr>
        <w:t xml:space="preserve"> Linear regression analysis: Correlation between Gadolinium mass fraction and histological parameters.  </w:t>
      </w:r>
    </w:p>
    <w:tbl>
      <w:tblPr>
        <w:tblW w:w="892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1848"/>
        <w:gridCol w:w="1985"/>
        <w:gridCol w:w="2263"/>
      </w:tblGrid>
      <w:tr w:rsidR="00B758CD" w:rsidRPr="00B758CD" w14:paraId="1688BA0F" w14:textId="77777777" w:rsidTr="00840671">
        <w:trPr>
          <w:cantSplit/>
          <w:trHeight w:val="970"/>
        </w:trPr>
        <w:tc>
          <w:tcPr>
            <w:tcW w:w="2830" w:type="dxa"/>
            <w:vAlign w:val="center"/>
          </w:tcPr>
          <w:p w14:paraId="7DF24610" w14:textId="450E455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Pr>
                <w:rFonts w:ascii="Arial" w:hAnsi="Arial" w:cs="Arial"/>
                <w:color w:val="000000" w:themeColor="text1"/>
                <w:sz w:val="20"/>
                <w:szCs w:val="20"/>
                <w:lang w:val="en-US"/>
              </w:rPr>
              <w:t>Item</w:t>
            </w:r>
          </w:p>
        </w:tc>
        <w:tc>
          <w:tcPr>
            <w:tcW w:w="1848" w:type="dxa"/>
            <w:vAlign w:val="center"/>
          </w:tcPr>
          <w:p w14:paraId="5276C6C0" w14:textId="6653AFA6"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Standard Error</w:t>
            </w:r>
          </w:p>
        </w:tc>
        <w:tc>
          <w:tcPr>
            <w:tcW w:w="1985" w:type="dxa"/>
            <w:vAlign w:val="center"/>
          </w:tcPr>
          <w:p w14:paraId="31B3A62B"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Standardized coefficients β</w:t>
            </w:r>
          </w:p>
        </w:tc>
        <w:tc>
          <w:tcPr>
            <w:tcW w:w="2263" w:type="dxa"/>
            <w:vAlign w:val="center"/>
          </w:tcPr>
          <w:p w14:paraId="4C37DF92" w14:textId="6650A614" w:rsidR="00B758CD" w:rsidRPr="00840671" w:rsidRDefault="00B758CD" w:rsidP="00840671">
            <w:pPr>
              <w:spacing w:line="360" w:lineRule="auto"/>
              <w:ind w:left="60" w:right="60"/>
              <w:jc w:val="center"/>
              <w:rPr>
                <w:rFonts w:ascii="Arial" w:hAnsi="Arial" w:cs="Arial"/>
                <w:color w:val="000000" w:themeColor="text1"/>
                <w:sz w:val="20"/>
                <w:szCs w:val="20"/>
                <w:lang w:val="en-US"/>
              </w:rPr>
            </w:pPr>
            <w:r>
              <w:rPr>
                <w:rFonts w:ascii="Arial" w:hAnsi="Arial" w:cs="Arial"/>
                <w:color w:val="000000" w:themeColor="text1"/>
                <w:sz w:val="20"/>
                <w:szCs w:val="20"/>
                <w:lang w:val="en-US"/>
              </w:rPr>
              <w:t>S</w:t>
            </w:r>
            <w:r w:rsidRPr="00840671">
              <w:rPr>
                <w:rFonts w:ascii="Arial" w:hAnsi="Arial" w:cs="Arial"/>
                <w:color w:val="000000" w:themeColor="text1"/>
                <w:sz w:val="20"/>
                <w:szCs w:val="20"/>
                <w:lang w:val="en-US"/>
              </w:rPr>
              <w:t xml:space="preserve">ignificance </w:t>
            </w:r>
            <w:r>
              <w:rPr>
                <w:rFonts w:ascii="Arial" w:hAnsi="Arial" w:cs="Arial"/>
                <w:color w:val="000000" w:themeColor="text1"/>
                <w:sz w:val="20"/>
                <w:szCs w:val="20"/>
                <w:lang w:val="en-US"/>
              </w:rPr>
              <w:t>p</w:t>
            </w:r>
          </w:p>
        </w:tc>
      </w:tr>
      <w:tr w:rsidR="00B758CD" w:rsidRPr="00784243" w14:paraId="102E65E1" w14:textId="77777777" w:rsidTr="00840671">
        <w:trPr>
          <w:cantSplit/>
          <w:trHeight w:val="210"/>
        </w:trPr>
        <w:tc>
          <w:tcPr>
            <w:tcW w:w="2830" w:type="dxa"/>
            <w:vAlign w:val="center"/>
          </w:tcPr>
          <w:p w14:paraId="32F6BB0D"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Grade of steatosis</w:t>
            </w:r>
          </w:p>
        </w:tc>
        <w:tc>
          <w:tcPr>
            <w:tcW w:w="1848" w:type="dxa"/>
            <w:vAlign w:val="center"/>
          </w:tcPr>
          <w:p w14:paraId="4EAA01FD"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0.091</w:t>
            </w:r>
          </w:p>
        </w:tc>
        <w:tc>
          <w:tcPr>
            <w:tcW w:w="1985" w:type="dxa"/>
            <w:vAlign w:val="center"/>
          </w:tcPr>
          <w:p w14:paraId="6B1B2EFC" w14:textId="255A1751"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0.096</w:t>
            </w:r>
          </w:p>
        </w:tc>
        <w:tc>
          <w:tcPr>
            <w:tcW w:w="2263" w:type="dxa"/>
            <w:vAlign w:val="center"/>
          </w:tcPr>
          <w:p w14:paraId="7CD19AD9"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0.827</w:t>
            </w:r>
          </w:p>
        </w:tc>
      </w:tr>
      <w:tr w:rsidR="00B758CD" w:rsidRPr="00784243" w14:paraId="4B1F8936" w14:textId="77777777" w:rsidTr="00840671">
        <w:trPr>
          <w:cantSplit/>
          <w:trHeight w:val="210"/>
        </w:trPr>
        <w:tc>
          <w:tcPr>
            <w:tcW w:w="2830" w:type="dxa"/>
            <w:vAlign w:val="center"/>
          </w:tcPr>
          <w:p w14:paraId="5F0723B5"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Location of steatosis</w:t>
            </w:r>
          </w:p>
        </w:tc>
        <w:tc>
          <w:tcPr>
            <w:tcW w:w="1848" w:type="dxa"/>
            <w:vAlign w:val="center"/>
          </w:tcPr>
          <w:p w14:paraId="65C8AC1F"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0.079</w:t>
            </w:r>
          </w:p>
        </w:tc>
        <w:tc>
          <w:tcPr>
            <w:tcW w:w="1985" w:type="dxa"/>
            <w:vAlign w:val="center"/>
          </w:tcPr>
          <w:p w14:paraId="5E8014F3"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-0.276</w:t>
            </w:r>
          </w:p>
        </w:tc>
        <w:tc>
          <w:tcPr>
            <w:tcW w:w="2263" w:type="dxa"/>
            <w:vAlign w:val="center"/>
          </w:tcPr>
          <w:p w14:paraId="7BFD9A90"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0.519</w:t>
            </w:r>
          </w:p>
        </w:tc>
      </w:tr>
      <w:tr w:rsidR="00B758CD" w:rsidRPr="00784243" w14:paraId="2D52039F" w14:textId="77777777" w:rsidTr="00840671">
        <w:trPr>
          <w:cantSplit/>
          <w:trHeight w:val="210"/>
        </w:trPr>
        <w:tc>
          <w:tcPr>
            <w:tcW w:w="2830" w:type="dxa"/>
            <w:vAlign w:val="center"/>
          </w:tcPr>
          <w:p w14:paraId="13DFC30C"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proofErr w:type="spellStart"/>
            <w:r w:rsidRPr="00840671">
              <w:rPr>
                <w:rFonts w:ascii="Arial" w:hAnsi="Arial" w:cs="Arial"/>
                <w:color w:val="000000" w:themeColor="text1"/>
                <w:sz w:val="20"/>
                <w:szCs w:val="20"/>
                <w:lang w:val="en-US"/>
              </w:rPr>
              <w:t>Microvesicular</w:t>
            </w:r>
            <w:proofErr w:type="spellEnd"/>
            <w:r w:rsidRPr="00840671">
              <w:rPr>
                <w:rFonts w:ascii="Arial" w:hAnsi="Arial" w:cs="Arial"/>
                <w:color w:val="000000" w:themeColor="text1"/>
                <w:sz w:val="20"/>
                <w:szCs w:val="20"/>
                <w:lang w:val="en-US"/>
              </w:rPr>
              <w:t xml:space="preserve"> steatosis</w:t>
            </w:r>
          </w:p>
        </w:tc>
        <w:tc>
          <w:tcPr>
            <w:tcW w:w="1848" w:type="dxa"/>
            <w:vAlign w:val="center"/>
          </w:tcPr>
          <w:p w14:paraId="62AFAD5E"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0.131</w:t>
            </w:r>
          </w:p>
        </w:tc>
        <w:tc>
          <w:tcPr>
            <w:tcW w:w="1985" w:type="dxa"/>
            <w:vAlign w:val="center"/>
          </w:tcPr>
          <w:p w14:paraId="089AD5F4"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-0.361</w:t>
            </w:r>
          </w:p>
        </w:tc>
        <w:tc>
          <w:tcPr>
            <w:tcW w:w="2263" w:type="dxa"/>
            <w:vAlign w:val="center"/>
          </w:tcPr>
          <w:p w14:paraId="4917B39A"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0.245</w:t>
            </w:r>
          </w:p>
        </w:tc>
      </w:tr>
      <w:tr w:rsidR="00B758CD" w:rsidRPr="00784243" w14:paraId="6E19718F" w14:textId="77777777" w:rsidTr="00840671">
        <w:trPr>
          <w:cantSplit/>
          <w:trHeight w:val="210"/>
        </w:trPr>
        <w:tc>
          <w:tcPr>
            <w:tcW w:w="2830" w:type="dxa"/>
            <w:vAlign w:val="center"/>
          </w:tcPr>
          <w:p w14:paraId="3E61BB16"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Fibrosis</w:t>
            </w:r>
          </w:p>
        </w:tc>
        <w:tc>
          <w:tcPr>
            <w:tcW w:w="1848" w:type="dxa"/>
            <w:vAlign w:val="center"/>
          </w:tcPr>
          <w:p w14:paraId="7AB513AC"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0.079</w:t>
            </w:r>
          </w:p>
        </w:tc>
        <w:tc>
          <w:tcPr>
            <w:tcW w:w="1985" w:type="dxa"/>
            <w:vAlign w:val="center"/>
          </w:tcPr>
          <w:p w14:paraId="0FC098DC" w14:textId="0E0EAC32"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-0.059</w:t>
            </w:r>
          </w:p>
        </w:tc>
        <w:tc>
          <w:tcPr>
            <w:tcW w:w="2263" w:type="dxa"/>
            <w:vAlign w:val="center"/>
          </w:tcPr>
          <w:p w14:paraId="3A33BE54"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0.831</w:t>
            </w:r>
          </w:p>
        </w:tc>
      </w:tr>
      <w:tr w:rsidR="00B758CD" w:rsidRPr="00784243" w14:paraId="4AEE42AE" w14:textId="77777777" w:rsidTr="00840671">
        <w:trPr>
          <w:cantSplit/>
          <w:trHeight w:val="210"/>
        </w:trPr>
        <w:tc>
          <w:tcPr>
            <w:tcW w:w="2830" w:type="dxa"/>
            <w:vAlign w:val="center"/>
          </w:tcPr>
          <w:p w14:paraId="61265B01"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Lobular inflammation</w:t>
            </w:r>
          </w:p>
        </w:tc>
        <w:tc>
          <w:tcPr>
            <w:tcW w:w="1848" w:type="dxa"/>
            <w:vAlign w:val="center"/>
          </w:tcPr>
          <w:p w14:paraId="5F165624"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0.124</w:t>
            </w:r>
          </w:p>
        </w:tc>
        <w:tc>
          <w:tcPr>
            <w:tcW w:w="1985" w:type="dxa"/>
            <w:vAlign w:val="center"/>
          </w:tcPr>
          <w:p w14:paraId="76F38827"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0.405</w:t>
            </w:r>
          </w:p>
        </w:tc>
        <w:tc>
          <w:tcPr>
            <w:tcW w:w="2263" w:type="dxa"/>
            <w:vAlign w:val="center"/>
          </w:tcPr>
          <w:p w14:paraId="65D22BFC"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0.280</w:t>
            </w:r>
          </w:p>
        </w:tc>
      </w:tr>
      <w:tr w:rsidR="00B758CD" w:rsidRPr="00784243" w14:paraId="31C26C12" w14:textId="77777777" w:rsidTr="00840671">
        <w:trPr>
          <w:cantSplit/>
          <w:trHeight w:val="210"/>
        </w:trPr>
        <w:tc>
          <w:tcPr>
            <w:tcW w:w="2830" w:type="dxa"/>
            <w:vAlign w:val="center"/>
          </w:tcPr>
          <w:p w14:paraId="3180E8C6"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Microgranulomas</w:t>
            </w:r>
          </w:p>
        </w:tc>
        <w:tc>
          <w:tcPr>
            <w:tcW w:w="1848" w:type="dxa"/>
            <w:vAlign w:val="center"/>
          </w:tcPr>
          <w:p w14:paraId="6AA51290"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0.162</w:t>
            </w:r>
          </w:p>
        </w:tc>
        <w:tc>
          <w:tcPr>
            <w:tcW w:w="1985" w:type="dxa"/>
            <w:vAlign w:val="center"/>
          </w:tcPr>
          <w:p w14:paraId="59C61B84"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0.069</w:t>
            </w:r>
          </w:p>
        </w:tc>
        <w:tc>
          <w:tcPr>
            <w:tcW w:w="2263" w:type="dxa"/>
            <w:vAlign w:val="center"/>
          </w:tcPr>
          <w:p w14:paraId="34656AE4"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0.800</w:t>
            </w:r>
          </w:p>
        </w:tc>
      </w:tr>
      <w:tr w:rsidR="00B758CD" w:rsidRPr="00784243" w14:paraId="183732BC" w14:textId="77777777" w:rsidTr="00840671">
        <w:trPr>
          <w:cantSplit/>
          <w:trHeight w:val="210"/>
        </w:trPr>
        <w:tc>
          <w:tcPr>
            <w:tcW w:w="2830" w:type="dxa"/>
            <w:vAlign w:val="center"/>
          </w:tcPr>
          <w:p w14:paraId="0AB8ADB5"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 xml:space="preserve">Large </w:t>
            </w:r>
            <w:proofErr w:type="spellStart"/>
            <w:r w:rsidRPr="00840671">
              <w:rPr>
                <w:rFonts w:ascii="Arial" w:hAnsi="Arial" w:cs="Arial"/>
                <w:color w:val="000000" w:themeColor="text1"/>
                <w:sz w:val="20"/>
                <w:szCs w:val="20"/>
                <w:lang w:val="en-US"/>
              </w:rPr>
              <w:t>lipogranulomas</w:t>
            </w:r>
            <w:proofErr w:type="spellEnd"/>
          </w:p>
        </w:tc>
        <w:tc>
          <w:tcPr>
            <w:tcW w:w="1848" w:type="dxa"/>
            <w:vAlign w:val="center"/>
          </w:tcPr>
          <w:p w14:paraId="384D3CF5"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0.182</w:t>
            </w:r>
          </w:p>
        </w:tc>
        <w:tc>
          <w:tcPr>
            <w:tcW w:w="1985" w:type="dxa"/>
            <w:vAlign w:val="center"/>
          </w:tcPr>
          <w:p w14:paraId="06286550"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-0.341</w:t>
            </w:r>
          </w:p>
        </w:tc>
        <w:tc>
          <w:tcPr>
            <w:tcW w:w="2263" w:type="dxa"/>
            <w:vAlign w:val="center"/>
          </w:tcPr>
          <w:p w14:paraId="224DA81D"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0.330</w:t>
            </w:r>
          </w:p>
        </w:tc>
      </w:tr>
      <w:tr w:rsidR="00B758CD" w:rsidRPr="00784243" w14:paraId="093CB121" w14:textId="77777777" w:rsidTr="00840671">
        <w:trPr>
          <w:cantSplit/>
          <w:trHeight w:val="210"/>
        </w:trPr>
        <w:tc>
          <w:tcPr>
            <w:tcW w:w="2830" w:type="dxa"/>
            <w:vAlign w:val="center"/>
          </w:tcPr>
          <w:p w14:paraId="18A213BE"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Portal inflammation</w:t>
            </w:r>
          </w:p>
        </w:tc>
        <w:tc>
          <w:tcPr>
            <w:tcW w:w="1848" w:type="dxa"/>
            <w:vAlign w:val="center"/>
          </w:tcPr>
          <w:p w14:paraId="41946ACB"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0.121</w:t>
            </w:r>
          </w:p>
        </w:tc>
        <w:tc>
          <w:tcPr>
            <w:tcW w:w="1985" w:type="dxa"/>
            <w:vAlign w:val="center"/>
          </w:tcPr>
          <w:p w14:paraId="75D1C76F"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-0.071</w:t>
            </w:r>
          </w:p>
        </w:tc>
        <w:tc>
          <w:tcPr>
            <w:tcW w:w="2263" w:type="dxa"/>
            <w:vAlign w:val="center"/>
          </w:tcPr>
          <w:p w14:paraId="32412BDE"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0.816</w:t>
            </w:r>
          </w:p>
        </w:tc>
      </w:tr>
      <w:tr w:rsidR="00B758CD" w:rsidRPr="00784243" w14:paraId="3CCDB738" w14:textId="77777777" w:rsidTr="00840671">
        <w:trPr>
          <w:cantSplit/>
          <w:trHeight w:val="210"/>
        </w:trPr>
        <w:tc>
          <w:tcPr>
            <w:tcW w:w="2830" w:type="dxa"/>
            <w:vAlign w:val="center"/>
          </w:tcPr>
          <w:p w14:paraId="7863EB6B"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Ballooning</w:t>
            </w:r>
          </w:p>
        </w:tc>
        <w:tc>
          <w:tcPr>
            <w:tcW w:w="1848" w:type="dxa"/>
            <w:vAlign w:val="center"/>
          </w:tcPr>
          <w:p w14:paraId="623DE595"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0.072</w:t>
            </w:r>
          </w:p>
        </w:tc>
        <w:tc>
          <w:tcPr>
            <w:tcW w:w="1985" w:type="dxa"/>
            <w:vAlign w:val="center"/>
          </w:tcPr>
          <w:p w14:paraId="7B9D7CDC"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-0.299</w:t>
            </w:r>
          </w:p>
        </w:tc>
        <w:tc>
          <w:tcPr>
            <w:tcW w:w="2263" w:type="dxa"/>
            <w:vAlign w:val="center"/>
          </w:tcPr>
          <w:p w14:paraId="2648400B"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0.302</w:t>
            </w:r>
          </w:p>
        </w:tc>
      </w:tr>
      <w:tr w:rsidR="00B758CD" w:rsidRPr="00784243" w14:paraId="4DF945F4" w14:textId="77777777" w:rsidTr="00840671">
        <w:trPr>
          <w:cantSplit/>
          <w:trHeight w:val="210"/>
        </w:trPr>
        <w:tc>
          <w:tcPr>
            <w:tcW w:w="2830" w:type="dxa"/>
            <w:vAlign w:val="center"/>
          </w:tcPr>
          <w:p w14:paraId="3AFAB54A"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Glycogenated nuclei</w:t>
            </w:r>
          </w:p>
        </w:tc>
        <w:tc>
          <w:tcPr>
            <w:tcW w:w="1848" w:type="dxa"/>
            <w:vAlign w:val="center"/>
          </w:tcPr>
          <w:p w14:paraId="6E2B2376"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0.160</w:t>
            </w:r>
          </w:p>
        </w:tc>
        <w:tc>
          <w:tcPr>
            <w:tcW w:w="1985" w:type="dxa"/>
            <w:vAlign w:val="center"/>
          </w:tcPr>
          <w:p w14:paraId="07FC46FA"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-0.047</w:t>
            </w:r>
          </w:p>
        </w:tc>
        <w:tc>
          <w:tcPr>
            <w:tcW w:w="2263" w:type="dxa"/>
            <w:vAlign w:val="center"/>
          </w:tcPr>
          <w:p w14:paraId="2FA45262" w14:textId="77777777" w:rsidR="00B758CD" w:rsidRPr="00840671" w:rsidRDefault="00B758CD" w:rsidP="00840671">
            <w:pPr>
              <w:spacing w:line="360" w:lineRule="auto"/>
              <w:ind w:left="60" w:right="60"/>
              <w:jc w:val="center"/>
              <w:rPr>
                <w:rFonts w:ascii="Arial" w:hAnsi="Arial" w:cs="Arial"/>
                <w:color w:val="000000" w:themeColor="text1"/>
                <w:sz w:val="20"/>
                <w:szCs w:val="20"/>
                <w:lang w:val="en-US"/>
              </w:rPr>
            </w:pPr>
            <w:r w:rsidRPr="00840671">
              <w:rPr>
                <w:rFonts w:ascii="Arial" w:hAnsi="Arial" w:cs="Arial"/>
                <w:color w:val="000000" w:themeColor="text1"/>
                <w:sz w:val="20"/>
                <w:szCs w:val="20"/>
                <w:lang w:val="en-US"/>
              </w:rPr>
              <w:t>0.903</w:t>
            </w:r>
          </w:p>
        </w:tc>
      </w:tr>
    </w:tbl>
    <w:p w14:paraId="641C87A1" w14:textId="77777777" w:rsidR="00B758CD" w:rsidRDefault="00B758CD" w:rsidP="00840671">
      <w:pPr>
        <w:pStyle w:val="EndNoteBibliography"/>
        <w:ind w:left="720" w:hanging="720"/>
        <w:jc w:val="center"/>
        <w:rPr>
          <w:rFonts w:ascii="Arial" w:hAnsi="Arial" w:cs="Arial"/>
          <w:i/>
          <w:iCs/>
          <w:sz w:val="20"/>
          <w:szCs w:val="20"/>
        </w:rPr>
      </w:pPr>
    </w:p>
    <w:p w14:paraId="09BE86FF" w14:textId="6F4FD147" w:rsidR="0013337D" w:rsidRPr="00840671" w:rsidRDefault="00C34C4D">
      <w:pPr>
        <w:pStyle w:val="EndNoteBibliography"/>
        <w:ind w:left="720" w:hanging="720"/>
        <w:rPr>
          <w:rFonts w:ascii="Arial" w:hAnsi="Arial" w:cs="Arial"/>
          <w:sz w:val="20"/>
          <w:szCs w:val="20"/>
        </w:rPr>
      </w:pPr>
      <w:r w:rsidRPr="00840671">
        <w:rPr>
          <w:rFonts w:ascii="Arial" w:hAnsi="Arial" w:cs="Arial"/>
          <w:i/>
          <w:iCs/>
          <w:sz w:val="20"/>
          <w:szCs w:val="20"/>
        </w:rPr>
        <w:t>GBCA</w:t>
      </w:r>
      <w:r w:rsidRPr="00840671">
        <w:rPr>
          <w:rFonts w:ascii="Arial" w:hAnsi="Arial" w:cs="Arial"/>
          <w:sz w:val="20"/>
          <w:szCs w:val="20"/>
        </w:rPr>
        <w:t xml:space="preserve"> Gadolinium-based contrast agent.</w:t>
      </w:r>
    </w:p>
    <w:p w14:paraId="28979773" w14:textId="77777777" w:rsidR="00B758CD" w:rsidRDefault="00B758CD">
      <w:pPr>
        <w:pStyle w:val="EndNoteBibliography"/>
        <w:ind w:left="720" w:hanging="720"/>
        <w:rPr>
          <w:rFonts w:ascii="Arial" w:hAnsi="Arial" w:cs="Arial"/>
          <w:b/>
          <w:bCs/>
        </w:rPr>
      </w:pPr>
    </w:p>
    <w:p w14:paraId="5AC85C13" w14:textId="77777777" w:rsidR="00B758CD" w:rsidRDefault="00B758CD">
      <w:pPr>
        <w:pStyle w:val="EndNoteBibliography"/>
        <w:ind w:left="720" w:hanging="720"/>
        <w:rPr>
          <w:rFonts w:ascii="Arial" w:hAnsi="Arial" w:cs="Arial"/>
          <w:b/>
          <w:bCs/>
        </w:rPr>
      </w:pPr>
    </w:p>
    <w:p w14:paraId="5F7A53C8" w14:textId="77777777" w:rsidR="00B758CD" w:rsidRDefault="00B758CD">
      <w:pPr>
        <w:pStyle w:val="EndNoteBibliography"/>
        <w:ind w:left="720" w:hanging="720"/>
        <w:rPr>
          <w:rFonts w:ascii="Arial" w:hAnsi="Arial" w:cs="Arial"/>
          <w:b/>
          <w:bCs/>
        </w:rPr>
      </w:pPr>
    </w:p>
    <w:p w14:paraId="6D4D8E98" w14:textId="3DAE36D5" w:rsidR="0013337D" w:rsidRPr="00840671" w:rsidRDefault="00C34C4D">
      <w:pPr>
        <w:pStyle w:val="EndNoteBibliography"/>
        <w:ind w:left="720" w:hanging="720"/>
        <w:rPr>
          <w:rFonts w:ascii="Arial" w:hAnsi="Arial" w:cs="Arial"/>
          <w:b/>
          <w:bCs/>
        </w:rPr>
      </w:pPr>
      <w:r w:rsidRPr="00840671">
        <w:rPr>
          <w:rFonts w:ascii="Arial" w:hAnsi="Arial" w:cs="Arial"/>
          <w:b/>
          <w:bCs/>
        </w:rPr>
        <w:t>References</w:t>
      </w:r>
    </w:p>
    <w:p w14:paraId="536452A1" w14:textId="77777777" w:rsidR="0013337D" w:rsidRPr="00840671" w:rsidRDefault="0013337D">
      <w:pPr>
        <w:pStyle w:val="EndNoteBibliography"/>
        <w:ind w:left="720" w:hanging="720"/>
        <w:rPr>
          <w:rFonts w:ascii="Arial" w:hAnsi="Arial" w:cs="Arial"/>
          <w:sz w:val="20"/>
          <w:szCs w:val="20"/>
        </w:rPr>
      </w:pPr>
    </w:p>
    <w:p w14:paraId="7D8264FF" w14:textId="77777777" w:rsidR="00CD5498" w:rsidRPr="00840671" w:rsidRDefault="00CD5498">
      <w:pPr>
        <w:rPr>
          <w:rFonts w:ascii="Arial" w:hAnsi="Arial" w:cs="Arial"/>
          <w:sz w:val="20"/>
          <w:szCs w:val="20"/>
          <w:lang w:val="en-US"/>
        </w:rPr>
      </w:pPr>
    </w:p>
    <w:p w14:paraId="7EEF6F3B" w14:textId="77777777" w:rsidR="00CD5498" w:rsidRPr="00840671" w:rsidRDefault="00CD5498">
      <w:pPr>
        <w:rPr>
          <w:rFonts w:ascii="Arial" w:hAnsi="Arial" w:cs="Arial"/>
          <w:sz w:val="20"/>
          <w:szCs w:val="20"/>
          <w:lang w:val="en-US"/>
        </w:rPr>
      </w:pPr>
    </w:p>
    <w:p w14:paraId="31A0897E" w14:textId="77777777" w:rsidR="00CD5498" w:rsidRPr="00784243" w:rsidRDefault="00CD5498" w:rsidP="00CD5498">
      <w:pPr>
        <w:pStyle w:val="EndNoteBibliography"/>
        <w:ind w:left="720" w:hanging="720"/>
        <w:rPr>
          <w:noProof/>
        </w:rPr>
      </w:pPr>
      <w:r w:rsidRPr="00840671">
        <w:rPr>
          <w:rFonts w:ascii="Arial" w:hAnsi="Arial" w:cs="Arial"/>
          <w:sz w:val="20"/>
          <w:szCs w:val="20"/>
        </w:rPr>
        <w:fldChar w:fldCharType="begin"/>
      </w:r>
      <w:r w:rsidRPr="00840671">
        <w:rPr>
          <w:rFonts w:ascii="Arial" w:hAnsi="Arial" w:cs="Arial"/>
          <w:sz w:val="20"/>
          <w:szCs w:val="20"/>
        </w:rPr>
        <w:instrText xml:space="preserve"> ADDIN EN.REFLIST </w:instrText>
      </w:r>
      <w:r w:rsidRPr="00840671">
        <w:rPr>
          <w:rFonts w:ascii="Arial" w:hAnsi="Arial" w:cs="Arial"/>
          <w:sz w:val="20"/>
          <w:szCs w:val="20"/>
        </w:rPr>
        <w:fldChar w:fldCharType="separate"/>
      </w:r>
      <w:r w:rsidRPr="00784243">
        <w:rPr>
          <w:noProof/>
        </w:rPr>
        <w:t>1.</w:t>
      </w:r>
      <w:r w:rsidRPr="00784243">
        <w:rPr>
          <w:noProof/>
        </w:rPr>
        <w:tab/>
        <w:t xml:space="preserve">Drescher, D., et al., </w:t>
      </w:r>
      <w:r w:rsidRPr="00784243">
        <w:rPr>
          <w:i/>
          <w:noProof/>
        </w:rPr>
        <w:t>Quantitative Imaging of Gold and Silver Nanoparticles in Single Eukaryotic Cells by Laser Ablation ICP-MS.</w:t>
      </w:r>
      <w:r w:rsidRPr="00784243">
        <w:rPr>
          <w:noProof/>
        </w:rPr>
        <w:t xml:space="preserve"> Analytical Chemistry, 2012. </w:t>
      </w:r>
      <w:r w:rsidRPr="00784243">
        <w:rPr>
          <w:b/>
          <w:noProof/>
        </w:rPr>
        <w:t>84</w:t>
      </w:r>
      <w:r w:rsidRPr="00784243">
        <w:rPr>
          <w:noProof/>
        </w:rPr>
        <w:t>(22): p. 9684-9688.</w:t>
      </w:r>
    </w:p>
    <w:p w14:paraId="63573987" w14:textId="77777777" w:rsidR="00CD5498" w:rsidRPr="00784243" w:rsidRDefault="00CD5498" w:rsidP="00CD5498">
      <w:pPr>
        <w:pStyle w:val="EndNoteBibliography"/>
        <w:ind w:left="720" w:hanging="720"/>
        <w:rPr>
          <w:noProof/>
        </w:rPr>
      </w:pPr>
      <w:r w:rsidRPr="00784243">
        <w:rPr>
          <w:noProof/>
        </w:rPr>
        <w:t>2.</w:t>
      </w:r>
      <w:r w:rsidRPr="00784243">
        <w:rPr>
          <w:noProof/>
        </w:rPr>
        <w:tab/>
        <w:t xml:space="preserve">Mueller, L., et al., </w:t>
      </w:r>
      <w:r w:rsidRPr="00784243">
        <w:rPr>
          <w:i/>
          <w:noProof/>
        </w:rPr>
        <w:t>Trends in single-cell analysis by use of ICP-MS.</w:t>
      </w:r>
      <w:r w:rsidRPr="00784243">
        <w:rPr>
          <w:noProof/>
        </w:rPr>
        <w:t xml:space="preserve"> Analytical and Bioanalytical Chemistry, 2014. </w:t>
      </w:r>
      <w:r w:rsidRPr="00784243">
        <w:rPr>
          <w:b/>
          <w:noProof/>
        </w:rPr>
        <w:t>406</w:t>
      </w:r>
      <w:r w:rsidRPr="00784243">
        <w:rPr>
          <w:noProof/>
        </w:rPr>
        <w:t>(27): p. 6963-6977.</w:t>
      </w:r>
    </w:p>
    <w:p w14:paraId="025E1476" w14:textId="5A7C084C" w:rsidR="0013337D" w:rsidRPr="00840671" w:rsidRDefault="00CD5498">
      <w:pPr>
        <w:rPr>
          <w:rFonts w:ascii="Arial" w:hAnsi="Arial" w:cs="Arial"/>
          <w:sz w:val="20"/>
          <w:szCs w:val="20"/>
          <w:lang w:val="en-US"/>
        </w:rPr>
      </w:pPr>
      <w:r w:rsidRPr="00840671">
        <w:rPr>
          <w:rFonts w:ascii="Arial" w:hAnsi="Arial" w:cs="Arial"/>
          <w:sz w:val="20"/>
          <w:szCs w:val="20"/>
          <w:lang w:val="en-US"/>
        </w:rPr>
        <w:fldChar w:fldCharType="end"/>
      </w:r>
    </w:p>
    <w:sectPr w:rsidR="0013337D" w:rsidRPr="00840671">
      <w:pgSz w:w="1682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C74C" w14:textId="77777777" w:rsidR="003D7A8A" w:rsidRDefault="003D7A8A" w:rsidP="00904C06">
      <w:r>
        <w:separator/>
      </w:r>
    </w:p>
  </w:endnote>
  <w:endnote w:type="continuationSeparator" w:id="0">
    <w:p w14:paraId="3D5E83EF" w14:textId="77777777" w:rsidR="003D7A8A" w:rsidRDefault="003D7A8A" w:rsidP="0090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775C" w14:textId="77777777" w:rsidR="003D7A8A" w:rsidRDefault="003D7A8A" w:rsidP="00904C06">
      <w:r>
        <w:separator/>
      </w:r>
    </w:p>
  </w:footnote>
  <w:footnote w:type="continuationSeparator" w:id="0">
    <w:p w14:paraId="4B62EFE8" w14:textId="77777777" w:rsidR="003D7A8A" w:rsidRDefault="003D7A8A" w:rsidP="0090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24BE"/>
    <w:multiLevelType w:val="hybridMultilevel"/>
    <w:tmpl w:val="75467D34"/>
    <w:lvl w:ilvl="0" w:tplc="6E3A28A4">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16cid:durableId="189007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2tf2fxgrdtfiex5aepsvsb9pa02rtxzdxw&quot;&gt;My EndNote Library ohne Error-Converted&lt;record-ids&gt;&lt;item&gt;824&lt;/item&gt;&lt;item&gt;825&lt;/item&gt;&lt;/record-ids&gt;&lt;/item&gt;&lt;/Libraries&gt;"/>
  </w:docVars>
  <w:rsids>
    <w:rsidRoot w:val="0013337D"/>
    <w:rsid w:val="00004769"/>
    <w:rsid w:val="00017C46"/>
    <w:rsid w:val="00031862"/>
    <w:rsid w:val="00043FDD"/>
    <w:rsid w:val="000478AB"/>
    <w:rsid w:val="00086796"/>
    <w:rsid w:val="00091A67"/>
    <w:rsid w:val="000C7862"/>
    <w:rsid w:val="000D0649"/>
    <w:rsid w:val="00105ACC"/>
    <w:rsid w:val="0013337D"/>
    <w:rsid w:val="00164F2D"/>
    <w:rsid w:val="00166F7C"/>
    <w:rsid w:val="001B6DBE"/>
    <w:rsid w:val="001F6DDA"/>
    <w:rsid w:val="002163EB"/>
    <w:rsid w:val="00223010"/>
    <w:rsid w:val="002D434B"/>
    <w:rsid w:val="002D613F"/>
    <w:rsid w:val="002E3CF8"/>
    <w:rsid w:val="002F0186"/>
    <w:rsid w:val="0032438A"/>
    <w:rsid w:val="0033530A"/>
    <w:rsid w:val="003441F5"/>
    <w:rsid w:val="00355FD5"/>
    <w:rsid w:val="00360859"/>
    <w:rsid w:val="003B1E06"/>
    <w:rsid w:val="003B6136"/>
    <w:rsid w:val="003B7F90"/>
    <w:rsid w:val="003D7A8A"/>
    <w:rsid w:val="004018B6"/>
    <w:rsid w:val="00416E45"/>
    <w:rsid w:val="00421DEE"/>
    <w:rsid w:val="00424AA2"/>
    <w:rsid w:val="004337B3"/>
    <w:rsid w:val="00476BD2"/>
    <w:rsid w:val="0048501C"/>
    <w:rsid w:val="0048688E"/>
    <w:rsid w:val="004B48BF"/>
    <w:rsid w:val="004C1E8F"/>
    <w:rsid w:val="004F5358"/>
    <w:rsid w:val="00520053"/>
    <w:rsid w:val="00567237"/>
    <w:rsid w:val="00572DDB"/>
    <w:rsid w:val="00586633"/>
    <w:rsid w:val="005915DC"/>
    <w:rsid w:val="005A2910"/>
    <w:rsid w:val="005F6211"/>
    <w:rsid w:val="00636862"/>
    <w:rsid w:val="00665DC6"/>
    <w:rsid w:val="0067487E"/>
    <w:rsid w:val="00722155"/>
    <w:rsid w:val="00724D67"/>
    <w:rsid w:val="00784243"/>
    <w:rsid w:val="00793C3C"/>
    <w:rsid w:val="007A43B4"/>
    <w:rsid w:val="007C75AC"/>
    <w:rsid w:val="007D3FBD"/>
    <w:rsid w:val="00830996"/>
    <w:rsid w:val="00840671"/>
    <w:rsid w:val="00887EF6"/>
    <w:rsid w:val="008C78AE"/>
    <w:rsid w:val="00904C06"/>
    <w:rsid w:val="0091574D"/>
    <w:rsid w:val="00956F92"/>
    <w:rsid w:val="009667DD"/>
    <w:rsid w:val="009C0478"/>
    <w:rsid w:val="009C47CB"/>
    <w:rsid w:val="00A01A04"/>
    <w:rsid w:val="00A3183D"/>
    <w:rsid w:val="00A32BBC"/>
    <w:rsid w:val="00A40E4D"/>
    <w:rsid w:val="00AF1C76"/>
    <w:rsid w:val="00B258FB"/>
    <w:rsid w:val="00B534D4"/>
    <w:rsid w:val="00B758CD"/>
    <w:rsid w:val="00B77F81"/>
    <w:rsid w:val="00BA04BD"/>
    <w:rsid w:val="00BA268D"/>
    <w:rsid w:val="00C01FBD"/>
    <w:rsid w:val="00C34C4D"/>
    <w:rsid w:val="00C374C5"/>
    <w:rsid w:val="00C40CCA"/>
    <w:rsid w:val="00C60892"/>
    <w:rsid w:val="00C71BA8"/>
    <w:rsid w:val="00CD5498"/>
    <w:rsid w:val="00CE510A"/>
    <w:rsid w:val="00D35B17"/>
    <w:rsid w:val="00D464A7"/>
    <w:rsid w:val="00E31C69"/>
    <w:rsid w:val="00E343E3"/>
    <w:rsid w:val="00E42764"/>
    <w:rsid w:val="00E42E1D"/>
    <w:rsid w:val="00E63B69"/>
    <w:rsid w:val="00E816B7"/>
    <w:rsid w:val="00ED4829"/>
    <w:rsid w:val="00F13A16"/>
    <w:rsid w:val="00F6477B"/>
    <w:rsid w:val="00F95BAD"/>
    <w:rsid w:val="00FA4ACA"/>
    <w:rsid w:val="00FC3AF9"/>
    <w:rsid w:val="00FC5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8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EndNoteBibliographyTitle">
    <w:name w:val="EndNote Bibliography Title"/>
    <w:basedOn w:val="Standard"/>
    <w:link w:val="EndNoteBibliographyTitleZchn"/>
    <w:pPr>
      <w:jc w:val="center"/>
    </w:pPr>
    <w:rPr>
      <w:rFonts w:ascii="Aptos" w:hAnsi="Aptos"/>
      <w:lang w:val="en-US"/>
    </w:rPr>
  </w:style>
  <w:style w:type="character" w:customStyle="1" w:styleId="EndNoteBibliographyTitleZchn">
    <w:name w:val="EndNote Bibliography Title Zchn"/>
    <w:basedOn w:val="Absatz-Standardschriftart"/>
    <w:link w:val="EndNoteBibliographyTitle"/>
    <w:rPr>
      <w:rFonts w:ascii="Aptos" w:hAnsi="Aptos"/>
      <w:lang w:val="en-US"/>
    </w:rPr>
  </w:style>
  <w:style w:type="paragraph" w:customStyle="1" w:styleId="EndNoteBibliography">
    <w:name w:val="EndNote Bibliography"/>
    <w:basedOn w:val="Standard"/>
    <w:link w:val="EndNoteBibliographyZchn"/>
    <w:rPr>
      <w:rFonts w:ascii="Aptos" w:hAnsi="Aptos"/>
      <w:lang w:val="en-US"/>
    </w:rPr>
  </w:style>
  <w:style w:type="character" w:customStyle="1" w:styleId="EndNoteBibliographyZchn">
    <w:name w:val="EndNote Bibliography Zchn"/>
    <w:basedOn w:val="Absatz-Standardschriftart"/>
    <w:link w:val="EndNoteBibliography"/>
    <w:rPr>
      <w:rFonts w:ascii="Aptos" w:hAnsi="Aptos"/>
      <w:lang w:val="en-US"/>
    </w:rPr>
  </w:style>
  <w:style w:type="character" w:styleId="Hyperlink">
    <w:name w:val="Hyperlink"/>
    <w:basedOn w:val="Absatz-Standardschriftart"/>
    <w:uiPriority w:val="99"/>
    <w:unhideWhenUsed/>
    <w:rPr>
      <w:color w:val="467886"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style>
  <w:style w:type="paragraph" w:styleId="Kopfzeile">
    <w:name w:val="header"/>
    <w:basedOn w:val="Standard"/>
    <w:link w:val="KopfzeileZchn"/>
    <w:uiPriority w:val="99"/>
    <w:unhideWhenUsed/>
    <w:rsid w:val="00904C06"/>
    <w:pPr>
      <w:tabs>
        <w:tab w:val="center" w:pos="4536"/>
        <w:tab w:val="right" w:pos="9072"/>
      </w:tabs>
    </w:pPr>
  </w:style>
  <w:style w:type="character" w:customStyle="1" w:styleId="KopfzeileZchn">
    <w:name w:val="Kopfzeile Zchn"/>
    <w:basedOn w:val="Absatz-Standardschriftart"/>
    <w:link w:val="Kopfzeile"/>
    <w:uiPriority w:val="99"/>
    <w:rsid w:val="00904C06"/>
  </w:style>
  <w:style w:type="paragraph" w:styleId="Fuzeile">
    <w:name w:val="footer"/>
    <w:basedOn w:val="Standard"/>
    <w:link w:val="FuzeileZchn"/>
    <w:uiPriority w:val="99"/>
    <w:unhideWhenUsed/>
    <w:rsid w:val="00904C06"/>
    <w:pPr>
      <w:tabs>
        <w:tab w:val="center" w:pos="4536"/>
        <w:tab w:val="right" w:pos="9072"/>
      </w:tabs>
    </w:pPr>
  </w:style>
  <w:style w:type="character" w:customStyle="1" w:styleId="FuzeileZchn">
    <w:name w:val="Fußzeile Zchn"/>
    <w:basedOn w:val="Absatz-Standardschriftart"/>
    <w:link w:val="Fuzeile"/>
    <w:uiPriority w:val="99"/>
    <w:rsid w:val="00904C06"/>
  </w:style>
  <w:style w:type="character" w:customStyle="1" w:styleId="apple-converted-space">
    <w:name w:val="apple-converted-space"/>
    <w:basedOn w:val="Absatz-Standardschriftart"/>
    <w:rsid w:val="00784243"/>
  </w:style>
  <w:style w:type="character" w:customStyle="1" w:styleId="mw-page-title-main">
    <w:name w:val="mw-page-title-main"/>
    <w:basedOn w:val="Absatz-Standardschriftart"/>
    <w:rsid w:val="0078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24538">
      <w:bodyDiv w:val="1"/>
      <w:marLeft w:val="0"/>
      <w:marRight w:val="0"/>
      <w:marTop w:val="0"/>
      <w:marBottom w:val="0"/>
      <w:divBdr>
        <w:top w:val="none" w:sz="0" w:space="0" w:color="auto"/>
        <w:left w:val="none" w:sz="0" w:space="0" w:color="auto"/>
        <w:bottom w:val="none" w:sz="0" w:space="0" w:color="auto"/>
        <w:right w:val="none" w:sz="0" w:space="0" w:color="auto"/>
      </w:divBdr>
    </w:div>
    <w:div w:id="16591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A9598-D3A1-407D-9B23-6DAB21C3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7777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2024-05-23T14:08:00Z</cp:lastPrinted>
  <dcterms:created xsi:type="dcterms:W3CDTF">2025-10-02T14:53:00Z</dcterms:created>
  <dcterms:modified xsi:type="dcterms:W3CDTF">2025-10-02T14:53:00Z</dcterms:modified>
</cp:coreProperties>
</file>