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A1324" w14:textId="77777777" w:rsidR="002B11B7" w:rsidRPr="002B11B7" w:rsidRDefault="002B11B7" w:rsidP="002B11B7">
      <w:pPr>
        <w:pStyle w:val="paragraph"/>
        <w:spacing w:before="120" w:beforeAutospacing="0" w:after="0" w:afterAutospacing="0" w:line="480" w:lineRule="auto"/>
        <w:ind w:left="-30" w:right="-30"/>
        <w:jc w:val="both"/>
        <w:rPr>
          <w:rStyle w:val="eop"/>
          <w:rFonts w:ascii="Arial" w:eastAsiaTheme="majorEastAsia" w:hAnsi="Arial" w:cs="Arial"/>
          <w:b/>
          <w:bCs/>
          <w:color w:val="000000" w:themeColor="text1"/>
          <w:sz w:val="40"/>
          <w:szCs w:val="40"/>
        </w:rPr>
      </w:pPr>
      <w:r w:rsidRPr="002B11B7">
        <w:rPr>
          <w:rStyle w:val="eop"/>
          <w:rFonts w:ascii="Arial" w:eastAsiaTheme="majorEastAsia" w:hAnsi="Arial" w:cs="Arial"/>
          <w:b/>
          <w:bCs/>
          <w:color w:val="000000" w:themeColor="text1"/>
          <w:sz w:val="40"/>
          <w:szCs w:val="40"/>
        </w:rPr>
        <w:t>Supplementary Material</w:t>
      </w:r>
    </w:p>
    <w:p w14:paraId="639615B4" w14:textId="55FC1478" w:rsidR="002B11B7" w:rsidRPr="00D92869" w:rsidRDefault="002B11B7" w:rsidP="00F2264F">
      <w:pPr>
        <w:pStyle w:val="paragraph"/>
        <w:spacing w:before="120" w:beforeAutospacing="0" w:after="0" w:afterAutospacing="0" w:line="360" w:lineRule="auto"/>
        <w:ind w:left="-30" w:right="-30"/>
        <w:jc w:val="both"/>
        <w:rPr>
          <w:rStyle w:val="eop"/>
          <w:rFonts w:ascii="Arial" w:eastAsiaTheme="majorEastAsia" w:hAnsi="Arial" w:cs="Arial"/>
          <w:b/>
          <w:bCs/>
          <w:i/>
          <w:iCs/>
          <w:color w:val="000000" w:themeColor="text1"/>
          <w:sz w:val="28"/>
          <w:szCs w:val="28"/>
        </w:rPr>
      </w:pPr>
      <w:r w:rsidRPr="00D92869">
        <w:rPr>
          <w:rStyle w:val="eop"/>
          <w:rFonts w:ascii="Arial" w:eastAsiaTheme="majorEastAsia" w:hAnsi="Arial" w:cs="Arial"/>
          <w:b/>
          <w:bCs/>
          <w:color w:val="000000" w:themeColor="text1"/>
          <w:sz w:val="28"/>
          <w:szCs w:val="28"/>
        </w:rPr>
        <w:t xml:space="preserve">Staufen2 modulates the temporal dynamics of human neurogenesis </w:t>
      </w:r>
      <w:r w:rsidRPr="00D92869">
        <w:rPr>
          <w:rStyle w:val="eop"/>
          <w:rFonts w:ascii="Arial" w:eastAsiaTheme="majorEastAsia" w:hAnsi="Arial" w:cs="Arial"/>
          <w:b/>
          <w:bCs/>
          <w:i/>
          <w:iCs/>
          <w:color w:val="000000" w:themeColor="text1"/>
          <w:sz w:val="28"/>
          <w:szCs w:val="28"/>
        </w:rPr>
        <w:t>in vitro</w:t>
      </w:r>
    </w:p>
    <w:p w14:paraId="002CD9EB" w14:textId="77777777" w:rsidR="00996AD1" w:rsidRPr="006C7ABD" w:rsidRDefault="00996AD1" w:rsidP="00996AD1">
      <w:pPr>
        <w:pStyle w:val="paragraph"/>
        <w:spacing w:before="0" w:beforeAutospacing="0" w:after="120" w:afterAutospacing="0" w:line="360" w:lineRule="auto"/>
        <w:ind w:left="-30" w:right="-30"/>
        <w:jc w:val="both"/>
        <w:textAlignment w:val="baseline"/>
        <w:rPr>
          <w:rFonts w:ascii="Arial" w:hAnsi="Arial" w:cs="Arial"/>
          <w:color w:val="000000" w:themeColor="text1"/>
          <w:sz w:val="22"/>
          <w:szCs w:val="22"/>
        </w:rPr>
      </w:pPr>
      <w:r w:rsidRPr="006C7ABD">
        <w:rPr>
          <w:rStyle w:val="normaltextrun"/>
          <w:rFonts w:ascii="Arial" w:eastAsiaTheme="majorEastAsia" w:hAnsi="Arial" w:cs="Arial"/>
          <w:color w:val="000000" w:themeColor="text1"/>
          <w:sz w:val="22"/>
          <w:szCs w:val="22"/>
        </w:rPr>
        <w:t>Akshay Jaya Ganesh</w:t>
      </w:r>
      <w:r w:rsidRPr="006C7ABD">
        <w:rPr>
          <w:rStyle w:val="normaltextrun"/>
          <w:rFonts w:ascii="Arial" w:eastAsiaTheme="majorEastAsia" w:hAnsi="Arial" w:cs="Arial"/>
          <w:color w:val="000000" w:themeColor="text1"/>
          <w:sz w:val="22"/>
          <w:szCs w:val="22"/>
          <w:vertAlign w:val="superscript"/>
        </w:rPr>
        <w:t>1,2</w:t>
      </w:r>
      <w:r w:rsidRPr="006C7ABD">
        <w:rPr>
          <w:rStyle w:val="normaltextrun"/>
          <w:rFonts w:ascii="Arial" w:eastAsiaTheme="majorEastAsia" w:hAnsi="Arial" w:cs="Arial"/>
          <w:color w:val="000000" w:themeColor="text1"/>
          <w:sz w:val="22"/>
          <w:szCs w:val="22"/>
        </w:rPr>
        <w:t>†, Sandra María Fernández-Moya</w:t>
      </w:r>
      <w:r w:rsidRPr="006C7ABD">
        <w:rPr>
          <w:rStyle w:val="normaltextrun"/>
          <w:rFonts w:ascii="Arial" w:eastAsiaTheme="majorEastAsia" w:hAnsi="Arial" w:cs="Arial"/>
          <w:color w:val="000000" w:themeColor="text1"/>
          <w:sz w:val="22"/>
          <w:szCs w:val="22"/>
          <w:vertAlign w:val="superscript"/>
        </w:rPr>
        <w:t>2</w:t>
      </w:r>
      <w:r w:rsidRPr="006C7ABD">
        <w:rPr>
          <w:rStyle w:val="normaltextrun"/>
          <w:rFonts w:ascii="Arial" w:eastAsiaTheme="majorEastAsia" w:hAnsi="Arial" w:cs="Arial"/>
          <w:color w:val="000000" w:themeColor="text1"/>
          <w:sz w:val="22"/>
          <w:szCs w:val="22"/>
        </w:rPr>
        <w:t>†‡*, Ana Gutiérrez-Franco</w:t>
      </w:r>
      <w:r w:rsidRPr="006C7ABD">
        <w:rPr>
          <w:rStyle w:val="normaltextrun"/>
          <w:rFonts w:ascii="Arial" w:eastAsiaTheme="majorEastAsia" w:hAnsi="Arial" w:cs="Arial"/>
          <w:color w:val="000000" w:themeColor="text1"/>
          <w:sz w:val="22"/>
          <w:szCs w:val="22"/>
          <w:vertAlign w:val="superscript"/>
        </w:rPr>
        <w:t>1,2</w:t>
      </w:r>
      <w:r w:rsidRPr="006C7ABD">
        <w:rPr>
          <w:rStyle w:val="normaltextrun"/>
          <w:rFonts w:ascii="Arial" w:eastAsiaTheme="majorEastAsia" w:hAnsi="Arial" w:cs="Arial"/>
          <w:color w:val="000000" w:themeColor="text1"/>
          <w:sz w:val="22"/>
          <w:szCs w:val="22"/>
        </w:rPr>
        <w:t>, Natalie C. Ferreira</w:t>
      </w:r>
      <w:r w:rsidRPr="006C7ABD">
        <w:rPr>
          <w:rStyle w:val="normaltextrun"/>
          <w:rFonts w:ascii="Arial" w:eastAsiaTheme="majorEastAsia" w:hAnsi="Arial" w:cs="Arial"/>
          <w:color w:val="000000" w:themeColor="text1"/>
          <w:sz w:val="22"/>
          <w:szCs w:val="22"/>
          <w:vertAlign w:val="superscript"/>
        </w:rPr>
        <w:t>2</w:t>
      </w:r>
      <w:r w:rsidRPr="006C7ABD">
        <w:rPr>
          <w:rStyle w:val="normaltextrun"/>
          <w:rFonts w:ascii="Arial" w:eastAsiaTheme="majorEastAsia" w:hAnsi="Arial" w:cs="Arial"/>
          <w:color w:val="000000" w:themeColor="text1"/>
          <w:sz w:val="22"/>
          <w:szCs w:val="22"/>
        </w:rPr>
        <w:t>, Rafael Tur-Guasch</w:t>
      </w:r>
      <w:r w:rsidRPr="006C7ABD">
        <w:rPr>
          <w:rStyle w:val="normaltextrun"/>
          <w:rFonts w:ascii="Arial" w:eastAsiaTheme="majorEastAsia" w:hAnsi="Arial" w:cs="Arial"/>
          <w:color w:val="000000" w:themeColor="text1"/>
          <w:sz w:val="22"/>
          <w:szCs w:val="22"/>
          <w:vertAlign w:val="superscript"/>
        </w:rPr>
        <w:t>2</w:t>
      </w:r>
      <w:r w:rsidRPr="006C7ABD">
        <w:rPr>
          <w:rStyle w:val="normaltextrun"/>
          <w:rFonts w:ascii="Arial" w:eastAsiaTheme="majorEastAsia" w:hAnsi="Arial" w:cs="Arial"/>
          <w:color w:val="000000" w:themeColor="text1"/>
          <w:sz w:val="22"/>
          <w:szCs w:val="22"/>
        </w:rPr>
        <w:t>, Damià Romero-Moya</w:t>
      </w:r>
      <w:r w:rsidRPr="006C7ABD">
        <w:rPr>
          <w:rStyle w:val="normaltextrun"/>
          <w:rFonts w:ascii="Arial" w:eastAsiaTheme="majorEastAsia" w:hAnsi="Arial" w:cs="Arial"/>
          <w:color w:val="000000" w:themeColor="text1"/>
          <w:sz w:val="22"/>
          <w:szCs w:val="22"/>
          <w:vertAlign w:val="superscript"/>
        </w:rPr>
        <w:t>3</w:t>
      </w:r>
      <w:r w:rsidRPr="006C7ABD">
        <w:rPr>
          <w:rStyle w:val="normaltextrun"/>
          <w:rFonts w:ascii="Arial" w:eastAsiaTheme="majorEastAsia" w:hAnsi="Arial" w:cs="Arial"/>
          <w:color w:val="000000" w:themeColor="text1"/>
          <w:sz w:val="22"/>
          <w:szCs w:val="22"/>
        </w:rPr>
        <w:t>, Loris Mularoni</w:t>
      </w:r>
      <w:r w:rsidRPr="006C7ABD">
        <w:rPr>
          <w:rStyle w:val="normaltextrun"/>
          <w:rFonts w:ascii="Arial" w:eastAsiaTheme="majorEastAsia" w:hAnsi="Arial" w:cs="Arial"/>
          <w:color w:val="000000" w:themeColor="text1"/>
          <w:sz w:val="22"/>
          <w:szCs w:val="22"/>
          <w:vertAlign w:val="superscript"/>
        </w:rPr>
        <w:t>3</w:t>
      </w:r>
      <w:r w:rsidRPr="006C7ABD">
        <w:rPr>
          <w:rStyle w:val="normaltextrun"/>
          <w:rFonts w:ascii="Arial" w:eastAsiaTheme="majorEastAsia" w:hAnsi="Arial" w:cs="Arial"/>
          <w:color w:val="000000" w:themeColor="text1"/>
          <w:sz w:val="22"/>
          <w:szCs w:val="22"/>
        </w:rPr>
        <w:t>, Alessandra Giorgetti</w:t>
      </w:r>
      <w:r w:rsidRPr="006C7ABD">
        <w:rPr>
          <w:rStyle w:val="normaltextrun"/>
          <w:rFonts w:ascii="Arial" w:eastAsiaTheme="majorEastAsia" w:hAnsi="Arial" w:cs="Arial"/>
          <w:color w:val="000000" w:themeColor="text1"/>
          <w:sz w:val="22"/>
          <w:szCs w:val="22"/>
          <w:vertAlign w:val="superscript"/>
        </w:rPr>
        <w:t>3</w:t>
      </w:r>
      <w:r w:rsidRPr="006C7ABD">
        <w:rPr>
          <w:rStyle w:val="normaltextrun"/>
          <w:rFonts w:ascii="Arial" w:eastAsiaTheme="majorEastAsia" w:hAnsi="Arial" w:cs="Arial"/>
          <w:color w:val="000000" w:themeColor="text1"/>
          <w:sz w:val="22"/>
          <w:vertAlign w:val="superscript"/>
        </w:rPr>
        <w:t>,</w:t>
      </w:r>
      <w:r w:rsidRPr="006C7ABD">
        <w:rPr>
          <w:rStyle w:val="normaltextrun"/>
          <w:rFonts w:ascii="Arial" w:eastAsiaTheme="majorEastAsia" w:hAnsi="Arial" w:cs="Arial"/>
          <w:color w:val="000000" w:themeColor="text1"/>
          <w:sz w:val="22"/>
          <w:szCs w:val="22"/>
          <w:vertAlign w:val="superscript"/>
        </w:rPr>
        <w:t>4</w:t>
      </w:r>
      <w:r w:rsidRPr="006C7ABD">
        <w:rPr>
          <w:rStyle w:val="normaltextrun"/>
          <w:rFonts w:ascii="Arial" w:eastAsiaTheme="majorEastAsia" w:hAnsi="Arial" w:cs="Arial"/>
          <w:color w:val="000000" w:themeColor="text1"/>
          <w:sz w:val="22"/>
          <w:szCs w:val="22"/>
        </w:rPr>
        <w:t>, Monika Piwecka</w:t>
      </w:r>
      <w:r w:rsidRPr="006C7ABD">
        <w:rPr>
          <w:rStyle w:val="normaltextrun"/>
          <w:rFonts w:ascii="Arial" w:eastAsiaTheme="majorEastAsia" w:hAnsi="Arial" w:cs="Arial"/>
          <w:color w:val="000000" w:themeColor="text1"/>
          <w:sz w:val="22"/>
          <w:szCs w:val="22"/>
          <w:vertAlign w:val="superscript"/>
        </w:rPr>
        <w:t>5</w:t>
      </w:r>
      <w:r w:rsidRPr="006C7ABD">
        <w:rPr>
          <w:rStyle w:val="normaltextrun"/>
          <w:rFonts w:ascii="Arial" w:eastAsiaTheme="majorEastAsia" w:hAnsi="Arial" w:cs="Arial"/>
          <w:color w:val="000000" w:themeColor="text1"/>
          <w:sz w:val="22"/>
          <w:szCs w:val="22"/>
        </w:rPr>
        <w:t>, Agnieszka Rybak-Wolf</w:t>
      </w:r>
      <w:r w:rsidRPr="006C7ABD">
        <w:rPr>
          <w:rStyle w:val="normaltextrun"/>
          <w:rFonts w:ascii="Arial" w:eastAsiaTheme="majorEastAsia" w:hAnsi="Arial" w:cs="Arial"/>
          <w:color w:val="000000" w:themeColor="text1"/>
          <w:sz w:val="22"/>
          <w:szCs w:val="22"/>
          <w:vertAlign w:val="superscript"/>
        </w:rPr>
        <w:t>6</w:t>
      </w:r>
      <w:r w:rsidRPr="006C7ABD">
        <w:rPr>
          <w:rStyle w:val="normaltextrun"/>
          <w:rFonts w:ascii="Arial" w:eastAsiaTheme="majorEastAsia" w:hAnsi="Arial" w:cs="Arial"/>
          <w:color w:val="000000" w:themeColor="text1"/>
          <w:sz w:val="22"/>
          <w:szCs w:val="22"/>
        </w:rPr>
        <w:t xml:space="preserve"> and Mireya Plass</w:t>
      </w:r>
      <w:r w:rsidRPr="006C7ABD">
        <w:rPr>
          <w:rStyle w:val="normaltextrun"/>
          <w:rFonts w:ascii="Arial" w:eastAsiaTheme="majorEastAsia" w:hAnsi="Arial" w:cs="Arial"/>
          <w:color w:val="000000" w:themeColor="text1"/>
          <w:sz w:val="22"/>
          <w:szCs w:val="22"/>
          <w:vertAlign w:val="superscript"/>
        </w:rPr>
        <w:t>1,2</w:t>
      </w:r>
      <w:r w:rsidRPr="006C7ABD">
        <w:rPr>
          <w:rStyle w:val="normaltextrun"/>
          <w:rFonts w:ascii="Arial" w:eastAsiaTheme="majorEastAsia" w:hAnsi="Arial" w:cs="Arial"/>
          <w:color w:val="000000" w:themeColor="text1"/>
          <w:sz w:val="22"/>
          <w:szCs w:val="22"/>
        </w:rPr>
        <w:t>*</w:t>
      </w:r>
      <w:r w:rsidRPr="006C7ABD">
        <w:rPr>
          <w:rStyle w:val="eop"/>
          <w:rFonts w:ascii="Arial" w:eastAsiaTheme="majorEastAsia" w:hAnsi="Arial" w:cs="Arial"/>
          <w:color w:val="000000" w:themeColor="text1"/>
          <w:sz w:val="22"/>
          <w:szCs w:val="22"/>
        </w:rPr>
        <w:t> </w:t>
      </w:r>
    </w:p>
    <w:p w14:paraId="53B0C3D1" w14:textId="77777777" w:rsidR="00996AD1" w:rsidRPr="006C7ABD" w:rsidRDefault="00996AD1" w:rsidP="00996AD1">
      <w:pPr>
        <w:pStyle w:val="paragraph"/>
        <w:spacing w:before="120" w:beforeAutospacing="0" w:after="120" w:afterAutospacing="0" w:line="360" w:lineRule="auto"/>
        <w:jc w:val="both"/>
        <w:textAlignment w:val="baseline"/>
        <w:rPr>
          <w:rStyle w:val="normaltextrun"/>
          <w:rFonts w:ascii="Arial" w:eastAsiaTheme="majorEastAsia" w:hAnsi="Arial" w:cs="Arial"/>
          <w:color w:val="000000" w:themeColor="text1"/>
          <w:sz w:val="22"/>
          <w:szCs w:val="22"/>
        </w:rPr>
      </w:pPr>
      <w:r w:rsidRPr="006C7ABD">
        <w:rPr>
          <w:rStyle w:val="normaltextrun"/>
          <w:rFonts w:ascii="Arial" w:eastAsiaTheme="majorEastAsia" w:hAnsi="Arial" w:cs="Arial"/>
          <w:color w:val="000000" w:themeColor="text1"/>
          <w:sz w:val="22"/>
          <w:szCs w:val="22"/>
          <w:vertAlign w:val="superscript"/>
        </w:rPr>
        <w:t>1</w:t>
      </w:r>
      <w:r w:rsidRPr="006C7ABD">
        <w:rPr>
          <w:rStyle w:val="normaltextrun"/>
          <w:rFonts w:ascii="Arial" w:eastAsiaTheme="majorEastAsia" w:hAnsi="Arial" w:cs="Arial"/>
          <w:color w:val="000000" w:themeColor="text1"/>
          <w:sz w:val="22"/>
          <w:szCs w:val="22"/>
        </w:rPr>
        <w:t xml:space="preserve"> Physiological Sciences Department, Faculty of Medicine and Health Sciences, University of Barcelona, </w:t>
      </w:r>
      <w:proofErr w:type="spellStart"/>
      <w:r w:rsidRPr="006C7ABD">
        <w:rPr>
          <w:rStyle w:val="normaltextrun"/>
          <w:rFonts w:ascii="Arial" w:eastAsiaTheme="majorEastAsia" w:hAnsi="Arial" w:cs="Arial"/>
          <w:color w:val="000000" w:themeColor="text1"/>
          <w:sz w:val="22"/>
          <w:szCs w:val="22"/>
        </w:rPr>
        <w:t>L’Hospitalet</w:t>
      </w:r>
      <w:proofErr w:type="spellEnd"/>
      <w:r w:rsidRPr="006C7ABD">
        <w:rPr>
          <w:rStyle w:val="normaltextrun"/>
          <w:rFonts w:ascii="Arial" w:eastAsiaTheme="majorEastAsia" w:hAnsi="Arial" w:cs="Arial"/>
          <w:color w:val="000000" w:themeColor="text1"/>
          <w:sz w:val="22"/>
          <w:szCs w:val="22"/>
        </w:rPr>
        <w:t xml:space="preserve"> del Llobregat, Spain</w:t>
      </w:r>
    </w:p>
    <w:p w14:paraId="3F5512A7" w14:textId="77777777" w:rsidR="00996AD1" w:rsidRPr="006C7ABD" w:rsidRDefault="00996AD1" w:rsidP="00996AD1">
      <w:pPr>
        <w:pStyle w:val="paragraph"/>
        <w:spacing w:before="120" w:beforeAutospacing="0" w:after="120" w:afterAutospacing="0" w:line="360" w:lineRule="auto"/>
        <w:jc w:val="both"/>
        <w:textAlignment w:val="baseline"/>
        <w:rPr>
          <w:rFonts w:ascii="Arial" w:eastAsiaTheme="majorEastAsia" w:hAnsi="Arial" w:cs="Arial"/>
          <w:color w:val="000000" w:themeColor="text1"/>
          <w:sz w:val="22"/>
          <w:szCs w:val="22"/>
        </w:rPr>
      </w:pPr>
      <w:r w:rsidRPr="006C7ABD">
        <w:rPr>
          <w:rStyle w:val="normaltextrun"/>
          <w:rFonts w:ascii="Arial" w:eastAsiaTheme="majorEastAsia" w:hAnsi="Arial" w:cs="Arial"/>
          <w:color w:val="000000" w:themeColor="text1"/>
          <w:sz w:val="22"/>
          <w:szCs w:val="22"/>
          <w:vertAlign w:val="superscript"/>
        </w:rPr>
        <w:t>2</w:t>
      </w:r>
      <w:r w:rsidRPr="006C7ABD">
        <w:rPr>
          <w:rStyle w:val="normaltextrun"/>
          <w:rFonts w:ascii="Arial" w:eastAsiaTheme="majorEastAsia" w:hAnsi="Arial" w:cs="Arial"/>
          <w:color w:val="000000" w:themeColor="text1"/>
          <w:sz w:val="22"/>
          <w:szCs w:val="22"/>
        </w:rPr>
        <w:t xml:space="preserve"> Gene Regulation of Cell Identity, Neurosciences Program, </w:t>
      </w:r>
      <w:proofErr w:type="spellStart"/>
      <w:r w:rsidRPr="006C7ABD">
        <w:rPr>
          <w:rStyle w:val="normaltextrun"/>
          <w:rFonts w:ascii="Arial" w:eastAsiaTheme="majorEastAsia" w:hAnsi="Arial" w:cs="Arial"/>
          <w:color w:val="000000" w:themeColor="text1"/>
          <w:sz w:val="22"/>
          <w:szCs w:val="22"/>
        </w:rPr>
        <w:t>Bellvitge</w:t>
      </w:r>
      <w:proofErr w:type="spellEnd"/>
      <w:r w:rsidRPr="006C7ABD">
        <w:rPr>
          <w:rStyle w:val="normaltextrun"/>
          <w:rFonts w:ascii="Arial" w:eastAsiaTheme="majorEastAsia" w:hAnsi="Arial" w:cs="Arial"/>
          <w:color w:val="000000" w:themeColor="text1"/>
          <w:sz w:val="22"/>
          <w:szCs w:val="22"/>
        </w:rPr>
        <w:t xml:space="preserve"> Institute for Biomedical Research (IDIBELL), </w:t>
      </w:r>
      <w:proofErr w:type="spellStart"/>
      <w:r w:rsidRPr="006C7ABD">
        <w:rPr>
          <w:rStyle w:val="normaltextrun"/>
          <w:rFonts w:ascii="Arial" w:eastAsiaTheme="majorEastAsia" w:hAnsi="Arial" w:cs="Arial"/>
          <w:color w:val="000000" w:themeColor="text1"/>
          <w:sz w:val="22"/>
          <w:szCs w:val="22"/>
        </w:rPr>
        <w:t>L’Hospitalet</w:t>
      </w:r>
      <w:proofErr w:type="spellEnd"/>
      <w:r w:rsidRPr="006C7ABD">
        <w:rPr>
          <w:rStyle w:val="normaltextrun"/>
          <w:rFonts w:ascii="Arial" w:eastAsiaTheme="majorEastAsia" w:hAnsi="Arial" w:cs="Arial"/>
          <w:color w:val="000000" w:themeColor="text1"/>
          <w:sz w:val="22"/>
          <w:szCs w:val="22"/>
        </w:rPr>
        <w:t xml:space="preserve"> del Llobregat, Spain</w:t>
      </w:r>
      <w:r w:rsidRPr="006C7ABD">
        <w:rPr>
          <w:rStyle w:val="eop"/>
          <w:rFonts w:ascii="Arial" w:eastAsiaTheme="majorEastAsia" w:hAnsi="Arial" w:cs="Arial"/>
          <w:color w:val="000000" w:themeColor="text1"/>
          <w:sz w:val="22"/>
          <w:szCs w:val="22"/>
        </w:rPr>
        <w:t> </w:t>
      </w:r>
    </w:p>
    <w:p w14:paraId="3DB95DD8" w14:textId="77777777" w:rsidR="00996AD1" w:rsidRPr="008A22EC" w:rsidRDefault="00996AD1" w:rsidP="00996AD1">
      <w:pPr>
        <w:pStyle w:val="paragraph"/>
        <w:spacing w:before="120" w:beforeAutospacing="0" w:after="120" w:afterAutospacing="0" w:line="360" w:lineRule="auto"/>
        <w:jc w:val="both"/>
        <w:textAlignment w:val="baseline"/>
        <w:rPr>
          <w:rStyle w:val="eop"/>
          <w:rFonts w:ascii="Arial" w:eastAsiaTheme="majorEastAsia" w:hAnsi="Arial" w:cs="Arial"/>
        </w:rPr>
      </w:pPr>
      <w:r w:rsidRPr="006C7ABD">
        <w:rPr>
          <w:rStyle w:val="normaltextrun"/>
          <w:rFonts w:ascii="Arial" w:eastAsiaTheme="majorEastAsia" w:hAnsi="Arial" w:cs="Arial"/>
          <w:color w:val="000000" w:themeColor="text1"/>
          <w:sz w:val="22"/>
          <w:szCs w:val="22"/>
          <w:vertAlign w:val="superscript"/>
        </w:rPr>
        <w:t>3</w:t>
      </w:r>
      <w:r w:rsidRPr="006C7ABD">
        <w:rPr>
          <w:rStyle w:val="normaltextrun"/>
          <w:rFonts w:ascii="Arial" w:eastAsiaTheme="majorEastAsia" w:hAnsi="Arial" w:cs="Arial"/>
          <w:color w:val="000000" w:themeColor="text1"/>
          <w:sz w:val="22"/>
          <w:szCs w:val="22"/>
        </w:rPr>
        <w:t xml:space="preserve"> Regenerative Medicine Program</w:t>
      </w:r>
      <w:r w:rsidRPr="006C7ABD">
        <w:rPr>
          <w:rFonts w:ascii="Arial" w:hAnsi="Arial" w:cs="Arial"/>
          <w:color w:val="000000" w:themeColor="text1"/>
          <w:sz w:val="22"/>
          <w:szCs w:val="22"/>
        </w:rPr>
        <w:t>,</w:t>
      </w:r>
      <w:r w:rsidRPr="006C7ABD">
        <w:rPr>
          <w:rStyle w:val="normaltextrun"/>
          <w:rFonts w:ascii="Arial" w:eastAsiaTheme="majorEastAsia" w:hAnsi="Arial" w:cs="Arial"/>
          <w:color w:val="000000" w:themeColor="text1"/>
          <w:sz w:val="22"/>
          <w:szCs w:val="22"/>
        </w:rPr>
        <w:t xml:space="preserve"> </w:t>
      </w:r>
      <w:proofErr w:type="spellStart"/>
      <w:r w:rsidRPr="006C7ABD">
        <w:rPr>
          <w:rStyle w:val="normaltextrun"/>
          <w:rFonts w:ascii="Arial" w:eastAsiaTheme="majorEastAsia" w:hAnsi="Arial" w:cs="Arial"/>
          <w:color w:val="000000" w:themeColor="text1"/>
          <w:sz w:val="22"/>
          <w:szCs w:val="22"/>
        </w:rPr>
        <w:t>Bellvitge</w:t>
      </w:r>
      <w:proofErr w:type="spellEnd"/>
      <w:r w:rsidRPr="006C7ABD">
        <w:rPr>
          <w:rStyle w:val="normaltextrun"/>
          <w:rFonts w:ascii="Arial" w:eastAsiaTheme="majorEastAsia" w:hAnsi="Arial" w:cs="Arial"/>
          <w:color w:val="000000" w:themeColor="text1"/>
          <w:sz w:val="22"/>
          <w:szCs w:val="22"/>
        </w:rPr>
        <w:t xml:space="preserve"> Institute for Biomedical Research (IDIBELL), </w:t>
      </w:r>
      <w:proofErr w:type="spellStart"/>
      <w:r w:rsidRPr="006C7ABD">
        <w:rPr>
          <w:rStyle w:val="normaltextrun"/>
          <w:rFonts w:ascii="Arial" w:eastAsiaTheme="majorEastAsia" w:hAnsi="Arial" w:cs="Arial"/>
          <w:color w:val="000000" w:themeColor="text1"/>
          <w:sz w:val="22"/>
          <w:szCs w:val="22"/>
        </w:rPr>
        <w:t>L’Hospitalet</w:t>
      </w:r>
      <w:proofErr w:type="spellEnd"/>
      <w:r w:rsidRPr="006C7ABD">
        <w:rPr>
          <w:rStyle w:val="normaltextrun"/>
          <w:rFonts w:ascii="Arial" w:eastAsiaTheme="majorEastAsia" w:hAnsi="Arial" w:cs="Arial"/>
          <w:color w:val="000000" w:themeColor="text1"/>
          <w:sz w:val="22"/>
          <w:szCs w:val="22"/>
        </w:rPr>
        <w:t xml:space="preserve"> del Llobregat, Spain</w:t>
      </w:r>
      <w:r w:rsidRPr="006C7ABD">
        <w:rPr>
          <w:rStyle w:val="eop"/>
          <w:rFonts w:ascii="Arial" w:eastAsiaTheme="majorEastAsia" w:hAnsi="Arial" w:cs="Arial"/>
          <w:color w:val="000000" w:themeColor="text1"/>
          <w:sz w:val="22"/>
          <w:szCs w:val="22"/>
        </w:rPr>
        <w:t> </w:t>
      </w:r>
    </w:p>
    <w:p w14:paraId="0B5204C2" w14:textId="77777777" w:rsidR="00996AD1" w:rsidRPr="006C7ABD" w:rsidRDefault="00996AD1" w:rsidP="00996AD1">
      <w:pPr>
        <w:pStyle w:val="paragraph"/>
        <w:spacing w:before="120" w:beforeAutospacing="0" w:after="120" w:afterAutospacing="0" w:line="360" w:lineRule="auto"/>
        <w:jc w:val="both"/>
        <w:textAlignment w:val="baseline"/>
        <w:rPr>
          <w:rStyle w:val="normaltextrun"/>
          <w:rFonts w:ascii="Arial" w:eastAsiaTheme="majorEastAsia" w:hAnsi="Arial" w:cs="Arial"/>
          <w:color w:val="000000" w:themeColor="text1"/>
          <w:sz w:val="22"/>
          <w:szCs w:val="22"/>
        </w:rPr>
      </w:pPr>
      <w:r w:rsidRPr="006C7ABD">
        <w:rPr>
          <w:rStyle w:val="normaltextrun"/>
          <w:rFonts w:ascii="Arial" w:eastAsiaTheme="majorEastAsia" w:hAnsi="Arial" w:cs="Arial"/>
          <w:color w:val="000000" w:themeColor="text1"/>
          <w:sz w:val="22"/>
          <w:vertAlign w:val="superscript"/>
        </w:rPr>
        <w:t>4</w:t>
      </w:r>
      <w:r w:rsidRPr="006C7ABD">
        <w:rPr>
          <w:rStyle w:val="normaltextrun"/>
          <w:rFonts w:ascii="Arial" w:eastAsiaTheme="majorEastAsia" w:hAnsi="Arial" w:cs="Arial"/>
          <w:color w:val="000000" w:themeColor="text1"/>
          <w:sz w:val="22"/>
          <w:szCs w:val="22"/>
        </w:rPr>
        <w:t xml:space="preserve"> Department of Pathology and Experimental Therapeutics, Faculty of Medicine and Health Sciences, Barcelona University, Barcelona, Spain</w:t>
      </w:r>
    </w:p>
    <w:p w14:paraId="648D3F6C" w14:textId="77777777" w:rsidR="00996AD1" w:rsidRPr="006C7ABD" w:rsidRDefault="00996AD1" w:rsidP="00996AD1">
      <w:pPr>
        <w:pStyle w:val="paragraph"/>
        <w:spacing w:before="120" w:beforeAutospacing="0" w:after="120" w:afterAutospacing="0" w:line="360" w:lineRule="auto"/>
        <w:jc w:val="both"/>
        <w:textAlignment w:val="baseline"/>
        <w:rPr>
          <w:rFonts w:ascii="Arial" w:hAnsi="Arial" w:cs="Arial"/>
          <w:color w:val="000000" w:themeColor="text1"/>
          <w:sz w:val="22"/>
          <w:szCs w:val="22"/>
        </w:rPr>
      </w:pPr>
      <w:r w:rsidRPr="006C7ABD">
        <w:rPr>
          <w:rStyle w:val="normaltextrun"/>
          <w:rFonts w:ascii="Arial" w:eastAsiaTheme="majorEastAsia" w:hAnsi="Arial" w:cs="Arial"/>
          <w:color w:val="000000" w:themeColor="text1"/>
          <w:sz w:val="22"/>
          <w:szCs w:val="22"/>
          <w:vertAlign w:val="superscript"/>
        </w:rPr>
        <w:t>5</w:t>
      </w:r>
      <w:r w:rsidRPr="006C7ABD">
        <w:rPr>
          <w:rStyle w:val="normaltextrun"/>
          <w:rFonts w:ascii="Arial" w:eastAsiaTheme="majorEastAsia" w:hAnsi="Arial" w:cs="Arial"/>
          <w:color w:val="000000" w:themeColor="text1"/>
          <w:sz w:val="22"/>
          <w:szCs w:val="22"/>
        </w:rPr>
        <w:t>Institute of Bioorganic Chemistry, Polish Academy of Sciences, Poznan, Poland</w:t>
      </w:r>
      <w:r w:rsidRPr="006C7ABD">
        <w:rPr>
          <w:rStyle w:val="eop"/>
          <w:rFonts w:ascii="Arial" w:eastAsiaTheme="majorEastAsia" w:hAnsi="Arial" w:cs="Arial"/>
          <w:color w:val="000000" w:themeColor="text1"/>
          <w:sz w:val="22"/>
          <w:szCs w:val="22"/>
        </w:rPr>
        <w:t> </w:t>
      </w:r>
    </w:p>
    <w:p w14:paraId="19C6EDE0" w14:textId="77777777" w:rsidR="00996AD1" w:rsidRPr="006C7ABD" w:rsidRDefault="00996AD1" w:rsidP="00996AD1">
      <w:pPr>
        <w:pStyle w:val="paragraph"/>
        <w:spacing w:before="120" w:beforeAutospacing="0" w:after="120" w:afterAutospacing="0" w:line="360" w:lineRule="auto"/>
        <w:jc w:val="both"/>
        <w:textAlignment w:val="baseline"/>
        <w:rPr>
          <w:rFonts w:ascii="Arial" w:hAnsi="Arial" w:cs="Arial"/>
          <w:color w:val="000000" w:themeColor="text1"/>
          <w:sz w:val="22"/>
          <w:szCs w:val="22"/>
        </w:rPr>
      </w:pPr>
      <w:r w:rsidRPr="006C7ABD">
        <w:rPr>
          <w:rStyle w:val="normaltextrun"/>
          <w:rFonts w:ascii="Arial" w:eastAsiaTheme="majorEastAsia" w:hAnsi="Arial" w:cs="Arial"/>
          <w:color w:val="000000" w:themeColor="text1"/>
          <w:sz w:val="22"/>
          <w:szCs w:val="22"/>
          <w:vertAlign w:val="superscript"/>
        </w:rPr>
        <w:t>6</w:t>
      </w:r>
      <w:r w:rsidRPr="006C7ABD">
        <w:rPr>
          <w:rStyle w:val="normaltextrun"/>
          <w:rFonts w:ascii="Arial" w:eastAsiaTheme="majorEastAsia" w:hAnsi="Arial" w:cs="Arial"/>
          <w:color w:val="000000" w:themeColor="text1"/>
          <w:sz w:val="22"/>
          <w:szCs w:val="22"/>
        </w:rPr>
        <w:t xml:space="preserve"> Berlin Institute for Medical Systems Biology (BIMSB), Max Delbrück Center for Molecular Medicine, Berlin, Germany</w:t>
      </w:r>
      <w:r w:rsidRPr="006C7ABD">
        <w:rPr>
          <w:rStyle w:val="eop"/>
          <w:rFonts w:ascii="Arial" w:eastAsiaTheme="majorEastAsia" w:hAnsi="Arial" w:cs="Arial"/>
          <w:color w:val="000000" w:themeColor="text1"/>
          <w:sz w:val="22"/>
          <w:szCs w:val="22"/>
        </w:rPr>
        <w:t> </w:t>
      </w:r>
    </w:p>
    <w:p w14:paraId="7FA06378" w14:textId="77777777" w:rsidR="00996AD1" w:rsidRPr="006C7ABD" w:rsidRDefault="00996AD1" w:rsidP="00996AD1">
      <w:pPr>
        <w:pStyle w:val="paragraph"/>
        <w:spacing w:before="120" w:beforeAutospacing="0" w:after="120" w:afterAutospacing="0" w:line="360" w:lineRule="auto"/>
        <w:jc w:val="both"/>
        <w:textAlignment w:val="baseline"/>
        <w:rPr>
          <w:rFonts w:ascii="Arial" w:hAnsi="Arial" w:cs="Arial"/>
          <w:color w:val="000000" w:themeColor="text1"/>
          <w:sz w:val="22"/>
          <w:szCs w:val="22"/>
        </w:rPr>
      </w:pPr>
      <w:r w:rsidRPr="006C7ABD">
        <w:rPr>
          <w:rStyle w:val="normaltextrun"/>
          <w:rFonts w:ascii="Arial" w:eastAsiaTheme="majorEastAsia" w:hAnsi="Arial" w:cs="Arial"/>
          <w:color w:val="000000" w:themeColor="text1"/>
          <w:sz w:val="22"/>
          <w:szCs w:val="22"/>
        </w:rPr>
        <w:t>† These authors contributed equally to this work</w:t>
      </w:r>
      <w:r w:rsidRPr="006C7ABD">
        <w:rPr>
          <w:rStyle w:val="eop"/>
          <w:rFonts w:ascii="Arial" w:eastAsiaTheme="majorEastAsia" w:hAnsi="Arial" w:cs="Arial"/>
          <w:color w:val="000000" w:themeColor="text1"/>
          <w:sz w:val="22"/>
          <w:szCs w:val="22"/>
        </w:rPr>
        <w:t> </w:t>
      </w:r>
    </w:p>
    <w:p w14:paraId="4714DC2B" w14:textId="4CC50259" w:rsidR="00996AD1" w:rsidRPr="000B49E3" w:rsidRDefault="00996AD1" w:rsidP="00996AD1">
      <w:pPr>
        <w:pStyle w:val="paragraph"/>
        <w:spacing w:before="120" w:beforeAutospacing="0" w:after="120" w:afterAutospacing="0" w:line="360" w:lineRule="auto"/>
        <w:jc w:val="both"/>
        <w:textAlignment w:val="baseline"/>
        <w:rPr>
          <w:rFonts w:ascii="Arial" w:hAnsi="Arial" w:cs="Arial"/>
          <w:color w:val="000000" w:themeColor="text1"/>
          <w:sz w:val="22"/>
          <w:szCs w:val="22"/>
        </w:rPr>
      </w:pPr>
      <w:r w:rsidRPr="000B49E3">
        <w:rPr>
          <w:rStyle w:val="normaltextrun"/>
          <w:rFonts w:ascii="Arial" w:eastAsiaTheme="majorEastAsia" w:hAnsi="Arial" w:cs="Arial"/>
          <w:color w:val="000000" w:themeColor="text1"/>
          <w:sz w:val="22"/>
          <w:szCs w:val="22"/>
        </w:rPr>
        <w:t xml:space="preserve">‡ Present address: </w:t>
      </w:r>
      <w:r w:rsidR="009B46F6" w:rsidRPr="000B49E3">
        <w:rPr>
          <w:rStyle w:val="normaltextrun"/>
          <w:rFonts w:ascii="Arial" w:eastAsiaTheme="majorEastAsia" w:hAnsi="Arial" w:cs="Arial"/>
          <w:color w:val="000000" w:themeColor="text1"/>
          <w:sz w:val="22"/>
          <w:szCs w:val="22"/>
        </w:rPr>
        <w:t>Department of Human Anatomy, Legal Medicine and Science History, School of Medicine, University of Malaga, Málaga</w:t>
      </w:r>
      <w:r w:rsidR="009B46F6" w:rsidRPr="000B49E3">
        <w:t xml:space="preserve">, </w:t>
      </w:r>
      <w:r w:rsidRPr="000B49E3">
        <w:rPr>
          <w:rStyle w:val="normaltextrun"/>
          <w:rFonts w:ascii="Arial" w:eastAsiaTheme="majorEastAsia" w:hAnsi="Arial" w:cs="Arial"/>
          <w:color w:val="000000" w:themeColor="text1"/>
          <w:sz w:val="22"/>
          <w:szCs w:val="22"/>
        </w:rPr>
        <w:t>Spain</w:t>
      </w:r>
      <w:r w:rsidRPr="000B49E3">
        <w:rPr>
          <w:rStyle w:val="eop"/>
          <w:rFonts w:ascii="Arial" w:eastAsiaTheme="majorEastAsia" w:hAnsi="Arial" w:cs="Arial"/>
          <w:color w:val="000000" w:themeColor="text1"/>
          <w:sz w:val="22"/>
          <w:szCs w:val="22"/>
        </w:rPr>
        <w:t> </w:t>
      </w:r>
    </w:p>
    <w:p w14:paraId="064F34EB" w14:textId="3D7A0AB9" w:rsidR="00996AD1" w:rsidRPr="006C7ABD" w:rsidRDefault="00996AD1" w:rsidP="00996AD1">
      <w:pPr>
        <w:pStyle w:val="paragraph"/>
        <w:spacing w:before="120" w:beforeAutospacing="0" w:after="120" w:afterAutospacing="0" w:line="360" w:lineRule="auto"/>
        <w:jc w:val="both"/>
        <w:textAlignment w:val="baseline"/>
        <w:rPr>
          <w:rStyle w:val="eop"/>
          <w:rFonts w:ascii="Arial" w:eastAsiaTheme="majorEastAsia" w:hAnsi="Arial" w:cs="Arial"/>
          <w:color w:val="000000" w:themeColor="text1"/>
          <w:sz w:val="22"/>
          <w:szCs w:val="22"/>
        </w:rPr>
      </w:pPr>
      <w:r w:rsidRPr="000B49E3">
        <w:rPr>
          <w:rStyle w:val="normaltextrun"/>
          <w:rFonts w:ascii="Arial" w:eastAsiaTheme="majorEastAsia" w:hAnsi="Arial" w:cs="Arial"/>
          <w:color w:val="000000" w:themeColor="text1"/>
          <w:sz w:val="22"/>
          <w:szCs w:val="22"/>
        </w:rPr>
        <w:t xml:space="preserve">* Corresponding authors: </w:t>
      </w:r>
      <w:hyperlink r:id="rId8" w:history="1">
        <w:r w:rsidR="000B49E3" w:rsidRPr="000B49E3">
          <w:rPr>
            <w:rStyle w:val="Hipervnculo"/>
            <w:rFonts w:ascii="Arial" w:eastAsiaTheme="majorEastAsia" w:hAnsi="Arial" w:cs="Arial"/>
            <w:color w:val="000000" w:themeColor="text1"/>
            <w:sz w:val="22"/>
            <w:szCs w:val="22"/>
          </w:rPr>
          <w:t>smfernandezmoya@uma.es</w:t>
        </w:r>
      </w:hyperlink>
      <w:r w:rsidR="000B49E3" w:rsidRPr="000B49E3">
        <w:rPr>
          <w:rStyle w:val="Hipervnculo"/>
          <w:rFonts w:ascii="Arial" w:eastAsiaTheme="majorEastAsia" w:hAnsi="Arial" w:cs="Arial"/>
          <w:color w:val="000000" w:themeColor="text1"/>
          <w:sz w:val="22"/>
          <w:szCs w:val="22"/>
        </w:rPr>
        <w:t xml:space="preserve"> &amp;</w:t>
      </w:r>
      <w:r w:rsidRPr="000B49E3">
        <w:rPr>
          <w:rStyle w:val="normaltextrun"/>
          <w:rFonts w:ascii="Arial" w:eastAsiaTheme="majorEastAsia" w:hAnsi="Arial" w:cs="Arial"/>
          <w:color w:val="000000" w:themeColor="text1"/>
          <w:sz w:val="22"/>
          <w:szCs w:val="22"/>
        </w:rPr>
        <w:t xml:space="preserve"> </w:t>
      </w:r>
      <w:hyperlink r:id="rId9">
        <w:r w:rsidRPr="000B49E3">
          <w:rPr>
            <w:rStyle w:val="Hipervnculo"/>
            <w:rFonts w:ascii="Arial" w:eastAsiaTheme="majorEastAsia" w:hAnsi="Arial" w:cs="Arial"/>
            <w:color w:val="000000" w:themeColor="text1"/>
            <w:sz w:val="22"/>
            <w:szCs w:val="22"/>
          </w:rPr>
          <w:t>mplass@ub.edu</w:t>
        </w:r>
      </w:hyperlink>
      <w:r w:rsidRPr="006C7ABD">
        <w:rPr>
          <w:rStyle w:val="normaltextrun"/>
          <w:rFonts w:ascii="Arial" w:eastAsiaTheme="majorEastAsia" w:hAnsi="Arial" w:cs="Arial"/>
          <w:color w:val="000000" w:themeColor="text1"/>
          <w:sz w:val="22"/>
          <w:szCs w:val="22"/>
        </w:rPr>
        <w:t> </w:t>
      </w:r>
    </w:p>
    <w:p w14:paraId="5D2AA461" w14:textId="77777777" w:rsidR="00CD7D66" w:rsidRDefault="00CD7D66">
      <w:pPr>
        <w:rPr>
          <w:rStyle w:val="eop"/>
          <w:rFonts w:ascii="Arial" w:eastAsiaTheme="majorEastAsia" w:hAnsi="Arial" w:cs="Arial"/>
          <w:color w:val="000000" w:themeColor="text1"/>
          <w:sz w:val="22"/>
          <w:szCs w:val="22"/>
        </w:rPr>
      </w:pPr>
      <w:r>
        <w:rPr>
          <w:rStyle w:val="eop"/>
          <w:rFonts w:ascii="Arial" w:eastAsiaTheme="majorEastAsia" w:hAnsi="Arial" w:cs="Arial"/>
          <w:color w:val="000000" w:themeColor="text1"/>
          <w:sz w:val="22"/>
          <w:szCs w:val="22"/>
        </w:rPr>
        <w:br w:type="page"/>
      </w:r>
    </w:p>
    <w:p w14:paraId="47D5EB66" w14:textId="77777777" w:rsidR="00087A03" w:rsidRDefault="00087A03" w:rsidP="00087A03">
      <w:pPr>
        <w:spacing w:line="360" w:lineRule="auto"/>
        <w:ind w:right="-8"/>
        <w:jc w:val="center"/>
        <w:rPr>
          <w:rFonts w:ascii="Arial" w:eastAsia="Aptos" w:hAnsi="Arial" w:cs="Arial"/>
          <w:b/>
          <w:bCs/>
          <w:sz w:val="22"/>
          <w:szCs w:val="22"/>
        </w:rPr>
      </w:pPr>
      <w:r>
        <w:rPr>
          <w:rFonts w:ascii="Arial" w:eastAsia="Aptos" w:hAnsi="Arial" w:cs="Arial"/>
          <w:b/>
          <w:bCs/>
          <w:noProof/>
          <w:sz w:val="22"/>
          <w:szCs w:val="22"/>
        </w:rPr>
        <w:lastRenderedPageBreak/>
        <w:drawing>
          <wp:inline distT="0" distB="0" distL="0" distR="0" wp14:anchorId="22678070" wp14:editId="0E3DD984">
            <wp:extent cx="5131837" cy="7896697"/>
            <wp:effectExtent l="0" t="0" r="0" b="3175"/>
            <wp:docPr id="676879202" name="Imagen 2" descr="Imagen de la pantalla de un celular con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79202" name="Imagen 2" descr="Imagen de la pantalla de un celular con texto&#10;&#10;El contenido generado por IA puede ser incorrecto."/>
                    <pic:cNvPicPr/>
                  </pic:nvPicPr>
                  <pic:blipFill rotWithShape="1">
                    <a:blip r:embed="rId10" cstate="print">
                      <a:extLst>
                        <a:ext uri="{28A0092B-C50C-407E-A947-70E740481C1C}">
                          <a14:useLocalDpi xmlns:a14="http://schemas.microsoft.com/office/drawing/2010/main" val="0"/>
                        </a:ext>
                      </a:extLst>
                    </a:blip>
                    <a:srcRect l="5837" t="3670" r="22830" b="18668"/>
                    <a:stretch>
                      <a:fillRect/>
                    </a:stretch>
                  </pic:blipFill>
                  <pic:spPr bwMode="auto">
                    <a:xfrm>
                      <a:off x="0" y="0"/>
                      <a:ext cx="5162755" cy="7944273"/>
                    </a:xfrm>
                    <a:prstGeom prst="rect">
                      <a:avLst/>
                    </a:prstGeom>
                    <a:ln>
                      <a:noFill/>
                    </a:ln>
                    <a:extLst>
                      <a:ext uri="{53640926-AAD7-44D8-BBD7-CCE9431645EC}">
                        <a14:shadowObscured xmlns:a14="http://schemas.microsoft.com/office/drawing/2010/main"/>
                      </a:ext>
                    </a:extLst>
                  </pic:spPr>
                </pic:pic>
              </a:graphicData>
            </a:graphic>
          </wp:inline>
        </w:drawing>
      </w:r>
    </w:p>
    <w:p w14:paraId="3F77934A" w14:textId="77777777" w:rsidR="00087A03" w:rsidRDefault="00087A03" w:rsidP="00087A03">
      <w:pPr>
        <w:spacing w:line="360" w:lineRule="auto"/>
        <w:ind w:right="-8"/>
        <w:jc w:val="center"/>
        <w:rPr>
          <w:rFonts w:ascii="Arial" w:eastAsia="Aptos" w:hAnsi="Arial" w:cs="Arial"/>
          <w:b/>
          <w:bCs/>
          <w:sz w:val="22"/>
          <w:szCs w:val="22"/>
        </w:rPr>
      </w:pPr>
    </w:p>
    <w:p w14:paraId="57C7AC87" w14:textId="53726FEA" w:rsidR="002B11B7" w:rsidRDefault="00087A03" w:rsidP="0054153A">
      <w:pPr>
        <w:spacing w:line="360" w:lineRule="auto"/>
        <w:ind w:right="-8"/>
        <w:jc w:val="both"/>
        <w:rPr>
          <w:rStyle w:val="eop"/>
          <w:rFonts w:ascii="Arial" w:eastAsiaTheme="majorEastAsia" w:hAnsi="Arial" w:cs="Arial"/>
          <w:color w:val="000000" w:themeColor="text1"/>
          <w:kern w:val="0"/>
          <w:sz w:val="22"/>
          <w:szCs w:val="22"/>
          <w:lang w:eastAsia="en-GB"/>
          <w14:ligatures w14:val="none"/>
        </w:rPr>
      </w:pPr>
      <w:r w:rsidRPr="5158F295">
        <w:rPr>
          <w:rFonts w:ascii="Arial" w:eastAsia="Aptos" w:hAnsi="Arial" w:cs="Arial"/>
          <w:b/>
          <w:bCs/>
          <w:sz w:val="22"/>
          <w:szCs w:val="22"/>
        </w:rPr>
        <w:t xml:space="preserve">Figure S1. </w:t>
      </w:r>
      <w:r w:rsidR="0054153A">
        <w:rPr>
          <w:rFonts w:ascii="Arial" w:eastAsia="Aptos" w:hAnsi="Arial" w:cs="Arial"/>
          <w:b/>
          <w:bCs/>
          <w:sz w:val="22"/>
          <w:szCs w:val="22"/>
        </w:rPr>
        <w:t xml:space="preserve">Karyotypes of STAU2 KO cell lines. </w:t>
      </w:r>
      <w:r w:rsidR="0054153A">
        <w:rPr>
          <w:rFonts w:ascii="Arial" w:eastAsia="Arial" w:hAnsi="Arial" w:cs="Arial"/>
          <w:b/>
          <w:bCs/>
          <w:sz w:val="22"/>
          <w:szCs w:val="22"/>
        </w:rPr>
        <w:t>A, B</w:t>
      </w:r>
      <w:r w:rsidR="0054153A" w:rsidRPr="006C7ABD">
        <w:rPr>
          <w:rFonts w:ascii="Arial" w:eastAsia="Arial" w:hAnsi="Arial" w:cs="Arial"/>
          <w:b/>
          <w:bCs/>
          <w:sz w:val="22"/>
          <w:szCs w:val="22"/>
        </w:rPr>
        <w:t>.</w:t>
      </w:r>
      <w:r w:rsidR="0054153A" w:rsidRPr="006C7ABD">
        <w:rPr>
          <w:rFonts w:ascii="Arial" w:eastAsia="Arial" w:hAnsi="Arial" w:cs="Arial"/>
          <w:sz w:val="22"/>
          <w:szCs w:val="22"/>
        </w:rPr>
        <w:t xml:space="preserve"> Karyotyping of STAU2-1 (</w:t>
      </w:r>
      <w:r w:rsidR="0054153A">
        <w:rPr>
          <w:rFonts w:ascii="Arial" w:eastAsia="Arial" w:hAnsi="Arial" w:cs="Arial"/>
          <w:b/>
          <w:bCs/>
          <w:sz w:val="22"/>
          <w:szCs w:val="22"/>
        </w:rPr>
        <w:t>A</w:t>
      </w:r>
      <w:r w:rsidR="0054153A" w:rsidRPr="006C7ABD">
        <w:rPr>
          <w:rFonts w:ascii="Arial" w:eastAsia="Arial" w:hAnsi="Arial" w:cs="Arial"/>
          <w:sz w:val="22"/>
          <w:szCs w:val="22"/>
        </w:rPr>
        <w:t>) and STAU2-2 (</w:t>
      </w:r>
      <w:r w:rsidR="0054153A">
        <w:rPr>
          <w:rFonts w:ascii="Arial" w:eastAsia="Arial" w:hAnsi="Arial" w:cs="Arial"/>
          <w:b/>
          <w:bCs/>
          <w:sz w:val="22"/>
          <w:szCs w:val="22"/>
        </w:rPr>
        <w:t>B</w:t>
      </w:r>
      <w:r w:rsidR="0054153A" w:rsidRPr="006C7ABD">
        <w:rPr>
          <w:rFonts w:ascii="Arial" w:eastAsia="Arial" w:hAnsi="Arial" w:cs="Arial"/>
          <w:sz w:val="22"/>
          <w:szCs w:val="22"/>
        </w:rPr>
        <w:t xml:space="preserve">) reveals normal chromosomal integrity. </w:t>
      </w:r>
    </w:p>
    <w:p w14:paraId="0AFDDC2A" w14:textId="02B56DE1" w:rsidR="00F2264F" w:rsidRDefault="00F2264F" w:rsidP="007F2AA0">
      <w:pPr>
        <w:spacing w:line="360" w:lineRule="auto"/>
        <w:jc w:val="both"/>
        <w:rPr>
          <w:rFonts w:ascii="Arial" w:eastAsia="Aptos" w:hAnsi="Arial" w:cs="Arial"/>
          <w:b/>
          <w:bCs/>
          <w:sz w:val="22"/>
          <w:szCs w:val="22"/>
        </w:rPr>
      </w:pPr>
    </w:p>
    <w:p w14:paraId="59A9F685" w14:textId="0DCEC43B" w:rsidR="002B11B7" w:rsidRPr="001859C3" w:rsidRDefault="00F341C8" w:rsidP="007F2AA0">
      <w:pPr>
        <w:spacing w:line="360" w:lineRule="auto"/>
        <w:jc w:val="both"/>
        <w:rPr>
          <w:rFonts w:ascii="Arial" w:eastAsia="Aptos" w:hAnsi="Arial" w:cs="Arial"/>
          <w:sz w:val="22"/>
          <w:szCs w:val="22"/>
        </w:rPr>
      </w:pPr>
      <w:r>
        <w:rPr>
          <w:rFonts w:ascii="Arial" w:eastAsia="Aptos" w:hAnsi="Arial" w:cs="Arial"/>
          <w:b/>
          <w:bCs/>
          <w:noProof/>
          <w:sz w:val="22"/>
          <w:szCs w:val="22"/>
        </w:rPr>
        <w:lastRenderedPageBreak/>
        <w:drawing>
          <wp:inline distT="0" distB="0" distL="0" distR="0" wp14:anchorId="1214EC71" wp14:editId="76429738">
            <wp:extent cx="5747658" cy="7201043"/>
            <wp:effectExtent l="0" t="0" r="5715" b="0"/>
            <wp:docPr id="849553831"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53831" name="Imagen 1" descr="Imagen que contiene Interfaz de usuario gráfica&#10;&#10;El contenido generado por IA puede ser incorrecto."/>
                    <pic:cNvPicPr/>
                  </pic:nvPicPr>
                  <pic:blipFill rotWithShape="1">
                    <a:blip r:embed="rId11" cstate="print">
                      <a:extLst>
                        <a:ext uri="{28A0092B-C50C-407E-A947-70E740481C1C}">
                          <a14:useLocalDpi xmlns:a14="http://schemas.microsoft.com/office/drawing/2010/main" val="0"/>
                        </a:ext>
                      </a:extLst>
                    </a:blip>
                    <a:srcRect l="5188" t="3786" r="6939" b="18322"/>
                    <a:stretch>
                      <a:fillRect/>
                    </a:stretch>
                  </pic:blipFill>
                  <pic:spPr bwMode="auto">
                    <a:xfrm>
                      <a:off x="0" y="0"/>
                      <a:ext cx="5761050" cy="7217821"/>
                    </a:xfrm>
                    <a:prstGeom prst="rect">
                      <a:avLst/>
                    </a:prstGeom>
                    <a:ln>
                      <a:noFill/>
                    </a:ln>
                    <a:extLst>
                      <a:ext uri="{53640926-AAD7-44D8-BBD7-CCE9431645EC}">
                        <a14:shadowObscured xmlns:a14="http://schemas.microsoft.com/office/drawing/2010/main"/>
                      </a:ext>
                    </a:extLst>
                  </pic:spPr>
                </pic:pic>
              </a:graphicData>
            </a:graphic>
          </wp:inline>
        </w:drawing>
      </w:r>
      <w:r w:rsidR="002B11B7" w:rsidRPr="5158F295">
        <w:rPr>
          <w:rFonts w:ascii="Arial" w:eastAsia="Aptos" w:hAnsi="Arial" w:cs="Arial"/>
          <w:b/>
          <w:bCs/>
          <w:sz w:val="22"/>
          <w:szCs w:val="22"/>
        </w:rPr>
        <w:t xml:space="preserve">Figure </w:t>
      </w:r>
      <w:r w:rsidR="003F3A91" w:rsidRPr="5158F295">
        <w:rPr>
          <w:rFonts w:ascii="Arial" w:eastAsia="Aptos" w:hAnsi="Arial" w:cs="Arial"/>
          <w:b/>
          <w:bCs/>
          <w:sz w:val="22"/>
          <w:szCs w:val="22"/>
        </w:rPr>
        <w:t>S</w:t>
      </w:r>
      <w:r w:rsidR="003F3A91">
        <w:rPr>
          <w:rFonts w:ascii="Arial" w:eastAsia="Aptos" w:hAnsi="Arial" w:cs="Arial"/>
          <w:b/>
          <w:bCs/>
          <w:sz w:val="22"/>
          <w:szCs w:val="22"/>
        </w:rPr>
        <w:t>2</w:t>
      </w:r>
      <w:r w:rsidR="002B11B7" w:rsidRPr="5158F295">
        <w:rPr>
          <w:rFonts w:ascii="Arial" w:eastAsia="Aptos" w:hAnsi="Arial" w:cs="Arial"/>
          <w:b/>
          <w:bCs/>
          <w:sz w:val="22"/>
          <w:szCs w:val="22"/>
        </w:rPr>
        <w:t xml:space="preserve">. Quality control plots of the single-cell data. </w:t>
      </w:r>
      <w:r w:rsidR="00B70F77">
        <w:rPr>
          <w:rFonts w:ascii="Arial" w:eastAsia="Aptos" w:hAnsi="Arial" w:cs="Arial"/>
          <w:sz w:val="22"/>
          <w:szCs w:val="22"/>
        </w:rPr>
        <w:t xml:space="preserve">Violin plots depicting the distribution of </w:t>
      </w:r>
      <w:r w:rsidR="002B11B7" w:rsidRPr="5158F295">
        <w:rPr>
          <w:rFonts w:ascii="Arial" w:eastAsia="Aptos" w:hAnsi="Arial" w:cs="Arial"/>
          <w:sz w:val="22"/>
          <w:szCs w:val="22"/>
        </w:rPr>
        <w:t xml:space="preserve">genes per cell </w:t>
      </w:r>
      <w:r w:rsidR="002B11B7" w:rsidRPr="5158F295">
        <w:rPr>
          <w:rFonts w:ascii="Arial" w:eastAsia="Aptos" w:hAnsi="Arial" w:cs="Arial"/>
          <w:b/>
          <w:bCs/>
          <w:sz w:val="22"/>
          <w:szCs w:val="22"/>
        </w:rPr>
        <w:t>(A)</w:t>
      </w:r>
      <w:r w:rsidR="002B11B7" w:rsidRPr="5158F295">
        <w:rPr>
          <w:rFonts w:ascii="Arial" w:eastAsia="Aptos" w:hAnsi="Arial" w:cs="Arial"/>
          <w:sz w:val="22"/>
          <w:szCs w:val="22"/>
        </w:rPr>
        <w:t xml:space="preserve">, UMIs per cell </w:t>
      </w:r>
      <w:r w:rsidR="002B11B7" w:rsidRPr="5158F295">
        <w:rPr>
          <w:rFonts w:ascii="Arial" w:eastAsia="Aptos" w:hAnsi="Arial" w:cs="Arial"/>
          <w:b/>
          <w:bCs/>
          <w:sz w:val="22"/>
          <w:szCs w:val="22"/>
        </w:rPr>
        <w:t>(B)</w:t>
      </w:r>
      <w:r w:rsidR="002B11B7" w:rsidRPr="5158F295">
        <w:rPr>
          <w:rFonts w:ascii="Arial" w:eastAsia="Aptos" w:hAnsi="Arial" w:cs="Arial"/>
          <w:sz w:val="22"/>
          <w:szCs w:val="22"/>
        </w:rPr>
        <w:t xml:space="preserve">, the % of </w:t>
      </w:r>
      <w:r w:rsidR="34CF2FFD" w:rsidRPr="5158F295">
        <w:rPr>
          <w:rFonts w:ascii="Arial" w:eastAsia="Aptos" w:hAnsi="Arial" w:cs="Arial"/>
          <w:sz w:val="22"/>
          <w:szCs w:val="22"/>
        </w:rPr>
        <w:t>mitochondrial</w:t>
      </w:r>
      <w:r w:rsidR="002B11B7" w:rsidRPr="5158F295">
        <w:rPr>
          <w:rFonts w:ascii="Arial" w:eastAsia="Aptos" w:hAnsi="Arial" w:cs="Arial"/>
          <w:sz w:val="22"/>
          <w:szCs w:val="22"/>
        </w:rPr>
        <w:t xml:space="preserve"> UMIs </w:t>
      </w:r>
      <w:r w:rsidR="002B11B7" w:rsidRPr="5158F295">
        <w:rPr>
          <w:rFonts w:ascii="Arial" w:eastAsia="Aptos" w:hAnsi="Arial" w:cs="Arial"/>
          <w:b/>
          <w:bCs/>
          <w:sz w:val="22"/>
          <w:szCs w:val="22"/>
        </w:rPr>
        <w:t>(C)</w:t>
      </w:r>
      <w:r w:rsidR="002B11B7" w:rsidRPr="5158F295">
        <w:rPr>
          <w:rFonts w:ascii="Arial" w:eastAsia="Aptos" w:hAnsi="Arial" w:cs="Arial"/>
          <w:sz w:val="22"/>
          <w:szCs w:val="22"/>
        </w:rPr>
        <w:t xml:space="preserve"> and the % of Ribosomal UMIs </w:t>
      </w:r>
      <w:r w:rsidR="002B11B7" w:rsidRPr="5158F295">
        <w:rPr>
          <w:rFonts w:ascii="Arial" w:eastAsia="Aptos" w:hAnsi="Arial" w:cs="Arial"/>
          <w:b/>
          <w:bCs/>
          <w:sz w:val="22"/>
          <w:szCs w:val="22"/>
        </w:rPr>
        <w:t>(D)</w:t>
      </w:r>
      <w:r w:rsidR="00B70F77" w:rsidRPr="00802DA0">
        <w:rPr>
          <w:rFonts w:ascii="Arial" w:eastAsia="Aptos" w:hAnsi="Arial" w:cs="Arial"/>
          <w:sz w:val="22"/>
          <w:szCs w:val="22"/>
        </w:rPr>
        <w:t xml:space="preserve"> across all samples analyzed</w:t>
      </w:r>
      <w:r w:rsidR="002B11B7" w:rsidRPr="00B70F77">
        <w:rPr>
          <w:rFonts w:ascii="Arial" w:eastAsia="Aptos" w:hAnsi="Arial" w:cs="Arial"/>
          <w:sz w:val="22"/>
          <w:szCs w:val="22"/>
        </w:rPr>
        <w:t>.</w:t>
      </w:r>
      <w:r w:rsidR="001E27AA">
        <w:rPr>
          <w:rFonts w:ascii="Arial" w:eastAsia="Aptos" w:hAnsi="Arial" w:cs="Arial"/>
          <w:sz w:val="22"/>
          <w:szCs w:val="22"/>
        </w:rPr>
        <w:t xml:space="preserve"> Violin plots are colored by the sample they come</w:t>
      </w:r>
      <w:r w:rsidR="00884B8A">
        <w:rPr>
          <w:rFonts w:ascii="Arial" w:eastAsia="Aptos" w:hAnsi="Arial" w:cs="Arial"/>
          <w:sz w:val="22"/>
          <w:szCs w:val="22"/>
        </w:rPr>
        <w:t xml:space="preserve"> as purple (Replicate 1 WT), cyan (Replicate 1 KO), </w:t>
      </w:r>
      <w:r w:rsidR="00557ADA">
        <w:rPr>
          <w:rFonts w:ascii="Arial" w:eastAsia="Aptos" w:hAnsi="Arial" w:cs="Arial"/>
          <w:sz w:val="22"/>
          <w:szCs w:val="22"/>
        </w:rPr>
        <w:t>olive green (Replicate 2 WT) and salmon (Replicate 2 KO)</w:t>
      </w:r>
    </w:p>
    <w:p w14:paraId="6863337E" w14:textId="77777777" w:rsidR="002B11B7" w:rsidRDefault="002B11B7" w:rsidP="007F2AA0">
      <w:pPr>
        <w:spacing w:line="360" w:lineRule="auto"/>
        <w:jc w:val="both"/>
        <w:rPr>
          <w:rFonts w:ascii="Arial" w:eastAsia="Aptos" w:hAnsi="Arial" w:cs="Arial"/>
          <w:b/>
          <w:bCs/>
          <w:sz w:val="22"/>
          <w:szCs w:val="22"/>
        </w:rPr>
      </w:pPr>
    </w:p>
    <w:p w14:paraId="51C490FD" w14:textId="30C316FF" w:rsidR="00B77F5B" w:rsidRDefault="003F692B" w:rsidP="007F2AA0">
      <w:pPr>
        <w:spacing w:line="360" w:lineRule="auto"/>
        <w:jc w:val="center"/>
        <w:rPr>
          <w:rFonts w:ascii="Arial" w:eastAsia="Aptos" w:hAnsi="Arial" w:cs="Arial"/>
          <w:b/>
          <w:bCs/>
          <w:sz w:val="22"/>
          <w:szCs w:val="22"/>
        </w:rPr>
      </w:pPr>
      <w:r>
        <w:rPr>
          <w:rFonts w:ascii="Arial" w:eastAsia="Aptos" w:hAnsi="Arial" w:cs="Arial"/>
          <w:b/>
          <w:bCs/>
          <w:noProof/>
          <w:sz w:val="22"/>
          <w:szCs w:val="22"/>
        </w:rPr>
        <w:lastRenderedPageBreak/>
        <w:drawing>
          <wp:inline distT="0" distB="0" distL="0" distR="0" wp14:anchorId="4755FC7E" wp14:editId="6BC3153C">
            <wp:extent cx="5748830" cy="2062264"/>
            <wp:effectExtent l="0" t="0" r="4445" b="0"/>
            <wp:docPr id="15464059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05924" name="Imagen 1546405924"/>
                    <pic:cNvPicPr/>
                  </pic:nvPicPr>
                  <pic:blipFill rotWithShape="1">
                    <a:blip r:embed="rId12" cstate="print">
                      <a:extLst>
                        <a:ext uri="{28A0092B-C50C-407E-A947-70E740481C1C}">
                          <a14:useLocalDpi xmlns:a14="http://schemas.microsoft.com/office/drawing/2010/main" val="0"/>
                        </a:ext>
                      </a:extLst>
                    </a:blip>
                    <a:srcRect l="5048" t="3698" r="4994" b="73470"/>
                    <a:stretch>
                      <a:fillRect/>
                    </a:stretch>
                  </pic:blipFill>
                  <pic:spPr bwMode="auto">
                    <a:xfrm>
                      <a:off x="0" y="0"/>
                      <a:ext cx="5819288" cy="2087539"/>
                    </a:xfrm>
                    <a:prstGeom prst="rect">
                      <a:avLst/>
                    </a:prstGeom>
                    <a:ln>
                      <a:noFill/>
                    </a:ln>
                    <a:extLst>
                      <a:ext uri="{53640926-AAD7-44D8-BBD7-CCE9431645EC}">
                        <a14:shadowObscured xmlns:a14="http://schemas.microsoft.com/office/drawing/2010/main"/>
                      </a:ext>
                    </a:extLst>
                  </pic:spPr>
                </pic:pic>
              </a:graphicData>
            </a:graphic>
          </wp:inline>
        </w:drawing>
      </w:r>
    </w:p>
    <w:p w14:paraId="14662EBB" w14:textId="77777777" w:rsidR="007F2AA0" w:rsidRDefault="007F2AA0" w:rsidP="007F2AA0">
      <w:pPr>
        <w:spacing w:line="360" w:lineRule="auto"/>
        <w:jc w:val="both"/>
        <w:rPr>
          <w:rFonts w:ascii="Arial" w:eastAsia="Aptos" w:hAnsi="Arial" w:cs="Arial"/>
          <w:b/>
          <w:bCs/>
          <w:sz w:val="22"/>
          <w:szCs w:val="22"/>
        </w:rPr>
      </w:pPr>
    </w:p>
    <w:p w14:paraId="40BB472F" w14:textId="5720B47C" w:rsidR="002B11B7" w:rsidRPr="001859C3" w:rsidRDefault="002B11B7" w:rsidP="007F2AA0">
      <w:pPr>
        <w:spacing w:line="360" w:lineRule="auto"/>
        <w:jc w:val="both"/>
        <w:rPr>
          <w:rFonts w:ascii="Arial" w:eastAsia="Aptos" w:hAnsi="Arial" w:cs="Arial"/>
          <w:sz w:val="22"/>
          <w:szCs w:val="22"/>
        </w:rPr>
      </w:pPr>
      <w:r w:rsidRPr="001859C3">
        <w:rPr>
          <w:rFonts w:ascii="Arial" w:eastAsia="Aptos" w:hAnsi="Arial" w:cs="Arial"/>
          <w:b/>
          <w:bCs/>
          <w:sz w:val="22"/>
          <w:szCs w:val="22"/>
        </w:rPr>
        <w:t xml:space="preserve">Figure </w:t>
      </w:r>
      <w:r w:rsidR="00282D4D" w:rsidRPr="001859C3">
        <w:rPr>
          <w:rFonts w:ascii="Arial" w:eastAsia="Aptos" w:hAnsi="Arial" w:cs="Arial"/>
          <w:b/>
          <w:bCs/>
          <w:sz w:val="22"/>
          <w:szCs w:val="22"/>
        </w:rPr>
        <w:t>S</w:t>
      </w:r>
      <w:r w:rsidR="00282D4D">
        <w:rPr>
          <w:rFonts w:ascii="Arial" w:eastAsia="Aptos" w:hAnsi="Arial" w:cs="Arial"/>
          <w:b/>
          <w:bCs/>
          <w:sz w:val="22"/>
          <w:szCs w:val="22"/>
        </w:rPr>
        <w:t>3</w:t>
      </w:r>
      <w:r w:rsidRPr="001859C3">
        <w:rPr>
          <w:rFonts w:ascii="Arial" w:eastAsia="Aptos" w:hAnsi="Arial" w:cs="Arial"/>
          <w:sz w:val="22"/>
          <w:szCs w:val="22"/>
        </w:rPr>
        <w:t xml:space="preserve">. </w:t>
      </w:r>
      <w:r w:rsidR="000C6A53" w:rsidRPr="00494248">
        <w:rPr>
          <w:rFonts w:ascii="Arial" w:eastAsia="Aptos" w:hAnsi="Arial" w:cs="Arial"/>
          <w:b/>
          <w:bCs/>
          <w:sz w:val="22"/>
          <w:szCs w:val="22"/>
        </w:rPr>
        <w:t xml:space="preserve">Results of the </w:t>
      </w:r>
      <w:r w:rsidR="00494248">
        <w:rPr>
          <w:rFonts w:ascii="Arial" w:eastAsia="Aptos" w:hAnsi="Arial" w:cs="Arial"/>
          <w:b/>
          <w:bCs/>
          <w:sz w:val="22"/>
          <w:szCs w:val="22"/>
        </w:rPr>
        <w:t>i</w:t>
      </w:r>
      <w:r w:rsidRPr="001859C3">
        <w:rPr>
          <w:rFonts w:ascii="Arial" w:eastAsia="Aptos" w:hAnsi="Arial" w:cs="Arial"/>
          <w:b/>
          <w:bCs/>
          <w:sz w:val="22"/>
          <w:szCs w:val="22"/>
        </w:rPr>
        <w:t>ntegration of single-cell datasets using Canonical Correlation Analysis</w:t>
      </w:r>
      <w:r w:rsidRPr="001859C3">
        <w:rPr>
          <w:rFonts w:ascii="Arial" w:eastAsia="Aptos" w:hAnsi="Arial" w:cs="Arial"/>
          <w:sz w:val="22"/>
          <w:szCs w:val="22"/>
        </w:rPr>
        <w:t xml:space="preserve">. UMAP plots of the integrated dataset are colored by </w:t>
      </w:r>
      <w:r w:rsidRPr="001859C3">
        <w:rPr>
          <w:rFonts w:ascii="Arial" w:eastAsia="Aptos" w:hAnsi="Arial" w:cs="Arial"/>
          <w:b/>
          <w:bCs/>
          <w:sz w:val="22"/>
          <w:szCs w:val="22"/>
        </w:rPr>
        <w:t>(A)</w:t>
      </w:r>
      <w:r w:rsidRPr="001859C3">
        <w:rPr>
          <w:rFonts w:ascii="Arial" w:eastAsia="Aptos" w:hAnsi="Arial" w:cs="Arial"/>
          <w:sz w:val="22"/>
          <w:szCs w:val="22"/>
        </w:rPr>
        <w:t xml:space="preserve"> </w:t>
      </w:r>
      <w:r w:rsidR="00F2264F">
        <w:rPr>
          <w:rFonts w:ascii="Arial" w:eastAsia="Aptos" w:hAnsi="Arial" w:cs="Arial"/>
          <w:sz w:val="22"/>
          <w:szCs w:val="22"/>
        </w:rPr>
        <w:t>sample</w:t>
      </w:r>
      <w:r w:rsidRPr="001859C3">
        <w:rPr>
          <w:rFonts w:ascii="Arial" w:eastAsia="Aptos" w:hAnsi="Arial" w:cs="Arial"/>
          <w:sz w:val="22"/>
          <w:szCs w:val="22"/>
        </w:rPr>
        <w:t xml:space="preserve"> (R1 WT, R1 KO, R2 WT, R2 KO), </w:t>
      </w:r>
      <w:r w:rsidRPr="001859C3">
        <w:rPr>
          <w:rFonts w:ascii="Arial" w:eastAsia="Aptos" w:hAnsi="Arial" w:cs="Arial"/>
          <w:b/>
          <w:bCs/>
          <w:sz w:val="22"/>
          <w:szCs w:val="22"/>
        </w:rPr>
        <w:t>(B)</w:t>
      </w:r>
      <w:r w:rsidRPr="001859C3">
        <w:rPr>
          <w:rFonts w:ascii="Arial" w:eastAsia="Aptos" w:hAnsi="Arial" w:cs="Arial"/>
          <w:sz w:val="22"/>
          <w:szCs w:val="22"/>
        </w:rPr>
        <w:t xml:space="preserve"> </w:t>
      </w:r>
      <w:r w:rsidR="00F2264F">
        <w:rPr>
          <w:rFonts w:ascii="Arial" w:eastAsia="Aptos" w:hAnsi="Arial" w:cs="Arial"/>
          <w:sz w:val="22"/>
          <w:szCs w:val="22"/>
        </w:rPr>
        <w:t>c</w:t>
      </w:r>
      <w:r w:rsidR="00F2264F" w:rsidRPr="001859C3">
        <w:rPr>
          <w:rFonts w:ascii="Arial" w:eastAsia="Aptos" w:hAnsi="Arial" w:cs="Arial"/>
          <w:sz w:val="22"/>
          <w:szCs w:val="22"/>
        </w:rPr>
        <w:t xml:space="preserve">ondition </w:t>
      </w:r>
      <w:r w:rsidRPr="001859C3">
        <w:rPr>
          <w:rFonts w:ascii="Arial" w:eastAsia="Aptos" w:hAnsi="Arial" w:cs="Arial"/>
          <w:sz w:val="22"/>
          <w:szCs w:val="22"/>
        </w:rPr>
        <w:t xml:space="preserve">(STAU2 KO vs. Control), and </w:t>
      </w:r>
      <w:r w:rsidRPr="001859C3">
        <w:rPr>
          <w:rFonts w:ascii="Arial" w:eastAsia="Aptos" w:hAnsi="Arial" w:cs="Arial"/>
          <w:b/>
          <w:bCs/>
          <w:sz w:val="22"/>
          <w:szCs w:val="22"/>
        </w:rPr>
        <w:t>(C)</w:t>
      </w:r>
      <w:r w:rsidRPr="001859C3">
        <w:rPr>
          <w:rFonts w:ascii="Arial" w:eastAsia="Aptos" w:hAnsi="Arial" w:cs="Arial"/>
          <w:sz w:val="22"/>
          <w:szCs w:val="22"/>
        </w:rPr>
        <w:t xml:space="preserve"> </w:t>
      </w:r>
      <w:r w:rsidR="00F2264F">
        <w:rPr>
          <w:rFonts w:ascii="Arial" w:eastAsia="Aptos" w:hAnsi="Arial" w:cs="Arial"/>
          <w:sz w:val="22"/>
          <w:szCs w:val="22"/>
        </w:rPr>
        <w:t>b</w:t>
      </w:r>
      <w:r w:rsidR="00F2264F" w:rsidRPr="001859C3">
        <w:rPr>
          <w:rFonts w:ascii="Arial" w:eastAsia="Aptos" w:hAnsi="Arial" w:cs="Arial"/>
          <w:sz w:val="22"/>
          <w:szCs w:val="22"/>
        </w:rPr>
        <w:t xml:space="preserve">atch </w:t>
      </w:r>
      <w:r w:rsidRPr="001859C3">
        <w:rPr>
          <w:rFonts w:ascii="Arial" w:eastAsia="Aptos" w:hAnsi="Arial" w:cs="Arial"/>
          <w:sz w:val="22"/>
          <w:szCs w:val="22"/>
        </w:rPr>
        <w:t>(Batch 1 vs. Batch 2). Cell distribution is largely consistent across samples and conditions, indicating successful integration. While we do see minimal batch effects, it is important to not over-correct at the risk of losing biological variation.</w:t>
      </w:r>
    </w:p>
    <w:p w14:paraId="6BA6AAD1" w14:textId="07C3854A" w:rsidR="002B11B7" w:rsidRPr="001859C3" w:rsidRDefault="0050464F" w:rsidP="00B66DBD">
      <w:pPr>
        <w:spacing w:line="360" w:lineRule="auto"/>
        <w:ind w:right="-8"/>
        <w:jc w:val="center"/>
        <w:rPr>
          <w:rFonts w:ascii="Arial" w:eastAsia="Aptos" w:hAnsi="Arial" w:cs="Arial"/>
          <w:sz w:val="22"/>
          <w:szCs w:val="22"/>
        </w:rPr>
      </w:pPr>
      <w:r>
        <w:rPr>
          <w:rFonts w:ascii="Arial" w:eastAsia="Aptos" w:hAnsi="Arial" w:cs="Arial"/>
          <w:b/>
          <w:bCs/>
          <w:noProof/>
          <w:sz w:val="22"/>
          <w:szCs w:val="22"/>
        </w:rPr>
        <w:lastRenderedPageBreak/>
        <w:drawing>
          <wp:anchor distT="0" distB="0" distL="114300" distR="114300" simplePos="0" relativeHeight="251658242" behindDoc="0" locked="0" layoutInCell="1" allowOverlap="1" wp14:anchorId="17B17370" wp14:editId="44917D04">
            <wp:simplePos x="0" y="0"/>
            <wp:positionH relativeFrom="column">
              <wp:posOffset>21784</wp:posOffset>
            </wp:positionH>
            <wp:positionV relativeFrom="paragraph">
              <wp:posOffset>13970</wp:posOffset>
            </wp:positionV>
            <wp:extent cx="5691505" cy="7028815"/>
            <wp:effectExtent l="0" t="0" r="0" b="0"/>
            <wp:wrapTopAndBottom/>
            <wp:docPr id="436709952" name="Imagen 2" descr="Imagen que contiene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9952" name="Imagen 2" descr="Imagen que contiene Esquemático&#10;&#10;El contenido generado por IA puede ser incorrecto."/>
                    <pic:cNvPicPr/>
                  </pic:nvPicPr>
                  <pic:blipFill rotWithShape="1">
                    <a:blip r:embed="rId13" cstate="print">
                      <a:extLst>
                        <a:ext uri="{28A0092B-C50C-407E-A947-70E740481C1C}">
                          <a14:useLocalDpi xmlns:a14="http://schemas.microsoft.com/office/drawing/2010/main" val="0"/>
                        </a:ext>
                      </a:extLst>
                    </a:blip>
                    <a:srcRect l="1298" t="1724" r="1436"/>
                    <a:stretch>
                      <a:fillRect/>
                    </a:stretch>
                  </pic:blipFill>
                  <pic:spPr bwMode="auto">
                    <a:xfrm>
                      <a:off x="0" y="0"/>
                      <a:ext cx="5691505" cy="7028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594FF7" w14:textId="46F054EC" w:rsidR="006A1E06" w:rsidRDefault="002B11B7" w:rsidP="007F2AA0">
      <w:pPr>
        <w:spacing w:line="360" w:lineRule="auto"/>
        <w:jc w:val="both"/>
        <w:rPr>
          <w:rFonts w:ascii="Arial" w:eastAsia="Aptos" w:hAnsi="Arial" w:cs="Arial"/>
          <w:sz w:val="22"/>
          <w:szCs w:val="22"/>
        </w:rPr>
      </w:pPr>
      <w:r w:rsidRPr="001859C3">
        <w:rPr>
          <w:rFonts w:ascii="Arial" w:eastAsia="Aptos" w:hAnsi="Arial" w:cs="Arial"/>
          <w:b/>
          <w:bCs/>
          <w:sz w:val="22"/>
          <w:szCs w:val="22"/>
        </w:rPr>
        <w:t xml:space="preserve">Figure </w:t>
      </w:r>
      <w:r w:rsidR="00282D4D" w:rsidRPr="001859C3">
        <w:rPr>
          <w:rFonts w:ascii="Arial" w:eastAsia="Aptos" w:hAnsi="Arial" w:cs="Arial"/>
          <w:b/>
          <w:bCs/>
          <w:sz w:val="22"/>
          <w:szCs w:val="22"/>
        </w:rPr>
        <w:t>S</w:t>
      </w:r>
      <w:r w:rsidR="00282D4D">
        <w:rPr>
          <w:rFonts w:ascii="Arial" w:eastAsia="Aptos" w:hAnsi="Arial" w:cs="Arial"/>
          <w:b/>
          <w:bCs/>
          <w:sz w:val="22"/>
          <w:szCs w:val="22"/>
        </w:rPr>
        <w:t>4</w:t>
      </w:r>
      <w:r w:rsidRPr="001859C3">
        <w:rPr>
          <w:rFonts w:ascii="Arial" w:eastAsia="Aptos" w:hAnsi="Arial" w:cs="Arial"/>
          <w:b/>
          <w:bCs/>
          <w:sz w:val="22"/>
          <w:szCs w:val="22"/>
        </w:rPr>
        <w:t>. Additional markers for each cluster</w:t>
      </w:r>
      <w:r w:rsidR="00C419D7">
        <w:rPr>
          <w:rFonts w:ascii="Arial" w:eastAsia="Aptos" w:hAnsi="Arial" w:cs="Arial"/>
          <w:b/>
          <w:bCs/>
          <w:sz w:val="22"/>
          <w:szCs w:val="22"/>
        </w:rPr>
        <w:t xml:space="preserve"> identified in the </w:t>
      </w:r>
      <w:proofErr w:type="spellStart"/>
      <w:r w:rsidR="00C419D7">
        <w:rPr>
          <w:rFonts w:ascii="Arial" w:eastAsia="Aptos" w:hAnsi="Arial" w:cs="Arial"/>
          <w:b/>
          <w:bCs/>
          <w:sz w:val="22"/>
          <w:szCs w:val="22"/>
        </w:rPr>
        <w:t>scRNA</w:t>
      </w:r>
      <w:proofErr w:type="spellEnd"/>
      <w:r w:rsidR="00C419D7">
        <w:rPr>
          <w:rFonts w:ascii="Arial" w:eastAsia="Aptos" w:hAnsi="Arial" w:cs="Arial"/>
          <w:b/>
          <w:bCs/>
          <w:sz w:val="22"/>
          <w:szCs w:val="22"/>
        </w:rPr>
        <w:t>-seq data</w:t>
      </w:r>
      <w:r w:rsidRPr="001859C3">
        <w:rPr>
          <w:rFonts w:ascii="Arial" w:eastAsia="Aptos" w:hAnsi="Arial" w:cs="Arial"/>
          <w:b/>
          <w:bCs/>
          <w:sz w:val="22"/>
          <w:szCs w:val="22"/>
        </w:rPr>
        <w:t>.</w:t>
      </w:r>
      <w:r>
        <w:rPr>
          <w:rFonts w:ascii="Arial" w:eastAsia="Aptos" w:hAnsi="Arial" w:cs="Arial"/>
          <w:b/>
          <w:bCs/>
          <w:sz w:val="22"/>
          <w:szCs w:val="22"/>
        </w:rPr>
        <w:t xml:space="preserve"> </w:t>
      </w:r>
      <w:r w:rsidRPr="001859C3">
        <w:rPr>
          <w:rFonts w:ascii="Arial" w:eastAsia="Aptos" w:hAnsi="Arial" w:cs="Arial"/>
          <w:sz w:val="22"/>
          <w:szCs w:val="22"/>
        </w:rPr>
        <w:t xml:space="preserve"> Heatmap displaying the top three marker genes for each cluster identified in the </w:t>
      </w:r>
      <w:proofErr w:type="spellStart"/>
      <w:r w:rsidRPr="001859C3">
        <w:rPr>
          <w:rFonts w:ascii="Arial" w:eastAsia="Aptos" w:hAnsi="Arial" w:cs="Arial"/>
          <w:sz w:val="22"/>
          <w:szCs w:val="22"/>
        </w:rPr>
        <w:t>scRNA</w:t>
      </w:r>
      <w:proofErr w:type="spellEnd"/>
      <w:r w:rsidRPr="001859C3">
        <w:rPr>
          <w:rFonts w:ascii="Arial" w:eastAsia="Aptos" w:hAnsi="Arial" w:cs="Arial"/>
          <w:sz w:val="22"/>
          <w:szCs w:val="22"/>
        </w:rPr>
        <w:t xml:space="preserve">-seq dataset. Gene expression values are row-normalized to allow comparisons across clusters. Yellow indicates higher expression, and purple indicates lower expression. Clusters are annotated at the top and grouped by major cell types. </w:t>
      </w:r>
    </w:p>
    <w:p w14:paraId="20BFD303" w14:textId="7F25F24B" w:rsidR="00761A75" w:rsidRPr="00F2264F" w:rsidRDefault="006A1E06" w:rsidP="005C63DD">
      <w:pPr>
        <w:rPr>
          <w:rFonts w:ascii="Arial" w:eastAsia="Aptos" w:hAnsi="Arial" w:cs="Arial"/>
          <w:sz w:val="22"/>
          <w:szCs w:val="22"/>
        </w:rPr>
      </w:pPr>
      <w:r>
        <w:rPr>
          <w:rFonts w:ascii="Arial" w:eastAsia="Aptos" w:hAnsi="Arial" w:cs="Arial"/>
          <w:sz w:val="22"/>
          <w:szCs w:val="22"/>
        </w:rPr>
        <w:br w:type="page"/>
      </w:r>
    </w:p>
    <w:p w14:paraId="6E88B368" w14:textId="2FE266FD" w:rsidR="00761A75" w:rsidRDefault="00761A75" w:rsidP="007F2AA0">
      <w:pPr>
        <w:spacing w:line="360" w:lineRule="auto"/>
        <w:jc w:val="both"/>
        <w:rPr>
          <w:rFonts w:ascii="Arial" w:eastAsia="Aptos" w:hAnsi="Arial" w:cs="Arial"/>
          <w:b/>
          <w:bCs/>
          <w:sz w:val="22"/>
          <w:szCs w:val="22"/>
        </w:rPr>
      </w:pPr>
      <w:r>
        <w:rPr>
          <w:rFonts w:ascii="Arial" w:eastAsia="Aptos" w:hAnsi="Arial" w:cs="Arial"/>
          <w:b/>
          <w:bCs/>
          <w:noProof/>
          <w:sz w:val="22"/>
          <w:szCs w:val="22"/>
        </w:rPr>
        <w:lastRenderedPageBreak/>
        <w:drawing>
          <wp:inline distT="0" distB="0" distL="0" distR="0" wp14:anchorId="1B95B4FB" wp14:editId="67266C11">
            <wp:extent cx="5678905" cy="6067117"/>
            <wp:effectExtent l="0" t="0" r="0" b="3810"/>
            <wp:docPr id="2458919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91933" name="Imagen 4"/>
                    <pic:cNvPicPr/>
                  </pic:nvPicPr>
                  <pic:blipFill rotWithShape="1">
                    <a:blip r:embed="rId14" cstate="print">
                      <a:extLst>
                        <a:ext uri="{28A0092B-C50C-407E-A947-70E740481C1C}">
                          <a14:useLocalDpi xmlns:a14="http://schemas.microsoft.com/office/drawing/2010/main" val="0"/>
                        </a:ext>
                      </a:extLst>
                    </a:blip>
                    <a:srcRect l="5715" t="3944" r="6484" b="29688"/>
                    <a:stretch>
                      <a:fillRect/>
                    </a:stretch>
                  </pic:blipFill>
                  <pic:spPr bwMode="auto">
                    <a:xfrm>
                      <a:off x="0" y="0"/>
                      <a:ext cx="5694371" cy="6083640"/>
                    </a:xfrm>
                    <a:prstGeom prst="rect">
                      <a:avLst/>
                    </a:prstGeom>
                    <a:ln>
                      <a:noFill/>
                    </a:ln>
                    <a:extLst>
                      <a:ext uri="{53640926-AAD7-44D8-BBD7-CCE9431645EC}">
                        <a14:shadowObscured xmlns:a14="http://schemas.microsoft.com/office/drawing/2010/main"/>
                      </a:ext>
                    </a:extLst>
                  </pic:spPr>
                </pic:pic>
              </a:graphicData>
            </a:graphic>
          </wp:inline>
        </w:drawing>
      </w:r>
    </w:p>
    <w:p w14:paraId="73EC4FC6" w14:textId="77777777" w:rsidR="00761A75" w:rsidRDefault="00761A75" w:rsidP="007F2AA0">
      <w:pPr>
        <w:spacing w:line="360" w:lineRule="auto"/>
        <w:jc w:val="both"/>
        <w:rPr>
          <w:rFonts w:ascii="Arial" w:eastAsia="Aptos" w:hAnsi="Arial" w:cs="Arial"/>
          <w:b/>
          <w:bCs/>
          <w:sz w:val="22"/>
          <w:szCs w:val="22"/>
        </w:rPr>
      </w:pPr>
    </w:p>
    <w:p w14:paraId="73F3FE79" w14:textId="0CF0406A" w:rsidR="002B11B7" w:rsidRDefault="00761A75" w:rsidP="007F2AA0">
      <w:pPr>
        <w:spacing w:line="360" w:lineRule="auto"/>
        <w:jc w:val="both"/>
        <w:rPr>
          <w:rFonts w:ascii="Arial" w:eastAsia="Aptos" w:hAnsi="Arial" w:cs="Arial"/>
          <w:sz w:val="22"/>
          <w:szCs w:val="22"/>
        </w:rPr>
      </w:pPr>
      <w:r w:rsidRPr="5158F295">
        <w:rPr>
          <w:rFonts w:ascii="Arial" w:eastAsia="Aptos" w:hAnsi="Arial" w:cs="Arial"/>
          <w:b/>
          <w:bCs/>
          <w:sz w:val="22"/>
          <w:szCs w:val="22"/>
        </w:rPr>
        <w:t xml:space="preserve">Figure </w:t>
      </w:r>
      <w:r w:rsidR="00C82102" w:rsidRPr="5158F295">
        <w:rPr>
          <w:rFonts w:ascii="Arial" w:eastAsia="Aptos" w:hAnsi="Arial" w:cs="Arial"/>
          <w:b/>
          <w:bCs/>
          <w:sz w:val="22"/>
          <w:szCs w:val="22"/>
        </w:rPr>
        <w:t>S</w:t>
      </w:r>
      <w:r w:rsidR="00C82102">
        <w:rPr>
          <w:rFonts w:ascii="Arial" w:eastAsia="Aptos" w:hAnsi="Arial" w:cs="Arial"/>
          <w:b/>
          <w:bCs/>
          <w:sz w:val="22"/>
          <w:szCs w:val="22"/>
        </w:rPr>
        <w:t>5</w:t>
      </w:r>
      <w:r w:rsidRPr="5158F295">
        <w:rPr>
          <w:rFonts w:ascii="Arial" w:eastAsia="Aptos" w:hAnsi="Arial" w:cs="Arial"/>
          <w:b/>
          <w:bCs/>
          <w:sz w:val="22"/>
          <w:szCs w:val="22"/>
        </w:rPr>
        <w:t xml:space="preserve">. </w:t>
      </w:r>
      <w:r>
        <w:rPr>
          <w:rFonts w:ascii="Arial" w:eastAsia="Aptos" w:hAnsi="Arial" w:cs="Arial"/>
          <w:b/>
          <w:bCs/>
          <w:sz w:val="22"/>
          <w:szCs w:val="22"/>
        </w:rPr>
        <w:t xml:space="preserve">Identified cell populations at different time points. </w:t>
      </w:r>
      <w:r w:rsidRPr="00F2264F">
        <w:rPr>
          <w:rFonts w:ascii="Arial" w:eastAsia="Arial" w:hAnsi="Arial" w:cs="Arial"/>
          <w:b/>
          <w:bCs/>
          <w:sz w:val="22"/>
          <w:szCs w:val="22"/>
        </w:rPr>
        <w:t>A.</w:t>
      </w:r>
      <w:r>
        <w:rPr>
          <w:rFonts w:ascii="Arial" w:eastAsia="Arial" w:hAnsi="Arial" w:cs="Arial"/>
          <w:b/>
          <w:bCs/>
          <w:sz w:val="22"/>
          <w:szCs w:val="22"/>
        </w:rPr>
        <w:t xml:space="preserve"> </w:t>
      </w:r>
      <w:r>
        <w:rPr>
          <w:rFonts w:ascii="Arial" w:eastAsia="Arial" w:hAnsi="Arial" w:cs="Arial"/>
          <w:sz w:val="22"/>
          <w:szCs w:val="22"/>
        </w:rPr>
        <w:t>UMAP plots sh</w:t>
      </w:r>
      <w:r w:rsidR="00F2264F">
        <w:rPr>
          <w:rFonts w:ascii="Arial" w:eastAsia="Arial" w:hAnsi="Arial" w:cs="Arial"/>
          <w:sz w:val="22"/>
          <w:szCs w:val="22"/>
        </w:rPr>
        <w:t>o</w:t>
      </w:r>
      <w:r>
        <w:rPr>
          <w:rFonts w:ascii="Arial" w:eastAsia="Arial" w:hAnsi="Arial" w:cs="Arial"/>
          <w:sz w:val="22"/>
          <w:szCs w:val="22"/>
        </w:rPr>
        <w:t xml:space="preserve">wing the cell clusters </w:t>
      </w:r>
      <w:r w:rsidR="00F2264F">
        <w:rPr>
          <w:rFonts w:ascii="Arial" w:eastAsia="Arial" w:hAnsi="Arial" w:cs="Arial"/>
          <w:sz w:val="22"/>
          <w:szCs w:val="22"/>
        </w:rPr>
        <w:t xml:space="preserve">split by </w:t>
      </w:r>
      <w:r>
        <w:rPr>
          <w:rFonts w:ascii="Arial" w:eastAsia="Arial" w:hAnsi="Arial" w:cs="Arial"/>
          <w:sz w:val="22"/>
          <w:szCs w:val="22"/>
        </w:rPr>
        <w:t xml:space="preserve">time point. </w:t>
      </w:r>
      <w:r w:rsidR="002B11B7" w:rsidRPr="001859C3">
        <w:rPr>
          <w:rFonts w:ascii="Arial" w:eastAsia="Aptos" w:hAnsi="Arial" w:cs="Arial"/>
          <w:b/>
          <w:bCs/>
          <w:sz w:val="22"/>
          <w:szCs w:val="22"/>
        </w:rPr>
        <w:t>B</w:t>
      </w:r>
      <w:r>
        <w:rPr>
          <w:rFonts w:ascii="Arial" w:eastAsia="Aptos" w:hAnsi="Arial" w:cs="Arial"/>
          <w:b/>
          <w:bCs/>
          <w:sz w:val="22"/>
          <w:szCs w:val="22"/>
        </w:rPr>
        <w:t>.</w:t>
      </w:r>
      <w:r w:rsidR="002B11B7" w:rsidRPr="001859C3">
        <w:rPr>
          <w:rFonts w:ascii="Arial" w:eastAsia="Aptos" w:hAnsi="Arial" w:cs="Arial"/>
          <w:sz w:val="22"/>
          <w:szCs w:val="22"/>
        </w:rPr>
        <w:t xml:space="preserve"> Dot plot showing the expression of cortical marker genes NEUROD4 and NEFM across clusters. Dot size represents the percentage of cells expressing the gene in each cluster, while color intensity reflects the average expression level. Strong expression in the </w:t>
      </w:r>
      <w:proofErr w:type="spellStart"/>
      <w:proofErr w:type="gramStart"/>
      <w:r w:rsidR="002B11B7" w:rsidRPr="001859C3">
        <w:rPr>
          <w:rFonts w:ascii="Arial" w:eastAsia="Aptos" w:hAnsi="Arial" w:cs="Arial"/>
          <w:sz w:val="22"/>
          <w:szCs w:val="22"/>
        </w:rPr>
        <w:t>Early.Cortical.Neurons</w:t>
      </w:r>
      <w:proofErr w:type="spellEnd"/>
      <w:proofErr w:type="gramEnd"/>
      <w:r w:rsidR="002B11B7" w:rsidRPr="001859C3">
        <w:rPr>
          <w:rFonts w:ascii="Arial" w:eastAsia="Aptos" w:hAnsi="Arial" w:cs="Arial"/>
          <w:sz w:val="22"/>
          <w:szCs w:val="22"/>
        </w:rPr>
        <w:t xml:space="preserve"> (ECN) cluster suggests a cortical identity for these cells.</w:t>
      </w:r>
    </w:p>
    <w:p w14:paraId="78E0BBBC" w14:textId="77777777" w:rsidR="00B8704D" w:rsidRDefault="00B8704D" w:rsidP="007F2AA0">
      <w:pPr>
        <w:spacing w:line="360" w:lineRule="auto"/>
        <w:jc w:val="both"/>
        <w:rPr>
          <w:rFonts w:ascii="Arial" w:eastAsia="Aptos" w:hAnsi="Arial" w:cs="Arial"/>
          <w:sz w:val="22"/>
          <w:szCs w:val="22"/>
        </w:rPr>
      </w:pPr>
    </w:p>
    <w:p w14:paraId="6CA334BB" w14:textId="77777777" w:rsidR="00B8704D" w:rsidRDefault="00B8704D" w:rsidP="007F2AA0">
      <w:pPr>
        <w:spacing w:line="360" w:lineRule="auto"/>
        <w:jc w:val="both"/>
        <w:rPr>
          <w:rFonts w:ascii="Arial" w:eastAsia="Aptos" w:hAnsi="Arial" w:cs="Arial"/>
          <w:sz w:val="22"/>
          <w:szCs w:val="22"/>
        </w:rPr>
      </w:pPr>
    </w:p>
    <w:p w14:paraId="0B10EA0C" w14:textId="77777777" w:rsidR="00B8704D" w:rsidRDefault="00B8704D" w:rsidP="007F2AA0">
      <w:pPr>
        <w:spacing w:line="360" w:lineRule="auto"/>
        <w:jc w:val="both"/>
        <w:rPr>
          <w:rFonts w:ascii="Arial" w:eastAsia="Aptos" w:hAnsi="Arial" w:cs="Arial"/>
          <w:sz w:val="22"/>
          <w:szCs w:val="22"/>
        </w:rPr>
      </w:pPr>
    </w:p>
    <w:p w14:paraId="58018FAC" w14:textId="77777777" w:rsidR="00B8704D" w:rsidRDefault="00B8704D" w:rsidP="007F2AA0">
      <w:pPr>
        <w:spacing w:line="360" w:lineRule="auto"/>
        <w:jc w:val="both"/>
        <w:rPr>
          <w:rFonts w:ascii="Arial" w:eastAsia="Aptos" w:hAnsi="Arial" w:cs="Arial"/>
          <w:sz w:val="22"/>
          <w:szCs w:val="22"/>
        </w:rPr>
      </w:pPr>
    </w:p>
    <w:p w14:paraId="178C5BD2" w14:textId="68235BB0" w:rsidR="00B8704D" w:rsidRDefault="00D80121" w:rsidP="00D80121">
      <w:pPr>
        <w:spacing w:line="360" w:lineRule="auto"/>
        <w:jc w:val="center"/>
        <w:rPr>
          <w:rFonts w:ascii="Arial" w:eastAsia="Aptos" w:hAnsi="Arial" w:cs="Arial"/>
          <w:b/>
          <w:bCs/>
          <w:sz w:val="22"/>
          <w:szCs w:val="22"/>
        </w:rPr>
      </w:pPr>
      <w:r>
        <w:rPr>
          <w:rFonts w:ascii="Arial" w:eastAsia="Aptos" w:hAnsi="Arial" w:cs="Arial"/>
          <w:b/>
          <w:bCs/>
          <w:noProof/>
          <w:sz w:val="22"/>
          <w:szCs w:val="22"/>
        </w:rPr>
        <w:lastRenderedPageBreak/>
        <w:drawing>
          <wp:inline distT="0" distB="0" distL="0" distR="0" wp14:anchorId="2F815298" wp14:editId="4ECF595C">
            <wp:extent cx="4544008" cy="7921589"/>
            <wp:effectExtent l="0" t="0" r="3175" b="3810"/>
            <wp:docPr id="1055621630" name="Imagen 4"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21630" name="Imagen 4" descr="Gráfico&#10;&#10;El contenido generado por IA puede ser incorrecto."/>
                    <pic:cNvPicPr/>
                  </pic:nvPicPr>
                  <pic:blipFill rotWithShape="1">
                    <a:blip r:embed="rId15" cstate="print">
                      <a:extLst>
                        <a:ext uri="{28A0092B-C50C-407E-A947-70E740481C1C}">
                          <a14:useLocalDpi xmlns:a14="http://schemas.microsoft.com/office/drawing/2010/main" val="0"/>
                        </a:ext>
                      </a:extLst>
                    </a:blip>
                    <a:srcRect l="15726" t="4128" r="9866" b="4095"/>
                    <a:stretch>
                      <a:fillRect/>
                    </a:stretch>
                  </pic:blipFill>
                  <pic:spPr bwMode="auto">
                    <a:xfrm>
                      <a:off x="0" y="0"/>
                      <a:ext cx="4571386" cy="7969316"/>
                    </a:xfrm>
                    <a:prstGeom prst="rect">
                      <a:avLst/>
                    </a:prstGeom>
                    <a:ln>
                      <a:noFill/>
                    </a:ln>
                    <a:extLst>
                      <a:ext uri="{53640926-AAD7-44D8-BBD7-CCE9431645EC}">
                        <a14:shadowObscured xmlns:a14="http://schemas.microsoft.com/office/drawing/2010/main"/>
                      </a:ext>
                    </a:extLst>
                  </pic:spPr>
                </pic:pic>
              </a:graphicData>
            </a:graphic>
          </wp:inline>
        </w:drawing>
      </w:r>
    </w:p>
    <w:p w14:paraId="1DE1BE40" w14:textId="4EEAAB29" w:rsidR="0053027F" w:rsidRDefault="00B8704D" w:rsidP="007F2AA0">
      <w:pPr>
        <w:spacing w:line="360" w:lineRule="auto"/>
        <w:jc w:val="both"/>
        <w:rPr>
          <w:rFonts w:ascii="Arial" w:eastAsia="Aptos" w:hAnsi="Arial" w:cs="Arial"/>
          <w:sz w:val="22"/>
          <w:szCs w:val="22"/>
        </w:rPr>
      </w:pPr>
      <w:r w:rsidRPr="5158F295">
        <w:rPr>
          <w:rFonts w:ascii="Arial" w:eastAsia="Aptos" w:hAnsi="Arial" w:cs="Arial"/>
          <w:b/>
          <w:bCs/>
          <w:sz w:val="22"/>
          <w:szCs w:val="22"/>
        </w:rPr>
        <w:t>Figure S</w:t>
      </w:r>
      <w:r>
        <w:rPr>
          <w:rFonts w:ascii="Arial" w:eastAsia="Aptos" w:hAnsi="Arial" w:cs="Arial"/>
          <w:b/>
          <w:bCs/>
          <w:sz w:val="22"/>
          <w:szCs w:val="22"/>
        </w:rPr>
        <w:t>6</w:t>
      </w:r>
      <w:r w:rsidRPr="5158F295">
        <w:rPr>
          <w:rFonts w:ascii="Arial" w:eastAsia="Aptos" w:hAnsi="Arial" w:cs="Arial"/>
          <w:b/>
          <w:bCs/>
          <w:sz w:val="22"/>
          <w:szCs w:val="22"/>
        </w:rPr>
        <w:t>.</w:t>
      </w:r>
      <w:r>
        <w:rPr>
          <w:rFonts w:ascii="Arial" w:eastAsia="Aptos" w:hAnsi="Arial" w:cs="Arial"/>
          <w:b/>
          <w:bCs/>
          <w:sz w:val="22"/>
          <w:szCs w:val="22"/>
        </w:rPr>
        <w:t xml:space="preserve"> Cell composition analysis using </w:t>
      </w:r>
      <w:proofErr w:type="spellStart"/>
      <w:r>
        <w:rPr>
          <w:rFonts w:ascii="Arial" w:eastAsia="Aptos" w:hAnsi="Arial" w:cs="Arial"/>
          <w:b/>
          <w:bCs/>
          <w:sz w:val="22"/>
          <w:szCs w:val="22"/>
        </w:rPr>
        <w:t>scCODA</w:t>
      </w:r>
      <w:proofErr w:type="spellEnd"/>
      <w:r>
        <w:rPr>
          <w:rFonts w:ascii="Arial" w:eastAsia="Aptos" w:hAnsi="Arial" w:cs="Arial"/>
          <w:b/>
          <w:bCs/>
          <w:sz w:val="22"/>
          <w:szCs w:val="22"/>
        </w:rPr>
        <w:t>.</w:t>
      </w:r>
      <w:r>
        <w:rPr>
          <w:rFonts w:ascii="Arial" w:eastAsia="Aptos" w:hAnsi="Arial" w:cs="Arial"/>
          <w:sz w:val="22"/>
          <w:szCs w:val="22"/>
        </w:rPr>
        <w:t xml:space="preserve"> Barplot showing the proportion of each cell type in each time point. Bars represent the average of the two replicates and </w:t>
      </w:r>
      <w:r w:rsidR="0053027F">
        <w:rPr>
          <w:rFonts w:ascii="Arial" w:eastAsia="Aptos" w:hAnsi="Arial" w:cs="Arial"/>
          <w:sz w:val="22"/>
          <w:szCs w:val="22"/>
        </w:rPr>
        <w:t xml:space="preserve">black </w:t>
      </w:r>
      <w:r>
        <w:rPr>
          <w:rFonts w:ascii="Arial" w:eastAsia="Aptos" w:hAnsi="Arial" w:cs="Arial"/>
          <w:sz w:val="22"/>
          <w:szCs w:val="22"/>
        </w:rPr>
        <w:t xml:space="preserve">dots the </w:t>
      </w:r>
      <w:r w:rsidR="0053027F">
        <w:rPr>
          <w:rFonts w:ascii="Arial" w:eastAsia="Aptos" w:hAnsi="Arial" w:cs="Arial"/>
          <w:sz w:val="22"/>
          <w:szCs w:val="22"/>
        </w:rPr>
        <w:t xml:space="preserve">values of each of the samples. </w:t>
      </w:r>
      <w:r w:rsidR="002859D2">
        <w:rPr>
          <w:rFonts w:ascii="Arial" w:eastAsia="Aptos" w:hAnsi="Arial" w:cs="Arial"/>
          <w:sz w:val="22"/>
          <w:szCs w:val="22"/>
        </w:rPr>
        <w:t xml:space="preserve">Cell clusters with significant changes in cell proportion </w:t>
      </w:r>
      <w:r w:rsidR="0053027F">
        <w:rPr>
          <w:rFonts w:ascii="Arial" w:eastAsia="Aptos" w:hAnsi="Arial" w:cs="Arial"/>
          <w:sz w:val="22"/>
          <w:szCs w:val="22"/>
        </w:rPr>
        <w:t xml:space="preserve">according to </w:t>
      </w:r>
      <w:proofErr w:type="spellStart"/>
      <w:r w:rsidR="0053027F">
        <w:rPr>
          <w:rFonts w:ascii="Arial" w:eastAsia="Aptos" w:hAnsi="Arial" w:cs="Arial"/>
          <w:sz w:val="22"/>
          <w:szCs w:val="22"/>
        </w:rPr>
        <w:t>scCODA</w:t>
      </w:r>
      <w:proofErr w:type="spellEnd"/>
      <w:r w:rsidR="002859D2">
        <w:rPr>
          <w:rFonts w:ascii="Arial" w:eastAsia="Aptos" w:hAnsi="Arial" w:cs="Arial"/>
          <w:sz w:val="22"/>
          <w:szCs w:val="22"/>
        </w:rPr>
        <w:t xml:space="preserve"> are highlighted in red</w:t>
      </w:r>
      <w:r w:rsidR="0053027F">
        <w:rPr>
          <w:rFonts w:ascii="Arial" w:eastAsia="Aptos" w:hAnsi="Arial" w:cs="Arial"/>
          <w:sz w:val="22"/>
          <w:szCs w:val="22"/>
        </w:rPr>
        <w:t xml:space="preserve">. </w:t>
      </w:r>
    </w:p>
    <w:p w14:paraId="14B4A2D7" w14:textId="179BE319" w:rsidR="00B77716" w:rsidRDefault="00B77716">
      <w:pPr>
        <w:rPr>
          <w:rFonts w:ascii="Arial" w:eastAsia="Aptos" w:hAnsi="Arial" w:cs="Arial"/>
          <w:b/>
          <w:bCs/>
          <w:color w:val="000000" w:themeColor="text1"/>
          <w:sz w:val="22"/>
          <w:szCs w:val="22"/>
        </w:rPr>
      </w:pPr>
    </w:p>
    <w:p w14:paraId="07385B4B" w14:textId="1898786E" w:rsidR="00B77716" w:rsidRDefault="000F373A">
      <w:pPr>
        <w:rPr>
          <w:rFonts w:ascii="Arial" w:eastAsia="Aptos" w:hAnsi="Arial" w:cs="Arial"/>
          <w:b/>
          <w:bCs/>
          <w:color w:val="000000" w:themeColor="text1"/>
          <w:sz w:val="22"/>
          <w:szCs w:val="22"/>
        </w:rPr>
      </w:pPr>
      <w:r>
        <w:rPr>
          <w:rFonts w:ascii="Arial" w:eastAsia="Aptos" w:hAnsi="Arial" w:cs="Arial"/>
          <w:b/>
          <w:bCs/>
          <w:noProof/>
          <w:color w:val="000000" w:themeColor="text1"/>
          <w:sz w:val="22"/>
          <w:szCs w:val="22"/>
        </w:rPr>
        <w:drawing>
          <wp:inline distT="0" distB="0" distL="0" distR="0" wp14:anchorId="2C50E350" wp14:editId="2A696E69">
            <wp:extent cx="5755640" cy="5948045"/>
            <wp:effectExtent l="0" t="0" r="0" b="0"/>
            <wp:docPr id="435113812" name="Imagen 5"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13812" name="Imagen 5" descr="Interfaz de usuario gráfica, Texto&#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5640" cy="5948045"/>
                    </a:xfrm>
                    <a:prstGeom prst="rect">
                      <a:avLst/>
                    </a:prstGeom>
                  </pic:spPr>
                </pic:pic>
              </a:graphicData>
            </a:graphic>
          </wp:inline>
        </w:drawing>
      </w:r>
    </w:p>
    <w:p w14:paraId="2DD797A3" w14:textId="77777777" w:rsidR="00B77716" w:rsidRDefault="00B77716">
      <w:pPr>
        <w:rPr>
          <w:rFonts w:ascii="Arial" w:eastAsia="Aptos" w:hAnsi="Arial" w:cs="Arial"/>
          <w:b/>
          <w:bCs/>
          <w:color w:val="000000" w:themeColor="text1"/>
          <w:sz w:val="22"/>
          <w:szCs w:val="22"/>
        </w:rPr>
      </w:pPr>
    </w:p>
    <w:p w14:paraId="6514F33C" w14:textId="021568E1" w:rsidR="00B77716" w:rsidRPr="000F373A" w:rsidRDefault="00B77716" w:rsidP="00152003">
      <w:pPr>
        <w:spacing w:line="360" w:lineRule="auto"/>
        <w:jc w:val="both"/>
        <w:rPr>
          <w:rFonts w:ascii="Arial" w:eastAsia="Aptos" w:hAnsi="Arial" w:cs="Arial"/>
          <w:color w:val="000000" w:themeColor="text1"/>
          <w:sz w:val="22"/>
          <w:szCs w:val="22"/>
        </w:rPr>
      </w:pPr>
      <w:r w:rsidRPr="5158F295">
        <w:rPr>
          <w:rFonts w:ascii="Arial" w:eastAsia="Aptos" w:hAnsi="Arial" w:cs="Arial"/>
          <w:b/>
          <w:bCs/>
          <w:color w:val="000000" w:themeColor="text1"/>
          <w:sz w:val="22"/>
          <w:szCs w:val="22"/>
        </w:rPr>
        <w:t>Figure S</w:t>
      </w:r>
      <w:r>
        <w:rPr>
          <w:rFonts w:ascii="Arial" w:eastAsia="Aptos" w:hAnsi="Arial" w:cs="Arial"/>
          <w:b/>
          <w:bCs/>
          <w:color w:val="000000" w:themeColor="text1"/>
          <w:sz w:val="22"/>
          <w:szCs w:val="22"/>
        </w:rPr>
        <w:t>7</w:t>
      </w:r>
      <w:r w:rsidRPr="5158F295">
        <w:rPr>
          <w:rFonts w:ascii="Arial" w:eastAsia="Aptos" w:hAnsi="Arial" w:cs="Arial"/>
          <w:b/>
          <w:bCs/>
          <w:color w:val="000000" w:themeColor="text1"/>
          <w:sz w:val="22"/>
          <w:szCs w:val="22"/>
        </w:rPr>
        <w:t>.</w:t>
      </w:r>
      <w:r>
        <w:rPr>
          <w:rFonts w:ascii="Arial" w:eastAsia="Aptos" w:hAnsi="Arial" w:cs="Arial"/>
          <w:b/>
          <w:bCs/>
          <w:color w:val="000000" w:themeColor="text1"/>
          <w:sz w:val="22"/>
          <w:szCs w:val="22"/>
        </w:rPr>
        <w:t xml:space="preserve"> </w:t>
      </w:r>
      <w:r w:rsidR="0095227D">
        <w:rPr>
          <w:rFonts w:ascii="Arial" w:eastAsia="Aptos" w:hAnsi="Arial" w:cs="Arial"/>
          <w:b/>
          <w:bCs/>
          <w:color w:val="000000" w:themeColor="text1"/>
          <w:sz w:val="22"/>
          <w:szCs w:val="22"/>
        </w:rPr>
        <w:t xml:space="preserve">Global </w:t>
      </w:r>
      <w:r>
        <w:rPr>
          <w:rFonts w:ascii="Arial" w:eastAsia="Aptos" w:hAnsi="Arial" w:cs="Arial"/>
          <w:b/>
          <w:bCs/>
          <w:color w:val="000000" w:themeColor="text1"/>
          <w:sz w:val="22"/>
          <w:szCs w:val="22"/>
        </w:rPr>
        <w:t>impact of STAU2 across cell populations</w:t>
      </w:r>
      <w:r w:rsidR="00983B71">
        <w:rPr>
          <w:rFonts w:ascii="Arial" w:eastAsia="Aptos" w:hAnsi="Arial" w:cs="Arial"/>
          <w:b/>
          <w:bCs/>
          <w:color w:val="000000" w:themeColor="text1"/>
          <w:sz w:val="22"/>
          <w:szCs w:val="22"/>
        </w:rPr>
        <w:t xml:space="preserve">. </w:t>
      </w:r>
      <w:r w:rsidR="006302D5">
        <w:rPr>
          <w:rFonts w:ascii="Arial" w:eastAsia="Aptos" w:hAnsi="Arial" w:cs="Arial"/>
          <w:color w:val="000000" w:themeColor="text1"/>
          <w:sz w:val="22"/>
          <w:szCs w:val="22"/>
        </w:rPr>
        <w:t>Bubble plot</w:t>
      </w:r>
      <w:r w:rsidR="00A94559">
        <w:rPr>
          <w:rFonts w:ascii="Arial" w:eastAsia="Aptos" w:hAnsi="Arial" w:cs="Arial"/>
          <w:color w:val="000000" w:themeColor="text1"/>
          <w:sz w:val="22"/>
          <w:szCs w:val="22"/>
        </w:rPr>
        <w:t xml:space="preserve"> depicting </w:t>
      </w:r>
      <w:r w:rsidR="0095227D">
        <w:rPr>
          <w:rFonts w:ascii="Arial" w:eastAsia="Aptos" w:hAnsi="Arial" w:cs="Arial"/>
          <w:color w:val="000000" w:themeColor="text1"/>
          <w:sz w:val="22"/>
          <w:szCs w:val="22"/>
        </w:rPr>
        <w:t xml:space="preserve">pathways </w:t>
      </w:r>
      <w:proofErr w:type="spellStart"/>
      <w:r w:rsidR="00E0167B">
        <w:rPr>
          <w:rFonts w:ascii="Arial" w:eastAsia="Aptos" w:hAnsi="Arial" w:cs="Arial"/>
          <w:color w:val="000000" w:themeColor="text1"/>
          <w:sz w:val="22"/>
          <w:szCs w:val="22"/>
        </w:rPr>
        <w:t>disregulated</w:t>
      </w:r>
      <w:proofErr w:type="spellEnd"/>
      <w:r w:rsidR="00E0167B">
        <w:rPr>
          <w:rFonts w:ascii="Arial" w:eastAsia="Aptos" w:hAnsi="Arial" w:cs="Arial"/>
          <w:color w:val="000000" w:themeColor="text1"/>
          <w:sz w:val="22"/>
          <w:szCs w:val="22"/>
        </w:rPr>
        <w:t xml:space="preserve"> by STAU2 across multiple clusters (</w:t>
      </w:r>
      <w:r w:rsidR="00D46378">
        <w:rPr>
          <w:rFonts w:ascii="Arial" w:eastAsia="Aptos" w:hAnsi="Arial" w:cs="Arial"/>
          <w:color w:val="000000" w:themeColor="text1"/>
          <w:sz w:val="22"/>
          <w:szCs w:val="22"/>
        </w:rPr>
        <w:t>FDR &lt; 0.001)</w:t>
      </w:r>
      <w:r w:rsidR="00E0167B">
        <w:rPr>
          <w:rFonts w:ascii="Arial" w:eastAsia="Aptos" w:hAnsi="Arial" w:cs="Arial"/>
          <w:color w:val="000000" w:themeColor="text1"/>
          <w:sz w:val="22"/>
          <w:szCs w:val="22"/>
        </w:rPr>
        <w:t>.</w:t>
      </w:r>
      <w:r w:rsidR="00D46378">
        <w:rPr>
          <w:rFonts w:ascii="Arial" w:eastAsia="Aptos" w:hAnsi="Arial" w:cs="Arial"/>
          <w:color w:val="000000" w:themeColor="text1"/>
          <w:sz w:val="22"/>
          <w:szCs w:val="22"/>
        </w:rPr>
        <w:t xml:space="preserve"> Only</w:t>
      </w:r>
      <w:r w:rsidR="00E0167B">
        <w:rPr>
          <w:rFonts w:ascii="Arial" w:eastAsia="Aptos" w:hAnsi="Arial" w:cs="Arial"/>
          <w:color w:val="000000" w:themeColor="text1"/>
          <w:sz w:val="22"/>
          <w:szCs w:val="22"/>
        </w:rPr>
        <w:t xml:space="preserve"> pathways </w:t>
      </w:r>
      <w:proofErr w:type="spellStart"/>
      <w:r w:rsidR="00E0167B">
        <w:rPr>
          <w:rFonts w:ascii="Arial" w:eastAsia="Aptos" w:hAnsi="Arial" w:cs="Arial"/>
          <w:color w:val="000000" w:themeColor="text1"/>
          <w:sz w:val="22"/>
          <w:szCs w:val="22"/>
        </w:rPr>
        <w:t>disregulated</w:t>
      </w:r>
      <w:proofErr w:type="spellEnd"/>
      <w:r w:rsidR="00E0167B">
        <w:rPr>
          <w:rFonts w:ascii="Arial" w:eastAsia="Aptos" w:hAnsi="Arial" w:cs="Arial"/>
          <w:color w:val="000000" w:themeColor="text1"/>
          <w:sz w:val="22"/>
          <w:szCs w:val="22"/>
        </w:rPr>
        <w:t xml:space="preserve"> across 3 or more cell types are shown.</w:t>
      </w:r>
      <w:r w:rsidR="00D46378">
        <w:rPr>
          <w:rFonts w:ascii="Arial" w:eastAsia="Aptos" w:hAnsi="Arial" w:cs="Arial"/>
          <w:color w:val="000000" w:themeColor="text1"/>
          <w:sz w:val="22"/>
          <w:szCs w:val="22"/>
        </w:rPr>
        <w:t xml:space="preserve"> </w:t>
      </w:r>
    </w:p>
    <w:p w14:paraId="7DCCA554" w14:textId="77777777" w:rsidR="00B77716" w:rsidRDefault="00B77716">
      <w:pPr>
        <w:rPr>
          <w:rFonts w:ascii="Arial" w:eastAsia="Aptos" w:hAnsi="Arial" w:cs="Arial"/>
          <w:b/>
          <w:bCs/>
          <w:color w:val="000000" w:themeColor="text1"/>
          <w:sz w:val="22"/>
          <w:szCs w:val="22"/>
        </w:rPr>
      </w:pPr>
    </w:p>
    <w:p w14:paraId="5FFBF4BE" w14:textId="00572A26" w:rsidR="00B77716" w:rsidRDefault="00B77716">
      <w:pPr>
        <w:rPr>
          <w:rFonts w:ascii="Arial" w:eastAsia="Aptos" w:hAnsi="Arial" w:cs="Arial"/>
          <w:b/>
          <w:bCs/>
          <w:color w:val="000000" w:themeColor="text1"/>
          <w:sz w:val="22"/>
          <w:szCs w:val="22"/>
        </w:rPr>
      </w:pPr>
      <w:r>
        <w:rPr>
          <w:rFonts w:ascii="Arial" w:eastAsia="Aptos" w:hAnsi="Arial" w:cs="Arial"/>
          <w:b/>
          <w:bCs/>
          <w:color w:val="000000" w:themeColor="text1"/>
          <w:sz w:val="22"/>
          <w:szCs w:val="22"/>
        </w:rPr>
        <w:br w:type="page"/>
      </w:r>
    </w:p>
    <w:p w14:paraId="30BF9275" w14:textId="260A3884" w:rsidR="007F2AA0" w:rsidRDefault="00D044E6" w:rsidP="007F2AA0">
      <w:pPr>
        <w:spacing w:line="360" w:lineRule="auto"/>
        <w:jc w:val="both"/>
        <w:rPr>
          <w:rFonts w:ascii="Arial" w:eastAsia="Aptos" w:hAnsi="Arial" w:cs="Arial"/>
          <w:b/>
          <w:bCs/>
          <w:color w:val="000000" w:themeColor="text1"/>
          <w:sz w:val="22"/>
          <w:szCs w:val="22"/>
        </w:rPr>
      </w:pPr>
      <w:r>
        <w:rPr>
          <w:rFonts w:ascii="Arial" w:eastAsia="Aptos" w:hAnsi="Arial" w:cs="Arial"/>
          <w:b/>
          <w:bCs/>
          <w:noProof/>
          <w:color w:val="000000" w:themeColor="text1"/>
          <w:sz w:val="22"/>
          <w:szCs w:val="22"/>
        </w:rPr>
        <w:lastRenderedPageBreak/>
        <w:drawing>
          <wp:anchor distT="0" distB="0" distL="114300" distR="114300" simplePos="0" relativeHeight="251658241" behindDoc="0" locked="0" layoutInCell="1" allowOverlap="1" wp14:anchorId="3577099B" wp14:editId="61F686D2">
            <wp:simplePos x="0" y="0"/>
            <wp:positionH relativeFrom="margin">
              <wp:align>center</wp:align>
            </wp:positionH>
            <wp:positionV relativeFrom="paragraph">
              <wp:posOffset>3810</wp:posOffset>
            </wp:positionV>
            <wp:extent cx="4876800" cy="7441565"/>
            <wp:effectExtent l="0" t="0" r="0" b="635"/>
            <wp:wrapTopAndBottom/>
            <wp:docPr id="732375046"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75046" name="Imagen 5" descr="Diagrama&#10;&#10;El contenido generado por IA puede ser incorrecto."/>
                    <pic:cNvPicPr/>
                  </pic:nvPicPr>
                  <pic:blipFill rotWithShape="1">
                    <a:blip r:embed="rId17" cstate="print">
                      <a:extLst>
                        <a:ext uri="{28A0092B-C50C-407E-A947-70E740481C1C}">
                          <a14:useLocalDpi xmlns:a14="http://schemas.microsoft.com/office/drawing/2010/main" val="0"/>
                        </a:ext>
                      </a:extLst>
                    </a:blip>
                    <a:srcRect l="5769" t="3572" r="8424" b="3815"/>
                    <a:stretch>
                      <a:fillRect/>
                    </a:stretch>
                  </pic:blipFill>
                  <pic:spPr bwMode="auto">
                    <a:xfrm>
                      <a:off x="0" y="0"/>
                      <a:ext cx="4876800" cy="744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A0CD2B" w14:textId="71631BF8" w:rsidR="00DE47EC" w:rsidRDefault="002B11B7" w:rsidP="007F2AA0">
      <w:pPr>
        <w:spacing w:line="360" w:lineRule="auto"/>
        <w:jc w:val="both"/>
        <w:rPr>
          <w:rFonts w:ascii="Arial" w:eastAsia="Aptos" w:hAnsi="Arial" w:cs="Arial"/>
          <w:color w:val="000000" w:themeColor="text1"/>
          <w:sz w:val="22"/>
          <w:szCs w:val="22"/>
        </w:rPr>
      </w:pPr>
      <w:r w:rsidRPr="5158F295">
        <w:rPr>
          <w:rFonts w:ascii="Arial" w:eastAsia="Aptos" w:hAnsi="Arial" w:cs="Arial"/>
          <w:b/>
          <w:bCs/>
          <w:color w:val="000000" w:themeColor="text1"/>
          <w:sz w:val="22"/>
          <w:szCs w:val="22"/>
        </w:rPr>
        <w:t xml:space="preserve">Figure </w:t>
      </w:r>
      <w:r w:rsidR="007B599E" w:rsidRPr="5158F295">
        <w:rPr>
          <w:rFonts w:ascii="Arial" w:eastAsia="Aptos" w:hAnsi="Arial" w:cs="Arial"/>
          <w:b/>
          <w:bCs/>
          <w:color w:val="000000" w:themeColor="text1"/>
          <w:sz w:val="22"/>
          <w:szCs w:val="22"/>
        </w:rPr>
        <w:t>S</w:t>
      </w:r>
      <w:r w:rsidR="00B77716">
        <w:rPr>
          <w:rFonts w:ascii="Arial" w:eastAsia="Aptos" w:hAnsi="Arial" w:cs="Arial"/>
          <w:b/>
          <w:bCs/>
          <w:color w:val="000000" w:themeColor="text1"/>
          <w:sz w:val="22"/>
          <w:szCs w:val="22"/>
        </w:rPr>
        <w:t>8</w:t>
      </w:r>
      <w:r w:rsidRPr="5158F295">
        <w:rPr>
          <w:rFonts w:ascii="Arial" w:eastAsia="Aptos" w:hAnsi="Arial" w:cs="Arial"/>
          <w:b/>
          <w:bCs/>
          <w:color w:val="000000" w:themeColor="text1"/>
          <w:sz w:val="22"/>
          <w:szCs w:val="22"/>
        </w:rPr>
        <w:t>. Graphical representation of the effects of STAU2 on metabolic pathways</w:t>
      </w:r>
      <w:r w:rsidR="009E0FD4">
        <w:rPr>
          <w:rFonts w:ascii="Arial" w:eastAsia="Aptos" w:hAnsi="Arial" w:cs="Arial"/>
          <w:b/>
          <w:bCs/>
          <w:color w:val="000000" w:themeColor="text1"/>
          <w:sz w:val="22"/>
          <w:szCs w:val="22"/>
        </w:rPr>
        <w:t xml:space="preserve"> in neuroepithelial cells</w:t>
      </w:r>
      <w:r w:rsidRPr="5158F295">
        <w:rPr>
          <w:rFonts w:ascii="Arial" w:eastAsia="Aptos" w:hAnsi="Arial" w:cs="Arial"/>
          <w:b/>
          <w:bCs/>
          <w:color w:val="000000" w:themeColor="text1"/>
          <w:sz w:val="22"/>
          <w:szCs w:val="22"/>
        </w:rPr>
        <w:t>.</w:t>
      </w:r>
      <w:r w:rsidRPr="5158F295">
        <w:rPr>
          <w:rFonts w:ascii="Arial" w:eastAsia="Aptos" w:hAnsi="Arial" w:cs="Arial"/>
          <w:color w:val="000000" w:themeColor="text1"/>
          <w:sz w:val="22"/>
          <w:szCs w:val="22"/>
        </w:rPr>
        <w:t xml:space="preserve"> Representation of the </w:t>
      </w:r>
      <w:r w:rsidR="00F2264F" w:rsidRPr="5158F295">
        <w:rPr>
          <w:rFonts w:ascii="Arial" w:eastAsia="Aptos" w:hAnsi="Arial" w:cs="Arial"/>
          <w:color w:val="000000" w:themeColor="text1"/>
          <w:sz w:val="22"/>
          <w:szCs w:val="22"/>
        </w:rPr>
        <w:t>glycolysis</w:t>
      </w:r>
      <w:r w:rsidRPr="5158F295">
        <w:rPr>
          <w:rFonts w:ascii="Arial" w:eastAsia="Aptos" w:hAnsi="Arial" w:cs="Arial"/>
          <w:color w:val="000000" w:themeColor="text1"/>
          <w:sz w:val="22"/>
          <w:szCs w:val="22"/>
        </w:rPr>
        <w:t xml:space="preserve">/gluconeogenesis </w:t>
      </w:r>
      <w:r w:rsidRPr="5158F295">
        <w:rPr>
          <w:rFonts w:ascii="Arial" w:eastAsia="Aptos" w:hAnsi="Arial" w:cs="Arial"/>
          <w:b/>
          <w:bCs/>
          <w:color w:val="000000" w:themeColor="text1"/>
          <w:sz w:val="22"/>
          <w:szCs w:val="22"/>
        </w:rPr>
        <w:t>(A)</w:t>
      </w:r>
      <w:r w:rsidRPr="5158F295">
        <w:rPr>
          <w:rFonts w:ascii="Arial" w:eastAsia="Aptos" w:hAnsi="Arial" w:cs="Arial"/>
          <w:color w:val="000000" w:themeColor="text1"/>
          <w:sz w:val="22"/>
          <w:szCs w:val="22"/>
        </w:rPr>
        <w:t xml:space="preserve"> and the oxidative phosphorylation </w:t>
      </w:r>
      <w:r w:rsidRPr="5158F295">
        <w:rPr>
          <w:rFonts w:ascii="Arial" w:eastAsia="Aptos" w:hAnsi="Arial" w:cs="Arial"/>
          <w:b/>
          <w:bCs/>
          <w:color w:val="000000" w:themeColor="text1"/>
          <w:sz w:val="22"/>
          <w:szCs w:val="22"/>
        </w:rPr>
        <w:t>(B)</w:t>
      </w:r>
      <w:r w:rsidRPr="5158F295">
        <w:rPr>
          <w:rFonts w:ascii="Arial" w:eastAsia="Aptos" w:hAnsi="Arial" w:cs="Arial"/>
          <w:color w:val="000000" w:themeColor="text1"/>
          <w:sz w:val="22"/>
          <w:szCs w:val="22"/>
        </w:rPr>
        <w:t xml:space="preserve"> pathways according to KEGG. Changes in expression of specific enzymes in the pathways in STAU2 KO samples compared to WT is shown in colors to represent downregulated (blue) and upregulated </w:t>
      </w:r>
      <w:r w:rsidR="5152195E" w:rsidRPr="5158F295">
        <w:rPr>
          <w:rFonts w:ascii="Arial" w:eastAsia="Aptos" w:hAnsi="Arial" w:cs="Arial"/>
          <w:color w:val="000000" w:themeColor="text1"/>
          <w:sz w:val="22"/>
          <w:szCs w:val="22"/>
        </w:rPr>
        <w:t xml:space="preserve">(red) </w:t>
      </w:r>
      <w:r w:rsidRPr="5158F295">
        <w:rPr>
          <w:rFonts w:ascii="Arial" w:eastAsia="Aptos" w:hAnsi="Arial" w:cs="Arial"/>
          <w:color w:val="000000" w:themeColor="text1"/>
          <w:sz w:val="22"/>
          <w:szCs w:val="22"/>
        </w:rPr>
        <w:t>enzymes.</w:t>
      </w:r>
    </w:p>
    <w:p w14:paraId="67FE789A" w14:textId="03A85012" w:rsidR="00DE47EC" w:rsidRDefault="00DE47EC">
      <w:pPr>
        <w:rPr>
          <w:rFonts w:ascii="Arial" w:eastAsia="Aptos" w:hAnsi="Arial" w:cs="Arial"/>
          <w:color w:val="000000" w:themeColor="text1"/>
          <w:sz w:val="22"/>
          <w:szCs w:val="22"/>
        </w:rPr>
      </w:pPr>
      <w:r>
        <w:rPr>
          <w:rFonts w:ascii="Arial" w:eastAsia="Aptos" w:hAnsi="Arial" w:cs="Arial"/>
          <w:color w:val="000000" w:themeColor="text1"/>
          <w:sz w:val="22"/>
          <w:szCs w:val="22"/>
        </w:rPr>
        <w:br w:type="page"/>
      </w:r>
      <w:r w:rsidR="005705D4">
        <w:rPr>
          <w:rFonts w:ascii="Arial" w:eastAsia="Aptos" w:hAnsi="Arial" w:cs="Arial"/>
          <w:noProof/>
          <w:color w:val="000000" w:themeColor="text1"/>
          <w:sz w:val="22"/>
          <w:szCs w:val="22"/>
        </w:rPr>
        <w:lastRenderedPageBreak/>
        <w:drawing>
          <wp:inline distT="0" distB="0" distL="0" distR="0" wp14:anchorId="6B147BEF" wp14:editId="2643AEDF">
            <wp:extent cx="5755640" cy="6826250"/>
            <wp:effectExtent l="0" t="0" r="0" b="6350"/>
            <wp:docPr id="1542244262" name="Imagen 6" descr="Una captura de pantalla de un video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44262" name="Imagen 6" descr="Una captura de pantalla de un videojuego&#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5640" cy="6826250"/>
                    </a:xfrm>
                    <a:prstGeom prst="rect">
                      <a:avLst/>
                    </a:prstGeom>
                  </pic:spPr>
                </pic:pic>
              </a:graphicData>
            </a:graphic>
          </wp:inline>
        </w:drawing>
      </w:r>
    </w:p>
    <w:p w14:paraId="4F3B2602" w14:textId="77777777" w:rsidR="0054047A" w:rsidRDefault="0054047A" w:rsidP="0054047A">
      <w:pPr>
        <w:spacing w:line="360" w:lineRule="auto"/>
        <w:jc w:val="both"/>
        <w:rPr>
          <w:rFonts w:ascii="Arial" w:eastAsia="Aptos" w:hAnsi="Arial" w:cs="Arial"/>
          <w:b/>
          <w:bCs/>
          <w:color w:val="000000" w:themeColor="text1"/>
          <w:sz w:val="22"/>
          <w:szCs w:val="22"/>
        </w:rPr>
      </w:pPr>
    </w:p>
    <w:p w14:paraId="41554F49" w14:textId="3721C9B3" w:rsidR="0054047A" w:rsidRDefault="0054047A" w:rsidP="0054047A">
      <w:pPr>
        <w:spacing w:line="360" w:lineRule="auto"/>
        <w:jc w:val="both"/>
        <w:rPr>
          <w:rFonts w:ascii="Arial" w:eastAsia="Aptos" w:hAnsi="Arial" w:cs="Arial"/>
          <w:color w:val="000000" w:themeColor="text1"/>
          <w:sz w:val="22"/>
          <w:szCs w:val="22"/>
        </w:rPr>
      </w:pPr>
      <w:r w:rsidRPr="5158F295">
        <w:rPr>
          <w:rFonts w:ascii="Arial" w:eastAsia="Aptos" w:hAnsi="Arial" w:cs="Arial"/>
          <w:b/>
          <w:bCs/>
          <w:color w:val="000000" w:themeColor="text1"/>
          <w:sz w:val="22"/>
          <w:szCs w:val="22"/>
        </w:rPr>
        <w:t>Figure S</w:t>
      </w:r>
      <w:r>
        <w:rPr>
          <w:rFonts w:ascii="Arial" w:eastAsia="Aptos" w:hAnsi="Arial" w:cs="Arial"/>
          <w:b/>
          <w:bCs/>
          <w:color w:val="000000" w:themeColor="text1"/>
          <w:sz w:val="22"/>
          <w:szCs w:val="22"/>
        </w:rPr>
        <w:t>9</w:t>
      </w:r>
      <w:r w:rsidRPr="5158F295">
        <w:rPr>
          <w:rFonts w:ascii="Arial" w:eastAsia="Aptos" w:hAnsi="Arial" w:cs="Arial"/>
          <w:b/>
          <w:bCs/>
          <w:color w:val="000000" w:themeColor="text1"/>
          <w:sz w:val="22"/>
          <w:szCs w:val="22"/>
        </w:rPr>
        <w:t xml:space="preserve">. Graphical representation of the effects of STAU2 on </w:t>
      </w:r>
      <w:r>
        <w:rPr>
          <w:rFonts w:ascii="Arial" w:eastAsia="Aptos" w:hAnsi="Arial" w:cs="Arial"/>
          <w:b/>
          <w:bCs/>
          <w:color w:val="000000" w:themeColor="text1"/>
          <w:sz w:val="22"/>
          <w:szCs w:val="22"/>
        </w:rPr>
        <w:t xml:space="preserve">the pathway </w:t>
      </w:r>
      <w:r w:rsidRPr="005705D4">
        <w:rPr>
          <w:rFonts w:ascii="Arial" w:eastAsia="Aptos" w:hAnsi="Arial" w:cs="Arial"/>
          <w:b/>
          <w:bCs/>
          <w:i/>
          <w:iCs/>
          <w:color w:val="000000" w:themeColor="text1"/>
          <w:sz w:val="22"/>
          <w:szCs w:val="22"/>
        </w:rPr>
        <w:t>Alzheimer’s Disease and miRNA effects</w:t>
      </w:r>
      <w:r>
        <w:rPr>
          <w:rFonts w:ascii="Arial" w:eastAsia="Aptos" w:hAnsi="Arial" w:cs="Arial"/>
          <w:b/>
          <w:bCs/>
          <w:color w:val="000000" w:themeColor="text1"/>
          <w:sz w:val="22"/>
          <w:szCs w:val="22"/>
        </w:rPr>
        <w:t xml:space="preserve"> in neuroepithelial cells</w:t>
      </w:r>
      <w:r w:rsidRPr="5158F295">
        <w:rPr>
          <w:rFonts w:ascii="Arial" w:eastAsia="Aptos" w:hAnsi="Arial" w:cs="Arial"/>
          <w:b/>
          <w:bCs/>
          <w:color w:val="000000" w:themeColor="text1"/>
          <w:sz w:val="22"/>
          <w:szCs w:val="22"/>
        </w:rPr>
        <w:t>.</w:t>
      </w:r>
      <w:r w:rsidRPr="5158F295">
        <w:rPr>
          <w:rFonts w:ascii="Arial" w:eastAsia="Aptos" w:hAnsi="Arial" w:cs="Arial"/>
          <w:color w:val="000000" w:themeColor="text1"/>
          <w:sz w:val="22"/>
          <w:szCs w:val="22"/>
        </w:rPr>
        <w:t xml:space="preserve"> Changes in expression of specific enzymes in the pathways in STAU2 KO samples compared to WT is shown in colors to represent downregulated (blue) and upregulated (red) enzymes.</w:t>
      </w:r>
      <w:r w:rsidR="005705D4">
        <w:rPr>
          <w:rFonts w:ascii="Arial" w:eastAsia="Aptos" w:hAnsi="Arial" w:cs="Arial"/>
          <w:color w:val="000000" w:themeColor="text1"/>
          <w:sz w:val="22"/>
          <w:szCs w:val="22"/>
        </w:rPr>
        <w:t xml:space="preserve"> Differentially regulated miRNAs in Alzheimer’s Disease are shown in purple.</w:t>
      </w:r>
    </w:p>
    <w:p w14:paraId="1AC9B55D" w14:textId="77777777" w:rsidR="002B11B7" w:rsidRDefault="002B11B7" w:rsidP="007F2AA0">
      <w:pPr>
        <w:spacing w:line="360" w:lineRule="auto"/>
        <w:jc w:val="both"/>
        <w:rPr>
          <w:rFonts w:ascii="Arial" w:eastAsia="Aptos" w:hAnsi="Arial" w:cs="Arial"/>
          <w:color w:val="000000" w:themeColor="text1"/>
          <w:sz w:val="22"/>
          <w:szCs w:val="22"/>
        </w:rPr>
      </w:pPr>
    </w:p>
    <w:p w14:paraId="58529E33" w14:textId="77777777" w:rsidR="007B599E" w:rsidRPr="001859C3" w:rsidRDefault="007B599E" w:rsidP="007B599E">
      <w:pPr>
        <w:spacing w:line="360" w:lineRule="auto"/>
        <w:jc w:val="center"/>
        <w:rPr>
          <w:rFonts w:ascii="Arial" w:eastAsia="Aptos" w:hAnsi="Arial" w:cs="Arial"/>
          <w:sz w:val="22"/>
          <w:szCs w:val="22"/>
        </w:rPr>
      </w:pPr>
      <w:r>
        <w:rPr>
          <w:rFonts w:ascii="Arial" w:eastAsia="Aptos" w:hAnsi="Arial" w:cs="Arial"/>
          <w:noProof/>
          <w:sz w:val="22"/>
          <w:szCs w:val="22"/>
        </w:rPr>
        <w:lastRenderedPageBreak/>
        <w:drawing>
          <wp:inline distT="0" distB="0" distL="0" distR="0" wp14:anchorId="33578300" wp14:editId="284F1E87">
            <wp:extent cx="5769919" cy="2305456"/>
            <wp:effectExtent l="0" t="0" r="0" b="6350"/>
            <wp:docPr id="1933932451" name="Imagen 4"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32451" name="Imagen 4" descr="Gráfico&#10;&#10;El contenido generado por IA puede ser incorrecto."/>
                    <pic:cNvPicPr/>
                  </pic:nvPicPr>
                  <pic:blipFill rotWithShape="1">
                    <a:blip r:embed="rId19" cstate="print">
                      <a:extLst>
                        <a:ext uri="{28A0092B-C50C-407E-A947-70E740481C1C}">
                          <a14:useLocalDpi xmlns:a14="http://schemas.microsoft.com/office/drawing/2010/main" val="0"/>
                        </a:ext>
                      </a:extLst>
                    </a:blip>
                    <a:srcRect l="5229" t="6378" r="6796" b="68752"/>
                    <a:stretch>
                      <a:fillRect/>
                    </a:stretch>
                  </pic:blipFill>
                  <pic:spPr bwMode="auto">
                    <a:xfrm>
                      <a:off x="0" y="0"/>
                      <a:ext cx="5842631" cy="2334509"/>
                    </a:xfrm>
                    <a:prstGeom prst="rect">
                      <a:avLst/>
                    </a:prstGeom>
                    <a:ln>
                      <a:noFill/>
                    </a:ln>
                    <a:extLst>
                      <a:ext uri="{53640926-AAD7-44D8-BBD7-CCE9431645EC}">
                        <a14:shadowObscured xmlns:a14="http://schemas.microsoft.com/office/drawing/2010/main"/>
                      </a:ext>
                    </a:extLst>
                  </pic:spPr>
                </pic:pic>
              </a:graphicData>
            </a:graphic>
          </wp:inline>
        </w:drawing>
      </w:r>
    </w:p>
    <w:p w14:paraId="748BFCDD" w14:textId="77777777" w:rsidR="007B599E" w:rsidRDefault="007B599E" w:rsidP="007B599E">
      <w:pPr>
        <w:spacing w:line="360" w:lineRule="auto"/>
        <w:jc w:val="both"/>
        <w:rPr>
          <w:rFonts w:ascii="Arial" w:eastAsia="Aptos" w:hAnsi="Arial" w:cs="Arial"/>
          <w:b/>
          <w:bCs/>
          <w:sz w:val="22"/>
          <w:szCs w:val="22"/>
        </w:rPr>
      </w:pPr>
    </w:p>
    <w:p w14:paraId="3970B188" w14:textId="26580458" w:rsidR="00DD63F6" w:rsidRDefault="007B599E" w:rsidP="00A00E15">
      <w:pPr>
        <w:spacing w:line="360" w:lineRule="auto"/>
        <w:jc w:val="both"/>
        <w:rPr>
          <w:rFonts w:ascii="Arial" w:eastAsia="Arial" w:hAnsi="Arial" w:cs="Arial"/>
          <w:sz w:val="22"/>
          <w:szCs w:val="22"/>
        </w:rPr>
      </w:pPr>
      <w:r w:rsidRPr="5158F295">
        <w:rPr>
          <w:rFonts w:ascii="Arial" w:eastAsia="Aptos" w:hAnsi="Arial" w:cs="Arial"/>
          <w:b/>
          <w:bCs/>
          <w:sz w:val="22"/>
          <w:szCs w:val="22"/>
        </w:rPr>
        <w:t>Figure S</w:t>
      </w:r>
      <w:r w:rsidR="00E15458">
        <w:rPr>
          <w:rFonts w:ascii="Arial" w:eastAsia="Aptos" w:hAnsi="Arial" w:cs="Arial"/>
          <w:b/>
          <w:bCs/>
          <w:sz w:val="22"/>
          <w:szCs w:val="22"/>
        </w:rPr>
        <w:t>10</w:t>
      </w:r>
      <w:r w:rsidRPr="5158F295">
        <w:rPr>
          <w:rFonts w:ascii="Arial" w:eastAsia="Aptos" w:hAnsi="Arial" w:cs="Arial"/>
          <w:b/>
          <w:bCs/>
          <w:sz w:val="22"/>
          <w:szCs w:val="22"/>
        </w:rPr>
        <w:t xml:space="preserve">. </w:t>
      </w:r>
      <w:proofErr w:type="spellStart"/>
      <w:r w:rsidRPr="5158F295">
        <w:rPr>
          <w:rFonts w:ascii="Arial" w:eastAsia="Aptos" w:hAnsi="Arial" w:cs="Arial"/>
          <w:b/>
          <w:bCs/>
          <w:sz w:val="22"/>
          <w:szCs w:val="22"/>
        </w:rPr>
        <w:t>qRT</w:t>
      </w:r>
      <w:proofErr w:type="spellEnd"/>
      <w:r w:rsidRPr="5158F295">
        <w:rPr>
          <w:rFonts w:ascii="Arial" w:eastAsia="Aptos" w:hAnsi="Arial" w:cs="Arial"/>
          <w:b/>
          <w:bCs/>
          <w:sz w:val="22"/>
          <w:szCs w:val="22"/>
        </w:rPr>
        <w:t>-PCR validation of miRNA host genes and mature miRNAs.</w:t>
      </w:r>
      <w:r w:rsidRPr="5158F295">
        <w:rPr>
          <w:rFonts w:ascii="Arial" w:eastAsia="Arial" w:hAnsi="Arial" w:cs="Arial"/>
          <w:sz w:val="22"/>
          <w:szCs w:val="22"/>
        </w:rPr>
        <w:t xml:space="preserve"> RT-</w:t>
      </w:r>
      <w:r w:rsidRPr="5158F295">
        <w:rPr>
          <w:rFonts w:ascii="Arial" w:eastAsia="Aptos" w:hAnsi="Arial" w:cs="Arial"/>
          <w:sz w:val="22"/>
          <w:szCs w:val="22"/>
        </w:rPr>
        <w:t>PCR</w:t>
      </w:r>
      <w:r w:rsidRPr="5158F295">
        <w:rPr>
          <w:rFonts w:ascii="Arial" w:eastAsia="Arial" w:hAnsi="Arial" w:cs="Arial"/>
          <w:sz w:val="22"/>
          <w:szCs w:val="22"/>
        </w:rPr>
        <w:t xml:space="preserve"> validation of selected miRNA host genes (MIR9HG-1, SLIT2, MCM7) in two independent STAU2 KO lines</w:t>
      </w:r>
      <w:r>
        <w:rPr>
          <w:rFonts w:ascii="Arial" w:eastAsia="Arial" w:hAnsi="Arial" w:cs="Arial"/>
          <w:sz w:val="22"/>
          <w:szCs w:val="22"/>
        </w:rPr>
        <w:t xml:space="preserve"> </w:t>
      </w:r>
      <w:r w:rsidRPr="00E164F9">
        <w:rPr>
          <w:rFonts w:ascii="Arial" w:eastAsia="Arial" w:hAnsi="Arial" w:cs="Arial"/>
          <w:sz w:val="22"/>
          <w:szCs w:val="22"/>
        </w:rPr>
        <w:t>(denoted as circles and squares on the graph, respectively)</w:t>
      </w:r>
      <w:r w:rsidRPr="5158F295">
        <w:rPr>
          <w:rFonts w:ascii="Arial" w:eastAsia="Arial" w:hAnsi="Arial" w:cs="Arial"/>
          <w:sz w:val="22"/>
          <w:szCs w:val="22"/>
        </w:rPr>
        <w:t xml:space="preserve">. </w:t>
      </w:r>
      <w:r>
        <w:rPr>
          <w:rFonts w:ascii="Arial" w:eastAsia="Arial" w:hAnsi="Arial" w:cs="Arial"/>
          <w:sz w:val="22"/>
          <w:szCs w:val="22"/>
        </w:rPr>
        <w:t xml:space="preserve">TaqMan qPCR data for miR-9 were normalized using housekeeping </w:t>
      </w:r>
      <w:r w:rsidRPr="00E164F9">
        <w:rPr>
          <w:rFonts w:ascii="Arial" w:eastAsia="Arial" w:hAnsi="Arial" w:cs="Arial"/>
          <w:sz w:val="22"/>
          <w:szCs w:val="22"/>
        </w:rPr>
        <w:t>RPL21</w:t>
      </w:r>
      <w:r>
        <w:rPr>
          <w:rFonts w:ascii="Arial" w:eastAsia="Arial" w:hAnsi="Arial" w:cs="Arial"/>
          <w:sz w:val="22"/>
          <w:szCs w:val="22"/>
        </w:rPr>
        <w:t xml:space="preserve"> and </w:t>
      </w:r>
      <w:r w:rsidRPr="00E164F9">
        <w:rPr>
          <w:rFonts w:ascii="Arial" w:eastAsia="Arial" w:hAnsi="Arial" w:cs="Arial"/>
          <w:sz w:val="22"/>
          <w:szCs w:val="22"/>
        </w:rPr>
        <w:t>RNU58B</w:t>
      </w:r>
      <w:r>
        <w:rPr>
          <w:rFonts w:ascii="Arial" w:eastAsia="Arial" w:hAnsi="Arial" w:cs="Arial"/>
          <w:sz w:val="22"/>
          <w:szCs w:val="22"/>
        </w:rPr>
        <w:t xml:space="preserve"> Ct values, whereas RT-qPCR data for long transcripts were normalized to </w:t>
      </w:r>
      <w:r w:rsidRPr="00E164F9">
        <w:rPr>
          <w:rFonts w:ascii="Arial" w:eastAsia="Arial" w:hAnsi="Arial" w:cs="Arial"/>
          <w:sz w:val="22"/>
          <w:szCs w:val="22"/>
        </w:rPr>
        <w:t xml:space="preserve">GAPDH </w:t>
      </w:r>
      <w:r>
        <w:rPr>
          <w:rFonts w:ascii="Arial" w:eastAsia="Arial" w:hAnsi="Arial" w:cs="Arial"/>
          <w:sz w:val="22"/>
          <w:szCs w:val="22"/>
        </w:rPr>
        <w:t xml:space="preserve">and HPRT housekeeping control genes. </w:t>
      </w:r>
      <w:r w:rsidRPr="5158F295">
        <w:rPr>
          <w:rFonts w:ascii="Arial" w:eastAsia="Arial" w:hAnsi="Arial" w:cs="Arial"/>
          <w:sz w:val="22"/>
          <w:szCs w:val="22"/>
        </w:rPr>
        <w:t xml:space="preserve">Downregulation of </w:t>
      </w:r>
      <w:r w:rsidRPr="5158F295">
        <w:rPr>
          <w:rFonts w:ascii="Arial" w:eastAsia="Arial" w:hAnsi="Arial" w:cs="Arial"/>
          <w:i/>
          <w:iCs/>
          <w:sz w:val="22"/>
          <w:szCs w:val="22"/>
        </w:rPr>
        <w:t xml:space="preserve">MIR9HG-1 </w:t>
      </w:r>
      <w:r w:rsidRPr="5158F295">
        <w:rPr>
          <w:rFonts w:ascii="Arial" w:eastAsia="Arial" w:hAnsi="Arial" w:cs="Arial"/>
          <w:sz w:val="22"/>
          <w:szCs w:val="22"/>
        </w:rPr>
        <w:t xml:space="preserve">is accompanied by downregulation of its respective mature miR-9. Data are presented as mean ± </w:t>
      </w:r>
      <w:r w:rsidRPr="5158F295">
        <w:rPr>
          <w:rFonts w:ascii="Arial" w:eastAsia="Arial" w:hAnsi="Arial" w:cs="Arial"/>
          <w:color w:val="000000" w:themeColor="text1"/>
          <w:sz w:val="22"/>
          <w:szCs w:val="22"/>
        </w:rPr>
        <w:t>SD; ** p-value &lt; 0.01; *** p-value &lt; 0.001</w:t>
      </w:r>
      <w:r w:rsidRPr="5158F295">
        <w:rPr>
          <w:rFonts w:ascii="Arial" w:eastAsia="Arial" w:hAnsi="Arial" w:cs="Arial"/>
          <w:sz w:val="22"/>
          <w:szCs w:val="22"/>
        </w:rPr>
        <w:t xml:space="preserve">, (Non-parametric Two-way ANOVA test, </w:t>
      </w:r>
      <w:r w:rsidRPr="5158F295">
        <w:rPr>
          <w:rFonts w:ascii="Arial" w:eastAsia="Arial" w:hAnsi="Arial" w:cs="Arial"/>
          <w:i/>
          <w:iCs/>
          <w:sz w:val="22"/>
          <w:szCs w:val="22"/>
        </w:rPr>
        <w:t>n</w:t>
      </w:r>
      <w:r w:rsidRPr="5158F295">
        <w:rPr>
          <w:rFonts w:ascii="Arial" w:eastAsia="Arial" w:hAnsi="Arial" w:cs="Arial"/>
          <w:sz w:val="22"/>
          <w:szCs w:val="22"/>
        </w:rPr>
        <w:t xml:space="preserve"> = 3 biological replicates</w:t>
      </w:r>
      <w:r>
        <w:rPr>
          <w:rFonts w:ascii="Arial" w:eastAsia="Arial" w:hAnsi="Arial" w:cs="Arial"/>
          <w:sz w:val="22"/>
          <w:szCs w:val="22"/>
        </w:rPr>
        <w:t xml:space="preserve"> per genotype</w:t>
      </w:r>
      <w:r w:rsidRPr="5158F295">
        <w:rPr>
          <w:rFonts w:ascii="Arial" w:eastAsia="Arial" w:hAnsi="Arial" w:cs="Arial"/>
          <w:sz w:val="22"/>
          <w:szCs w:val="22"/>
        </w:rPr>
        <w:t>).</w:t>
      </w:r>
    </w:p>
    <w:p w14:paraId="43744803" w14:textId="77777777" w:rsidR="00DD63F6" w:rsidRDefault="00DD63F6">
      <w:pPr>
        <w:rPr>
          <w:rFonts w:ascii="Arial" w:eastAsia="Arial" w:hAnsi="Arial" w:cs="Arial"/>
          <w:sz w:val="22"/>
          <w:szCs w:val="22"/>
        </w:rPr>
      </w:pPr>
      <w:r>
        <w:rPr>
          <w:rFonts w:ascii="Arial" w:eastAsia="Arial" w:hAnsi="Arial" w:cs="Arial"/>
          <w:sz w:val="22"/>
          <w:szCs w:val="22"/>
        </w:rPr>
        <w:br w:type="page"/>
      </w:r>
    </w:p>
    <w:p w14:paraId="31B59C64" w14:textId="77777777" w:rsidR="00F55BB1" w:rsidRDefault="00F55BB1" w:rsidP="003133BA">
      <w:pPr>
        <w:spacing w:line="360" w:lineRule="auto"/>
        <w:jc w:val="both"/>
        <w:rPr>
          <w:rFonts w:ascii="Arial" w:eastAsia="Arial" w:hAnsi="Arial" w:cs="Arial"/>
          <w:b/>
          <w:bCs/>
          <w:sz w:val="22"/>
          <w:szCs w:val="22"/>
        </w:rPr>
      </w:pPr>
    </w:p>
    <w:p w14:paraId="76101573" w14:textId="78A05EAE" w:rsidR="00F55BB1" w:rsidRDefault="006302D5" w:rsidP="006302D5">
      <w:pPr>
        <w:spacing w:line="360" w:lineRule="auto"/>
        <w:jc w:val="center"/>
        <w:rPr>
          <w:rFonts w:ascii="Arial" w:eastAsia="Arial" w:hAnsi="Arial" w:cs="Arial"/>
          <w:b/>
          <w:bCs/>
          <w:sz w:val="22"/>
          <w:szCs w:val="22"/>
        </w:rPr>
      </w:pPr>
      <w:r>
        <w:rPr>
          <w:rFonts w:ascii="Arial" w:eastAsia="Arial" w:hAnsi="Arial" w:cs="Arial"/>
          <w:b/>
          <w:bCs/>
          <w:noProof/>
          <w:sz w:val="22"/>
          <w:szCs w:val="22"/>
        </w:rPr>
        <w:drawing>
          <wp:inline distT="0" distB="0" distL="0" distR="0" wp14:anchorId="3B5D3DAF" wp14:editId="6A93135C">
            <wp:extent cx="5160294" cy="6858000"/>
            <wp:effectExtent l="0" t="0" r="0" b="0"/>
            <wp:docPr id="1528640867" name="Imagen 2"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40867" name="Imagen 2" descr="Imagen que contiene Escala de tiempo&#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4153" cy="6876418"/>
                    </a:xfrm>
                    <a:prstGeom prst="rect">
                      <a:avLst/>
                    </a:prstGeom>
                  </pic:spPr>
                </pic:pic>
              </a:graphicData>
            </a:graphic>
          </wp:inline>
        </w:drawing>
      </w:r>
    </w:p>
    <w:p w14:paraId="731C071A" w14:textId="5CD94D10" w:rsidR="003133BA" w:rsidRDefault="00660FE3" w:rsidP="003133BA">
      <w:pPr>
        <w:spacing w:line="360" w:lineRule="auto"/>
        <w:jc w:val="both"/>
        <w:rPr>
          <w:rFonts w:ascii="Arial" w:eastAsia="Arial" w:hAnsi="Arial" w:cs="Arial"/>
          <w:sz w:val="22"/>
          <w:szCs w:val="22"/>
        </w:rPr>
      </w:pPr>
      <w:r w:rsidRPr="003133BA">
        <w:rPr>
          <w:rFonts w:ascii="Arial" w:eastAsia="Arial" w:hAnsi="Arial" w:cs="Arial"/>
          <w:b/>
          <w:bCs/>
          <w:sz w:val="22"/>
          <w:szCs w:val="22"/>
        </w:rPr>
        <w:t>Figure S1</w:t>
      </w:r>
      <w:r w:rsidR="00E15458">
        <w:rPr>
          <w:rFonts w:ascii="Arial" w:eastAsia="Arial" w:hAnsi="Arial" w:cs="Arial"/>
          <w:b/>
          <w:bCs/>
          <w:sz w:val="22"/>
          <w:szCs w:val="22"/>
        </w:rPr>
        <w:t>1</w:t>
      </w:r>
      <w:r w:rsidRPr="003133BA">
        <w:rPr>
          <w:rFonts w:ascii="Arial" w:eastAsia="Arial" w:hAnsi="Arial" w:cs="Arial"/>
          <w:b/>
          <w:bCs/>
          <w:sz w:val="22"/>
          <w:szCs w:val="22"/>
        </w:rPr>
        <w:t>.</w:t>
      </w:r>
      <w:r w:rsidR="00054286" w:rsidRPr="003133BA">
        <w:rPr>
          <w:rFonts w:ascii="Arial" w:eastAsia="Arial" w:hAnsi="Arial" w:cs="Arial"/>
          <w:b/>
          <w:bCs/>
          <w:sz w:val="22"/>
          <w:szCs w:val="22"/>
        </w:rPr>
        <w:t xml:space="preserve"> </w:t>
      </w:r>
      <w:r w:rsidR="003133BA" w:rsidRPr="003133BA">
        <w:rPr>
          <w:rFonts w:ascii="Arial" w:eastAsia="Arial" w:hAnsi="Arial" w:cs="Arial"/>
          <w:b/>
          <w:bCs/>
          <w:sz w:val="22"/>
          <w:szCs w:val="22"/>
        </w:rPr>
        <w:t>Cell type</w:t>
      </w:r>
      <w:r w:rsidR="00FC615B">
        <w:rPr>
          <w:rFonts w:ascii="Arial" w:eastAsia="Arial" w:hAnsi="Arial" w:cs="Arial"/>
          <w:b/>
          <w:bCs/>
          <w:sz w:val="22"/>
          <w:szCs w:val="22"/>
        </w:rPr>
        <w:t xml:space="preserve"> </w:t>
      </w:r>
      <w:r w:rsidR="003133BA" w:rsidRPr="003133BA">
        <w:rPr>
          <w:rFonts w:ascii="Arial" w:eastAsia="Arial" w:hAnsi="Arial" w:cs="Arial"/>
          <w:b/>
          <w:bCs/>
          <w:sz w:val="22"/>
          <w:szCs w:val="22"/>
        </w:rPr>
        <w:t>specific transcriptional regulatory landscapes.</w:t>
      </w:r>
      <w:r w:rsidR="003133BA">
        <w:rPr>
          <w:rFonts w:ascii="Arial" w:eastAsia="Arial" w:hAnsi="Arial" w:cs="Arial"/>
          <w:sz w:val="22"/>
          <w:szCs w:val="22"/>
        </w:rPr>
        <w:t xml:space="preserve"> </w:t>
      </w:r>
      <w:r w:rsidR="00054286" w:rsidRPr="006C7ABD">
        <w:rPr>
          <w:rFonts w:ascii="Arial" w:eastAsia="Arial" w:hAnsi="Arial" w:cs="Arial"/>
          <w:sz w:val="22"/>
          <w:szCs w:val="22"/>
        </w:rPr>
        <w:t>Heatmap showing the activity of gene regulatory networks (GRNs) inferred by SCENIC across the different cell clusters. Each column represents a cluster, and each row corresponds to a GRN, represented by its associated transcription factor. Transcription factors with enriched activity in specific cell types are highlighted: iPSCs (purple), astrocytes (red), progenitor cells (green), neuroepithelial cells (yellow), and neurons (blue).</w:t>
      </w:r>
    </w:p>
    <w:p w14:paraId="2B718B8C" w14:textId="77777777" w:rsidR="003133BA" w:rsidRDefault="003133BA">
      <w:pPr>
        <w:rPr>
          <w:rFonts w:ascii="Arial" w:eastAsia="Arial" w:hAnsi="Arial" w:cs="Arial"/>
          <w:sz w:val="22"/>
          <w:szCs w:val="22"/>
        </w:rPr>
      </w:pPr>
      <w:r>
        <w:rPr>
          <w:rFonts w:ascii="Arial" w:eastAsia="Arial" w:hAnsi="Arial" w:cs="Arial"/>
          <w:sz w:val="22"/>
          <w:szCs w:val="22"/>
        </w:rPr>
        <w:br w:type="page"/>
      </w:r>
    </w:p>
    <w:p w14:paraId="2AF49315" w14:textId="0D3A8446" w:rsidR="007B599E" w:rsidRDefault="009F4B96" w:rsidP="00383084">
      <w:pPr>
        <w:spacing w:line="360" w:lineRule="auto"/>
        <w:jc w:val="center"/>
        <w:rPr>
          <w:rFonts w:ascii="Arial" w:eastAsia="Aptos" w:hAnsi="Arial" w:cs="Arial"/>
          <w:color w:val="000000" w:themeColor="text1"/>
          <w:sz w:val="22"/>
          <w:szCs w:val="22"/>
        </w:rPr>
      </w:pPr>
      <w:r>
        <w:rPr>
          <w:rFonts w:ascii="Arial" w:eastAsia="Arial" w:hAnsi="Arial" w:cs="Arial"/>
          <w:b/>
          <w:bCs/>
          <w:noProof/>
          <w:sz w:val="22"/>
          <w:szCs w:val="22"/>
        </w:rPr>
        <w:lastRenderedPageBreak/>
        <w:drawing>
          <wp:anchor distT="0" distB="0" distL="114300" distR="114300" simplePos="0" relativeHeight="251658243" behindDoc="0" locked="0" layoutInCell="1" allowOverlap="1" wp14:anchorId="29743A12" wp14:editId="06192B8F">
            <wp:simplePos x="0" y="0"/>
            <wp:positionH relativeFrom="column">
              <wp:posOffset>4445</wp:posOffset>
            </wp:positionH>
            <wp:positionV relativeFrom="paragraph">
              <wp:posOffset>377825</wp:posOffset>
            </wp:positionV>
            <wp:extent cx="5746115" cy="2033905"/>
            <wp:effectExtent l="0" t="0" r="0" b="0"/>
            <wp:wrapTopAndBottom/>
            <wp:docPr id="522895840" name="Imagen 6"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95840" name="Imagen 6" descr="Imagen que contiene Texto&#10;&#10;El contenido generado por IA puede ser incorrecto."/>
                    <pic:cNvPicPr/>
                  </pic:nvPicPr>
                  <pic:blipFill rotWithShape="1">
                    <a:blip r:embed="rId21" cstate="print">
                      <a:extLst>
                        <a:ext uri="{28A0092B-C50C-407E-A947-70E740481C1C}">
                          <a14:useLocalDpi xmlns:a14="http://schemas.microsoft.com/office/drawing/2010/main" val="0"/>
                        </a:ext>
                      </a:extLst>
                    </a:blip>
                    <a:srcRect l="5513" t="3901" r="5644" b="73848"/>
                    <a:stretch>
                      <a:fillRect/>
                    </a:stretch>
                  </pic:blipFill>
                  <pic:spPr bwMode="auto">
                    <a:xfrm>
                      <a:off x="0" y="0"/>
                      <a:ext cx="5746115" cy="203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2AF0F" w14:textId="56B5696E" w:rsidR="00E80551" w:rsidRDefault="00383084" w:rsidP="00F727AD">
      <w:pPr>
        <w:spacing w:before="220" w:after="220" w:line="360" w:lineRule="auto"/>
        <w:jc w:val="both"/>
        <w:rPr>
          <w:rFonts w:ascii="Arial" w:eastAsia="Aptos" w:hAnsi="Arial" w:cs="Arial"/>
          <w:color w:val="000000" w:themeColor="text1"/>
          <w:sz w:val="22"/>
          <w:szCs w:val="22"/>
        </w:rPr>
      </w:pPr>
      <w:r w:rsidRPr="00F727AD">
        <w:rPr>
          <w:rFonts w:ascii="Arial" w:eastAsia="Arial" w:hAnsi="Arial" w:cs="Arial"/>
          <w:b/>
          <w:bCs/>
          <w:sz w:val="22"/>
          <w:szCs w:val="22"/>
        </w:rPr>
        <w:t xml:space="preserve">Figure </w:t>
      </w:r>
      <w:r w:rsidR="00B27250" w:rsidRPr="00F727AD">
        <w:rPr>
          <w:rFonts w:ascii="Arial" w:eastAsia="Arial" w:hAnsi="Arial" w:cs="Arial"/>
          <w:b/>
          <w:bCs/>
          <w:sz w:val="22"/>
          <w:szCs w:val="22"/>
        </w:rPr>
        <w:t>S1</w:t>
      </w:r>
      <w:r w:rsidR="00E15458">
        <w:rPr>
          <w:rFonts w:ascii="Arial" w:eastAsia="Arial" w:hAnsi="Arial" w:cs="Arial"/>
          <w:b/>
          <w:bCs/>
          <w:sz w:val="22"/>
          <w:szCs w:val="22"/>
        </w:rPr>
        <w:t>2</w:t>
      </w:r>
      <w:r w:rsidRPr="00F727AD">
        <w:rPr>
          <w:rFonts w:ascii="Arial" w:eastAsia="Arial" w:hAnsi="Arial" w:cs="Arial"/>
          <w:b/>
          <w:bCs/>
          <w:sz w:val="22"/>
          <w:szCs w:val="22"/>
        </w:rPr>
        <w:t xml:space="preserve">. </w:t>
      </w:r>
      <w:r w:rsidR="00A00E15" w:rsidRPr="00F727AD">
        <w:rPr>
          <w:rFonts w:ascii="Arial" w:eastAsia="Arial" w:hAnsi="Arial" w:cs="Arial"/>
          <w:b/>
          <w:bCs/>
          <w:sz w:val="22"/>
          <w:szCs w:val="22"/>
        </w:rPr>
        <w:t xml:space="preserve">STAU2-2 organoids show </w:t>
      </w:r>
      <w:r w:rsidR="002F26A0">
        <w:rPr>
          <w:rFonts w:ascii="Arial" w:eastAsia="Arial" w:hAnsi="Arial" w:cs="Arial"/>
          <w:b/>
          <w:bCs/>
          <w:sz w:val="22"/>
          <w:szCs w:val="22"/>
        </w:rPr>
        <w:t>neurogenesis defects</w:t>
      </w:r>
      <w:r w:rsidR="00A00E15" w:rsidRPr="00F727AD">
        <w:rPr>
          <w:rFonts w:ascii="Arial" w:eastAsia="Arial" w:hAnsi="Arial" w:cs="Arial"/>
          <w:b/>
          <w:bCs/>
          <w:sz w:val="22"/>
          <w:szCs w:val="22"/>
        </w:rPr>
        <w:t>. A</w:t>
      </w:r>
      <w:r w:rsidR="00313D07">
        <w:rPr>
          <w:rFonts w:ascii="Arial" w:eastAsia="Arial" w:hAnsi="Arial" w:cs="Arial"/>
          <w:b/>
          <w:bCs/>
          <w:sz w:val="22"/>
          <w:szCs w:val="22"/>
        </w:rPr>
        <w:t>.</w:t>
      </w:r>
      <w:r w:rsidR="00A00E15" w:rsidRPr="00F727AD">
        <w:rPr>
          <w:rFonts w:ascii="Arial" w:eastAsia="Arial" w:hAnsi="Arial" w:cs="Arial"/>
          <w:sz w:val="22"/>
          <w:szCs w:val="22"/>
        </w:rPr>
        <w:t xml:space="preserve"> Images of STAU2</w:t>
      </w:r>
      <w:r w:rsidR="00313D07">
        <w:rPr>
          <w:rFonts w:ascii="Arial" w:eastAsia="Arial" w:hAnsi="Arial" w:cs="Arial"/>
          <w:sz w:val="22"/>
          <w:szCs w:val="22"/>
        </w:rPr>
        <w:t xml:space="preserve">-2 and WT2 </w:t>
      </w:r>
      <w:r w:rsidR="00A00E15" w:rsidRPr="00F727AD">
        <w:rPr>
          <w:rFonts w:ascii="Arial" w:eastAsia="Arial" w:hAnsi="Arial" w:cs="Arial"/>
          <w:sz w:val="22"/>
          <w:szCs w:val="22"/>
        </w:rPr>
        <w:t>organoids</w:t>
      </w:r>
      <w:r w:rsidR="00313D07">
        <w:rPr>
          <w:rFonts w:ascii="Arial" w:eastAsia="Arial" w:hAnsi="Arial" w:cs="Arial"/>
          <w:sz w:val="22"/>
          <w:szCs w:val="22"/>
        </w:rPr>
        <w:t xml:space="preserve"> at 30 </w:t>
      </w:r>
      <w:r w:rsidR="00444EAD">
        <w:rPr>
          <w:rFonts w:ascii="Arial" w:eastAsia="Arial" w:hAnsi="Arial" w:cs="Arial"/>
          <w:sz w:val="22"/>
          <w:szCs w:val="22"/>
        </w:rPr>
        <w:t xml:space="preserve">(D30) </w:t>
      </w:r>
      <w:r w:rsidR="00313D07">
        <w:rPr>
          <w:rFonts w:ascii="Arial" w:eastAsia="Arial" w:hAnsi="Arial" w:cs="Arial"/>
          <w:sz w:val="22"/>
          <w:szCs w:val="22"/>
        </w:rPr>
        <w:t xml:space="preserve">and 60 </w:t>
      </w:r>
      <w:r w:rsidR="00444EAD">
        <w:rPr>
          <w:rFonts w:ascii="Arial" w:eastAsia="Arial" w:hAnsi="Arial" w:cs="Arial"/>
          <w:sz w:val="22"/>
          <w:szCs w:val="22"/>
        </w:rPr>
        <w:t xml:space="preserve">(D60) </w:t>
      </w:r>
      <w:r w:rsidR="00313D07">
        <w:rPr>
          <w:rFonts w:ascii="Arial" w:eastAsia="Arial" w:hAnsi="Arial" w:cs="Arial"/>
          <w:sz w:val="22"/>
          <w:szCs w:val="22"/>
        </w:rPr>
        <w:t>days</w:t>
      </w:r>
      <w:r w:rsidR="00A00E15" w:rsidRPr="00F727AD">
        <w:rPr>
          <w:rFonts w:ascii="Arial" w:eastAsia="Arial" w:hAnsi="Arial" w:cs="Arial"/>
          <w:b/>
          <w:bCs/>
          <w:sz w:val="22"/>
          <w:szCs w:val="22"/>
        </w:rPr>
        <w:t>. B.</w:t>
      </w:r>
      <w:r w:rsidR="00A00E15" w:rsidRPr="00F727AD">
        <w:rPr>
          <w:rFonts w:ascii="Arial" w:eastAsia="Arial" w:hAnsi="Arial" w:cs="Arial"/>
          <w:sz w:val="22"/>
          <w:szCs w:val="22"/>
        </w:rPr>
        <w:t xml:space="preserve"> </w:t>
      </w:r>
      <w:r w:rsidR="00A00E15" w:rsidRPr="006C7ABD">
        <w:rPr>
          <w:rFonts w:ascii="Arial" w:eastAsia="Arial" w:hAnsi="Arial" w:cs="Arial"/>
          <w:sz w:val="22"/>
          <w:szCs w:val="22"/>
        </w:rPr>
        <w:t>Quantification of organoid diameter at D30 and D60 reveal</w:t>
      </w:r>
      <w:r w:rsidR="00313D07">
        <w:rPr>
          <w:rFonts w:ascii="Arial" w:eastAsia="Arial" w:hAnsi="Arial" w:cs="Arial"/>
          <w:sz w:val="22"/>
          <w:szCs w:val="22"/>
        </w:rPr>
        <w:t>s</w:t>
      </w:r>
      <w:r w:rsidR="00A00E15" w:rsidRPr="006C7ABD">
        <w:rPr>
          <w:rFonts w:ascii="Arial" w:eastAsia="Arial" w:hAnsi="Arial" w:cs="Arial"/>
          <w:sz w:val="22"/>
          <w:szCs w:val="22"/>
        </w:rPr>
        <w:t xml:space="preserve"> a significant reduction in STAU2</w:t>
      </w:r>
      <w:r w:rsidR="00A00E15">
        <w:rPr>
          <w:rFonts w:ascii="Arial" w:eastAsia="Arial" w:hAnsi="Arial" w:cs="Arial"/>
          <w:sz w:val="22"/>
          <w:szCs w:val="22"/>
        </w:rPr>
        <w:t>-2</w:t>
      </w:r>
      <w:r w:rsidR="00A00E15" w:rsidRPr="006C7ABD">
        <w:rPr>
          <w:rFonts w:ascii="Arial" w:eastAsia="Arial" w:hAnsi="Arial" w:cs="Arial"/>
          <w:sz w:val="22"/>
          <w:szCs w:val="22"/>
        </w:rPr>
        <w:t xml:space="preserve"> KO organoid size compared to </w:t>
      </w:r>
      <w:r w:rsidR="00313D07">
        <w:rPr>
          <w:rFonts w:ascii="Arial" w:eastAsia="Arial" w:hAnsi="Arial" w:cs="Arial"/>
          <w:sz w:val="22"/>
          <w:szCs w:val="22"/>
        </w:rPr>
        <w:t>the isogenic control line (</w:t>
      </w:r>
      <w:r w:rsidR="00A00E15" w:rsidRPr="006C7ABD">
        <w:rPr>
          <w:rFonts w:ascii="Arial" w:eastAsia="Arial" w:hAnsi="Arial" w:cs="Arial"/>
          <w:sz w:val="22"/>
          <w:szCs w:val="22"/>
        </w:rPr>
        <w:t>WT</w:t>
      </w:r>
      <w:r w:rsidR="00313D07">
        <w:rPr>
          <w:rFonts w:ascii="Arial" w:eastAsia="Arial" w:hAnsi="Arial" w:cs="Arial"/>
          <w:sz w:val="22"/>
          <w:szCs w:val="22"/>
        </w:rPr>
        <w:t>)</w:t>
      </w:r>
      <w:r w:rsidR="00083B42">
        <w:rPr>
          <w:rFonts w:ascii="Arial" w:eastAsia="Arial" w:hAnsi="Arial" w:cs="Arial"/>
          <w:sz w:val="22"/>
          <w:szCs w:val="22"/>
        </w:rPr>
        <w:t>.</w:t>
      </w:r>
      <w:r w:rsidR="00444EAD">
        <w:rPr>
          <w:rFonts w:ascii="Arial" w:eastAsia="Arial" w:hAnsi="Arial" w:cs="Arial"/>
          <w:sz w:val="22"/>
          <w:szCs w:val="22"/>
        </w:rPr>
        <w:t xml:space="preserve"> (</w:t>
      </w:r>
      <w:r w:rsidR="00444EAD" w:rsidRPr="00F727AD">
        <w:rPr>
          <w:rFonts w:ascii="Arial" w:eastAsia="Arial" w:hAnsi="Arial" w:cs="Arial"/>
          <w:sz w:val="22"/>
          <w:szCs w:val="22"/>
        </w:rPr>
        <w:t xml:space="preserve">Non-parametric </w:t>
      </w:r>
      <w:r w:rsidR="003912E0">
        <w:rPr>
          <w:rFonts w:ascii="Arial" w:eastAsia="Arial" w:hAnsi="Arial" w:cs="Arial"/>
          <w:sz w:val="22"/>
          <w:szCs w:val="22"/>
        </w:rPr>
        <w:t>t</w:t>
      </w:r>
      <w:r w:rsidR="00444EAD" w:rsidRPr="00F727AD">
        <w:rPr>
          <w:rFonts w:ascii="Arial" w:eastAsia="Arial" w:hAnsi="Arial" w:cs="Arial"/>
          <w:sz w:val="22"/>
          <w:szCs w:val="22"/>
        </w:rPr>
        <w:t>wo-</w:t>
      </w:r>
      <w:r w:rsidR="003912E0">
        <w:rPr>
          <w:rFonts w:ascii="Arial" w:eastAsia="Arial" w:hAnsi="Arial" w:cs="Arial"/>
          <w:sz w:val="22"/>
          <w:szCs w:val="22"/>
        </w:rPr>
        <w:t>w</w:t>
      </w:r>
      <w:r w:rsidR="00444EAD" w:rsidRPr="00F727AD">
        <w:rPr>
          <w:rFonts w:ascii="Arial" w:eastAsia="Arial" w:hAnsi="Arial" w:cs="Arial"/>
          <w:sz w:val="22"/>
          <w:szCs w:val="22"/>
        </w:rPr>
        <w:t>ay ANOVA test</w:t>
      </w:r>
      <w:r w:rsidR="003912E0">
        <w:rPr>
          <w:rFonts w:ascii="Arial" w:eastAsia="Arial" w:hAnsi="Arial" w:cs="Arial"/>
          <w:sz w:val="22"/>
          <w:szCs w:val="22"/>
        </w:rPr>
        <w:t>,</w:t>
      </w:r>
      <w:r w:rsidR="00444EAD" w:rsidRPr="00F727AD">
        <w:rPr>
          <w:rFonts w:ascii="Arial" w:eastAsia="Arial" w:hAnsi="Arial" w:cs="Arial"/>
          <w:sz w:val="22"/>
          <w:szCs w:val="22"/>
        </w:rPr>
        <w:t xml:space="preserve"> </w:t>
      </w:r>
      <w:r w:rsidR="00A00E15" w:rsidRPr="00F727AD">
        <w:rPr>
          <w:rFonts w:ascii="Arial" w:eastAsia="Arial" w:hAnsi="Arial" w:cs="Arial"/>
          <w:sz w:val="22"/>
          <w:szCs w:val="22"/>
        </w:rPr>
        <w:t>p-value &lt; 0.001</w:t>
      </w:r>
      <w:r w:rsidR="003912E0">
        <w:rPr>
          <w:rFonts w:ascii="Arial" w:eastAsia="Arial" w:hAnsi="Arial" w:cs="Arial"/>
          <w:sz w:val="22"/>
          <w:szCs w:val="22"/>
        </w:rPr>
        <w:t>; ***</w:t>
      </w:r>
      <w:r w:rsidR="00A00E15" w:rsidRPr="00F727AD">
        <w:rPr>
          <w:rFonts w:ascii="Arial" w:eastAsia="Arial" w:hAnsi="Arial" w:cs="Arial"/>
          <w:sz w:val="22"/>
          <w:szCs w:val="22"/>
        </w:rPr>
        <w:t xml:space="preserve">). </w:t>
      </w:r>
      <w:r w:rsidR="00A00E15" w:rsidRPr="00152003">
        <w:rPr>
          <w:rFonts w:ascii="Arial" w:eastAsia="Arial" w:hAnsi="Arial" w:cs="Arial"/>
          <w:b/>
          <w:bCs/>
          <w:sz w:val="22"/>
          <w:szCs w:val="22"/>
        </w:rPr>
        <w:t xml:space="preserve">C. </w:t>
      </w:r>
      <w:r w:rsidR="00A00E15" w:rsidRPr="006C7ABD">
        <w:rPr>
          <w:rFonts w:ascii="Arial" w:eastAsia="Arial" w:hAnsi="Arial" w:cs="Arial"/>
          <w:sz w:val="22"/>
          <w:szCs w:val="22"/>
        </w:rPr>
        <w:t>Immunofluorescence analysis of cortical organoids</w:t>
      </w:r>
      <w:r w:rsidR="003912E0" w:rsidRPr="003912E0">
        <w:rPr>
          <w:rFonts w:ascii="Arial" w:eastAsia="Arial" w:hAnsi="Arial" w:cs="Arial"/>
          <w:sz w:val="22"/>
          <w:szCs w:val="22"/>
        </w:rPr>
        <w:t xml:space="preserve"> </w:t>
      </w:r>
      <w:r w:rsidR="00A00E15" w:rsidRPr="006C7ABD">
        <w:rPr>
          <w:rFonts w:ascii="Arial" w:eastAsia="Arial" w:hAnsi="Arial" w:cs="Arial"/>
          <w:sz w:val="22"/>
          <w:szCs w:val="22"/>
        </w:rPr>
        <w:t>stained for TBB3 (green, neuronal marker), DAPI (blue, nuclei), and Phalloidin (white, labeling actin-rich neural rosettes). At D30, STAU2 KO organoids show increased neuronal differentiation and larger, more prominent neural rosettes compared to WT. By D60, the difference in neuronal density is reduced.</w:t>
      </w:r>
    </w:p>
    <w:p w14:paraId="39488573" w14:textId="77777777" w:rsidR="007B599E" w:rsidRDefault="007B599E" w:rsidP="007F2AA0">
      <w:pPr>
        <w:spacing w:line="360" w:lineRule="auto"/>
        <w:jc w:val="both"/>
        <w:rPr>
          <w:rFonts w:ascii="Arial" w:eastAsia="Aptos" w:hAnsi="Arial" w:cs="Arial"/>
          <w:color w:val="000000" w:themeColor="text1"/>
          <w:sz w:val="22"/>
          <w:szCs w:val="22"/>
        </w:rPr>
      </w:pPr>
    </w:p>
    <w:p w14:paraId="6E7544E7" w14:textId="0F28F934" w:rsidR="5158F295" w:rsidRDefault="5158F295" w:rsidP="5158F295">
      <w:pPr>
        <w:spacing w:line="360" w:lineRule="auto"/>
        <w:jc w:val="both"/>
        <w:rPr>
          <w:rFonts w:ascii="Arial" w:eastAsia="Aptos" w:hAnsi="Arial" w:cs="Arial"/>
          <w:color w:val="000000" w:themeColor="text1"/>
          <w:sz w:val="22"/>
          <w:szCs w:val="22"/>
        </w:rPr>
      </w:pPr>
    </w:p>
    <w:p w14:paraId="1C0D8244" w14:textId="3D46CC8A" w:rsidR="5158F295" w:rsidRDefault="5158F295" w:rsidP="5158F295">
      <w:pPr>
        <w:spacing w:line="360" w:lineRule="auto"/>
        <w:jc w:val="both"/>
        <w:rPr>
          <w:rFonts w:ascii="Arial" w:eastAsia="Aptos" w:hAnsi="Arial" w:cs="Arial"/>
          <w:color w:val="000000" w:themeColor="text1"/>
          <w:sz w:val="22"/>
          <w:szCs w:val="22"/>
        </w:rPr>
      </w:pPr>
    </w:p>
    <w:p w14:paraId="459AD5FF" w14:textId="6D4C70D4" w:rsidR="00152003" w:rsidRDefault="007F2AA0" w:rsidP="007F2AA0">
      <w:pPr>
        <w:spacing w:line="360" w:lineRule="auto"/>
        <w:jc w:val="both"/>
        <w:rPr>
          <w:rFonts w:ascii="Arial" w:eastAsia="Aptos" w:hAnsi="Arial" w:cs="Arial"/>
          <w:b/>
          <w:bCs/>
          <w:sz w:val="22"/>
          <w:szCs w:val="22"/>
        </w:rPr>
      </w:pPr>
      <w:r>
        <w:rPr>
          <w:rFonts w:ascii="Arial" w:eastAsia="Aptos" w:hAnsi="Arial" w:cs="Arial"/>
          <w:noProof/>
          <w:color w:val="000000" w:themeColor="text1"/>
          <w:sz w:val="22"/>
          <w:szCs w:val="22"/>
        </w:rPr>
        <w:lastRenderedPageBreak/>
        <w:drawing>
          <wp:anchor distT="0" distB="0" distL="114300" distR="114300" simplePos="0" relativeHeight="251658240" behindDoc="0" locked="0" layoutInCell="1" allowOverlap="1" wp14:anchorId="258DF098" wp14:editId="2A3F85A3">
            <wp:simplePos x="0" y="0"/>
            <wp:positionH relativeFrom="margin">
              <wp:align>center</wp:align>
            </wp:positionH>
            <wp:positionV relativeFrom="paragraph">
              <wp:posOffset>3810</wp:posOffset>
            </wp:positionV>
            <wp:extent cx="5734050" cy="4396740"/>
            <wp:effectExtent l="0" t="0" r="6350" b="0"/>
            <wp:wrapSquare wrapText="bothSides"/>
            <wp:docPr id="14494321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32110" name="Imagen 1449432110"/>
                    <pic:cNvPicPr/>
                  </pic:nvPicPr>
                  <pic:blipFill rotWithShape="1">
                    <a:blip r:embed="rId22" cstate="print">
                      <a:extLst>
                        <a:ext uri="{28A0092B-C50C-407E-A947-70E740481C1C}">
                          <a14:useLocalDpi xmlns:a14="http://schemas.microsoft.com/office/drawing/2010/main" val="0"/>
                        </a:ext>
                      </a:extLst>
                    </a:blip>
                    <a:srcRect l="5951" t="6762" r="5856" b="45392"/>
                    <a:stretch>
                      <a:fillRect/>
                    </a:stretch>
                  </pic:blipFill>
                  <pic:spPr bwMode="auto">
                    <a:xfrm>
                      <a:off x="0" y="0"/>
                      <a:ext cx="5734050" cy="439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59037" w14:textId="45B7F6CC" w:rsidR="002B11B7" w:rsidRPr="001859C3" w:rsidRDefault="002B11B7" w:rsidP="007F2AA0">
      <w:pPr>
        <w:spacing w:line="360" w:lineRule="auto"/>
        <w:jc w:val="both"/>
        <w:rPr>
          <w:rFonts w:ascii="Arial" w:eastAsia="Aptos" w:hAnsi="Arial" w:cs="Arial"/>
          <w:sz w:val="22"/>
          <w:szCs w:val="22"/>
        </w:rPr>
      </w:pPr>
      <w:r w:rsidRPr="001859C3">
        <w:rPr>
          <w:rFonts w:ascii="Arial" w:eastAsia="Aptos" w:hAnsi="Arial" w:cs="Arial"/>
          <w:b/>
          <w:bCs/>
          <w:sz w:val="22"/>
          <w:szCs w:val="22"/>
        </w:rPr>
        <w:t xml:space="preserve">Figure </w:t>
      </w:r>
      <w:r w:rsidR="0002009E" w:rsidRPr="001859C3">
        <w:rPr>
          <w:rFonts w:ascii="Arial" w:eastAsia="Aptos" w:hAnsi="Arial" w:cs="Arial"/>
          <w:b/>
          <w:bCs/>
          <w:sz w:val="22"/>
          <w:szCs w:val="22"/>
        </w:rPr>
        <w:t>S</w:t>
      </w:r>
      <w:r w:rsidR="00E80551">
        <w:rPr>
          <w:rFonts w:ascii="Arial" w:eastAsia="Aptos" w:hAnsi="Arial" w:cs="Arial"/>
          <w:b/>
          <w:bCs/>
          <w:sz w:val="22"/>
          <w:szCs w:val="22"/>
        </w:rPr>
        <w:t>1</w:t>
      </w:r>
      <w:r w:rsidR="00E15458">
        <w:rPr>
          <w:rFonts w:ascii="Arial" w:eastAsia="Aptos" w:hAnsi="Arial" w:cs="Arial"/>
          <w:b/>
          <w:bCs/>
          <w:sz w:val="22"/>
          <w:szCs w:val="22"/>
        </w:rPr>
        <w:t>3</w:t>
      </w:r>
      <w:r w:rsidRPr="001859C3">
        <w:rPr>
          <w:rFonts w:ascii="Arial" w:eastAsia="Aptos" w:hAnsi="Arial" w:cs="Arial"/>
          <w:b/>
          <w:bCs/>
          <w:sz w:val="22"/>
          <w:szCs w:val="22"/>
        </w:rPr>
        <w:t>.</w:t>
      </w:r>
      <w:r w:rsidR="00F22DCE" w:rsidRPr="001859C3">
        <w:rPr>
          <w:rFonts w:ascii="Arial" w:eastAsia="Aptos" w:hAnsi="Arial" w:cs="Arial"/>
          <w:b/>
          <w:bCs/>
          <w:sz w:val="22"/>
          <w:szCs w:val="22"/>
        </w:rPr>
        <w:t xml:space="preserve"> Immunofluorescence </w:t>
      </w:r>
      <w:r w:rsidR="00F22DCE">
        <w:rPr>
          <w:rFonts w:ascii="Arial" w:eastAsia="Aptos" w:hAnsi="Arial" w:cs="Arial"/>
          <w:b/>
          <w:bCs/>
          <w:sz w:val="22"/>
          <w:szCs w:val="22"/>
        </w:rPr>
        <w:t xml:space="preserve">analysis </w:t>
      </w:r>
      <w:r w:rsidR="00F22DCE" w:rsidRPr="005A6326">
        <w:rPr>
          <w:rFonts w:ascii="Arial" w:eastAsia="Aptos" w:hAnsi="Arial" w:cs="Arial"/>
          <w:b/>
          <w:bCs/>
          <w:sz w:val="22"/>
          <w:szCs w:val="22"/>
        </w:rPr>
        <w:t>of ZO-1</w:t>
      </w:r>
      <w:r w:rsidR="00F22DCE">
        <w:rPr>
          <w:rFonts w:ascii="Arial" w:eastAsia="Aptos" w:hAnsi="Arial" w:cs="Arial"/>
          <w:sz w:val="22"/>
          <w:szCs w:val="22"/>
        </w:rPr>
        <w:t xml:space="preserve"> </w:t>
      </w:r>
      <w:r w:rsidR="00F22DCE" w:rsidRPr="001859C3">
        <w:rPr>
          <w:rFonts w:ascii="Arial" w:eastAsia="Aptos" w:hAnsi="Arial" w:cs="Arial"/>
          <w:b/>
          <w:bCs/>
          <w:sz w:val="22"/>
          <w:szCs w:val="22"/>
        </w:rPr>
        <w:t xml:space="preserve">neuroepithelial </w:t>
      </w:r>
      <w:r w:rsidR="00F22DCE">
        <w:rPr>
          <w:rFonts w:ascii="Arial" w:eastAsia="Aptos" w:hAnsi="Arial" w:cs="Arial"/>
          <w:b/>
          <w:bCs/>
          <w:sz w:val="22"/>
          <w:szCs w:val="22"/>
        </w:rPr>
        <w:t>marker</w:t>
      </w:r>
      <w:r w:rsidR="00F22DCE" w:rsidRPr="001859C3">
        <w:rPr>
          <w:rFonts w:ascii="Arial" w:eastAsia="Aptos" w:hAnsi="Arial" w:cs="Arial"/>
          <w:b/>
          <w:bCs/>
          <w:sz w:val="22"/>
          <w:szCs w:val="22"/>
        </w:rPr>
        <w:t xml:space="preserve"> </w:t>
      </w:r>
      <w:r w:rsidR="00F22DCE">
        <w:rPr>
          <w:rFonts w:ascii="Arial" w:eastAsia="Aptos" w:hAnsi="Arial" w:cs="Arial"/>
          <w:b/>
          <w:bCs/>
          <w:sz w:val="22"/>
          <w:szCs w:val="22"/>
        </w:rPr>
        <w:t>in</w:t>
      </w:r>
      <w:r w:rsidR="00F22DCE" w:rsidRPr="001859C3">
        <w:rPr>
          <w:rFonts w:ascii="Arial" w:eastAsia="Aptos" w:hAnsi="Arial" w:cs="Arial"/>
          <w:b/>
          <w:bCs/>
          <w:sz w:val="22"/>
          <w:szCs w:val="22"/>
        </w:rPr>
        <w:t xml:space="preserve"> </w:t>
      </w:r>
      <w:r w:rsidR="00C9375B">
        <w:rPr>
          <w:rFonts w:ascii="Arial" w:eastAsia="Aptos" w:hAnsi="Arial" w:cs="Arial"/>
          <w:b/>
          <w:bCs/>
          <w:sz w:val="22"/>
          <w:szCs w:val="22"/>
        </w:rPr>
        <w:t xml:space="preserve">D15 cortical organoids. </w:t>
      </w:r>
      <w:r w:rsidRPr="001859C3">
        <w:rPr>
          <w:rFonts w:ascii="Arial" w:eastAsia="Aptos" w:hAnsi="Arial" w:cs="Arial"/>
          <w:sz w:val="22"/>
          <w:szCs w:val="22"/>
        </w:rPr>
        <w:t xml:space="preserve">Immunofluorescence staining of organoid sections from two </w:t>
      </w:r>
      <w:r w:rsidR="001B784B" w:rsidRPr="001859C3">
        <w:rPr>
          <w:rFonts w:ascii="Arial" w:eastAsia="Aptos" w:hAnsi="Arial" w:cs="Arial"/>
          <w:sz w:val="22"/>
          <w:szCs w:val="22"/>
        </w:rPr>
        <w:t>wild</w:t>
      </w:r>
      <w:r w:rsidR="001B784B">
        <w:rPr>
          <w:rFonts w:ascii="Arial" w:eastAsia="Aptos" w:hAnsi="Arial" w:cs="Arial"/>
          <w:sz w:val="22"/>
          <w:szCs w:val="22"/>
        </w:rPr>
        <w:t xml:space="preserve"> </w:t>
      </w:r>
      <w:r w:rsidR="001B784B" w:rsidRPr="001859C3">
        <w:rPr>
          <w:rFonts w:ascii="Arial" w:eastAsia="Aptos" w:hAnsi="Arial" w:cs="Arial"/>
          <w:sz w:val="22"/>
          <w:szCs w:val="22"/>
        </w:rPr>
        <w:t>type</w:t>
      </w:r>
      <w:r w:rsidRPr="001859C3">
        <w:rPr>
          <w:rFonts w:ascii="Arial" w:eastAsia="Aptos" w:hAnsi="Arial" w:cs="Arial"/>
          <w:sz w:val="22"/>
          <w:szCs w:val="22"/>
        </w:rPr>
        <w:t xml:space="preserve"> (WT1, WT2) and two STAU2 KO (STAU2-1, STAU2-2) lines. Blue indicates nuclear staining (DAPI), and red represents immunostaining for ZO-1, a tight-junction marker expressed in neuroepithelial cells. Columns show full organoid sections and zoomed-in views highlighting structural organization. Scale bars: 500 </w:t>
      </w:r>
      <w:r w:rsidRPr="001859C3">
        <w:rPr>
          <w:rFonts w:ascii="Arial" w:eastAsia="Aptos" w:hAnsi="Arial" w:cs="Arial"/>
          <w:sz w:val="22"/>
          <w:szCs w:val="22"/>
          <w:lang w:val="es"/>
        </w:rPr>
        <w:t>μ</w:t>
      </w:r>
      <w:r w:rsidRPr="001859C3">
        <w:rPr>
          <w:rFonts w:ascii="Arial" w:eastAsia="Aptos" w:hAnsi="Arial" w:cs="Arial"/>
          <w:sz w:val="22"/>
          <w:szCs w:val="22"/>
        </w:rPr>
        <w:t>m.</w:t>
      </w:r>
    </w:p>
    <w:p w14:paraId="112A66EC" w14:textId="1AF9CAB7" w:rsidR="002B11B7" w:rsidRDefault="002B11B7" w:rsidP="007F2AA0">
      <w:pPr>
        <w:spacing w:line="360" w:lineRule="auto"/>
        <w:rPr>
          <w:rFonts w:ascii="Arial" w:eastAsia="Arial" w:hAnsi="Arial" w:cs="Arial"/>
          <w:b/>
          <w:bCs/>
          <w:sz w:val="28"/>
          <w:szCs w:val="28"/>
        </w:rPr>
      </w:pPr>
      <w:r>
        <w:rPr>
          <w:rFonts w:ascii="Arial" w:eastAsia="Arial" w:hAnsi="Arial" w:cs="Arial"/>
          <w:b/>
          <w:bCs/>
          <w:sz w:val="28"/>
          <w:szCs w:val="28"/>
        </w:rPr>
        <w:br w:type="page"/>
      </w:r>
    </w:p>
    <w:p w14:paraId="5892F4A3" w14:textId="0B8DB645" w:rsidR="002B11B7" w:rsidRDefault="007F2AA0" w:rsidP="007F2AA0">
      <w:pPr>
        <w:spacing w:line="360" w:lineRule="auto"/>
        <w:jc w:val="both"/>
        <w:rPr>
          <w:rFonts w:ascii="Arial" w:eastAsia="Arial" w:hAnsi="Arial" w:cs="Arial"/>
          <w:b/>
          <w:bCs/>
          <w:color w:val="000000" w:themeColor="text1"/>
          <w:sz w:val="28"/>
          <w:szCs w:val="28"/>
        </w:rPr>
      </w:pPr>
      <w:r w:rsidRPr="007F2AA0">
        <w:rPr>
          <w:rFonts w:ascii="Arial" w:eastAsia="Arial" w:hAnsi="Arial" w:cs="Arial"/>
          <w:b/>
          <w:bCs/>
          <w:color w:val="000000" w:themeColor="text1"/>
          <w:sz w:val="28"/>
          <w:szCs w:val="28"/>
        </w:rPr>
        <w:lastRenderedPageBreak/>
        <w:t>Supplementary References</w:t>
      </w:r>
    </w:p>
    <w:p w14:paraId="26C2F633" w14:textId="7E4A11FE"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lang w:val="es-ES"/>
        </w:rPr>
      </w:pPr>
      <w:proofErr w:type="spellStart"/>
      <w:r w:rsidRPr="00E449F2">
        <w:rPr>
          <w:rFonts w:ascii="Arial" w:eastAsia="Arial" w:hAnsi="Arial" w:cs="Arial"/>
          <w:color w:val="000000" w:themeColor="text1"/>
          <w:sz w:val="22"/>
          <w:szCs w:val="22"/>
        </w:rPr>
        <w:t>Darmanis</w:t>
      </w:r>
      <w:proofErr w:type="spellEnd"/>
      <w:r w:rsidRPr="00E449F2">
        <w:rPr>
          <w:rFonts w:ascii="Arial" w:eastAsia="Arial" w:hAnsi="Arial" w:cs="Arial"/>
          <w:color w:val="000000" w:themeColor="text1"/>
          <w:sz w:val="22"/>
          <w:szCs w:val="22"/>
        </w:rPr>
        <w:t xml:space="preserve">, S. et al. A survey of human brain transcriptome diversity at the single cell level. </w:t>
      </w:r>
      <w:proofErr w:type="spellStart"/>
      <w:r w:rsidRPr="00E449F2">
        <w:rPr>
          <w:rFonts w:ascii="Arial" w:eastAsia="Arial" w:hAnsi="Arial" w:cs="Arial"/>
          <w:color w:val="000000" w:themeColor="text1"/>
          <w:sz w:val="22"/>
          <w:szCs w:val="22"/>
          <w:lang w:val="es-ES"/>
        </w:rPr>
        <w:t>Proc</w:t>
      </w:r>
      <w:proofErr w:type="spellEnd"/>
      <w:r w:rsidRPr="00E449F2">
        <w:rPr>
          <w:rFonts w:ascii="Arial" w:eastAsia="Arial" w:hAnsi="Arial" w:cs="Arial"/>
          <w:color w:val="000000" w:themeColor="text1"/>
          <w:sz w:val="22"/>
          <w:szCs w:val="22"/>
          <w:lang w:val="es-ES"/>
        </w:rPr>
        <w:t xml:space="preserve"> </w:t>
      </w:r>
      <w:proofErr w:type="spellStart"/>
      <w:r w:rsidRPr="00E449F2">
        <w:rPr>
          <w:rFonts w:ascii="Arial" w:eastAsia="Arial" w:hAnsi="Arial" w:cs="Arial"/>
          <w:color w:val="000000" w:themeColor="text1"/>
          <w:sz w:val="22"/>
          <w:szCs w:val="22"/>
          <w:lang w:val="es-ES"/>
        </w:rPr>
        <w:t>Natl</w:t>
      </w:r>
      <w:proofErr w:type="spellEnd"/>
      <w:r w:rsidRPr="00E449F2">
        <w:rPr>
          <w:rFonts w:ascii="Arial" w:eastAsia="Arial" w:hAnsi="Arial" w:cs="Arial"/>
          <w:color w:val="000000" w:themeColor="text1"/>
          <w:sz w:val="22"/>
          <w:szCs w:val="22"/>
          <w:lang w:val="es-ES"/>
        </w:rPr>
        <w:t xml:space="preserve"> Acad </w:t>
      </w:r>
      <w:proofErr w:type="spellStart"/>
      <w:r w:rsidRPr="00E449F2">
        <w:rPr>
          <w:rFonts w:ascii="Arial" w:eastAsia="Arial" w:hAnsi="Arial" w:cs="Arial"/>
          <w:color w:val="000000" w:themeColor="text1"/>
          <w:sz w:val="22"/>
          <w:szCs w:val="22"/>
          <w:lang w:val="es-ES"/>
        </w:rPr>
        <w:t>Sci</w:t>
      </w:r>
      <w:proofErr w:type="spellEnd"/>
      <w:r w:rsidRPr="00E449F2">
        <w:rPr>
          <w:rFonts w:ascii="Arial" w:eastAsia="Arial" w:hAnsi="Arial" w:cs="Arial"/>
          <w:color w:val="000000" w:themeColor="text1"/>
          <w:sz w:val="22"/>
          <w:szCs w:val="22"/>
          <w:lang w:val="es-ES"/>
        </w:rPr>
        <w:t xml:space="preserve"> U S A 112, 7285–7290 (2015).</w:t>
      </w:r>
    </w:p>
    <w:p w14:paraId="206BC31E" w14:textId="7E20EA3E"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9E131E">
        <w:rPr>
          <w:rFonts w:ascii="Arial" w:eastAsia="Arial" w:hAnsi="Arial" w:cs="Arial"/>
          <w:color w:val="000000" w:themeColor="text1"/>
          <w:sz w:val="22"/>
          <w:szCs w:val="22"/>
        </w:rPr>
        <w:t xml:space="preserve">Ito, D. et al. </w:t>
      </w:r>
      <w:r w:rsidRPr="00E449F2">
        <w:rPr>
          <w:rFonts w:ascii="Arial" w:eastAsia="Arial" w:hAnsi="Arial" w:cs="Arial"/>
          <w:color w:val="000000" w:themeColor="text1"/>
          <w:sz w:val="22"/>
          <w:szCs w:val="22"/>
        </w:rPr>
        <w:t xml:space="preserve">Microglia-specific </w:t>
      </w:r>
      <w:proofErr w:type="spellStart"/>
      <w:r w:rsidRPr="00E449F2">
        <w:rPr>
          <w:rFonts w:ascii="Arial" w:eastAsia="Arial" w:hAnsi="Arial" w:cs="Arial"/>
          <w:color w:val="000000" w:themeColor="text1"/>
          <w:sz w:val="22"/>
          <w:szCs w:val="22"/>
        </w:rPr>
        <w:t>localisation</w:t>
      </w:r>
      <w:proofErr w:type="spellEnd"/>
      <w:r w:rsidRPr="00E449F2">
        <w:rPr>
          <w:rFonts w:ascii="Arial" w:eastAsia="Arial" w:hAnsi="Arial" w:cs="Arial"/>
          <w:color w:val="000000" w:themeColor="text1"/>
          <w:sz w:val="22"/>
          <w:szCs w:val="22"/>
        </w:rPr>
        <w:t xml:space="preserve"> of a novel calcium binding protein, Iba1. Molecular Brain Research 57, 1–9 (1998).</w:t>
      </w:r>
    </w:p>
    <w:p w14:paraId="61291F67" w14:textId="09A8E213"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lang w:val="es-ES"/>
        </w:rPr>
        <w:t xml:space="preserve">Lake, B. B. et al. </w:t>
      </w:r>
      <w:r w:rsidRPr="00E449F2">
        <w:rPr>
          <w:rFonts w:ascii="Arial" w:eastAsia="Arial" w:hAnsi="Arial" w:cs="Arial"/>
          <w:color w:val="000000" w:themeColor="text1"/>
          <w:sz w:val="22"/>
          <w:szCs w:val="22"/>
        </w:rPr>
        <w:t xml:space="preserve">Integrative </w:t>
      </w:r>
      <w:proofErr w:type="gramStart"/>
      <w:r w:rsidRPr="00E449F2">
        <w:rPr>
          <w:rFonts w:ascii="Arial" w:eastAsia="Arial" w:hAnsi="Arial" w:cs="Arial"/>
          <w:color w:val="000000" w:themeColor="text1"/>
          <w:sz w:val="22"/>
          <w:szCs w:val="22"/>
        </w:rPr>
        <w:t>single</w:t>
      </w:r>
      <w:proofErr w:type="gramEnd"/>
      <w:r w:rsidRPr="00E449F2">
        <w:rPr>
          <w:rFonts w:ascii="Arial" w:eastAsia="Arial" w:hAnsi="Arial" w:cs="Arial"/>
          <w:color w:val="000000" w:themeColor="text1"/>
          <w:sz w:val="22"/>
          <w:szCs w:val="22"/>
        </w:rPr>
        <w:t xml:space="preserve">-cell analysis of transcriptional and epigenetic states in the human adult brain. Nat </w:t>
      </w:r>
      <w:proofErr w:type="spellStart"/>
      <w:r w:rsidRPr="00E449F2">
        <w:rPr>
          <w:rFonts w:ascii="Arial" w:eastAsia="Arial" w:hAnsi="Arial" w:cs="Arial"/>
          <w:color w:val="000000" w:themeColor="text1"/>
          <w:sz w:val="22"/>
          <w:szCs w:val="22"/>
        </w:rPr>
        <w:t>Biotechnol</w:t>
      </w:r>
      <w:proofErr w:type="spellEnd"/>
      <w:r w:rsidRPr="00E449F2">
        <w:rPr>
          <w:rFonts w:ascii="Arial" w:eastAsia="Arial" w:hAnsi="Arial" w:cs="Arial"/>
          <w:color w:val="000000" w:themeColor="text1"/>
          <w:sz w:val="22"/>
          <w:szCs w:val="22"/>
        </w:rPr>
        <w:t xml:space="preserve"> 36, 70–80 (2018).</w:t>
      </w:r>
    </w:p>
    <w:p w14:paraId="01A69387" w14:textId="74025ABB"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Ayhan, F. et al. Resolving cellular and molecular diversity along the hippocampal anterior-to-posterior axis in humans. Neuron 109, 2091-2105.e6 (2021).</w:t>
      </w:r>
    </w:p>
    <w:p w14:paraId="6E76651A" w14:textId="43FB5003"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Su, Y. et al. A single-cell transcriptome atlas of glial diversity in the human hippocampus across the postnatal lifespan. Cell Stem Cell 29, 1594-1610.e8 (2022).</w:t>
      </w:r>
    </w:p>
    <w:p w14:paraId="4F118617" w14:textId="318B69F0"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Tasic, B. et al. Shared and distinct transcriptomic cell types across neocortical areas. Nature 563, 72–78 (2018).</w:t>
      </w:r>
    </w:p>
    <w:p w14:paraId="6E51F818" w14:textId="3173E436"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Seeker, L. A. et al. Brain matters: unveiling the distinct contributions of region, age, and sex to glia diversity and CNS function. Acta Neuropathol Commun 11, 84 (2023).</w:t>
      </w:r>
    </w:p>
    <w:p w14:paraId="59A7A575" w14:textId="5DA81A46"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lang w:val="es-ES"/>
        </w:rPr>
        <w:t xml:space="preserve">Tran, M. N. et al. </w:t>
      </w:r>
      <w:proofErr w:type="gramStart"/>
      <w:r w:rsidRPr="00E449F2">
        <w:rPr>
          <w:rFonts w:ascii="Arial" w:eastAsia="Arial" w:hAnsi="Arial" w:cs="Arial"/>
          <w:color w:val="000000" w:themeColor="text1"/>
          <w:sz w:val="22"/>
          <w:szCs w:val="22"/>
        </w:rPr>
        <w:t>Single</w:t>
      </w:r>
      <w:proofErr w:type="gramEnd"/>
      <w:r w:rsidRPr="00E449F2">
        <w:rPr>
          <w:rFonts w:ascii="Arial" w:eastAsia="Arial" w:hAnsi="Arial" w:cs="Arial"/>
          <w:color w:val="000000" w:themeColor="text1"/>
          <w:sz w:val="22"/>
          <w:szCs w:val="22"/>
        </w:rPr>
        <w:t>-nucleus transcriptome analysis reveals cell-type-specific molecular signatures across reward circuitry in the human brain. Neuron 109, 3088-3103.e5 (2021).</w:t>
      </w:r>
    </w:p>
    <w:p w14:paraId="0F835359" w14:textId="7DF27BAF"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Beletskiy, A. et al. Detailed Analysis of Dorsal-Ventral Gradients of Gene Expression in the Hippocampus of Adult Rats. Int J Mol Sci 23, 9948 (2022).</w:t>
      </w:r>
    </w:p>
    <w:p w14:paraId="3C2128A4" w14:textId="5B139FA2"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lang w:val="es-ES"/>
        </w:rPr>
        <w:t xml:space="preserve">Garma, L. D. et al. </w:t>
      </w:r>
      <w:r w:rsidRPr="00E449F2">
        <w:rPr>
          <w:rFonts w:ascii="Arial" w:eastAsia="Arial" w:hAnsi="Arial" w:cs="Arial"/>
          <w:color w:val="000000" w:themeColor="text1"/>
          <w:sz w:val="22"/>
          <w:szCs w:val="22"/>
        </w:rPr>
        <w:t>Interneuron diversity in the human dorsal striatum. (2023).</w:t>
      </w:r>
    </w:p>
    <w:p w14:paraId="5F20F4F7" w14:textId="4C669D59"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Zhong, S. et al. A single-cell RNA-seq survey of the developmental landscape of the human prefrontal cortex. Nature 555, 524–528 (2018).</w:t>
      </w:r>
    </w:p>
    <w:p w14:paraId="0E629C52" w14:textId="0DE833D4"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proofErr w:type="spellStart"/>
      <w:r w:rsidRPr="00E449F2">
        <w:rPr>
          <w:rFonts w:ascii="Arial" w:eastAsia="Arial" w:hAnsi="Arial" w:cs="Arial"/>
          <w:color w:val="000000" w:themeColor="text1"/>
          <w:sz w:val="22"/>
          <w:szCs w:val="22"/>
        </w:rPr>
        <w:t>Franjic</w:t>
      </w:r>
      <w:proofErr w:type="spellEnd"/>
      <w:r w:rsidRPr="00E449F2">
        <w:rPr>
          <w:rFonts w:ascii="Arial" w:eastAsia="Arial" w:hAnsi="Arial" w:cs="Arial"/>
          <w:color w:val="000000" w:themeColor="text1"/>
          <w:sz w:val="22"/>
          <w:szCs w:val="22"/>
        </w:rPr>
        <w:t>, D. et al. Transcriptomic taxonomy and neurogenic trajectories of adult human, macaque, and pig hippocampal and entorhinal cells. Neuron 110, 452-469.e14 (2022).</w:t>
      </w:r>
    </w:p>
    <w:p w14:paraId="7813C18A" w14:textId="41D8B961"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410802">
        <w:rPr>
          <w:rFonts w:ascii="Arial" w:eastAsia="Arial" w:hAnsi="Arial" w:cs="Arial"/>
          <w:color w:val="000000" w:themeColor="text1"/>
          <w:sz w:val="22"/>
          <w:szCs w:val="22"/>
          <w:lang w:val="es-ES"/>
        </w:rPr>
        <w:t xml:space="preserve">de </w:t>
      </w:r>
      <w:proofErr w:type="spellStart"/>
      <w:r w:rsidRPr="00410802">
        <w:rPr>
          <w:rFonts w:ascii="Arial" w:eastAsia="Arial" w:hAnsi="Arial" w:cs="Arial"/>
          <w:color w:val="000000" w:themeColor="text1"/>
          <w:sz w:val="22"/>
          <w:szCs w:val="22"/>
          <w:lang w:val="es-ES"/>
        </w:rPr>
        <w:t>Ceglia</w:t>
      </w:r>
      <w:proofErr w:type="spellEnd"/>
      <w:r w:rsidRPr="00410802">
        <w:rPr>
          <w:rFonts w:ascii="Arial" w:eastAsia="Arial" w:hAnsi="Arial" w:cs="Arial"/>
          <w:color w:val="000000" w:themeColor="text1"/>
          <w:sz w:val="22"/>
          <w:szCs w:val="22"/>
          <w:lang w:val="es-ES"/>
        </w:rPr>
        <w:t xml:space="preserve">, R. et al. </w:t>
      </w:r>
      <w:r w:rsidRPr="00E449F2">
        <w:rPr>
          <w:rFonts w:ascii="Arial" w:eastAsia="Arial" w:hAnsi="Arial" w:cs="Arial"/>
          <w:color w:val="000000" w:themeColor="text1"/>
          <w:sz w:val="22"/>
          <w:szCs w:val="22"/>
        </w:rPr>
        <w:t xml:space="preserve">Specialized astrocytes mediate glutamatergic </w:t>
      </w:r>
      <w:proofErr w:type="spellStart"/>
      <w:r w:rsidRPr="00E449F2">
        <w:rPr>
          <w:rFonts w:ascii="Arial" w:eastAsia="Arial" w:hAnsi="Arial" w:cs="Arial"/>
          <w:color w:val="000000" w:themeColor="text1"/>
          <w:sz w:val="22"/>
          <w:szCs w:val="22"/>
        </w:rPr>
        <w:t>gliotransmission</w:t>
      </w:r>
      <w:proofErr w:type="spellEnd"/>
      <w:r w:rsidRPr="00E449F2">
        <w:rPr>
          <w:rFonts w:ascii="Arial" w:eastAsia="Arial" w:hAnsi="Arial" w:cs="Arial"/>
          <w:color w:val="000000" w:themeColor="text1"/>
          <w:sz w:val="22"/>
          <w:szCs w:val="22"/>
        </w:rPr>
        <w:t xml:space="preserve"> in the CNS. Nature 2023 622:7981 622, 120–129 (2023).</w:t>
      </w:r>
    </w:p>
    <w:p w14:paraId="28F4BD7A" w14:textId="5D4140C2"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Hodge, R. D. et al. Conserved cell types with divergent features in human versus mouse cortex. Nature 573, 61–68 (2019).</w:t>
      </w:r>
    </w:p>
    <w:p w14:paraId="5015ABFD" w14:textId="3ADEF427"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410802">
        <w:rPr>
          <w:rFonts w:ascii="Arial" w:eastAsia="Arial" w:hAnsi="Arial" w:cs="Arial"/>
          <w:color w:val="000000" w:themeColor="text1"/>
          <w:sz w:val="22"/>
          <w:szCs w:val="22"/>
          <w:lang w:val="es-ES"/>
        </w:rPr>
        <w:t xml:space="preserve">Lake, B. B. et al. </w:t>
      </w:r>
      <w:r w:rsidRPr="00E449F2">
        <w:rPr>
          <w:rFonts w:ascii="Arial" w:eastAsia="Arial" w:hAnsi="Arial" w:cs="Arial"/>
          <w:color w:val="000000" w:themeColor="text1"/>
          <w:sz w:val="22"/>
          <w:szCs w:val="22"/>
        </w:rPr>
        <w:t xml:space="preserve">Neuronal subtypes and diversity revealed by </w:t>
      </w:r>
      <w:proofErr w:type="gramStart"/>
      <w:r w:rsidRPr="00E449F2">
        <w:rPr>
          <w:rFonts w:ascii="Arial" w:eastAsia="Arial" w:hAnsi="Arial" w:cs="Arial"/>
          <w:color w:val="000000" w:themeColor="text1"/>
          <w:sz w:val="22"/>
          <w:szCs w:val="22"/>
        </w:rPr>
        <w:t>single</w:t>
      </w:r>
      <w:proofErr w:type="gramEnd"/>
      <w:r w:rsidRPr="00E449F2">
        <w:rPr>
          <w:rFonts w:ascii="Arial" w:eastAsia="Arial" w:hAnsi="Arial" w:cs="Arial"/>
          <w:color w:val="000000" w:themeColor="text1"/>
          <w:sz w:val="22"/>
          <w:szCs w:val="22"/>
        </w:rPr>
        <w:t>-nucleus RNA sequencing of the human brain. Science (1979) 352, 1586–1590 (2016).</w:t>
      </w:r>
    </w:p>
    <w:p w14:paraId="6A73EB5D" w14:textId="7E879B55"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Zhou, Y. et al. Molecular landscapes of human hippocampal immature neurons across lifespan. Nature 607, 527–533 (2022).</w:t>
      </w:r>
    </w:p>
    <w:p w14:paraId="7C19428C" w14:textId="1DF4528B"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Shin, J. et al. Single-Cell RNA-Seq with Waterfall Reveals Molecular Cascades underlying Adult Neurogenesis. Cell Stem Cell 17, 360–372 (2015).</w:t>
      </w:r>
    </w:p>
    <w:p w14:paraId="701AE70C" w14:textId="4FEEC346"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lastRenderedPageBreak/>
        <w:t>Anthony, T. E., Klein, C., Fishell, G. &amp; Heintz, N. Radial Glia Serve as Neuronal Progenitors in All Regions of the Central Nervous System. Neuron 41, 881–890 (2004).</w:t>
      </w:r>
    </w:p>
    <w:p w14:paraId="531EB0AB" w14:textId="65D8D6D9"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Pollen, A. A. et al. Molecular Identity of Human Outer Radial Glia during Cortical Development. Cell 163, 55–67 (2015).</w:t>
      </w:r>
    </w:p>
    <w:p w14:paraId="5B6C6CF5" w14:textId="49F48031"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Habib, N. et al. Div-Seq: Single-nucleus RNA-Seq reveals dynamics of rare adult newborn neurons. Science (1979) 353, 925–928 (2016).</w:t>
      </w:r>
    </w:p>
    <w:p w14:paraId="699CCEDD" w14:textId="773E75A7"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Cao, J. et al. The single-cell transcriptional landscape of mammalian organogenesis. Nature 566, 496–502 (2019).</w:t>
      </w:r>
    </w:p>
    <w:p w14:paraId="3FB8E8A6" w14:textId="506F3478"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Chamling, X. et al. Single-cell transcriptomic reveals molecular diversity and developmental heterogeneity of human stem cell-derived oligodendrocyte lineage cells. Nature Communications 2021 12:1 12, 1–20 (2021).</w:t>
      </w:r>
    </w:p>
    <w:p w14:paraId="33C20584" w14:textId="3CCF5984" w:rsidR="00DB1631" w:rsidRPr="00E449F2" w:rsidRDefault="00DB1631" w:rsidP="00E449F2">
      <w:pPr>
        <w:pStyle w:val="Prrafodelista"/>
        <w:numPr>
          <w:ilvl w:val="0"/>
          <w:numId w:val="1"/>
        </w:numPr>
        <w:spacing w:line="360" w:lineRule="auto"/>
        <w:ind w:left="567" w:hanging="567"/>
        <w:jc w:val="both"/>
        <w:rPr>
          <w:rFonts w:ascii="Arial" w:eastAsia="Arial" w:hAnsi="Arial" w:cs="Arial"/>
          <w:color w:val="000000" w:themeColor="text1"/>
          <w:sz w:val="22"/>
          <w:szCs w:val="22"/>
        </w:rPr>
      </w:pPr>
      <w:r w:rsidRPr="00E449F2">
        <w:rPr>
          <w:rFonts w:ascii="Arial" w:eastAsia="Arial" w:hAnsi="Arial" w:cs="Arial"/>
          <w:color w:val="000000" w:themeColor="text1"/>
          <w:sz w:val="22"/>
          <w:szCs w:val="22"/>
        </w:rPr>
        <w:t>Zeisel, A. et al. Molecular Architecture of the Mouse Nervous System. Cell 174, 999-1014.e22 (2018).</w:t>
      </w:r>
    </w:p>
    <w:p w14:paraId="355A714B" w14:textId="77777777" w:rsidR="00DB1631" w:rsidRPr="00DB1631" w:rsidRDefault="00DB1631" w:rsidP="00DB1631">
      <w:pPr>
        <w:spacing w:line="360" w:lineRule="auto"/>
        <w:jc w:val="both"/>
        <w:rPr>
          <w:rFonts w:ascii="Arial" w:eastAsia="Arial" w:hAnsi="Arial" w:cs="Arial"/>
          <w:b/>
          <w:bCs/>
          <w:color w:val="000000" w:themeColor="text1"/>
          <w:sz w:val="28"/>
          <w:szCs w:val="28"/>
        </w:rPr>
      </w:pPr>
      <w:r w:rsidRPr="00DB1631">
        <w:rPr>
          <w:rFonts w:ascii="Arial" w:eastAsia="Arial" w:hAnsi="Arial" w:cs="Arial"/>
          <w:b/>
          <w:bCs/>
          <w:color w:val="000000" w:themeColor="text1"/>
          <w:sz w:val="28"/>
          <w:szCs w:val="28"/>
        </w:rPr>
        <w:t xml:space="preserve"> </w:t>
      </w:r>
    </w:p>
    <w:sectPr w:rsidR="00DB1631" w:rsidRPr="00DB1631" w:rsidSect="007F2AA0">
      <w:footerReference w:type="even" r:id="rId23"/>
      <w:footerReference w:type="default" r:id="rId24"/>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F71E3" w14:textId="77777777" w:rsidR="00457DE7" w:rsidRDefault="00457DE7" w:rsidP="007F2AA0">
      <w:r>
        <w:separator/>
      </w:r>
    </w:p>
  </w:endnote>
  <w:endnote w:type="continuationSeparator" w:id="0">
    <w:p w14:paraId="67A61E13" w14:textId="77777777" w:rsidR="00457DE7" w:rsidRDefault="00457DE7" w:rsidP="007F2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99174589"/>
      <w:docPartObj>
        <w:docPartGallery w:val="Page Numbers (Bottom of Page)"/>
        <w:docPartUnique/>
      </w:docPartObj>
    </w:sdtPr>
    <w:sdtContent>
      <w:p w14:paraId="386ECED3" w14:textId="60D72458" w:rsidR="007F2AA0" w:rsidRDefault="007F2AA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3552ED9F" w14:textId="77777777" w:rsidR="007F2AA0" w:rsidRDefault="007F2A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357959467"/>
      <w:docPartObj>
        <w:docPartGallery w:val="Page Numbers (Bottom of Page)"/>
        <w:docPartUnique/>
      </w:docPartObj>
    </w:sdtPr>
    <w:sdtContent>
      <w:p w14:paraId="120B18D1" w14:textId="74B05550" w:rsidR="007F2AA0" w:rsidRDefault="007F2AA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501217F5" w14:textId="77777777" w:rsidR="007F2AA0" w:rsidRDefault="007F2A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86542" w14:textId="77777777" w:rsidR="00457DE7" w:rsidRDefault="00457DE7" w:rsidP="007F2AA0">
      <w:r>
        <w:separator/>
      </w:r>
    </w:p>
  </w:footnote>
  <w:footnote w:type="continuationSeparator" w:id="0">
    <w:p w14:paraId="1A4D9E42" w14:textId="77777777" w:rsidR="00457DE7" w:rsidRDefault="00457DE7" w:rsidP="007F2AA0">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8j3OwsmO3DgMPD" int2:id="EIdy2Nl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A00A55"/>
    <w:multiLevelType w:val="hybridMultilevel"/>
    <w:tmpl w:val="16980438"/>
    <w:lvl w:ilvl="0" w:tplc="E4287590">
      <w:start w:val="8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28458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1B7"/>
    <w:rsid w:val="00011F30"/>
    <w:rsid w:val="0002009E"/>
    <w:rsid w:val="00026116"/>
    <w:rsid w:val="000338A6"/>
    <w:rsid w:val="00041AD8"/>
    <w:rsid w:val="000533C4"/>
    <w:rsid w:val="00054286"/>
    <w:rsid w:val="000763F1"/>
    <w:rsid w:val="00083B42"/>
    <w:rsid w:val="00087A03"/>
    <w:rsid w:val="000927F5"/>
    <w:rsid w:val="00097125"/>
    <w:rsid w:val="000B2F8D"/>
    <w:rsid w:val="000B49E3"/>
    <w:rsid w:val="000C292F"/>
    <w:rsid w:val="000C6A53"/>
    <w:rsid w:val="000F373A"/>
    <w:rsid w:val="00103AAA"/>
    <w:rsid w:val="00152003"/>
    <w:rsid w:val="0016186D"/>
    <w:rsid w:val="001805E4"/>
    <w:rsid w:val="00183729"/>
    <w:rsid w:val="0018556D"/>
    <w:rsid w:val="00191E35"/>
    <w:rsid w:val="001B784B"/>
    <w:rsid w:val="001E27AA"/>
    <w:rsid w:val="00203A52"/>
    <w:rsid w:val="00212870"/>
    <w:rsid w:val="00225DCF"/>
    <w:rsid w:val="00273891"/>
    <w:rsid w:val="002744AB"/>
    <w:rsid w:val="00282D4D"/>
    <w:rsid w:val="002859D2"/>
    <w:rsid w:val="00293918"/>
    <w:rsid w:val="002B11B7"/>
    <w:rsid w:val="002B5B6D"/>
    <w:rsid w:val="002D528C"/>
    <w:rsid w:val="002E5637"/>
    <w:rsid w:val="002F0E17"/>
    <w:rsid w:val="002F26A0"/>
    <w:rsid w:val="002F49F2"/>
    <w:rsid w:val="003133BA"/>
    <w:rsid w:val="00313D07"/>
    <w:rsid w:val="00330CB8"/>
    <w:rsid w:val="0034761E"/>
    <w:rsid w:val="003548D6"/>
    <w:rsid w:val="00375ADB"/>
    <w:rsid w:val="00375E69"/>
    <w:rsid w:val="00383084"/>
    <w:rsid w:val="003912E0"/>
    <w:rsid w:val="003A7C8C"/>
    <w:rsid w:val="003F3A91"/>
    <w:rsid w:val="003F5A50"/>
    <w:rsid w:val="003F692B"/>
    <w:rsid w:val="004006BC"/>
    <w:rsid w:val="004010B7"/>
    <w:rsid w:val="00401E7D"/>
    <w:rsid w:val="00410802"/>
    <w:rsid w:val="0043132E"/>
    <w:rsid w:val="00440AB1"/>
    <w:rsid w:val="00444EAD"/>
    <w:rsid w:val="00447848"/>
    <w:rsid w:val="00457DE7"/>
    <w:rsid w:val="004728E4"/>
    <w:rsid w:val="00476504"/>
    <w:rsid w:val="004855C5"/>
    <w:rsid w:val="00494248"/>
    <w:rsid w:val="004C00BE"/>
    <w:rsid w:val="004F5320"/>
    <w:rsid w:val="0050464F"/>
    <w:rsid w:val="005079E1"/>
    <w:rsid w:val="0053027F"/>
    <w:rsid w:val="0054047A"/>
    <w:rsid w:val="0054047F"/>
    <w:rsid w:val="0054153A"/>
    <w:rsid w:val="00557ADA"/>
    <w:rsid w:val="005705D4"/>
    <w:rsid w:val="00576913"/>
    <w:rsid w:val="005840C1"/>
    <w:rsid w:val="005A4AB8"/>
    <w:rsid w:val="005A5B18"/>
    <w:rsid w:val="005A6326"/>
    <w:rsid w:val="005B17D8"/>
    <w:rsid w:val="005B2492"/>
    <w:rsid w:val="005B3C59"/>
    <w:rsid w:val="005C5A0D"/>
    <w:rsid w:val="005C63DD"/>
    <w:rsid w:val="005C721A"/>
    <w:rsid w:val="005D2454"/>
    <w:rsid w:val="0060612B"/>
    <w:rsid w:val="006302D5"/>
    <w:rsid w:val="00660FE3"/>
    <w:rsid w:val="0066503E"/>
    <w:rsid w:val="006A1E06"/>
    <w:rsid w:val="006C34AD"/>
    <w:rsid w:val="006F0EC8"/>
    <w:rsid w:val="00755BCA"/>
    <w:rsid w:val="00760E35"/>
    <w:rsid w:val="00761A75"/>
    <w:rsid w:val="00767231"/>
    <w:rsid w:val="00771D19"/>
    <w:rsid w:val="007A2C2B"/>
    <w:rsid w:val="007B0FF3"/>
    <w:rsid w:val="007B49EC"/>
    <w:rsid w:val="007B599E"/>
    <w:rsid w:val="007F2AA0"/>
    <w:rsid w:val="00802DA0"/>
    <w:rsid w:val="00846374"/>
    <w:rsid w:val="00874EC6"/>
    <w:rsid w:val="00884B8A"/>
    <w:rsid w:val="008A586A"/>
    <w:rsid w:val="008A7D70"/>
    <w:rsid w:val="008B182C"/>
    <w:rsid w:val="008E2DCE"/>
    <w:rsid w:val="008E70F2"/>
    <w:rsid w:val="008E7E70"/>
    <w:rsid w:val="0095227D"/>
    <w:rsid w:val="009553FE"/>
    <w:rsid w:val="00983B71"/>
    <w:rsid w:val="00995E6E"/>
    <w:rsid w:val="00996AD1"/>
    <w:rsid w:val="009A74A0"/>
    <w:rsid w:val="009B2BDD"/>
    <w:rsid w:val="009B46F6"/>
    <w:rsid w:val="009C339B"/>
    <w:rsid w:val="009E0FD4"/>
    <w:rsid w:val="009E131E"/>
    <w:rsid w:val="009F4B96"/>
    <w:rsid w:val="009F7828"/>
    <w:rsid w:val="00A00E15"/>
    <w:rsid w:val="00A0105E"/>
    <w:rsid w:val="00A46DA1"/>
    <w:rsid w:val="00A65877"/>
    <w:rsid w:val="00A65B0B"/>
    <w:rsid w:val="00A94559"/>
    <w:rsid w:val="00AB7130"/>
    <w:rsid w:val="00B11530"/>
    <w:rsid w:val="00B27250"/>
    <w:rsid w:val="00B27CE1"/>
    <w:rsid w:val="00B43666"/>
    <w:rsid w:val="00B50EC5"/>
    <w:rsid w:val="00B51F7D"/>
    <w:rsid w:val="00B66DBD"/>
    <w:rsid w:val="00B70F77"/>
    <w:rsid w:val="00B7508E"/>
    <w:rsid w:val="00B77716"/>
    <w:rsid w:val="00B77F5B"/>
    <w:rsid w:val="00B83FC4"/>
    <w:rsid w:val="00B8704D"/>
    <w:rsid w:val="00B969E8"/>
    <w:rsid w:val="00BD65A2"/>
    <w:rsid w:val="00BE6DBF"/>
    <w:rsid w:val="00C419D7"/>
    <w:rsid w:val="00C42E80"/>
    <w:rsid w:val="00C82102"/>
    <w:rsid w:val="00C908D4"/>
    <w:rsid w:val="00C9375B"/>
    <w:rsid w:val="00C93C96"/>
    <w:rsid w:val="00C9501A"/>
    <w:rsid w:val="00CA070B"/>
    <w:rsid w:val="00CD44B8"/>
    <w:rsid w:val="00CD7D66"/>
    <w:rsid w:val="00D044E6"/>
    <w:rsid w:val="00D217E6"/>
    <w:rsid w:val="00D2239E"/>
    <w:rsid w:val="00D33AF6"/>
    <w:rsid w:val="00D46378"/>
    <w:rsid w:val="00D61971"/>
    <w:rsid w:val="00D80121"/>
    <w:rsid w:val="00D9587B"/>
    <w:rsid w:val="00D9738A"/>
    <w:rsid w:val="00DB11A6"/>
    <w:rsid w:val="00DB1631"/>
    <w:rsid w:val="00DB610E"/>
    <w:rsid w:val="00DC2E72"/>
    <w:rsid w:val="00DC50C6"/>
    <w:rsid w:val="00DC588A"/>
    <w:rsid w:val="00DD40C6"/>
    <w:rsid w:val="00DD63F6"/>
    <w:rsid w:val="00DE070F"/>
    <w:rsid w:val="00DE47EC"/>
    <w:rsid w:val="00E0167B"/>
    <w:rsid w:val="00E15458"/>
    <w:rsid w:val="00E33C62"/>
    <w:rsid w:val="00E449F2"/>
    <w:rsid w:val="00E53976"/>
    <w:rsid w:val="00E728A3"/>
    <w:rsid w:val="00E80551"/>
    <w:rsid w:val="00EF51BB"/>
    <w:rsid w:val="00F009DD"/>
    <w:rsid w:val="00F15A0E"/>
    <w:rsid w:val="00F2264F"/>
    <w:rsid w:val="00F22853"/>
    <w:rsid w:val="00F22DCE"/>
    <w:rsid w:val="00F341C8"/>
    <w:rsid w:val="00F36A16"/>
    <w:rsid w:val="00F53AB8"/>
    <w:rsid w:val="00F55BB1"/>
    <w:rsid w:val="00F727AD"/>
    <w:rsid w:val="00FB3CA7"/>
    <w:rsid w:val="00FC615B"/>
    <w:rsid w:val="00FF5A94"/>
    <w:rsid w:val="23ED367C"/>
    <w:rsid w:val="34CF2FFD"/>
    <w:rsid w:val="3FAAEA81"/>
    <w:rsid w:val="4B36DFB2"/>
    <w:rsid w:val="5152195E"/>
    <w:rsid w:val="5158F295"/>
    <w:rsid w:val="6264B3CA"/>
    <w:rsid w:val="67263D82"/>
    <w:rsid w:val="68BD35B6"/>
    <w:rsid w:val="7DD231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FDB2"/>
  <w15:chartTrackingRefBased/>
  <w15:docId w15:val="{C49657A9-D5B6-4178-AF95-F2EC587D7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1B7"/>
    <w:rPr>
      <w:lang w:val="en-US"/>
    </w:rPr>
  </w:style>
  <w:style w:type="paragraph" w:styleId="Ttulo1">
    <w:name w:val="heading 1"/>
    <w:basedOn w:val="Normal"/>
    <w:next w:val="Normal"/>
    <w:link w:val="Ttulo1Car"/>
    <w:uiPriority w:val="9"/>
    <w:qFormat/>
    <w:rsid w:val="002B11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B11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B11B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B11B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B11B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B11B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B11B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B11B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B11B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11B7"/>
    <w:rPr>
      <w:rFonts w:asciiTheme="majorHAnsi" w:eastAsiaTheme="majorEastAsia" w:hAnsiTheme="majorHAnsi" w:cstheme="majorBidi"/>
      <w:color w:val="0F4761" w:themeColor="accent1" w:themeShade="BF"/>
      <w:sz w:val="40"/>
      <w:szCs w:val="40"/>
      <w:lang w:val="en-US"/>
    </w:rPr>
  </w:style>
  <w:style w:type="character" w:customStyle="1" w:styleId="Ttulo2Car">
    <w:name w:val="Título 2 Car"/>
    <w:basedOn w:val="Fuentedeprrafopredeter"/>
    <w:link w:val="Ttulo2"/>
    <w:uiPriority w:val="9"/>
    <w:semiHidden/>
    <w:rsid w:val="002B11B7"/>
    <w:rPr>
      <w:rFonts w:asciiTheme="majorHAnsi" w:eastAsiaTheme="majorEastAsia" w:hAnsiTheme="majorHAnsi" w:cstheme="majorBidi"/>
      <w:color w:val="0F4761" w:themeColor="accent1" w:themeShade="BF"/>
      <w:sz w:val="32"/>
      <w:szCs w:val="32"/>
      <w:lang w:val="en-US"/>
    </w:rPr>
  </w:style>
  <w:style w:type="character" w:customStyle="1" w:styleId="Ttulo3Car">
    <w:name w:val="Título 3 Car"/>
    <w:basedOn w:val="Fuentedeprrafopredeter"/>
    <w:link w:val="Ttulo3"/>
    <w:uiPriority w:val="9"/>
    <w:semiHidden/>
    <w:rsid w:val="002B11B7"/>
    <w:rPr>
      <w:rFonts w:eastAsiaTheme="majorEastAsia" w:cstheme="majorBidi"/>
      <w:color w:val="0F4761" w:themeColor="accent1" w:themeShade="BF"/>
      <w:sz w:val="28"/>
      <w:szCs w:val="28"/>
      <w:lang w:val="en-US"/>
    </w:rPr>
  </w:style>
  <w:style w:type="character" w:customStyle="1" w:styleId="Ttulo4Car">
    <w:name w:val="Título 4 Car"/>
    <w:basedOn w:val="Fuentedeprrafopredeter"/>
    <w:link w:val="Ttulo4"/>
    <w:uiPriority w:val="9"/>
    <w:semiHidden/>
    <w:rsid w:val="002B11B7"/>
    <w:rPr>
      <w:rFonts w:eastAsiaTheme="majorEastAsia" w:cstheme="majorBidi"/>
      <w:i/>
      <w:iCs/>
      <w:color w:val="0F4761" w:themeColor="accent1" w:themeShade="BF"/>
      <w:lang w:val="en-US"/>
    </w:rPr>
  </w:style>
  <w:style w:type="character" w:customStyle="1" w:styleId="Ttulo5Car">
    <w:name w:val="Título 5 Car"/>
    <w:basedOn w:val="Fuentedeprrafopredeter"/>
    <w:link w:val="Ttulo5"/>
    <w:uiPriority w:val="9"/>
    <w:semiHidden/>
    <w:rsid w:val="002B11B7"/>
    <w:rPr>
      <w:rFonts w:eastAsiaTheme="majorEastAsia" w:cstheme="majorBidi"/>
      <w:color w:val="0F4761" w:themeColor="accent1" w:themeShade="BF"/>
      <w:lang w:val="en-US"/>
    </w:rPr>
  </w:style>
  <w:style w:type="character" w:customStyle="1" w:styleId="Ttulo6Car">
    <w:name w:val="Título 6 Car"/>
    <w:basedOn w:val="Fuentedeprrafopredeter"/>
    <w:link w:val="Ttulo6"/>
    <w:uiPriority w:val="9"/>
    <w:semiHidden/>
    <w:rsid w:val="002B11B7"/>
    <w:rPr>
      <w:rFonts w:eastAsiaTheme="majorEastAsia" w:cstheme="majorBidi"/>
      <w:i/>
      <w:iCs/>
      <w:color w:val="595959" w:themeColor="text1" w:themeTint="A6"/>
      <w:lang w:val="en-US"/>
    </w:rPr>
  </w:style>
  <w:style w:type="character" w:customStyle="1" w:styleId="Ttulo7Car">
    <w:name w:val="Título 7 Car"/>
    <w:basedOn w:val="Fuentedeprrafopredeter"/>
    <w:link w:val="Ttulo7"/>
    <w:uiPriority w:val="9"/>
    <w:semiHidden/>
    <w:rsid w:val="002B11B7"/>
    <w:rPr>
      <w:rFonts w:eastAsiaTheme="majorEastAsia" w:cstheme="majorBidi"/>
      <w:color w:val="595959" w:themeColor="text1" w:themeTint="A6"/>
      <w:lang w:val="en-US"/>
    </w:rPr>
  </w:style>
  <w:style w:type="character" w:customStyle="1" w:styleId="Ttulo8Car">
    <w:name w:val="Título 8 Car"/>
    <w:basedOn w:val="Fuentedeprrafopredeter"/>
    <w:link w:val="Ttulo8"/>
    <w:uiPriority w:val="9"/>
    <w:semiHidden/>
    <w:rsid w:val="002B11B7"/>
    <w:rPr>
      <w:rFonts w:eastAsiaTheme="majorEastAsia" w:cstheme="majorBidi"/>
      <w:i/>
      <w:iCs/>
      <w:color w:val="272727" w:themeColor="text1" w:themeTint="D8"/>
      <w:lang w:val="en-US"/>
    </w:rPr>
  </w:style>
  <w:style w:type="character" w:customStyle="1" w:styleId="Ttulo9Car">
    <w:name w:val="Título 9 Car"/>
    <w:basedOn w:val="Fuentedeprrafopredeter"/>
    <w:link w:val="Ttulo9"/>
    <w:uiPriority w:val="9"/>
    <w:semiHidden/>
    <w:rsid w:val="002B11B7"/>
    <w:rPr>
      <w:rFonts w:eastAsiaTheme="majorEastAsia" w:cstheme="majorBidi"/>
      <w:color w:val="272727" w:themeColor="text1" w:themeTint="D8"/>
      <w:lang w:val="en-US"/>
    </w:rPr>
  </w:style>
  <w:style w:type="paragraph" w:styleId="Ttulo">
    <w:name w:val="Title"/>
    <w:basedOn w:val="Normal"/>
    <w:next w:val="Normal"/>
    <w:link w:val="TtuloCar"/>
    <w:uiPriority w:val="10"/>
    <w:qFormat/>
    <w:rsid w:val="002B11B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B11B7"/>
    <w:rPr>
      <w:rFonts w:asciiTheme="majorHAnsi" w:eastAsiaTheme="majorEastAsia" w:hAnsiTheme="majorHAnsi" w:cstheme="majorBidi"/>
      <w:spacing w:val="-10"/>
      <w:kern w:val="28"/>
      <w:sz w:val="56"/>
      <w:szCs w:val="56"/>
      <w:lang w:val="en-US"/>
    </w:rPr>
  </w:style>
  <w:style w:type="paragraph" w:styleId="Subttulo">
    <w:name w:val="Subtitle"/>
    <w:basedOn w:val="Normal"/>
    <w:next w:val="Normal"/>
    <w:link w:val="SubttuloCar"/>
    <w:uiPriority w:val="11"/>
    <w:qFormat/>
    <w:rsid w:val="002B11B7"/>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B11B7"/>
    <w:rPr>
      <w:rFonts w:eastAsiaTheme="majorEastAsia" w:cstheme="majorBidi"/>
      <w:color w:val="595959" w:themeColor="text1" w:themeTint="A6"/>
      <w:spacing w:val="15"/>
      <w:sz w:val="28"/>
      <w:szCs w:val="28"/>
      <w:lang w:val="en-US"/>
    </w:rPr>
  </w:style>
  <w:style w:type="paragraph" w:styleId="Cita">
    <w:name w:val="Quote"/>
    <w:basedOn w:val="Normal"/>
    <w:next w:val="Normal"/>
    <w:link w:val="CitaCar"/>
    <w:uiPriority w:val="29"/>
    <w:qFormat/>
    <w:rsid w:val="002B11B7"/>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2B11B7"/>
    <w:rPr>
      <w:i/>
      <w:iCs/>
      <w:color w:val="404040" w:themeColor="text1" w:themeTint="BF"/>
      <w:lang w:val="en-US"/>
    </w:rPr>
  </w:style>
  <w:style w:type="paragraph" w:styleId="Prrafodelista">
    <w:name w:val="List Paragraph"/>
    <w:basedOn w:val="Normal"/>
    <w:uiPriority w:val="34"/>
    <w:qFormat/>
    <w:rsid w:val="002B11B7"/>
    <w:pPr>
      <w:ind w:left="720"/>
      <w:contextualSpacing/>
    </w:pPr>
  </w:style>
  <w:style w:type="character" w:styleId="nfasisintenso">
    <w:name w:val="Intense Emphasis"/>
    <w:basedOn w:val="Fuentedeprrafopredeter"/>
    <w:uiPriority w:val="21"/>
    <w:qFormat/>
    <w:rsid w:val="002B11B7"/>
    <w:rPr>
      <w:i/>
      <w:iCs/>
      <w:color w:val="0F4761" w:themeColor="accent1" w:themeShade="BF"/>
    </w:rPr>
  </w:style>
  <w:style w:type="paragraph" w:styleId="Citadestacada">
    <w:name w:val="Intense Quote"/>
    <w:basedOn w:val="Normal"/>
    <w:next w:val="Normal"/>
    <w:link w:val="CitadestacadaCar"/>
    <w:uiPriority w:val="30"/>
    <w:qFormat/>
    <w:rsid w:val="002B11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B11B7"/>
    <w:rPr>
      <w:i/>
      <w:iCs/>
      <w:color w:val="0F4761" w:themeColor="accent1" w:themeShade="BF"/>
      <w:lang w:val="en-US"/>
    </w:rPr>
  </w:style>
  <w:style w:type="character" w:styleId="Referenciaintensa">
    <w:name w:val="Intense Reference"/>
    <w:basedOn w:val="Fuentedeprrafopredeter"/>
    <w:uiPriority w:val="32"/>
    <w:qFormat/>
    <w:rsid w:val="002B11B7"/>
    <w:rPr>
      <w:b/>
      <w:bCs/>
      <w:smallCaps/>
      <w:color w:val="0F4761" w:themeColor="accent1" w:themeShade="BF"/>
      <w:spacing w:val="5"/>
    </w:rPr>
  </w:style>
  <w:style w:type="paragraph" w:customStyle="1" w:styleId="paragraph">
    <w:name w:val="paragraph"/>
    <w:basedOn w:val="Normal"/>
    <w:rsid w:val="002B11B7"/>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Fuentedeprrafopredeter"/>
    <w:rsid w:val="002B11B7"/>
  </w:style>
  <w:style w:type="character" w:customStyle="1" w:styleId="eop">
    <w:name w:val="eop"/>
    <w:basedOn w:val="Fuentedeprrafopredeter"/>
    <w:rsid w:val="002B11B7"/>
  </w:style>
  <w:style w:type="character" w:styleId="Hipervnculo">
    <w:name w:val="Hyperlink"/>
    <w:basedOn w:val="Fuentedeprrafopredeter"/>
    <w:uiPriority w:val="99"/>
    <w:unhideWhenUsed/>
    <w:rsid w:val="002B11B7"/>
    <w:rPr>
      <w:color w:val="467886" w:themeColor="hyperlink"/>
      <w:u w:val="single"/>
    </w:rPr>
  </w:style>
  <w:style w:type="character" w:styleId="Refdecomentario">
    <w:name w:val="annotation reference"/>
    <w:basedOn w:val="Fuentedeprrafopredeter"/>
    <w:uiPriority w:val="99"/>
    <w:semiHidden/>
    <w:unhideWhenUsed/>
    <w:rsid w:val="002B11B7"/>
    <w:rPr>
      <w:sz w:val="16"/>
      <w:szCs w:val="16"/>
    </w:rPr>
  </w:style>
  <w:style w:type="character" w:styleId="Mencionar">
    <w:name w:val="Mention"/>
    <w:basedOn w:val="Fuentedeprrafopredeter"/>
    <w:uiPriority w:val="99"/>
    <w:unhideWhenUsed/>
    <w:rsid w:val="002B11B7"/>
    <w:rPr>
      <w:color w:val="2B579A"/>
      <w:shd w:val="clear" w:color="auto" w:fill="E1DFDD"/>
    </w:rPr>
  </w:style>
  <w:style w:type="paragraph" w:styleId="Encabezado">
    <w:name w:val="header"/>
    <w:basedOn w:val="Normal"/>
    <w:link w:val="EncabezadoCar"/>
    <w:uiPriority w:val="99"/>
    <w:unhideWhenUsed/>
    <w:rsid w:val="007F2AA0"/>
    <w:pPr>
      <w:tabs>
        <w:tab w:val="center" w:pos="4252"/>
        <w:tab w:val="right" w:pos="8504"/>
      </w:tabs>
    </w:pPr>
  </w:style>
  <w:style w:type="character" w:customStyle="1" w:styleId="EncabezadoCar">
    <w:name w:val="Encabezado Car"/>
    <w:basedOn w:val="Fuentedeprrafopredeter"/>
    <w:link w:val="Encabezado"/>
    <w:uiPriority w:val="99"/>
    <w:rsid w:val="007F2AA0"/>
    <w:rPr>
      <w:lang w:val="en-US"/>
    </w:rPr>
  </w:style>
  <w:style w:type="paragraph" w:styleId="Piedepgina">
    <w:name w:val="footer"/>
    <w:basedOn w:val="Normal"/>
    <w:link w:val="PiedepginaCar"/>
    <w:uiPriority w:val="99"/>
    <w:unhideWhenUsed/>
    <w:rsid w:val="007F2AA0"/>
    <w:pPr>
      <w:tabs>
        <w:tab w:val="center" w:pos="4252"/>
        <w:tab w:val="right" w:pos="8504"/>
      </w:tabs>
    </w:pPr>
  </w:style>
  <w:style w:type="character" w:customStyle="1" w:styleId="PiedepginaCar">
    <w:name w:val="Pie de página Car"/>
    <w:basedOn w:val="Fuentedeprrafopredeter"/>
    <w:link w:val="Piedepgina"/>
    <w:uiPriority w:val="99"/>
    <w:rsid w:val="007F2AA0"/>
    <w:rPr>
      <w:lang w:val="en-US"/>
    </w:rPr>
  </w:style>
  <w:style w:type="character" w:styleId="Nmerodepgina">
    <w:name w:val="page number"/>
    <w:basedOn w:val="Fuentedeprrafopredeter"/>
    <w:uiPriority w:val="99"/>
    <w:semiHidden/>
    <w:unhideWhenUsed/>
    <w:rsid w:val="007F2AA0"/>
  </w:style>
  <w:style w:type="character" w:styleId="Textodelmarcadordeposicin">
    <w:name w:val="Placeholder Text"/>
    <w:basedOn w:val="Fuentedeprrafopredeter"/>
    <w:uiPriority w:val="99"/>
    <w:semiHidden/>
    <w:rsid w:val="00DB1631"/>
    <w:rPr>
      <w:color w:val="666666"/>
    </w:rPr>
  </w:style>
  <w:style w:type="paragraph" w:styleId="Revisin">
    <w:name w:val="Revision"/>
    <w:hidden/>
    <w:uiPriority w:val="99"/>
    <w:semiHidden/>
    <w:rsid w:val="00A65877"/>
    <w:rPr>
      <w:lang w:val="en-US"/>
    </w:rPr>
  </w:style>
  <w:style w:type="character" w:styleId="Mencinsinresolver">
    <w:name w:val="Unresolved Mention"/>
    <w:basedOn w:val="Fuentedeprrafopredeter"/>
    <w:uiPriority w:val="99"/>
    <w:semiHidden/>
    <w:unhideWhenUsed/>
    <w:rsid w:val="000B4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8547">
      <w:marLeft w:val="640"/>
      <w:marRight w:val="0"/>
      <w:marTop w:val="0"/>
      <w:marBottom w:val="0"/>
      <w:divBdr>
        <w:top w:val="none" w:sz="0" w:space="0" w:color="auto"/>
        <w:left w:val="none" w:sz="0" w:space="0" w:color="auto"/>
        <w:bottom w:val="none" w:sz="0" w:space="0" w:color="auto"/>
        <w:right w:val="none" w:sz="0" w:space="0" w:color="auto"/>
      </w:divBdr>
    </w:div>
    <w:div w:id="65500320">
      <w:marLeft w:val="640"/>
      <w:marRight w:val="0"/>
      <w:marTop w:val="0"/>
      <w:marBottom w:val="0"/>
      <w:divBdr>
        <w:top w:val="none" w:sz="0" w:space="0" w:color="auto"/>
        <w:left w:val="none" w:sz="0" w:space="0" w:color="auto"/>
        <w:bottom w:val="none" w:sz="0" w:space="0" w:color="auto"/>
        <w:right w:val="none" w:sz="0" w:space="0" w:color="auto"/>
      </w:divBdr>
    </w:div>
    <w:div w:id="278800789">
      <w:marLeft w:val="640"/>
      <w:marRight w:val="0"/>
      <w:marTop w:val="0"/>
      <w:marBottom w:val="0"/>
      <w:divBdr>
        <w:top w:val="none" w:sz="0" w:space="0" w:color="auto"/>
        <w:left w:val="none" w:sz="0" w:space="0" w:color="auto"/>
        <w:bottom w:val="none" w:sz="0" w:space="0" w:color="auto"/>
        <w:right w:val="none" w:sz="0" w:space="0" w:color="auto"/>
      </w:divBdr>
    </w:div>
    <w:div w:id="305863241">
      <w:marLeft w:val="640"/>
      <w:marRight w:val="0"/>
      <w:marTop w:val="0"/>
      <w:marBottom w:val="0"/>
      <w:divBdr>
        <w:top w:val="none" w:sz="0" w:space="0" w:color="auto"/>
        <w:left w:val="none" w:sz="0" w:space="0" w:color="auto"/>
        <w:bottom w:val="none" w:sz="0" w:space="0" w:color="auto"/>
        <w:right w:val="none" w:sz="0" w:space="0" w:color="auto"/>
      </w:divBdr>
    </w:div>
    <w:div w:id="398329519">
      <w:marLeft w:val="640"/>
      <w:marRight w:val="0"/>
      <w:marTop w:val="0"/>
      <w:marBottom w:val="0"/>
      <w:divBdr>
        <w:top w:val="none" w:sz="0" w:space="0" w:color="auto"/>
        <w:left w:val="none" w:sz="0" w:space="0" w:color="auto"/>
        <w:bottom w:val="none" w:sz="0" w:space="0" w:color="auto"/>
        <w:right w:val="none" w:sz="0" w:space="0" w:color="auto"/>
      </w:divBdr>
    </w:div>
    <w:div w:id="400097845">
      <w:marLeft w:val="640"/>
      <w:marRight w:val="0"/>
      <w:marTop w:val="0"/>
      <w:marBottom w:val="0"/>
      <w:divBdr>
        <w:top w:val="none" w:sz="0" w:space="0" w:color="auto"/>
        <w:left w:val="none" w:sz="0" w:space="0" w:color="auto"/>
        <w:bottom w:val="none" w:sz="0" w:space="0" w:color="auto"/>
        <w:right w:val="none" w:sz="0" w:space="0" w:color="auto"/>
      </w:divBdr>
    </w:div>
    <w:div w:id="480272410">
      <w:marLeft w:val="640"/>
      <w:marRight w:val="0"/>
      <w:marTop w:val="0"/>
      <w:marBottom w:val="0"/>
      <w:divBdr>
        <w:top w:val="none" w:sz="0" w:space="0" w:color="auto"/>
        <w:left w:val="none" w:sz="0" w:space="0" w:color="auto"/>
        <w:bottom w:val="none" w:sz="0" w:space="0" w:color="auto"/>
        <w:right w:val="none" w:sz="0" w:space="0" w:color="auto"/>
      </w:divBdr>
    </w:div>
    <w:div w:id="481892599">
      <w:marLeft w:val="640"/>
      <w:marRight w:val="0"/>
      <w:marTop w:val="0"/>
      <w:marBottom w:val="0"/>
      <w:divBdr>
        <w:top w:val="none" w:sz="0" w:space="0" w:color="auto"/>
        <w:left w:val="none" w:sz="0" w:space="0" w:color="auto"/>
        <w:bottom w:val="none" w:sz="0" w:space="0" w:color="auto"/>
        <w:right w:val="none" w:sz="0" w:space="0" w:color="auto"/>
      </w:divBdr>
    </w:div>
    <w:div w:id="530991456">
      <w:marLeft w:val="640"/>
      <w:marRight w:val="0"/>
      <w:marTop w:val="0"/>
      <w:marBottom w:val="0"/>
      <w:divBdr>
        <w:top w:val="none" w:sz="0" w:space="0" w:color="auto"/>
        <w:left w:val="none" w:sz="0" w:space="0" w:color="auto"/>
        <w:bottom w:val="none" w:sz="0" w:space="0" w:color="auto"/>
        <w:right w:val="none" w:sz="0" w:space="0" w:color="auto"/>
      </w:divBdr>
    </w:div>
    <w:div w:id="576208990">
      <w:marLeft w:val="640"/>
      <w:marRight w:val="0"/>
      <w:marTop w:val="0"/>
      <w:marBottom w:val="0"/>
      <w:divBdr>
        <w:top w:val="none" w:sz="0" w:space="0" w:color="auto"/>
        <w:left w:val="none" w:sz="0" w:space="0" w:color="auto"/>
        <w:bottom w:val="none" w:sz="0" w:space="0" w:color="auto"/>
        <w:right w:val="none" w:sz="0" w:space="0" w:color="auto"/>
      </w:divBdr>
    </w:div>
    <w:div w:id="669677987">
      <w:marLeft w:val="640"/>
      <w:marRight w:val="0"/>
      <w:marTop w:val="0"/>
      <w:marBottom w:val="0"/>
      <w:divBdr>
        <w:top w:val="none" w:sz="0" w:space="0" w:color="auto"/>
        <w:left w:val="none" w:sz="0" w:space="0" w:color="auto"/>
        <w:bottom w:val="none" w:sz="0" w:space="0" w:color="auto"/>
        <w:right w:val="none" w:sz="0" w:space="0" w:color="auto"/>
      </w:divBdr>
    </w:div>
    <w:div w:id="904224743">
      <w:marLeft w:val="640"/>
      <w:marRight w:val="0"/>
      <w:marTop w:val="0"/>
      <w:marBottom w:val="0"/>
      <w:divBdr>
        <w:top w:val="none" w:sz="0" w:space="0" w:color="auto"/>
        <w:left w:val="none" w:sz="0" w:space="0" w:color="auto"/>
        <w:bottom w:val="none" w:sz="0" w:space="0" w:color="auto"/>
        <w:right w:val="none" w:sz="0" w:space="0" w:color="auto"/>
      </w:divBdr>
    </w:div>
    <w:div w:id="948469055">
      <w:marLeft w:val="640"/>
      <w:marRight w:val="0"/>
      <w:marTop w:val="0"/>
      <w:marBottom w:val="0"/>
      <w:divBdr>
        <w:top w:val="none" w:sz="0" w:space="0" w:color="auto"/>
        <w:left w:val="none" w:sz="0" w:space="0" w:color="auto"/>
        <w:bottom w:val="none" w:sz="0" w:space="0" w:color="auto"/>
        <w:right w:val="none" w:sz="0" w:space="0" w:color="auto"/>
      </w:divBdr>
    </w:div>
    <w:div w:id="953176063">
      <w:marLeft w:val="640"/>
      <w:marRight w:val="0"/>
      <w:marTop w:val="0"/>
      <w:marBottom w:val="0"/>
      <w:divBdr>
        <w:top w:val="none" w:sz="0" w:space="0" w:color="auto"/>
        <w:left w:val="none" w:sz="0" w:space="0" w:color="auto"/>
        <w:bottom w:val="none" w:sz="0" w:space="0" w:color="auto"/>
        <w:right w:val="none" w:sz="0" w:space="0" w:color="auto"/>
      </w:divBdr>
    </w:div>
    <w:div w:id="1403060824">
      <w:marLeft w:val="640"/>
      <w:marRight w:val="0"/>
      <w:marTop w:val="0"/>
      <w:marBottom w:val="0"/>
      <w:divBdr>
        <w:top w:val="none" w:sz="0" w:space="0" w:color="auto"/>
        <w:left w:val="none" w:sz="0" w:space="0" w:color="auto"/>
        <w:bottom w:val="none" w:sz="0" w:space="0" w:color="auto"/>
        <w:right w:val="none" w:sz="0" w:space="0" w:color="auto"/>
      </w:divBdr>
    </w:div>
    <w:div w:id="1493641800">
      <w:marLeft w:val="640"/>
      <w:marRight w:val="0"/>
      <w:marTop w:val="0"/>
      <w:marBottom w:val="0"/>
      <w:divBdr>
        <w:top w:val="none" w:sz="0" w:space="0" w:color="auto"/>
        <w:left w:val="none" w:sz="0" w:space="0" w:color="auto"/>
        <w:bottom w:val="none" w:sz="0" w:space="0" w:color="auto"/>
        <w:right w:val="none" w:sz="0" w:space="0" w:color="auto"/>
      </w:divBdr>
    </w:div>
    <w:div w:id="1716469369">
      <w:marLeft w:val="640"/>
      <w:marRight w:val="0"/>
      <w:marTop w:val="0"/>
      <w:marBottom w:val="0"/>
      <w:divBdr>
        <w:top w:val="none" w:sz="0" w:space="0" w:color="auto"/>
        <w:left w:val="none" w:sz="0" w:space="0" w:color="auto"/>
        <w:bottom w:val="none" w:sz="0" w:space="0" w:color="auto"/>
        <w:right w:val="none" w:sz="0" w:space="0" w:color="auto"/>
      </w:divBdr>
    </w:div>
    <w:div w:id="1717046744">
      <w:marLeft w:val="640"/>
      <w:marRight w:val="0"/>
      <w:marTop w:val="0"/>
      <w:marBottom w:val="0"/>
      <w:divBdr>
        <w:top w:val="none" w:sz="0" w:space="0" w:color="auto"/>
        <w:left w:val="none" w:sz="0" w:space="0" w:color="auto"/>
        <w:bottom w:val="none" w:sz="0" w:space="0" w:color="auto"/>
        <w:right w:val="none" w:sz="0" w:space="0" w:color="auto"/>
      </w:divBdr>
    </w:div>
    <w:div w:id="1782800269">
      <w:marLeft w:val="640"/>
      <w:marRight w:val="0"/>
      <w:marTop w:val="0"/>
      <w:marBottom w:val="0"/>
      <w:divBdr>
        <w:top w:val="none" w:sz="0" w:space="0" w:color="auto"/>
        <w:left w:val="none" w:sz="0" w:space="0" w:color="auto"/>
        <w:bottom w:val="none" w:sz="0" w:space="0" w:color="auto"/>
        <w:right w:val="none" w:sz="0" w:space="0" w:color="auto"/>
      </w:divBdr>
    </w:div>
    <w:div w:id="1887445578">
      <w:marLeft w:val="640"/>
      <w:marRight w:val="0"/>
      <w:marTop w:val="0"/>
      <w:marBottom w:val="0"/>
      <w:divBdr>
        <w:top w:val="none" w:sz="0" w:space="0" w:color="auto"/>
        <w:left w:val="none" w:sz="0" w:space="0" w:color="auto"/>
        <w:bottom w:val="none" w:sz="0" w:space="0" w:color="auto"/>
        <w:right w:val="none" w:sz="0" w:space="0" w:color="auto"/>
      </w:divBdr>
    </w:div>
    <w:div w:id="1945571525">
      <w:marLeft w:val="640"/>
      <w:marRight w:val="0"/>
      <w:marTop w:val="0"/>
      <w:marBottom w:val="0"/>
      <w:divBdr>
        <w:top w:val="none" w:sz="0" w:space="0" w:color="auto"/>
        <w:left w:val="none" w:sz="0" w:space="0" w:color="auto"/>
        <w:bottom w:val="none" w:sz="0" w:space="0" w:color="auto"/>
        <w:right w:val="none" w:sz="0" w:space="0" w:color="auto"/>
      </w:divBdr>
    </w:div>
    <w:div w:id="2065903103">
      <w:marLeft w:val="640"/>
      <w:marRight w:val="0"/>
      <w:marTop w:val="0"/>
      <w:marBottom w:val="0"/>
      <w:divBdr>
        <w:top w:val="none" w:sz="0" w:space="0" w:color="auto"/>
        <w:left w:val="none" w:sz="0" w:space="0" w:color="auto"/>
        <w:bottom w:val="none" w:sz="0" w:space="0" w:color="auto"/>
        <w:right w:val="none" w:sz="0" w:space="0" w:color="auto"/>
      </w:divBdr>
    </w:div>
    <w:div w:id="2128811118">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fernandezmoya@uma.e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mplass@ub.edu" TargetMode="External"/><Relationship Id="rId14" Type="http://schemas.openxmlformats.org/officeDocument/2006/relationships/image" Target="media/image5.png"/><Relationship Id="rId22" Type="http://schemas.openxmlformats.org/officeDocument/2006/relationships/image" Target="media/image13.png"/><Relationship Id="rId27" Type="http://schemas.microsoft.com/office/2020/10/relationships/intelligence" Target="intelligence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D36041-DD50-144A-BC87-75966E87058D}">
  <we:reference id="f78a3046-9e99-4300-aa2b-5814002b01a2" version="1.55.1.0" store="EXCatalog" storeType="EXCatalog"/>
  <we:alternateReferences>
    <we:reference id="WA104382081" version="1.55.1.0" store="es-ES" storeType="OMEX"/>
  </we:alternateReferences>
  <we:properties>
    <we:property name="MENDELEY_CITATIONS" value="[{&quot;citationID&quot;:&quot;MENDELEY_CITATION_d4f0c477-1749-4130-b69a-3699d5b0723d&quot;,&quot;properties&quot;:{&quot;noteIndex&quot;:0},&quot;isEdited&quot;:false,&quot;manualOverride&quot;:{&quot;isManuallyOverridden&quot;:false,&quot;citeprocText&quot;:&quot;&lt;sup&gt;1–23&lt;/sup&gt;&quot;,&quot;manualOverrideText&quot;:&quot;&quot;},&quot;citationTag&quot;:&quot;MENDELEY_CITATION_v3_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&quot;,&quot;citationItems&quot;:[{&quot;id&quot;:&quot;fe12a32d-77ac-3995-80da-3ea92ff409dd&quot;,&quot;itemData&quot;:{&quot;type&quot;:&quot;article-journal&quot;,&quot;id&quot;:&quot;fe12a32d-77ac-3995-80da-3ea92ff409dd&quot;,&quot;title&quot;:&quot;A survey of human brain transcriptome diversity at the single cell level&quot;,&quot;groupId&quot;:&quot;50053b2c-82cd-3d2f-82b7-80dc3a419829&quot;,&quot;author&quot;:[{&quot;family&quot;:&quot;Darmanis&quot;,&quot;given&quot;:&quot;Spyros&quot;,&quot;parse-names&quot;:false,&quot;dropping-particle&quot;:&quot;&quot;,&quot;non-dropping-particle&quot;:&quot;&quot;},{&quot;family&quot;:&quot;Sloan&quot;,&quot;given&quot;:&quot;Steven A.&quot;,&quot;parse-names&quot;:false,&quot;dropping-particle&quot;:&quot;&quot;,&quot;non-dropping-particle&quot;:&quot;&quot;},{&quot;family&quot;:&quot;Zhang&quot;,&quot;given&quot;:&quot;Ye&quot;,&quot;parse-names&quot;:false,&quot;dropping-particle&quot;:&quot;&quot;,&quot;non-dropping-particle&quot;:&quot;&quot;},{&quot;family&quot;:&quot;Enge&quot;,&quot;given&quot;:&quot;Martin&quot;,&quot;parse-names&quot;:false,&quot;dropping-particle&quot;:&quot;&quot;,&quot;non-dropping-particle&quot;:&quot;&quot;},{&quot;family&quot;:&quot;Caneda&quot;,&quot;given&quot;:&quot;Christine&quot;,&quot;parse-names&quot;:false,&quot;dropping-particle&quot;:&quot;&quot;,&quot;non-dropping-particle&quot;:&quot;&quot;},{&quot;family&quot;:&quot;Shuer&quot;,&quot;given&quot;:&quot;Lawrence M.&quot;,&quot;parse-names&quot;:false,&quot;dropping-particle&quot;:&quot;&quot;,&quot;non-dropping-particle&quot;:&quot;&quot;},{&quot;family&quot;:&quot;Gephart&quot;,&quot;given&quot;:&quot;Melanie G.Hayden&quot;,&quot;parse-names&quot;:false,&quot;dropping-particle&quot;:&quot;&quot;,&quot;non-dropping-particle&quot;:&quot;&quot;},{&quot;family&quot;:&quot;Barres&quot;,&quot;given&quot;:&quot;Ben A.&quot;,&quot;parse-names&quot;:false,&quot;dropping-particle&quot;:&quot;&quot;,&quot;non-dropping-particle&quot;:&quot;&quot;},{&quot;family&quot;:&quot;Quake&quot;,&quot;given&quot;:&quot;Stephen R.&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07125112&quot;,&quot;ISSN&quot;:&quot;10916490&quot;,&quot;PMID&quot;:&quot;26060301&quot;,&quot;issued&quot;:{&quot;date-parts&quot;:[[2015]]},&quot;page&quot;:&quot;7285-7290&quot;,&quot;abstract&quot;:&quot;The human brain is a tissue of vast complexity in terms of the cell types it comprises. Conventional approaches to classifying cell types in the human brain at single cell resolution have been limited to exploring relatively few markers and therefore have provided a limited molecular characterization of any given cell type. We used single cell RNA sequencing on 466 cells to capture the cellular complexity of the adult and fetal human brain at a whole transcriptome level. Healthy adult temporal lobe tissue was obtained during surgical procedures where otherwise normal tissue was removed to gain access to deeper hippocampal pathology in patients with medical refractory seizures. We were able to classify individual cells into all of the major neuronal, glial, and vascular cell types in the brain. We were able to divide neurons into individual communities and show that these communities preserve the categorization of interneuron subtypes that is typically observed with the use of classic interneuron markers. We then used single cell RNA sequencing on fetal human cortical neurons to identify genes that are differentially expressed between fetal and adult neurons and those genes that display an expression gradient that reflects the transition between replicating and quiescent fetal neuronal populations. Finally, we observed the expression of major histocompatibility complex type I genes in a subset of adult neurons, but not fetal neurons. The work presented here demonstrates the applicability of single cell RNA sequencing on the study of the adult human brain and constitutes a first step toward a comprehensive cellular atlas of the human brain.&quot;,&quot;issue&quot;:&quot;23&quot;,&quot;volume&quot;:&quot;112&quot;},&quot;isTemporary&quot;:false},{&quot;id&quot;:&quot;719c52da-8c70-30ba-aa57-b4d71f7cbc25&quot;,&quot;itemData&quot;:{&quot;type&quot;:&quot;article-journal&quot;,&quot;id&quot;:&quot;719c52da-8c70-30ba-aa57-b4d71f7cbc25&quot;,&quot;title&quot;:&quot;Microglia-specific localisation of a novel calcium binding protein, Iba1&quot;,&quot;groupId&quot;:&quot;50053b2c-82cd-3d2f-82b7-80dc3a419829&quot;,&quot;author&quot;:[{&quot;family&quot;:&quot;Ito&quot;,&quot;given&quot;:&quot;Daisuke&quot;,&quot;parse-names&quot;:false,&quot;dropping-particle&quot;:&quot;&quot;,&quot;non-dropping-particle&quot;:&quot;&quot;},{&quot;family&quot;:&quot;Imai&quot;,&quot;given&quot;:&quot;Yoshinori&quot;,&quot;parse-names&quot;:false,&quot;dropping-particle&quot;:&quot;&quot;,&quot;non-dropping-particle&quot;:&quot;&quot;},{&quot;family&quot;:&quot;Ohsawa&quot;,&quot;given&quot;:&quot;Keiko&quot;,&quot;parse-names&quot;:false,&quot;dropping-particle&quot;:&quot;&quot;,&quot;non-dropping-particle&quot;:&quot;&quot;},{&quot;family&quot;:&quot;Nakajima&quot;,&quot;given&quot;:&quot;Kazuyuki&quot;,&quot;parse-names&quot;:false,&quot;dropping-particle&quot;:&quot;&quot;,&quot;non-dropping-particle&quot;:&quot;&quot;},{&quot;family&quot;:&quot;Fukuuchi&quot;,&quot;given&quot;:&quot;Yasuo&quot;,&quot;parse-names&quot;:false,&quot;dropping-particle&quot;:&quot;&quot;,&quot;non-dropping-particle&quot;:&quot;&quot;},{&quot;family&quot;:&quot;Kohsaka&quot;,&quot;given&quot;:&quot;Shinichi&quot;,&quot;parse-names&quot;:false,&quot;dropping-particle&quot;:&quot;&quot;,&quot;non-dropping-particle&quot;:&quot;&quot;}],&quot;container-title&quot;:&quot;Molecular Brain Research&quot;,&quot;accessed&quot;:{&quot;date-parts&quot;:[[2025,7,23]]},&quot;DOI&quot;:&quot;10.1016/S0169-328X(98)00040-0&quot;,&quot;ISSN&quot;:&quot;0169-328X&quot;,&quot;PMID&quot;:&quot;9630473&quot;,&quot;URL&quot;:&quot;https://www.sciencedirect.com/science/article/abs/pii/S0169328X98000400?via%3Dihub&quot;,&quot;issued&quot;:{&quot;date-parts&quot;:[[1998,6,1]]},&quot;page&quot;:&quot;1-9&quot;,&quot;abstract&quot;:&quot;Recently it has been shown that mRNA of Iba1 (ionized calcium binding adaptor molecule 1), which was a novel calcium binding protein cDNA-cloned by our group, is specifically expressed in microglia in cultures of rat brain cells. In the present study, immunocytochemical and immunohistochemical examinations demonstrated that Iba1 protein is expressed in microglia alone both in cultured brain cells and in the brain: respectively. In a mixed cell culture of embryonic rat brain, immunocytochemically positive for Iba1 protein were the microglia but it was not detectable in neurons, astroglia, or oligodendroglia. Immunohistochemical staining of adult rat brain sections showed Iba1 protein to be specifically localised in ramified microglia. In addition, immunohistochemical staining and immunoblot analysis of activated microglia in the facial nucleus after facial nerve axotomy shows that expression of Iba1 protein was upregulated and peaked at 7 days. These results indicated that localisation of Iba1 protein is restricted to microglia both in vitro and in vivo. and that Tba1 protein plays a role in regulating the function of microglia, especially in the activated microglia.&quot;,&quot;publisher&quot;:&quot;Elsevier&quot;,&quot;issue&quot;:&quot;1&quot;,&quot;volume&quot;:&quot;57&quot;,&quot;container-title-short&quot;:&quot;&quot;},&quot;isTemporary&quot;:false},{&quot;id&quot;:&quot;d76ab7ae-a90b-3863-9b19-b61effc6f873&quot;,&quot;itemData&quot;:{&quot;type&quot;:&quot;article-journal&quot;,&quot;id&quot;:&quot;d76ab7ae-a90b-3863-9b19-b61effc6f873&quot;,&quot;title&quot;:&quot;Integrative single-cell analysis of transcriptional and epigenetic states in the human adult brain&quot;,&quot;groupId&quot;:&quot;50053b2c-82cd-3d2f-82b7-80dc3a419829&quot;,&quot;author&quot;:[{&quot;family&quot;:&quot;Lake&quot;,&quot;given&quot;:&quot;Blue B.&quot;,&quot;parse-names&quot;:false,&quot;dropping-particle&quot;:&quot;&quot;,&quot;non-dropping-particle&quot;:&quot;&quot;},{&quot;family&quot;:&quot;Chen&quot;,&quot;given&quot;:&quot;Song&quot;,&quot;parse-names&quot;:false,&quot;dropping-particle&quot;:&quot;&quot;,&quot;non-dropping-particle&quot;:&quot;&quot;},{&quot;family&quot;:&quot;Sos&quot;,&quot;given&quot;:&quot;Brandon C.&quot;,&quot;parse-names&quot;:false,&quot;dropping-particle&quot;:&quot;&quot;,&quot;non-dropping-particle&quot;:&quot;&quot;},{&quot;family&quot;:&quot;Fan&quot;,&quot;given&quot;:&quot;Jean&quot;,&quot;parse-names&quot;:false,&quot;dropping-particle&quot;:&quot;&quot;,&quot;non-dropping-particle&quot;:&quot;&quot;},{&quot;family&quot;:&quot;Kaeser&quot;,&quot;given&quot;:&quot;Gwendolyn E.&quot;,&quot;parse-names&quot;:false,&quot;dropping-particle&quot;:&quot;&quot;,&quot;non-dropping-particle&quot;:&quot;&quot;},{&quot;family&quot;:&quot;Yung&quot;,&quot;given&quot;:&quot;Yun C.&quot;,&quot;parse-names&quot;:false,&quot;dropping-particle&quot;:&quot;&quot;,&quot;non-dropping-particle&quot;:&quot;&quot;},{&quot;family&quot;:&quot;Duong&quot;,&quot;given&quot;:&quot;Thu E.&quot;,&quot;parse-names&quot;:false,&quot;dropping-particle&quot;:&quot;&quot;,&quot;non-dropping-particle&quot;:&quot;&quot;},{&quot;family&quot;:&quot;Gao&quot;,&quot;given&quot;:&quot;Derek&quot;,&quot;parse-names&quot;:false,&quot;dropping-particle&quot;:&quot;&quot;,&quot;non-dropping-particle&quot;:&quot;&quot;},{&quot;family&quot;:&quot;Chun&quot;,&quot;given&quot;:&quot;Jerold&quot;,&quot;parse-names&quot;:false,&quot;dropping-particle&quot;:&quot;&quot;,&quot;non-dropping-particle&quot;:&quot;&quot;},{&quot;family&quot;:&quot;Kharchenko&quot;,&quot;given&quot;:&quot;Peter&quot;,&quot;parse-names&quot;:false,&quot;dropping-particle&quot;:&quot;V.&quot;,&quot;non-dropping-particle&quot;:&quot;&quot;},{&quot;family&quot;:&quot;Zhang&quot;,&quot;given&quot;:&quot;Kun&quot;,&quot;parse-names&quot;:false,&quot;dropping-particle&quot;:&quot;&quot;,&quot;non-dropping-particle&quot;:&quot;&quot;}],&quot;container-title&quot;:&quot;Nature Biotechnology&quot;,&quot;container-title-short&quot;:&quot;Nat Biotechnol&quot;,&quot;DOI&quot;:&quot;10.1038/nbt.4038&quot;,&quot;ISSN&quot;:&quot;15461696&quot;,&quot;PMID&quot;:&quot;29227469&quot;,&quot;issued&quot;:{&quot;date-parts&quot;:[[2018]]},&quot;page&quot;:&quot;70-80&quot;,&quot;abstract&quot;:&quot;Detailed characterization of the cell types in the human brain requires scalable experimental approaches to examine multiple aspects of the molecular state of individual cells, as well as computational integration of the data to produce unified cell-state annotations. Here we report improved high-throughput methods for single-nucleus droplet-based sequencing (snDrop-seq) and single-cell transposome hypersensitive site sequencing (scTHS-seq). We used each method to acquire nuclear transcriptomic and DNA accessibility maps for &gt;60,000 single cells from human adult visual cortex, frontal cortex, and cerebellum. Integration of these data revealed regulatory elements and transcription factors that underlie cell-type distinctions, providing a basis for the study of complex processes in the brain, such as genetic programs that coordinate adult remyelination. We also mapped disease-associated risk variants to specific cellular populations, which provided insights into normal and pathogenic cellular processes in the human brain. This integrative multi-omics approach permits more detailed single-cell interrogation of complex organs and tissues.&quot;,&quot;issue&quot;:&quot;1&quot;,&quot;volume&quot;:&quot;36&quot;},&quot;isTemporary&quot;:false},{&quot;id&quot;:&quot;eb18bb05-2ef9-30c3-94fa-c5fcdf3794f3&quot;,&quot;itemData&quot;:{&quot;type&quot;:&quot;article-journal&quot;,&quot;id&quot;:&quot;eb18bb05-2ef9-30c3-94fa-c5fcdf3794f3&quot;,&quot;title&quot;:&quot;Resolving cellular and molecular diversity along the hippocampal anterior-to-posterior axis in humans&quot;,&quot;groupId&quot;:&quot;50053b2c-82cd-3d2f-82b7-80dc3a419829&quot;,&quot;author&quot;:[{&quot;family&quot;:&quot;Ayhan&quot;,&quot;given&quot;:&quot;Fatma&quot;,&quot;parse-names&quot;:false,&quot;dropping-particle&quot;:&quot;&quot;,&quot;non-dropping-particle&quot;:&quot;&quot;},{&quot;family&quot;:&quot;Kulkarni&quot;,&quot;given&quot;:&quot;Ashwinikumar&quot;,&quot;parse-names&quot;:false,&quot;dropping-particle&quot;:&quot;&quot;,&quot;non-dropping-particle&quot;:&quot;&quot;},{&quot;family&quot;:&quot;Berto&quot;,&quot;given&quot;:&quot;Stefano&quot;,&quot;parse-names&quot;:false,&quot;dropping-particle&quot;:&quot;&quot;,&quot;non-dropping-particle&quot;:&quot;&quot;},{&quot;family&quot;:&quot;Sivaprakasam&quot;,&quot;given&quot;:&quot;Karthigayini&quot;,&quot;parse-names&quot;:false,&quot;dropping-particle&quot;:&quot;&quot;,&quot;non-dropping-particle&quot;:&quot;&quot;},{&quot;family&quot;:&quot;Douglas&quot;,&quot;given&quot;:&quot;Connor&quot;,&quot;parse-names&quot;:false,&quot;dropping-particle&quot;:&quot;&quot;,&quot;non-dropping-particle&quot;:&quot;&quot;},{&quot;family&quot;:&quot;Lega&quot;,&quot;given&quot;:&quot;Bradley C.&quot;,&quot;parse-names&quot;:false,&quot;dropping-particle&quot;:&quot;&quot;,&quot;non-dropping-particle&quot;:&quot;&quot;},{&quot;family&quot;:&quot;Konopka&quot;,&quot;given&quot;:&quot;Genevieve&quot;,&quot;parse-names&quot;:false,&quot;dropping-particle&quot;:&quot;&quot;,&quot;non-dropping-particle&quot;:&quot;&quot;}],&quot;container-title&quot;:&quot;Neuron&quot;,&quot;container-title-short&quot;:&quot;Neuron&quot;,&quot;DOI&quot;:&quot;10.1016/j.neuron.2021.05.003&quot;,&quot;ISSN&quot;:&quot;10974199&quot;,&quot;PMID&quot;:&quot;34051145&quot;,&quot;URL&quot;:&quot;https://doi.org/10.1016/j.neuron.2021.05.003&quot;,&quot;issued&quot;:{&quot;date-parts&quot;:[[2021]]},&quot;page&quot;:&quot;2091-2105.e6&quot;,&quot;abstract&quot;:&quot;The hippocampus supports many facets of cognition, including learning, memory, and emotional processing. Anatomically, the hippocampus runs along a longitudinal axis, posterior to anterior in primates. The structure, function, and connectivity of the hippocampus vary along this axis. In human hippocampus, longitudinal functional heterogeneity remains an active area of investigation, and structural heterogeneity has not been described. To understand the cellular and molecular diversity along the hippocampal long axis in human brain and define molecular signatures corresponding to functional domains, we performed single-nuclei RNA sequencing on surgically resected human anterior and posterior hippocampus from epilepsy patients, identifying differentially expressed genes at cellular resolution. We further identify axis- and cell-type-specific gene expression signatures that differentially intersect with human genetic signals, identifying cell-type-specific genes in the posterior hippocampus for cognitive function and the anterior hippocampus for mood and affect. These data are accessible as a public resource through an interactive website.&quot;,&quot;publisher&quot;:&quot;Elsevier Inc.&quot;,&quot;issue&quot;:&quot;13&quot;,&quot;volume&quot;:&quot;109&quot;},&quot;isTemporary&quot;:false},{&quot;id&quot;:&quot;4026226d-016e-36c4-9400-d088f0cd141b&quot;,&quot;itemData&quot;:{&quot;type&quot;:&quot;article-journal&quot;,&quot;id&quot;:&quot;4026226d-016e-36c4-9400-d088f0cd141b&quot;,&quot;title&quot;:&quot;A single-cell transcriptome atlas of glial diversity in the human hippocampus across the postnatal lifespan&quot;,&quot;groupId&quot;:&quot;50053b2c-82cd-3d2f-82b7-80dc3a419829&quot;,&quot;author&quot;:[{&quot;family&quot;:&quot;Su&quot;,&quot;given&quot;:&quot;Yijing&quot;,&quot;parse-names&quot;:false,&quot;dropping-particle&quot;:&quot;&quot;,&quot;non-dropping-particle&quot;:&quot;&quot;},{&quot;family&quot;:&quot;Zhou&quot;,&quot;given&quot;:&quot;Yi&quot;,&quot;parse-names&quot;:false,&quot;dropping-particle&quot;:&quot;&quot;,&quot;non-dropping-particle&quot;:&quot;&quot;},{&quot;family&quot;:&quot;Bennett&quot;,&quot;given&quot;:&quot;Mariko L.&quot;,&quot;parse-names&quot;:false,&quot;dropping-particle&quot;:&quot;&quot;,&quot;non-dropping-particle&quot;:&quot;&quot;},{&quot;family&quot;:&quot;Li&quot;,&quot;given&quot;:&quot;Shiying&quot;,&quot;parse-names&quot;:false,&quot;dropping-particle&quot;:&quot;&quot;,&quot;non-dropping-particle&quot;:&quot;&quot;},{&quot;family&quot;:&quot;Carceles-Cordon&quot;,&quot;given&quot;:&quot;Marc&quot;,&quot;parse-names&quot;:false,&quot;dropping-particle&quot;:&quot;&quot;,&quot;non-dropping-particle&quot;:&quot;&quot;},{&quot;family&quot;:&quot;Lu&quot;,&quot;given&quot;:&quot;Lu&quot;,&quot;parse-names&quot;:false,&quot;dropping-particle&quot;:&quot;&quot;,&quot;non-dropping-particle&quot;:&quot;&quot;},{&quot;family&quot;:&quot;Huh&quot;,&quot;given&quot;:&quot;Sooyoung&quot;,&quot;parse-names&quot;:false,&quot;dropping-particle&quot;:&quot;&quot;,&quot;non-dropping-particle&quot;:&quot;&quot;},{&quot;family&quot;:&quot;Jimenez-Cyrus&quot;,&quot;given&quot;:&quot;Dennisse&quot;,&quot;parse-names&quot;:false,&quot;dropping-particle&quot;:&quot;&quot;,&quot;non-dropping-particle&quot;:&quot;&quot;},{&quot;family&quot;:&quot;Kennedy&quot;,&quot;given&quot;:&quot;Benjamin C.&quot;,&quot;parse-names&quot;:false,&quot;dropping-particle&quot;:&quot;&quot;,&quot;non-dropping-particle&quot;:&quot;&quot;},{&quot;family&quot;:&quot;Kessler&quot;,&quot;given&quot;:&quot;Sudha K.&quot;,&quot;parse-names&quot;:false,&quot;dropping-particle&quot;:&quot;&quot;,&quot;non-dropping-particle&quot;:&quot;&quot;},{&quot;family&quot;:&quot;Viaene&quot;,&quot;given&quot;:&quot;Angela N.&quot;,&quot;parse-names&quot;:false,&quot;dropping-particle&quot;:&quot;&quot;,&quot;non-dropping-particle&quot;:&quot;&quot;},{&quot;family&quot;:&quot;Helbig&quot;,&quot;given&quot;:&quot;Ingo&quot;,&quot;parse-names&quot;:false,&quot;dropping-particle&quot;:&quot;&quot;,&quot;non-dropping-particle&quot;:&quot;&quot;},{&quot;family&quot;:&quot;Gu&quot;,&quot;given&quot;:&quot;Xiaosong&quot;,&quot;parse-names&quot;:false,&quot;dropping-particle&quot;:&quot;&quot;,&quot;non-dropping-particle&quot;:&quot;&quot;},{&quot;family&quot;:&quot;Kleinman&quot;,&quot;given&quot;:&quot;Joel E.&quot;,&quot;parse-names&quot;:false,&quot;dropping-particle&quot;:&quot;&quot;,&quot;non-dropping-particle&quot;:&quot;&quot;},{&quot;family&quot;:&quot;Hyde&quot;,&quot;given&quot;:&quot;Thomas M.&quot;,&quot;parse-names&quot;:false,&quot;dropping-particle&quot;:&quot;&quot;,&quot;non-dropping-particle&quot;:&quot;&quot;},{&quot;family&quot;:&quot;Weinberger&quot;,&quot;given&quot;:&quot;Daniel R.&quot;,&quot;parse-names&quot;:false,&quot;dropping-particle&quot;:&quot;&quot;,&quot;non-dropping-particle&quot;:&quot;&quot;},{&quot;family&quot;:&quot;Nauen&quot;,&quot;given&quot;:&quot;David W.&quot;,&quot;parse-names&quot;:false,&quot;dropping-particle&quot;:&quot;&quot;,&quot;non-dropping-particle&quot;:&quot;&quot;},{&quot;family&quot;:&quot;Song&quot;,&quot;given&quot;:&quot;Hongjun&quot;,&quot;parse-names&quot;:false,&quot;dropping-particle&quot;:&quot;&quot;,&quot;non-dropping-particle&quot;:&quot;&quot;},{&quot;family&quot;:&quot;Ming&quot;,&quot;given&quot;:&quot;Guo li&quot;,&quot;parse-names&quot;:false,&quot;dropping-particle&quot;:&quot;&quot;,&quot;non-dropping-particle&quot;:&quot;&quot;}],&quot;container-title&quot;:&quot;Cell Stem Cell&quot;,&quot;container-title-short&quot;:&quot;Cell Stem Cell&quot;,&quot;DOI&quot;:&quot;10.1016/j.stem.2022.09.010&quot;,&quot;ISSN&quot;:&quot;18759777&quot;,&quot;PMID&quot;:&quot;36332572&quot;,&quot;issued&quot;:{&quot;date-parts&quot;:[[2022]]},&quot;page&quot;:&quot;1594-1610.e8&quot;,&quot;abstract&quot;:&quot;The molecular diversity of glia in the human hippocampus and their temporal dynamics over the lifespan remain largely unknown. Here, we performed single-nucleus RNA sequencing to generate a transcriptome atlas of the human hippocampus across the postnatal lifespan. Detailed analyses of astrocytes, oligodendrocyte lineages, and microglia identified subpopulations with distinct molecular signatures and revealed their association with specific physiological functions, age-dependent changes in abundance, and disease relevance. We further characterized spatiotemporal heterogeneity of GFAP-enriched astrocyte subpopulations in the hippocampal formation using immunohistology. Leveraging glial subpopulation classifications as a reference map, we revealed the diversity of glia differentiated from human pluripotent stem cells and identified dysregulated genes and pathological processes in specific glial subpopulations in Alzheimer's disease (AD). Together, our study significantly extends our understanding of human glial diversity, population dynamics across the postnatal lifespan, and dysregulation in AD and provides a reference atlas for stem-cell-based glial differentiation.&quot;,&quot;issue&quot;:&quot;11&quot;,&quot;volume&quot;:&quot;29&quot;},&quot;isTemporary&quot;:false},{&quot;id&quot;:&quot;3b227948-3700-3d2c-a113-632a2e091280&quot;,&quot;itemData&quot;:{&quot;type&quot;:&quot;article-journal&quot;,&quot;id&quot;:&quot;3b227948-3700-3d2c-a113-632a2e091280&quot;,&quot;title&quot;:&quot;Shared and distinct transcriptomic cell types across neocortical areas&quot;,&quot;groupId&quot;:&quot;50053b2c-82cd-3d2f-82b7-80dc3a419829&quot;,&quot;author&quot;:[{&quot;family&quot;:&quot;Tasic&quot;,&quot;given&quot;:&quot;Bosiljka&quot;,&quot;parse-names&quot;:false,&quot;dropping-particle&quot;:&quot;&quot;,&quot;non-dropping-particle&quot;:&quot;&quot;},{&quot;family&quot;:&quot;Yao&quot;,&quot;given&quot;:&quot;Zizhen&quot;,&quot;parse-names&quot;:false,&quot;dropping-particle&quot;:&quot;&quot;,&quot;non-dropping-particle&quot;:&quot;&quot;},{&quot;family&quot;:&quot;Graybuck&quot;,&quot;given&quot;:&quot;Lucas T.&quot;,&quot;parse-names&quot;:false,&quot;dropping-particle&quot;:&quot;&quot;,&quot;non-dropping-particle&quot;:&quot;&quot;},{&quot;family&quot;:&quot;Smith&quot;,&quot;given&quot;:&quot;Kimberly A.&quot;,&quot;parse-names&quot;:false,&quot;dropping-particle&quot;:&quot;&quot;,&quot;non-dropping-particle&quot;:&quot;&quot;},{&quot;family&quot;:&quot;Nguyen&quot;,&quot;given&quot;:&quot;Thuc Nghi&quot;,&quot;parse-names&quot;:false,&quot;dropping-particle&quot;:&quot;&quot;,&quot;non-dropping-particle&quot;:&quot;&quot;},{&quot;family&quot;:&quot;Bertagnolli&quot;,&quot;given&quot;:&quot;Darren&quot;,&quot;parse-names&quot;:false,&quot;dropping-particle&quot;:&quot;&quot;,&quot;non-dropping-particle&quot;:&quot;&quot;},{&quot;family&quot;:&quot;Goldy&quot;,&quot;given&quot;:&quot;Jeff&quot;,&quot;parse-names&quot;:false,&quot;dropping-particle&quot;:&quot;&quot;,&quot;non-dropping-particle&quot;:&quot;&quot;},{&quot;family&quot;:&quot;Garren&quot;,&quot;given&quot;:&quot;Emma&quot;,&quot;parse-names&quot;:false,&quot;dropping-particle&quot;:&quot;&quot;,&quot;non-dropping-particle&quot;:&quot;&quot;},{&quot;family&quot;:&quot;Economo&quot;,&quot;given&quot;:&quot;Michael N.&quot;,&quot;parse-names&quot;:false,&quot;dropping-particle&quot;:&quot;&quot;,&quot;non-dropping-particle&quot;:&quot;&quot;},{&quot;family&quot;:&quot;Viswanathan&quot;,&quot;given&quot;:&quot;Sarada&quot;,&quot;parse-names&quot;:false,&quot;dropping-particle&quot;:&quot;&quot;,&quot;non-dropping-particle&quot;:&quot;&quot;},{&quot;family&quot;:&quot;Penn&quot;,&quot;given&quot;:&quot;Osnat&quot;,&quot;parse-names&quot;:false,&quot;dropping-particle&quot;:&quot;&quot;,&quot;non-dropping-particle&quot;:&quot;&quot;},{&quot;family&quot;:&quot;Bakken&quot;,&quot;given&quot;:&quot;Trygve&quot;,&quot;parse-names&quot;:false,&quot;dropping-particle&quot;:&quot;&quot;,&quot;non-dropping-particle&quot;:&quot;&quot;},{&quot;family&quot;:&quot;Menon&quot;,&quot;given&quot;:&quot;Vilas&quot;,&quot;parse-names&quot;:false,&quot;dropping-particle&quot;:&quot;&quot;,&quot;non-dropping-particle&quot;:&quot;&quot;},{&quot;family&quot;:&quot;Miller&quot;,&quot;given&quot;:&quot;Jeremy&quot;,&quot;parse-names&quot;:false,&quot;dropping-particle&quot;:&quot;&quot;,&quot;non-dropping-particle&quot;:&quot;&quot;},{&quot;family&quot;:&quot;Fong&quot;,&quot;given&quot;:&quot;Olivia&quot;,&quot;parse-names&quot;:false,&quot;dropping-particle&quot;:&quot;&quot;,&quot;non-dropping-particle&quot;:&quot;&quot;},{&quot;family&quot;:&quot;Hirokawa&quot;,&quot;given&quot;:&quot;Karla E.&quot;,&quot;parse-names&quot;:false,&quot;dropping-particle&quot;:&quot;&quot;,&quot;non-dropping-particle&quot;:&quot;&quot;},{&quot;family&quot;:&quot;Lathia&quot;,&quot;given&quot;:&quot;Kanan&quot;,&quot;parse-names&quot;:false,&quot;dropping-particle&quot;:&quot;&quot;,&quot;non-dropping-particle&quot;:&quot;&quot;},{&quot;family&quot;:&quot;Rimorin&quot;,&quot;given&quot;:&quot;Christine&quot;,&quot;parse-names&quot;:false,&quot;dropping-particle&quot;:&quot;&quot;,&quot;non-dropping-particle&quot;:&quot;&quot;},{&quot;family&quot;:&quot;Tieu&quot;,&quot;given&quot;:&quot;Michael&quot;,&quot;parse-names&quot;:false,&quot;dropping-particle&quot;:&quot;&quot;,&quot;non-dropping-particle&quot;:&quot;&quot;},{&quot;family&quot;:&quot;Larsen&quot;,&quot;given&quot;:&quot;Rachael&quot;,&quot;parse-names&quot;:false,&quot;dropping-particle&quot;:&quot;&quot;,&quot;non-dropping-particle&quot;:&quot;&quot;},{&quot;family&quot;:&quot;Casper&quot;,&quot;given&quot;:&quot;Tamara&quot;,&quot;parse-names&quot;:false,&quot;dropping-particle&quot;:&quot;&quot;,&quot;non-dropping-particle&quot;:&quot;&quot;},{&quot;family&quot;:&quot;Barkan&quot;,&quot;given&quot;:&quot;Eliza&quot;,&quot;parse-names&quot;:false,&quot;dropping-particle&quot;:&quot;&quot;,&quot;non-dropping-particle&quot;:&quot;&quot;},{&quot;family&quot;:&quot;Kroll&quot;,&quot;given&quot;:&quot;Matthew&quot;,&quot;parse-names&quot;:false,&quot;dropping-particle&quot;:&quot;&quot;,&quot;non-dropping-particle&quot;:&quot;&quot;},{&quot;family&quot;:&quot;Parry&quot;,&quot;given&quot;:&quot;Sheana&quot;,&quot;parse-names&quot;:false,&quot;dropping-particle&quot;:&quot;&quot;,&quot;non-dropping-particle&quot;:&quot;&quot;},{&quot;family&quot;:&quot;Shapovalova&quot;,&quot;given&quot;:&quot;Nadiya&quot;,&quot;parse-names&quot;:false,&quot;dropping-particle&quot;:&quot;V.&quot;,&quot;non-dropping-particle&quot;:&quot;&quot;},{&quot;family&quot;:&quot;Hirschstein&quot;,&quot;given&quot;:&quot;Daniel&quot;,&quot;parse-names&quot;:false,&quot;dropping-particle&quot;:&quot;&quot;,&quot;non-dropping-particle&quot;:&quot;&quot;},{&quot;family&quot;:&quot;Pendergraft&quot;,&quot;given&quot;:&quot;Julie&quot;,&quot;parse-names&quot;:false,&quot;dropping-particle&quot;:&quot;&quot;,&quot;non-dropping-particle&quot;:&quot;&quot;},{&quot;family&quot;:&quot;Sullivan&quot;,&quot;given&quot;:&quot;Heather A.&quot;,&quot;parse-names&quot;:false,&quot;dropping-particle&quot;:&quot;&quot;,&quot;non-dropping-particle&quot;:&quot;&quot;},{&quot;family&quot;:&quot;Kim&quot;,&quot;given&quot;:&quot;Tae Kyung&quot;,&quot;parse-names&quot;:false,&quot;dropping-particle&quot;:&quot;&quot;,&quot;non-dropping-particle&quot;:&quot;&quot;},{&quot;family&quot;:&quot;Szafer&quot;,&quot;given&quot;:&quot;Aaron&quot;,&quot;parse-names&quot;:false,&quot;dropping-particle&quot;:&quot;&quot;,&quot;non-dropping-particle&quot;:&quot;&quot;},{&quot;family&quot;:&quot;Dee&quot;,&quot;given&quot;:&quot;Nick&quot;,&quot;parse-names&quot;:false,&quot;dropping-particle&quot;:&quot;&quot;,&quot;non-dropping-particle&quot;:&quot;&quot;},{&quot;family&quot;:&quot;Groblewski&quot;,&quot;given&quot;:&quot;Peter&quot;,&quot;parse-names&quot;:false,&quot;dropping-particle&quot;:&quot;&quot;,&quot;non-dropping-particle&quot;:&quot;&quot;},{&quot;family&quot;:&quot;Wickersham&quot;,&quot;given&quot;:&quot;Ian&quot;,&quot;parse-names&quot;:false,&quot;dropping-particle&quot;:&quot;&quot;,&quot;non-dropping-particle&quot;:&quot;&quot;},{&quot;family&quot;:&quot;Cetin&quot;,&quot;given&quot;:&quot;Ali&quot;,&quot;parse-names&quot;:false,&quot;dropping-particle&quot;:&quot;&quot;,&quot;non-dropping-particle&quot;:&quot;&quot;},{&quot;family&quot;:&quot;Harris&quot;,&quot;given&quot;:&quot;Julie A.&quot;,&quot;parse-names&quot;:false,&quot;dropping-particle&quot;:&quot;&quot;,&quot;non-dropping-particle&quot;:&quot;&quot;},{&quot;family&quot;:&quot;Levi&quot;,&quot;given&quot;:&quot;Boaz P.&quot;,&quot;parse-names&quot;:false,&quot;dropping-particle&quot;:&quot;&quot;,&quot;non-dropping-particle&quot;:&quot;&quot;},{&quot;family&quot;:&quot;Sunkin&quot;,&quot;given&quot;:&quot;Susan M.&quot;,&quot;parse-names&quot;:false,&quot;dropping-particle&quot;:&quot;&quot;,&quot;non-dropping-particle&quot;:&quot;&quot;},{&quot;family&quot;:&quot;Madisen&quot;,&quot;given&quot;:&quot;Linda&quot;,&quot;parse-names&quot;:false,&quot;dropping-particle&quot;:&quot;&quot;,&quot;non-dropping-particle&quot;:&quot;&quot;},{&quot;family&quot;:&quot;Daigle&quot;,&quot;given&quot;:&quot;Tanya L.&quot;,&quot;parse-names&quot;:false,&quot;dropping-particle&quot;:&quot;&quot;,&quot;non-dropping-particle&quot;:&quot;&quot;},{&quot;family&quot;:&quot;Looger&quot;,&quot;given&quot;:&quot;Loren&quot;,&quot;parse-names&quot;:false,&quot;dropping-particle&quot;:&quot;&quot;,&quot;non-dropping-particle&quot;:&quot;&quot;},{&quot;family&quot;:&quot;Bernard&quot;,&quot;given&quot;:&quot;Amy&quot;,&quot;parse-names&quot;:false,&quot;dropping-particle&quot;:&quot;&quot;,&quot;non-dropping-particle&quot;:&quot;&quot;},{&quot;family&quot;:&quot;Phillips&quot;,&quot;given&quot;:&quot;John&quot;,&quot;parse-names&quot;:false,&quot;dropping-particle&quot;:&quot;&quot;,&quot;non-dropping-particle&quot;:&quot;&quot;},{&quot;family&quot;:&quot;Lein&quot;,&quot;given&quot;:&quot;Ed&quot;,&quot;parse-names&quot;:false,&quot;dropping-particle&quot;:&quot;&quot;,&quot;non-dropping-particle&quot;:&quot;&quot;},{&quot;family&quot;:&quot;Hawrylycz&quot;,&quot;given&quot;:&quot;Michael&quot;,&quot;parse-names&quot;:false,&quot;dropping-particle&quot;:&quot;&quot;,&quot;non-dropping-particle&quot;:&quot;&quot;},{&quot;family&quot;:&quot;Svoboda&quot;,&quot;given&quot;:&quot;Karel&quot;,&quot;parse-names&quot;:false,&quot;dropping-particle&quot;:&quot;&quot;,&quot;non-dropping-particle&quot;:&quot;&quot;},{&quot;family&quot;:&quot;Jones&quot;,&quot;given&quot;:&quot;Allan R.&quot;,&quot;parse-names&quot;:false,&quot;dropping-particle&quot;:&quot;&quot;,&quot;non-dropping-particle&quot;:&quot;&quot;},{&quot;family&quot;:&quot;Koch&quot;,&quot;given&quot;:&quot;Christof&quot;,&quot;parse-names&quot;:false,&quot;dropping-particle&quot;:&quot;&quot;,&quot;non-dropping-particle&quot;:&quot;&quot;},{&quot;family&quot;:&quot;Zeng&quot;,&quot;given&quot;:&quot;Hongkui&quot;,&quot;parse-names&quot;:false,&quot;dropping-particle&quot;:&quot;&quot;,&quot;non-dropping-particle&quot;:&quot;&quot;}],&quot;container-title&quot;:&quot;Nature&quot;,&quot;container-title-short&quot;:&quot;Nature&quot;,&quot;DOI&quot;:&quot;10.1038/s41586-018-0654-5&quot;,&quot;ISSN&quot;:&quot;14764687&quot;,&quot;PMID&quot;:&quot;30382198&quot;,&quot;URL&quot;:&quot;http://dx.doi.org/10.1038/s41586-018-0654-5&quot;,&quot;issued&quot;:{&quot;date-parts&quot;:[[2018]]},&quot;page&quot;:&quot;72-78&quot;,&quot;abstract&quot;:&quot;The neocortex contains a multitude of cell types that are segregated into layers and functionally distinct areas. To investigate the diversity of cell types across the mouse neocortex, here we analysed 23,822 cells from two areas at distant poles of the mouse neocortex: the primary visual cortex and the anterior lateral motor cortex. We define 133 transcriptomic cell types by deep, single-cell RNA sequencing. Nearly all types of GABA (γ-aminobutyric acid)-containing neurons are shared across both areas, whereas most types of glutamatergic neurons were found in one of the two areas. By combining single-cell RNA sequencing and retrograde labelling, we match transcriptomic types of glutamatergic neurons to their long-range projection specificity. Our study establishes a combined transcriptomic and projectional taxonomy of cortical cell types from functionally distinct areas of the adult mouse cortex.&quot;,&quot;publisher&quot;:&quot;Springer US&quot;,&quot;issue&quot;:&quot;7729&quot;,&quot;volume&quot;:&quot;563&quot;},&quot;isTemporary&quot;:false},{&quot;id&quot;:&quot;4753df3e-4b03-3761-b5e5-e66b7292a5bf&quot;,&quot;itemData&quot;:{&quot;type&quot;:&quot;article-journal&quot;,&quot;id&quot;:&quot;4753df3e-4b03-3761-b5e5-e66b7292a5bf&quot;,&quot;title&quot;:&quot;Brain matters: unveiling the distinct contributions of region, age, and sex to glia diversity and CNS function&quot;,&quot;groupId&quot;:&quot;50053b2c-82cd-3d2f-82b7-80dc3a419829&quot;,&quot;author&quot;:[{&quot;family&quot;:&quot;Seeker&quot;,&quot;given&quot;:&quot;Luise A.&quot;,&quot;parse-names&quot;:false,&quot;dropping-particle&quot;:&quot;&quot;,&quot;non-dropping-particle&quot;:&quot;&quot;},{&quot;family&quot;:&quot;Bestard-Cuche&quot;,&quot;given&quot;:&quot;Nadine&quot;,&quot;parse-names&quot;:false,&quot;dropping-particle&quot;:&quot;&quot;,&quot;non-dropping-particle&quot;:&quot;&quot;},{&quot;family&quot;:&quot;Jäkel&quot;,&quot;given&quot;:&quot;Sarah&quot;,&quot;parse-names&quot;:false,&quot;dropping-particle&quot;:&quot;&quot;,&quot;non-dropping-particle&quot;:&quot;&quot;},{&quot;family&quot;:&quot;Kazakou&quot;,&quot;given&quot;:&quot;Nina Lydia&quot;,&quot;parse-names&quot;:false,&quot;dropping-particle&quot;:&quot;&quot;,&quot;non-dropping-particle&quot;:&quot;&quot;},{&quot;family&quot;:&quot;Bøstrand&quot;,&quot;given&quot;:&quot;Sunniva M.K.&quot;,&quot;parse-names&quot;:false,&quot;dropping-particle&quot;:&quot;&quot;,&quot;non-dropping-particle&quot;:&quot;&quot;},{&quot;family&quot;:&quot;Wagstaff&quot;,&quot;given&quot;:&quot;Laura J.&quot;,&quot;parse-names&quot;:false,&quot;dropping-particle&quot;:&quot;&quot;,&quot;non-dropping-particle&quot;:&quot;&quot;},{&quot;family&quot;:&quot;Cholewa-Waclaw&quot;,&quot;given&quot;:&quot;Justyna&quot;,&quot;parse-names&quot;:false,&quot;dropping-particle&quot;:&quot;&quot;,&quot;non-dropping-particle&quot;:&quot;&quot;},{&quot;family&quot;:&quot;Kilpatrick&quot;,&quot;given&quot;:&quot;Alastair M.&quot;,&quot;parse-names&quot;:false,&quot;dropping-particle&quot;:&quot;&quot;,&quot;non-dropping-particle&quot;:&quot;&quot;},{&quot;family&quot;:&quot;Bruggen&quot;,&quot;given&quot;:&quot;David&quot;,&quot;parse-names&quot;:false,&quot;dropping-particle&quot;:&quot;&quot;,&quot;non-dropping-particle&quot;:&quot;Van&quot;},{&quot;family&quot;:&quot;Kabbe&quot;,&quot;given&quot;:&quot;Mukund&quot;,&quot;parse-names&quot;:false,&quot;dropping-particle&quot;:&quot;&quot;,&quot;non-dropping-particle&quot;:&quot;&quot;},{&quot;family&quot;:&quot;Baldivia Pohl&quot;,&quot;given&quot;:&quot;Fabio&quot;,&quot;parse-names&quot;:false,&quot;dropping-particle&quot;:&quot;&quot;,&quot;non-dropping-particle&quot;:&quot;&quot;},{&quot;family&quot;:&quot;Moslehi&quot;,&quot;given&quot;:&quot;Zahra&quot;,&quot;parse-names&quot;:false,&quot;dropping-particle&quot;:&quot;&quot;,&quot;non-dropping-particle&quot;:&quot;&quot;},{&quot;family&quot;:&quot;Henderson&quot;,&quot;given&quot;:&quot;Neil C.&quot;,&quot;parse-names&quot;:false,&quot;dropping-particle&quot;:&quot;&quot;,&quot;non-dropping-particle&quot;:&quot;&quot;},{&quot;family&quot;:&quot;Vallejos&quot;,&quot;given&quot;:&quot;Catalina A.&quot;,&quot;parse-names&quot;:false,&quot;dropping-particle&quot;:&quot;&quot;,&quot;non-dropping-particle&quot;:&quot;&quot;},{&quot;family&quot;:&quot;Manno&quot;,&quot;given&quot;:&quot;Gioele&quot;,&quot;parse-names&quot;:false,&quot;dropping-particle&quot;:&quot;&quot;,&quot;non-dropping-particle&quot;:&quot;La&quot;},{&quot;family&quot;:&quot;Castelo-Branco&quot;,&quot;given&quot;:&quot;Goncalo&quot;,&quot;parse-names&quot;:false,&quot;dropping-particle&quot;:&quot;&quot;,&quot;non-dropping-particle&quot;:&quot;&quot;},{&quot;family&quot;:&quot;Williams&quot;,&quot;given&quot;:&quot;Anna&quot;,&quot;parse-names&quot;:false,&quot;dropping-particle&quot;:&quot;&quot;,&quot;non-dropping-particle&quot;:&quot;&quot;}],&quot;container-title&quot;:&quot;Acta neuropathologica communications&quot;,&quot;container-title-short&quot;:&quot;Acta Neuropathol Commun&quot;,&quot;DOI&quot;:&quot;10.1186/s40478-023-01568-z&quot;,&quot;ISBN&quot;:&quot;4047802301&quot;,&quot;ISSN&quot;:&quot;20515960&quot;,&quot;PMID&quot;:&quot;37217978&quot;,&quot;URL&quot;:&quot;https://doi.org/10.1186/s40478-023-01568-z&quot;,&quot;issued&quot;:{&quot;date-parts&quot;:[[2023]]},&quot;page&quot;:&quot;84&quot;,&quot;abstract&quot;:&quot;The myelinated white matter tracts of the central nervous system (CNS) are essential for fast transmission of electrical impulses and are often differentially affected in human neurodegenerative diseases across CNS region, age and sex. We hypothesize that this selective vulnerability is underpinned by physiological variation in white matter glia. Using single nucleus RNA sequencing of human post-mortem white matter samples from the brain, cerebellum and spinal cord and subsequent tissue-based validation we found substantial glial heterogeneity with tissue region: we identified region-specific oligodendrocyte precursor cells (OPCs) that retain developmental origin markers into adulthood, distinguishing them from mouse OPCs. Region-specific OPCs give rise to similar oligodendrocyte populations, however spinal cord oligodendrocytes exhibit markers such as SKAP2 which are associated with increased myelin production and we found a spinal cord selective population particularly equipped for producing long and thick myelin sheaths based on the expression of genes/proteins such as HCN2. Spinal cord microglia exhibit a more activated phenotype compared to brain microglia, suggesting that the spinal cord is a more pro-inflammatory environment, a difference that intensifies with age. Astrocyte gene expression correlates strongly with CNS region, however, astrocytes do not show a more activated state with region or age. Across all glia, sex differences are subtle but the consistent increased expression of protein-folding genes in male donors hints at pathways that may contribute to sex differences in disease susceptibility. These findings are essential to consider for understanding selective CNS pathologies and developing tailored therapeutic strategies.&quot;,&quot;publisher&quot;:&quot;BioMed Central&quot;,&quot;issue&quot;:&quot;1&quot;,&quot;volume&quot;:&quot;11&quot;},&quot;isTemporary&quot;:false},{&quot;id&quot;:&quot;d7f3605d-eb5d-391d-be69-5d80952929c5&quot;,&quot;itemData&quot;:{&quot;type&quot;:&quot;article-journal&quot;,&quot;id&quot;:&quot;d7f3605d-eb5d-391d-be69-5d80952929c5&quot;,&quot;title&quot;:&quot;Single-nucleus transcriptome analysis reveals cell-type-specific molecular signatures across reward circuitry in the human brain&quot;,&quot;groupId&quot;:&quot;50053b2c-82cd-3d2f-82b7-80dc3a419829&quot;,&quot;author&quot;:[{&quot;family&quot;:&quot;Tran&quot;,&quot;given&quot;:&quot;Matthew N.&quot;,&quot;parse-names&quot;:false,&quot;dropping-particle&quot;:&quot;&quot;,&quot;non-dropping-particle&quot;:&quot;&quot;},{&quot;family&quot;:&quot;Maynard&quot;,&quot;given&quot;:&quot;Kristen R.&quot;,&quot;parse-names&quot;:false,&quot;dropping-particle&quot;:&quot;&quot;,&quot;non-dropping-particle&quot;:&quot;&quot;},{&quot;family&quot;:&quot;Spangler&quot;,&quot;given&quot;:&quot;Abby&quot;,&quot;parse-names&quot;:false,&quot;dropping-particle&quot;:&quot;&quot;,&quot;non-dropping-particle&quot;:&quot;&quot;},{&quot;family&quot;:&quot;Huuki&quot;,&quot;given&quot;:&quot;Louise A.&quot;,&quot;parse-names&quot;:false,&quot;dropping-particle&quot;:&quot;&quot;,&quot;non-dropping-particle&quot;:&quot;&quot;},{&quot;family&quot;:&quot;Montgomery&quot;,&quot;given&quot;:&quot;Kelsey D.&quot;,&quot;parse-names&quot;:false,&quot;dropping-particle&quot;:&quot;&quot;,&quot;non-dropping-particle&quot;:&quot;&quot;},{&quot;family&quot;:&quot;Sadashivaiah&quot;,&quot;given&quot;:&quot;Vijay&quot;,&quot;parse-names&quot;:false,&quot;dropping-particle&quot;:&quot;&quot;,&quot;non-dropping-particle&quot;:&quot;&quot;},{&quot;family&quot;:&quot;Tippani&quot;,&quot;given&quot;:&quot;Madhavi&quot;,&quot;parse-names&quot;:false,&quot;dropping-particle&quot;:&quot;&quot;,&quot;non-dropping-particle&quot;:&quot;&quot;},{&quot;family&quot;:&quot;Barry&quot;,&quot;given&quot;:&quot;Brianna K.&quot;,&quot;parse-names&quot;:false,&quot;dropping-particle&quot;:&quot;&quot;,&quot;non-dropping-particle&quot;:&quot;&quot;},{&quot;family&quot;:&quot;Hancock&quot;,&quot;given&quot;:&quot;Dana B.&quot;,&quot;parse-names&quot;:false,&quot;dropping-particle&quot;:&quot;&quot;,&quot;non-dropping-particle&quot;:&quot;&quot;},{&quot;family&quot;:&quot;Hicks&quot;,&quot;given&quot;:&quot;Stephanie C.&quot;,&quot;parse-names&quot;:false,&quot;dropping-particle&quot;:&quot;&quot;,&quot;non-dropping-particle&quot;:&quot;&quot;},{&quot;family&quot;:&quot;Kleinman&quot;,&quot;given&quot;:&quot;Joel E.&quot;,&quot;parse-names&quot;:false,&quot;dropping-particle&quot;:&quot;&quot;,&quot;non-dropping-particle&quot;:&quot;&quot;},{&quot;family&quot;:&quot;Hyde&quot;,&quot;given&quot;:&quot;Thomas M.&quot;,&quot;parse-names&quot;:false,&quot;dropping-particle&quot;:&quot;&quot;,&quot;non-dropping-particle&quot;:&quot;&quot;},{&quot;family&quot;:&quot;Collado-Torres&quot;,&quot;given&quot;:&quot;Leonardo&quot;,&quot;parse-names&quot;:false,&quot;dropping-particle&quot;:&quot;&quot;,&quot;non-dropping-particle&quot;:&quot;&quot;},{&quot;family&quot;:&quot;Jaffe&quot;,&quot;given&quot;:&quot;Andrew E.&quot;,&quot;parse-names&quot;:false,&quot;dropping-particle&quot;:&quot;&quot;,&quot;non-dropping-particle&quot;:&quot;&quot;},{&quot;family&quot;:&quot;Martinowich&quot;,&quot;given&quot;:&quot;Keri&quot;,&quot;parse-names&quot;:false,&quot;dropping-particle&quot;:&quot;&quot;,&quot;non-dropping-particle&quot;:&quot;&quot;}],&quot;container-title&quot;:&quot;Neuron&quot;,&quot;container-title-short&quot;:&quot;Neuron&quot;,&quot;DOI&quot;:&quot;10.1016/j.neuron.2021.09.001&quot;,&quot;ISSN&quot;:&quot;10974199&quot;,&quot;PMID&quot;:&quot;34582785&quot;,&quot;URL&quot;:&quot;https://doi.org/10.1016/j.neuron.2021.09.001&quot;,&quot;issued&quot;:{&quot;date-parts&quot;:[[2021]]},&quot;page&quot;:&quot;3088-3103.e5&quot;,&quot;abstract&quot;:&quot;Single-cell gene expression technologies are powerful tools to study cell types in the human brain, but efforts have largely focused on cortical brain regions. We therefore created a single-nucleus RNA-sequencing resource of 70,615 high-quality nuclei to generate a molecular taxonomy of cell types across five human brain regions that serve as key nodes of the human brain reward circuitry: nucleus accumbens, amygdala, subgenual anterior cingulate cortex, hippocampus, and dorsolateral prefrontal cortex. We first identified novel subpopulations of interneurons and medium spiny neurons (MSNs) in the nucleus accumbens and further characterized robust GABAergic inhibitory cell populations in the amygdala. Joint analyses across the 107 reported cell classes revealed cell-type substructure and unique patterns of transcriptomic dynamics. We identified discrete subpopulations of D1- and D2-expressing MSNs in the nucleus accumbens to which we mapped cell-type-specific enrichment for genetic risk associated with both psychiatric disease and addiction.&quot;,&quot;publisher&quot;:&quot;Elsevier Inc.&quot;,&quot;issue&quot;:&quot;19&quot;,&quot;volume&quot;:&quot;109&quot;},&quot;isTemporary&quot;:false},{&quot;id&quot;:&quot;35e16024-893d-3253-941d-92c4570de3d3&quot;,&quot;itemData&quot;:{&quot;type&quot;:&quot;article-journal&quot;,&quot;id&quot;:&quot;35e16024-893d-3253-941d-92c4570de3d3&quot;,&quot;title&quot;:&quot;Detailed Analysis of Dorsal-Ventral Gradients of Gene Expression in the Hippocampus of Adult Rats&quot;,&quot;groupId&quot;:&quot;50053b2c-82cd-3d2f-82b7-80dc3a419829&quot;,&quot;author&quot;:[{&quot;family&quot;:&quot;Beletskiy&quot;,&quot;given&quot;:&quot;Alexander&quot;,&quot;parse-names&quot;:false,&quot;dropping-particle&quot;:&quot;&quot;,&quot;non-dropping-particle&quot;:&quot;&quot;},{&quot;family&quot;:&quot;Positselskaya&quot;,&quot;given&quot;:&quot;Ekaterina&quot;,&quot;parse-names&quot;:false,&quot;dropping-particle&quot;:&quot;&quot;,&quot;non-dropping-particle&quot;:&quot;&quot;},{&quot;family&quot;:&quot;Vinarskaya&quot;,&quot;given&quot;:&quot;Aliya Kh&quot;,&quot;parse-names&quot;:false,&quot;dropping-particle&quot;:&quot;&quot;,&quot;non-dropping-particle&quot;:&quot;&quot;},{&quot;family&quot;:&quot;Spivak&quot;,&quot;given&quot;:&quot;Yulia S.&quot;,&quot;parse-names&quot;:false,&quot;dropping-particle&quot;:&quot;&quot;,&quot;non-dropping-particle&quot;:&quot;&quot;},{&quot;family&quot;:&quot;Dobryakova&quot;,&quot;given&quot;:&quot;Yulia&quot;,&quot;parse-names&quot;:false,&quot;dropping-particle&quot;:&quot;V.&quot;,&quot;non-dropping-particle&quot;:&quot;&quot;},{&quot;family&quot;:&quot;Tyulenev&quot;,&quot;given&quot;:&quot;Iliya&quot;,&quot;parse-names&quot;:false,&quot;dropping-particle&quot;:&quot;&quot;,&quot;non-dropping-particle&quot;:&quot;&quot;},{&quot;family&quot;:&quot;Markevich&quot;,&quot;given&quot;:&quot;Vladimir A.&quot;,&quot;parse-names&quot;:false,&quot;dropping-particle&quot;:&quot;&quot;,&quot;non-dropping-particle&quot;:&quot;&quot;},{&quot;family&quot;:&quot;Bolshakov&quot;,&quot;given&quot;:&quot;Alexey P.&quot;,&quot;parse-names&quot;:false,&quot;dropping-particle&quot;:&quot;&quot;,&quot;non-dropping-particle&quot;:&quot;&quot;}],&quot;container-title&quot;:&quot;International Journal of Molecular Sciences&quot;,&quot;container-title-short&quot;:&quot;Int J Mol Sci&quot;,&quot;accessed&quot;:{&quot;date-parts&quot;:[[2025,7,23]]},&quot;DOI&quot;:&quot;10.3390/IJMS23179948/S1&quot;,&quot;ISSN&quot;:&quot;14220067&quot;,&quot;PMID&quot;:&quot;36077346&quot;,&quot;URL&quot;:&quot;https://pmc.ncbi.nlm.nih.gov/articles/PMC9456131/&quot;,&quot;issued&quot;:{&quot;date-parts&quot;:[[2022,9,1]]},&quot;page&quot;:&quot;9948&quot;,&quot;abstract&quot;:&quot;We performed RNA sequencing of the dorsal and ventral parts of the hippocampus and compared it with previously published data to determine the differences in the dorsoventral gradients of gene expression that may result from biological or technical variability. Our data suggest that the dorsal and ventral parts of the hippocampus differ in the expression of genes related to signaling pathways mediated by classical neurotransmitters (glutamate, GABA, monoamines, etc.) as well as peptide and Wnt ligands. These hippocampal parts also diverge in the expression of axon-guiding molecules (both receptors and ligands) and splice isoforms of genes associated with intercellular signaling and cell adhesion. Furthermore, analysis of differential expressions of genes specific for astrocytes, microglia, oligodendrocytes, and vascular cells suggests that non-neuronal cells may also differ in the characteristics between hippocampal parts. Analysis of expression of transposable elements showed that depletion of ribosomal RNA strongly increased the representation of transposable elements in the RNA libraries and helped to detect a weak predominance of expression of these elements in the ventral hippocampus. Our data revealed new molecular dimensions of functional differences between the dorsal and ventral hippocampus and points to possible cascades that may be involved in the longitudinal organization of the hippocampus.&quot;,&quot;publisher&quot;:&quot;MDPI&quot;,&quot;issue&quot;:&quot;17&quot;,&quot;volume&quot;:&quot;23&quot;},&quot;isTemporary&quot;:false},{&quot;id&quot;:&quot;f5c57b0b-e0d0-33ce-ab6f-430ca5e2c213&quot;,&quot;itemData&quot;:{&quot;type&quot;:&quot;article-journal&quot;,&quot;id&quot;:&quot;f5c57b0b-e0d0-33ce-ab6f-430ca5e2c213&quot;,&quot;title&quot;:&quot;Interneuron diversity in the human dorsal striatum&quot;,&quot;groupId&quot;:&quot;50053b2c-82cd-3d2f-82b7-80dc3a419829&quot;,&quot;author&quot;:[{&quot;family&quot;:&quot;Garma&quot;,&quot;given&quot;:&quot;Leonardo D&quot;,&quot;parse-names&quot;:false,&quot;dropping-particle&quot;:&quot;&quot;,&quot;non-dropping-particle&quot;:&quot;&quot;},{&quot;family&quot;:&quot;Harder&quot;,&quot;given&quot;:&quot;Lisbeth&quot;,&quot;parse-names&quot;:false,&quot;dropping-particle&quot;:&quot;&quot;,&quot;non-dropping-particle&quot;:&quot;&quot;},{&quot;family&quot;:&quot;Barba-reyes&quot;,&quot;given&quot;:&quot;Juan M&quot;,&quot;parse-names&quot;:false,&quot;dropping-particle&quot;:&quot;&quot;,&quot;non-dropping-particle&quot;:&quot;&quot;},{&quot;family&quot;:&quot;Díez-salguero&quot;,&quot;given&quot;:&quot;Mónica&quot;,&quot;parse-names&quot;:false,&quot;dropping-particle&quot;:&quot;&quot;,&quot;non-dropping-particle&quot;:&quot;&quot;},{&quot;family&quot;:&quot;Hyman&quot;,&quot;given&quot;:&quot;Bradley T&quot;,&quot;parse-names&quot;:false,&quot;dropping-particle&quot;:&quot;&quot;,&quot;non-dropping-particle&quot;:&quot;&quot;},{&quot;family&quot;:&quot;Muñoz-manchado&quot;,&quot;given&quot;:&quot;Ana B&quot;,&quot;parse-names&quot;:false,&quot;dropping-particle&quot;:&quot;&quot;,&quot;non-dropping-particle&quot;:&quot;&quot;}],&quot;issued&quot;:{&quot;date-parts&quot;:[[2023]]},&quot;container-title-short&quot;:&quot;&quot;},&quot;isTemporary&quot;:false},{&quot;id&quot;:&quot;825b63b8-f156-3847-829b-122a54a04e7f&quot;,&quot;itemData&quot;:{&quot;type&quot;:&quot;article-journal&quot;,&quot;id&quot;:&quot;825b63b8-f156-3847-829b-122a54a04e7f&quot;,&quot;title&quot;:&quot;A single-cell RNA-seq survey of the developmental landscape of the human prefrontal cortex&quot;,&quot;groupId&quot;:&quot;50053b2c-82cd-3d2f-82b7-80dc3a419829&quot;,&quot;author&quot;:[{&quot;family&quot;:&quot;Zhong&quot;,&quot;given&quot;:&quot;Suijuan&quot;,&quot;parse-names&quot;:false,&quot;dropping-particle&quot;:&quot;&quot;,&quot;non-dropping-particle&quot;:&quot;&quot;},{&quot;family&quot;:&quot;Zhang&quot;,&quot;given&quot;:&quot;Shu&quot;,&quot;parse-names&quot;:false,&quot;dropping-particle&quot;:&quot;&quot;,&quot;non-dropping-particle&quot;:&quot;&quot;},{&quot;family&quot;:&quot;Fan&quot;,&quot;given&quot;:&quot;Xiaoying&quot;,&quot;parse-names&quot;:false,&quot;dropping-particle&quot;:&quot;&quot;,&quot;non-dropping-particle&quot;:&quot;&quot;},{&quot;family&quot;:&quot;Wu&quot;,&quot;given&quot;:&quot;Qian&quot;,&quot;parse-names&quot;:false,&quot;dropping-particle&quot;:&quot;&quot;,&quot;non-dropping-particle&quot;:&quot;&quot;},{&quot;family&quot;:&quot;Yan&quot;,&quot;given&quot;:&quot;Liying&quot;,&quot;parse-names&quot;:false,&quot;dropping-particle&quot;:&quot;&quot;,&quot;non-dropping-particle&quot;:&quot;&quot;},{&quot;family&quot;:&quot;Dong&quot;,&quot;given&quot;:&quot;Ji&quot;,&quot;parse-names&quot;:false,&quot;dropping-particle&quot;:&quot;&quot;,&quot;non-dropping-particle&quot;:&quot;&quot;},{&quot;family&quot;:&quot;Zhang&quot;,&quot;given&quot;:&quot;Haofeng&quot;,&quot;parse-names&quot;:false,&quot;dropping-particle&quot;:&quot;&quot;,&quot;non-dropping-particle&quot;:&quot;&quot;},{&quot;family&quot;:&quot;Li&quot;,&quot;given&quot;:&quot;Long&quot;,&quot;parse-names&quot;:false,&quot;dropping-particle&quot;:&quot;&quot;,&quot;non-dropping-particle&quot;:&quot;&quot;},{&quot;family&quot;:&quot;Sun&quot;,&quot;given&quot;:&quot;Le&quot;,&quot;parse-names&quot;:false,&quot;dropping-particle&quot;:&quot;&quot;,&quot;non-dropping-particle&quot;:&quot;&quot;},{&quot;family&quot;:&quot;Pan&quot;,&quot;given&quot;:&quot;Na&quot;,&quot;parse-names&quot;:false,&quot;dropping-particle&quot;:&quot;&quot;,&quot;non-dropping-particle&quot;:&quot;&quot;},{&quot;family&quot;:&quot;Xu&quot;,&quot;given&quot;:&quot;Xiaohui&quot;,&quot;parse-names&quot;:false,&quot;dropping-particle&quot;:&quot;&quot;,&quot;non-dropping-particle&quot;:&quot;&quot;},{&quot;family&quot;:&quot;Tang&quot;,&quot;given&quot;:&quot;Fuchou&quot;,&quot;parse-names&quot;:false,&quot;dropping-particle&quot;:&quot;&quot;,&quot;non-dropping-particle&quot;:&quot;&quot;},{&quot;family&quot;:&quot;Zhang&quot;,&quot;given&quot;:&quot;Jun&quot;,&quot;parse-names&quot;:false,&quot;dropping-particle&quot;:&quot;&quot;,&quot;non-dropping-particle&quot;:&quot;&quot;},{&quot;family&quot;:&quot;Qiao&quot;,&quot;given&quot;:&quot;Jie&quot;,&quot;parse-names&quot;:false,&quot;dropping-particle&quot;:&quot;&quot;,&quot;non-dropping-particle&quot;:&quot;&quot;},{&quot;family&quot;:&quot;Wang&quot;,&quot;given&quot;:&quot;Xiaoqun&quot;,&quot;parse-names&quot;:false,&quot;dropping-particle&quot;:&quot;&quot;,&quot;non-dropping-particle&quot;:&quot;&quot;}],&quot;container-title&quot;:&quot;Nature&quot;,&quot;container-title-short&quot;:&quot;Nature&quot;,&quot;DOI&quot;:&quot;10.1038/nature25980&quot;,&quot;ISSN&quot;:&quot;14764687&quot;,&quot;PMID&quot;:&quot;29539641&quot;,&quot;issued&quot;:{&quot;date-parts&quot;:[[2018,3]]},&quot;page&quot;:&quot;524-528&quot;,&quot;abstract&quot;:&quot;The mammalian prefrontal cortex comprises a set of highly specialized brain areas containing billions of cells and serves as the centre of the highest-order cognitive functions, such as memory, cognitive ability, decision-making and social behaviour. Although neural circuits are formed in the late stages of human embryonic development and even after birth, diverse classes of functional cells are generated and migrate to the appropriate locations earlier in development. Dysfunction of the prefrontal cortex contributes to cognitive deficits and the majority of neurodevelopmental disorders; there is therefore a need for detailed knowledge of the development of the prefrontal cortex. However, it is still difficult to identify cell types in the developing human prefrontal cortex and to distinguish their developmental features. Here we analyse more than 2,300 single cells in the developing human prefrontal cortex from gestational weeks 8 to 26 using RNA sequencing. We identify 35 subtypes of cells in six main classes and trace the developmental trajectories of these cells. Detailed analysis of neural progenitor cells highlights new marker genes and unique developmental features of intermediate progenitor cells. We also map the timeline of neurogenesis of excitatory neurons in the prefrontal cortex and detect the presence of interneuron progenitors in early developing prefrontal cortex. Moreover, we reveal the intrinsic development-dependent signals that regulate neuron generation and circuit formation using single-cell transcriptomic data analysis. Our screening and characterization approach provides a blueprint for understanding the development of the human prefrontal cortex in the early and mid-gestational stages in order to systematically dissect the cellular basis and molecular regulation of prefrontal cortex function in humans.&quot;,&quot;publisher&quot;:&quot;Nature Publishing Group&quot;,&quot;issue&quot;:&quot;7697&quot;,&quot;volume&quot;:&quot;555&quot;},&quot;isTemporary&quot;:false},{&quot;id&quot;:&quot;f8f98ac6-650b-3913-aa8f-9b7e79e8e91c&quot;,&quot;itemData&quot;:{&quot;type&quot;:&quot;article-journal&quot;,&quot;id&quot;:&quot;f8f98ac6-650b-3913-aa8f-9b7e79e8e91c&quot;,&quot;title&quot;:&quot;Transcriptomic taxonomy and neurogenic trajectories of adult human, macaque, and pig hippocampal and entorhinal cells&quot;,&quot;groupId&quot;:&quot;50053b2c-82cd-3d2f-82b7-80dc3a419829&quot;,&quot;author&quot;:[{&quot;family&quot;:&quot;Franjic&quot;,&quot;given&quot;:&quot;Daniel&quot;,&quot;parse-names&quot;:false,&quot;dropping-particle&quot;:&quot;&quot;,&quot;non-dropping-particle&quot;:&quot;&quot;},{&quot;family&quot;:&quot;Skarica&quot;,&quot;given&quot;:&quot;Mario&quot;,&quot;parse-names&quot;:false,&quot;dropping-particle&quot;:&quot;&quot;,&quot;non-dropping-particle&quot;:&quot;&quot;},{&quot;family&quot;:&quot;Ma&quot;,&quot;given&quot;:&quot;Shaojie&quot;,&quot;parse-names&quot;:false,&quot;dropping-particle&quot;:&quot;&quot;,&quot;non-dropping-particle&quot;:&quot;&quot;},{&quot;family&quot;:&quot;Arellano&quot;,&quot;given&quot;:&quot;Jon I.&quot;,&quot;parse-names&quot;:false,&quot;dropping-particle&quot;:&quot;&quot;,&quot;non-dropping-particle&quot;:&quot;&quot;},{&quot;family&quot;:&quot;Tebbenkamp&quot;,&quot;given&quot;:&quot;Andrew T.N.&quot;,&quot;parse-names&quot;:false,&quot;dropping-particle&quot;:&quot;&quot;,&quot;non-dropping-particle&quot;:&quot;&quot;},{&quot;family&quot;:&quot;Choi&quot;,&quot;given&quot;:&quot;Jinmyung&quot;,&quot;parse-names&quot;:false,&quot;dropping-particle&quot;:&quot;&quot;,&quot;non-dropping-particle&quot;:&quot;&quot;},{&quot;family&quot;:&quot;Xu&quot;,&quot;given&quot;:&quot;Chuan&quot;,&quot;parse-names&quot;:false,&quot;dropping-particle&quot;:&quot;&quot;,&quot;non-dropping-particle&quot;:&quot;&quot;},{&quot;family&quot;:&quot;Li&quot;,&quot;given&quot;:&quot;Qian&quot;,&quot;parse-names&quot;:false,&quot;dropping-particle&quot;:&quot;&quot;,&quot;non-dropping-particle&quot;:&quot;&quot;},{&quot;family&quot;:&quot;Morozov&quot;,&quot;given&quot;:&quot;Yury M.&quot;,&quot;parse-names&quot;:false,&quot;dropping-particle&quot;:&quot;&quot;,&quot;non-dropping-particle&quot;:&quot;&quot;},{&quot;family&quot;:&quot;Andrijevic&quot;,&quot;given&quot;:&quot;David&quot;,&quot;parse-names&quot;:false,&quot;dropping-particle&quot;:&quot;&quot;,&quot;non-dropping-particle&quot;:&quot;&quot;},{&quot;family&quot;:&quot;Vrselja&quot;,&quot;given&quot;:&quot;Zvonimir&quot;,&quot;parse-names&quot;:false,&quot;dropping-particle&quot;:&quot;&quot;,&quot;non-dropping-particle&quot;:&quot;&quot;},{&quot;family&quot;:&quot;Spajic&quot;,&quot;given&quot;:&quot;Ana&quot;,&quot;parse-names&quot;:false,&quot;dropping-particle&quot;:&quot;&quot;,&quot;non-dropping-particle&quot;:&quot;&quot;},{&quot;family&quot;:&quot;Santpere&quot;,&quot;given&quot;:&quot;Gabriel&quot;,&quot;parse-names&quot;:false,&quot;dropping-particle&quot;:&quot;&quot;,&quot;non-dropping-particle&quot;:&quot;&quot;},{&quot;family&quot;:&quot;Li&quot;,&quot;given&quot;:&quot;Mingfeng&quot;,&quot;parse-names&quot;:false,&quot;dropping-particle&quot;:&quot;&quot;,&quot;non-dropping-particle&quot;:&quot;&quot;},{&quot;family&quot;:&quot;Zhang&quot;,&quot;given&quot;:&quot;Shupei&quot;,&quot;parse-names&quot;:false,&quot;dropping-particle&quot;:&quot;&quot;,&quot;non-dropping-particle&quot;:&quot;&quot;},{&quot;family&quot;:&quot;Liu&quot;,&quot;given&quot;:&quot;Yang&quot;,&quot;parse-names&quot;:false,&quot;dropping-particle&quot;:&quot;&quot;,&quot;non-dropping-particle&quot;:&quot;&quot;},{&quot;family&quot;:&quot;Spurrier&quot;,&quot;given&quot;:&quot;Joshua&quot;,&quot;parse-names&quot;:false,&quot;dropping-particle&quot;:&quot;&quot;,&quot;non-dropping-particle&quot;:&quot;&quot;},{&quot;family&quot;:&quot;Zhang&quot;,&quot;given&quot;:&quot;Le&quot;,&quot;parse-names&quot;:false,&quot;dropping-particle&quot;:&quot;&quot;,&quot;non-dropping-particle&quot;:&quot;&quot;},{&quot;family&quot;:&quot;Gudelj&quot;,&quot;given&quot;:&quot;Ivan&quot;,&quot;parse-names&quot;:false,&quot;dropping-particle&quot;:&quot;&quot;,&quot;non-dropping-particle&quot;:&quot;&quot;},{&quot;family&quot;:&quot;Rapan&quot;,&quot;given&quot;:&quot;Lucija&quot;,&quot;parse-names&quot;:false,&quot;dropping-particle&quot;:&quot;&quot;,&quot;non-dropping-particle&quot;:&quot;&quot;},{&quot;family&quot;:&quot;Takahashi&quot;,&quot;given&quot;:&quot;Hideyuki&quot;,&quot;parse-names&quot;:false,&quot;dropping-particle&quot;:&quot;&quot;,&quot;non-dropping-particle&quot;:&quot;&quot;},{&quot;family&quot;:&quot;Huttner&quot;,&quot;given&quot;:&quot;Anita&quot;,&quot;parse-names&quot;:false,&quot;dropping-particle&quot;:&quot;&quot;,&quot;non-dropping-particle&quot;:&quot;&quot;},{&quot;family&quot;:&quot;Fan&quot;,&quot;given&quot;:&quot;Rong&quot;,&quot;parse-names&quot;:false,&quot;dropping-particle&quot;:&quot;&quot;,&quot;non-dropping-particle&quot;:&quot;&quot;},{&quot;family&quot;:&quot;Strittmatter&quot;,&quot;given&quot;:&quot;Stephen M.&quot;,&quot;parse-names&quot;:false,&quot;dropping-particle&quot;:&quot;&quot;,&quot;non-dropping-particle&quot;:&quot;&quot;},{&quot;family&quot;:&quot;Sousa&quot;,&quot;given&quot;:&quot;Andre M.M.&quot;,&quot;parse-names&quot;:false,&quot;dropping-particle&quot;:&quot;&quot;,&quot;non-dropping-particle&quot;:&quot;&quot;},{&quot;family&quot;:&quot;Rakic&quot;,&quot;given&quot;:&quot;Pasko&quot;,&quot;parse-names&quot;:false,&quot;dropping-particle&quot;:&quot;&quot;,&quot;non-dropping-particle&quot;:&quot;&quot;},{&quot;family&quot;:&quot;Sestan&quot;,&quot;given&quot;:&quot;Nenad&quot;,&quot;parse-names&quot;:false,&quot;dropping-particle&quot;:&quot;&quot;,&quot;non-dropping-particle&quot;:&quot;&quot;}],&quot;container-title&quot;:&quot;Neuron&quot;,&quot;container-title-short&quot;:&quot;Neuron&quot;,&quot;DOI&quot;:&quot;10.1016/j.neuron.2021.10.036&quot;,&quot;ISSN&quot;:&quot;10974199&quot;,&quot;PMID&quot;:&quot;34798047&quot;,&quot;URL&quot;:&quot;https://doi.org/10.1016/j.neuron.2021.10.036&quot;,&quot;issued&quot;:{&quot;date-parts&quot;:[[2022]]},&quot;page&quot;:&quot;452-469.e14&quot;,&quot;abstract&quot;:&quot;The hippocampal-entorhinal system supports cognitive functions, has lifelong neurogenic capabilities in many species, and is selectively vulnerable to Alzheimer's disease. To investigate neurogenic potential and cellular diversity, we profiled single-nucleus transcriptomes in five hippocampal-entorhinal subregions in humans, macaques, and pigs. Integrated cross-species analysis revealed robust transcriptomic and histologic signatures of neurogenesis in the adult mouse, pig, and macaque but not humans. Doublecortin (DCX), a widely accepted marker of newly generated granule cells, was detected in diverse human neurons, but it did not define immature neuron populations. To explore species differences in cellular diversity and implications for disease, we characterized subregion-specific, transcriptomically defined cell types and transitional changes from the three-layered archicortex to the six-layered neocortex. Notably, METTL7B defined subregion-specific excitatory neurons and astrocytes in primates, associated with endoplasmic reticulum and lipid droplet proteins, including Alzheimer's disease-related proteins. This resource reveals cell-type- and species-specific properties shaping hippocampal-entorhinal neurogenesis and function.&quot;,&quot;publisher&quot;:&quot;The Authors&quot;,&quot;issue&quot;:&quot;3&quot;,&quot;volume&quot;:&quot;110&quot;},&quot;isTemporary&quot;:false},{&quot;id&quot;:&quot;47ec6371-72b2-303f-9f59-d6ee3e314424&quot;,&quot;itemData&quot;:{&quot;type&quot;:&quot;article-journal&quot;,&quot;id&quot;:&quot;47ec6371-72b2-303f-9f59-d6ee3e314424&quot;,&quot;title&quot;:&quot;Specialized astrocytes mediate glutamatergic gliotransmission in the CNS&quot;,&quot;groupId&quot;:&quot;50053b2c-82cd-3d2f-82b7-80dc3a419829&quot;,&quot;author&quot;:[{&quot;family&quot;:&quot;Ceglia&quot;,&quot;given&quot;:&quot;Roberta&quot;,&quot;parse-names&quot;:false,&quot;dropping-particle&quot;:&quot;&quot;,&quot;non-dropping-particle&quot;:&quot;de&quot;},{&quot;family&quot;:&quot;Ledonne&quot;,&quot;given&quot;:&quot;Ada&quot;,&quot;parse-names&quot;:false,&quot;dropping-particle&quot;:&quot;&quot;,&quot;non-dropping-particle&quot;:&quot;&quot;},{&quot;family&quot;:&quot;Litvin&quot;,&quot;given&quot;:&quot;David Gregory&quot;,&quot;parse-names&quot;:false,&quot;dropping-particle&quot;:&quot;&quot;,&quot;non-dropping-particle&quot;:&quot;&quot;},{&quot;family&quot;:&quot;Lind&quot;,&quot;given&quot;:&quot;Barbara Lykke&quot;,&quot;parse-names&quot;:false,&quot;dropping-particle&quot;:&quot;&quot;,&quot;non-dropping-particle&quot;:&quot;&quot;},{&quot;family&quot;:&quot;Carriero&quot;,&quot;given&quot;:&quot;Giovanni&quot;,&quot;parse-names&quot;:false,&quot;dropping-particle&quot;:&quot;&quot;,&quot;non-dropping-particle&quot;:&quot;&quot;},{&quot;family&quot;:&quot;Latagliata&quot;,&quot;given&quot;:&quot;Emanuele Claudio&quot;,&quot;parse-names&quot;:false,&quot;dropping-particle&quot;:&quot;&quot;,&quot;non-dropping-particle&quot;:&quot;&quot;},{&quot;family&quot;:&quot;Bindocci&quot;,&quot;given&quot;:&quot;Erika&quot;,&quot;parse-names&quot;:false,&quot;dropping-particle&quot;:&quot;&quot;,&quot;non-dropping-particle&quot;:&quot;&quot;},{&quot;family&quot;:&quot;Castro&quot;,&quot;given&quot;:&quot;Maria Amalia&quot;,&quot;parse-names&quot;:false,&quot;dropping-particle&quot;:&quot;&quot;,&quot;non-dropping-particle&quot;:&quot;Di&quot;},{&quot;family&quot;:&quot;Savtchouk&quot;,&quot;given&quot;:&quot;Iaroslav&quot;,&quot;parse-names&quot;:false,&quot;dropping-particle&quot;:&quot;&quot;,&quot;non-dropping-particle&quot;:&quot;&quot;},{&quot;family&quot;:&quot;Vitali&quot;,&quot;given&quot;:&quot;Ilaria&quot;,&quot;parse-names&quot;:false,&quot;dropping-particle&quot;:&quot;&quot;,&quot;non-dropping-particle&quot;:&quot;&quot;},{&quot;family&quot;:&quot;Ranjak&quot;,&quot;given&quot;:&quot;Anurag&quot;,&quot;parse-names&quot;:false,&quot;dropping-particle&quot;:&quot;&quot;,&quot;non-dropping-particle&quot;:&quot;&quot;},{&quot;family&quot;:&quot;Congiu&quot;,&quot;given&quot;:&quot;Mauro&quot;,&quot;parse-names&quot;:false,&quot;dropping-particle&quot;:&quot;&quot;,&quot;non-dropping-particle&quot;:&quot;&quot;},{&quot;family&quot;:&quot;Canonica&quot;,&quot;given&quot;:&quot;Tara&quot;,&quot;parse-names&quot;:false,&quot;dropping-particle&quot;:&quot;&quot;,&quot;non-dropping-particle&quot;:&quot;&quot;},{&quot;family&quot;:&quot;Wisden&quot;,&quot;given&quot;:&quot;William&quot;,&quot;parse-names&quot;:false,&quot;dropping-particle&quot;:&quot;&quot;,&quot;non-dropping-particle&quot;:&quot;&quot;},{&quot;family&quot;:&quot;Harris&quot;,&quot;given&quot;:&quot;Kenneth&quot;,&quot;parse-names&quot;:false,&quot;dropping-particle&quot;:&quot;&quot;,&quot;non-dropping-particle&quot;:&quot;&quot;},{&quot;family&quot;:&quot;Mameli&quot;,&quot;given&quot;:&quot;Manuel&quot;,&quot;parse-names&quot;:false,&quot;dropping-particle&quot;:&quot;&quot;,&quot;non-dropping-particle&quot;:&quot;&quot;},{&quot;family&quot;:&quot;Mercuri&quot;,&quot;given&quot;:&quot;Nicola&quot;,&quot;parse-names&quot;:false,&quot;dropping-particle&quot;:&quot;&quot;,&quot;non-dropping-particle&quot;:&quot;&quot;},{&quot;family&quot;:&quot;Telley&quot;,&quot;given&quot;:&quot;Ludovic&quot;,&quot;parse-names&quot;:false,&quot;dropping-particle&quot;:&quot;&quot;,&quot;non-dropping-particle&quot;:&quot;&quot;},{&quot;family&quot;:&quot;Volterra&quot;,&quot;given&quot;:&quot;Andrea&quot;,&quot;parse-names&quot;:false,&quot;dropping-particle&quot;:&quot;&quot;,&quot;non-dropping-particle&quot;:&quot;&quot;}],&quot;container-title&quot;:&quot;Nature 2023 622:7981&quot;,&quot;accessed&quot;:{&quot;date-parts&quot;:[[2025,7,23]]},&quot;DOI&quot;:&quot;10.1038/s41586-023-06502-w&quot;,&quot;ISSN&quot;:&quot;1476-4687&quot;,&quot;PMID&quot;:&quot;37674083&quot;,&quot;URL&quot;:&quot;https://www.nature.com/articles/s41586-023-06502-w&quot;,&quot;issued&quot;:{&quot;date-parts&quot;:[[2023,9,6]]},&quot;page&quot;:&quot;120-129&quot;,&quot;abstract&quot;:&quot;Multimodal astrocyte–neuron communications govern brain circuitry assembly and function1. For example, through rapid glutamate release, astrocytes can control excitability, plasticity and synchronous activity2,3 of synaptic networks, while also contributing to their dysregulation in neuropsychiatric conditions4–7. For astrocytes to communicate through fast focal glutamate release, they should possess an apparatus for Ca2+-dependent exocytosis similar to neurons8–10. However, the existence of this mechanism has been questioned11–13 owing to inconsistent data14–17 and a lack of direct supporting evidence. Here we revisited the astrocyte glutamate exocytosis hypothesis by considering the emerging molecular heterogeneity of astrocytes18–21 and using molecular, bioinformatic and imaging approaches, together with cell-specific genetic tools that interfere with glutamate exocytosis in vivo. By analysing existing single-cell RNA-sequencing databases and our patch-seq data, we identified nine molecularly distinct clusters of hippocampal astrocytes, among which we found a notable subpopulation that selectively expressed synaptic-like glutamate-release machinery and localized to discrete hippocampal sites. Using GluSnFR-based glutamate imaging22 in situ and in vivo, we identified a corresponding astrocyte subgroup that responds reliably to astrocyte-selective stimulations with subsecond glutamate release events at spatially precise hotspots, which were suppressed by astrocyte-targeted deletion of vesicular glutamate transporter&amp;nbsp;1 (VGLUT1). Furthermore, deletion&amp;nbsp;of this transporter or its isoform VGLUT2 revealed specific contributions of glutamatergic astrocytes in cortico-hippocampal and nigrostriatal circuits during normal behaviour and pathological processes. By uncovering this atypical subpopulation of specialized astrocytes in the adult brain, we provide insights into the complex roles of astrocytes in central nervous system (CNS) physiology and diseases, and identify a potential therapeutic target. A subpopulation of astrocytes selectively expresses synaptic-like glutamate-release machinery, actively&amp;nbsp;secretes&amp;nbsp;the transmitter and is localized to discrete sites&amp;nbsp;in the hippocampus.&quot;,&quot;publisher&quot;:&quot;Nature Publishing Group&quot;,&quot;issue&quot;:&quot;7981&quot;,&quot;volume&quot;:&quot;622&quot;,&quot;container-title-short&quot;:&quot;&quot;},&quot;isTemporary&quot;:false},{&quot;id&quot;:&quot;155862bb-af7e-3a84-8b9e-a39297cd614a&quot;,&quot;itemData&quot;:{&quot;type&quot;:&quot;article-journal&quot;,&quot;id&quot;:&quot;155862bb-af7e-3a84-8b9e-a39297cd614a&quot;,&quot;title&quot;:&quot;Conserved cell types with divergent features in human versus mouse cortex&quot;,&quot;groupId&quot;:&quot;50053b2c-82cd-3d2f-82b7-80dc3a419829&quot;,&quot;author&quot;:[{&quot;family&quot;:&quot;Hodge&quot;,&quot;given&quot;:&quot;Rebecca D.&quot;,&quot;parse-names&quot;:false,&quot;dropping-particle&quot;:&quot;&quot;,&quot;non-dropping-particle&quot;:&quot;&quot;},{&quot;family&quot;:&quot;Bakken&quot;,&quot;given&quot;:&quot;Trygve E.&quot;,&quot;parse-names&quot;:false,&quot;dropping-particle&quot;:&quot;&quot;,&quot;non-dropping-particle&quot;:&quot;&quot;},{&quot;family&quot;:&quot;Miller&quot;,&quot;given&quot;:&quot;Jeremy A.&quot;,&quot;parse-names&quot;:false,&quot;dropping-particle&quot;:&quot;&quot;,&quot;non-dropping-particle&quot;:&quot;&quot;},{&quot;family&quot;:&quot;Smith&quot;,&quot;given&quot;:&quot;Kimberly A.&quot;,&quot;parse-names&quot;:false,&quot;dropping-particle&quot;:&quot;&quot;,&quot;non-dropping-particle&quot;:&quot;&quot;},{&quot;family&quot;:&quot;Barkan&quot;,&quot;given&quot;:&quot;Eliza R.&quot;,&quot;parse-names&quot;:false,&quot;dropping-particle&quot;:&quot;&quot;,&quot;non-dropping-particle&quot;:&quot;&quot;},{&quot;family&quot;:&quot;Graybuck&quot;,&quot;given&quot;:&quot;Lucas T.&quot;,&quot;parse-names&quot;:false,&quot;dropping-particle&quot;:&quot;&quot;,&quot;non-dropping-particle&quot;:&quot;&quot;},{&quot;family&quot;:&quot;Close&quot;,&quot;given&quot;:&quot;Jennie L.&quot;,&quot;parse-names&quot;:false,&quot;dropping-particle&quot;:&quot;&quot;,&quot;non-dropping-particle&quot;:&quot;&quot;},{&quot;family&quot;:&quot;Long&quot;,&quot;given&quot;:&quot;Brian&quot;,&quot;parse-names&quot;:false,&quot;dropping-particle&quot;:&quot;&quot;,&quot;non-dropping-particle&quot;:&quot;&quot;},{&quot;family&quot;:&quot;Johansen&quot;,&quot;given&quot;:&quot;Nelson&quot;,&quot;parse-names&quot;:false,&quot;dropping-particle&quot;:&quot;&quot;,&quot;non-dropping-particle&quot;:&quot;&quot;},{&quot;family&quot;:&quot;Penn&quot;,&quot;given&quot;:&quot;Osnat&quot;,&quot;parse-names&quot;:false,&quot;dropping-particle&quot;:&quot;&quot;,&quot;non-dropping-particle&quot;:&quot;&quot;},{&quot;family&quot;:&quot;Yao&quot;,&quot;given&quot;:&quot;Zizhen&quot;,&quot;parse-names&quot;:false,&quot;dropping-particle&quot;:&quot;&quot;,&quot;non-dropping-particle&quot;:&quot;&quot;},{&quot;family&quot;:&quot;Eggermont&quot;,&quot;given&quot;:&quot;Jeroen&quot;,&quot;parse-names&quot;:false,&quot;dropping-particle&quot;:&quot;&quot;,&quot;non-dropping-particle&quot;:&quot;&quot;},{&quot;family&quot;:&quot;Höllt&quot;,&quot;given&quot;:&quot;Thomas&quot;,&quot;parse-names&quot;:false,&quot;dropping-particle&quot;:&quot;&quot;,&quot;non-dropping-particle&quot;:&quot;&quot;},{&quot;family&quot;:&quot;Levi&quot;,&quot;given&quot;:&quot;Boaz P.&quot;,&quot;parse-names&quot;:false,&quot;dropping-particle&quot;:&quot;&quot;,&quot;non-dropping-particle&quot;:&quot;&quot;},{&quot;family&quot;:&quot;Shehata&quot;,&quot;given&quot;:&quot;Soraya I.&quot;,&quot;parse-names&quot;:false,&quot;dropping-particle&quot;:&quot;&quot;,&quot;non-dropping-particle&quot;:&quot;&quot;},{&quot;family&quot;:&quot;Aevermann&quot;,&quot;given&quot;:&quot;Brian&quot;,&quot;parse-names&quot;:false,&quot;dropping-particle&quot;:&quot;&quot;,&quot;non-dropping-particle&quot;:&quot;&quot;},{&quot;family&quot;:&quot;Beller&quot;,&quot;given&quot;:&quot;Allison&quot;,&quot;parse-names&quot;:false,&quot;dropping-particle&quot;:&quot;&quot;,&quot;non-dropping-particle&quot;:&quot;&quot;},{&quot;family&quot;:&quot;Bertagnolli&quot;,&quot;given&quot;:&quot;Darren&quot;,&quot;parse-names&quot;:false,&quot;dropping-particle&quot;:&quot;&quot;,&quot;non-dropping-particle&quot;:&quot;&quot;},{&quot;family&quot;:&quot;Brouner&quot;,&quot;given&quot;:&quot;Krissy&quot;,&quot;parse-names&quot;:false,&quot;dropping-particle&quot;:&quot;&quot;,&quot;non-dropping-particle&quot;:&quot;&quot;},{&quot;family&quot;:&quot;Casper&quot;,&quot;given&quot;:&quot;Tamara&quot;,&quot;parse-names&quot;:false,&quot;dropping-particle&quot;:&quot;&quot;,&quot;non-dropping-particle&quot;:&quot;&quot;},{&quot;family&quot;:&quot;Cobbs&quot;,&quot;given&quot;:&quot;Charles&quot;,&quot;parse-names&quot;:false,&quot;dropping-particle&quot;:&quot;&quot;,&quot;non-dropping-particle&quot;:&quot;&quot;},{&quot;family&quot;:&quot;Dalley&quot;,&quot;given&quot;:&quot;Rachel&quot;,&quot;parse-names&quot;:false,&quot;dropping-particle&quot;:&quot;&quot;,&quot;non-dropping-particle&quot;:&quot;&quot;},{&quot;family&quot;:&quot;Dee&quot;,&quot;given&quot;:&quot;Nick&quot;,&quot;parse-names&quot;:false,&quot;dropping-particle&quot;:&quot;&quot;,&quot;non-dropping-particle&quot;:&quot;&quot;},{&quot;family&quot;:&quot;Ding&quot;,&quot;given&quot;:&quot;Song Lin&quot;,&quot;parse-names&quot;:false,&quot;dropping-particle&quot;:&quot;&quot;,&quot;non-dropping-particle&quot;:&quot;&quot;},{&quot;family&quot;:&quot;Ellenbogen&quot;,&quot;given&quot;:&quot;Richard G.&quot;,&quot;parse-names&quot;:false,&quot;dropping-particle&quot;:&quot;&quot;,&quot;non-dropping-particle&quot;:&quot;&quot;},{&quot;family&quot;:&quot;Fong&quot;,&quot;given&quot;:&quot;Olivia&quot;,&quot;parse-names&quot;:false,&quot;dropping-particle&quot;:&quot;&quot;,&quot;non-dropping-particle&quot;:&quot;&quot;},{&quot;family&quot;:&quot;Garren&quot;,&quot;given&quot;:&quot;Emma&quot;,&quot;parse-names&quot;:false,&quot;dropping-particle&quot;:&quot;&quot;,&quot;non-dropping-particle&quot;:&quot;&quot;},{&quot;family&quot;:&quot;Goldy&quot;,&quot;given&quot;:&quot;Jeff&quot;,&quot;parse-names&quot;:false,&quot;dropping-particle&quot;:&quot;&quot;,&quot;non-dropping-particle&quot;:&quot;&quot;},{&quot;family&quot;:&quot;Gwinn&quot;,&quot;given&quot;:&quot;Ryder P.&quot;,&quot;parse-names&quot;:false,&quot;dropping-particle&quot;:&quot;&quot;,&quot;non-dropping-particle&quot;:&quot;&quot;},{&quot;family&quot;:&quot;Hirschstein&quot;,&quot;given&quot;:&quot;Daniel&quot;,&quot;parse-names&quot;:false,&quot;dropping-particle&quot;:&quot;&quot;,&quot;non-dropping-particle&quot;:&quot;&quot;},{&quot;family&quot;:&quot;Keene&quot;,&quot;given&quot;:&quot;C. Dirk&quot;,&quot;parse-names&quot;:false,&quot;dropping-particle&quot;:&quot;&quot;,&quot;non-dropping-particle&quot;:&quot;&quot;},{&quot;family&quot;:&quot;Keshk&quot;,&quot;given&quot;:&quot;Mohamed&quot;,&quot;parse-names&quot;:false,&quot;dropping-particle&quot;:&quot;&quot;,&quot;non-dropping-particle&quot;:&quot;&quot;},{&quot;family&quot;:&quot;Ko&quot;,&quot;given&quot;:&quot;Andrew L.&quot;,&quot;parse-names&quot;:false,&quot;dropping-particle&quot;:&quot;&quot;,&quot;non-dropping-particle&quot;:&quot;&quot;},{&quot;family&quot;:&quot;Lathia&quot;,&quot;given&quot;:&quot;Kanan&quot;,&quot;parse-names&quot;:false,&quot;dropping-particle&quot;:&quot;&quot;,&quot;non-dropping-particle&quot;:&quot;&quot;},{&quot;family&quot;:&quot;Mahfouz&quot;,&quot;given&quot;:&quot;Ahmed&quot;,&quot;parse-names&quot;:false,&quot;dropping-particle&quot;:&quot;&quot;,&quot;non-dropping-particle&quot;:&quot;&quot;},{&quot;family&quot;:&quot;Maltzer&quot;,&quot;given&quot;:&quot;Zoe&quot;,&quot;parse-names&quot;:false,&quot;dropping-particle&quot;:&quot;&quot;,&quot;non-dropping-particle&quot;:&quot;&quot;},{&quot;family&quot;:&quot;McGraw&quot;,&quot;given&quot;:&quot;Medea&quot;,&quot;parse-names&quot;:false,&quot;dropping-particle&quot;:&quot;&quot;,&quot;non-dropping-particle&quot;:&quot;&quot;},{&quot;family&quot;:&quot;Nguyen&quot;,&quot;given&quot;:&quot;Thuc Nghi&quot;,&quot;parse-names&quot;:false,&quot;dropping-particle&quot;:&quot;&quot;,&quot;non-dropping-particle&quot;:&quot;&quot;},{&quot;family&quot;:&quot;Nyhus&quot;,&quot;given&quot;:&quot;Julie&quot;,&quot;parse-names&quot;:false,&quot;dropping-particle&quot;:&quot;&quot;,&quot;non-dropping-particle&quot;:&quot;&quot;},{&quot;family&quot;:&quot;Ojemann&quot;,&quot;given&quot;:&quot;Jeffrey G.&quot;,&quot;parse-names&quot;:false,&quot;dropping-particle&quot;:&quot;&quot;,&quot;non-dropping-particle&quot;:&quot;&quot;},{&quot;family&quot;:&quot;Oldre&quot;,&quot;given&quot;:&quot;Aaron&quot;,&quot;parse-names&quot;:false,&quot;dropping-particle&quot;:&quot;&quot;,&quot;non-dropping-particle&quot;:&quot;&quot;},{&quot;family&quot;:&quot;Parry&quot;,&quot;given&quot;:&quot;Sheana&quot;,&quot;parse-names&quot;:false,&quot;dropping-particle&quot;:&quot;&quot;,&quot;non-dropping-particle&quot;:&quot;&quot;},{&quot;family&quot;:&quot;Reynolds&quot;,&quot;given&quot;:&quot;Shannon&quot;,&quot;parse-names&quot;:false,&quot;dropping-particle&quot;:&quot;&quot;,&quot;non-dropping-particle&quot;:&quot;&quot;},{&quot;family&quot;:&quot;Rimorin&quot;,&quot;given&quot;:&quot;Christine&quot;,&quot;parse-names&quot;:false,&quot;dropping-particle&quot;:&quot;&quot;,&quot;non-dropping-particle&quot;:&quot;&quot;},{&quot;family&quot;:&quot;Shapovalova&quot;,&quot;given&quot;:&quot;Nadiya&quot;,&quot;parse-names&quot;:false,&quot;dropping-particle&quot;:&quot;V.&quot;,&quot;non-dropping-particle&quot;:&quot;&quot;},{&quot;family&quot;:&quot;Somasundaram&quot;,&quot;given&quot;:&quot;Saroja&quot;,&quot;parse-names&quot;:false,&quot;dropping-particle&quot;:&quot;&quot;,&quot;non-dropping-particle&quot;:&quot;&quot;},{&quot;family&quot;:&quot;Szafer&quot;,&quot;given&quot;:&quot;Aaron&quot;,&quot;parse-names&quot;:false,&quot;dropping-particle&quot;:&quot;&quot;,&quot;non-dropping-particle&quot;:&quot;&quot;},{&quot;family&quot;:&quot;Thomsen&quot;,&quot;given&quot;:&quot;Elliot R.&quot;,&quot;parse-names&quot;:false,&quot;dropping-particle&quot;:&quot;&quot;,&quot;non-dropping-particle&quot;:&quot;&quot;},{&quot;family&quot;:&quot;Tieu&quot;,&quot;given&quot;:&quot;Michael&quot;,&quot;parse-names&quot;:false,&quot;dropping-particle&quot;:&quot;&quot;,&quot;non-dropping-particle&quot;:&quot;&quot;},{&quot;family&quot;:&quot;Quon&quot;,&quot;given&quot;:&quot;Gerald&quot;,&quot;parse-names&quot;:false,&quot;dropping-particle&quot;:&quot;&quot;,&quot;non-dropping-particle&quot;:&quot;&quot;},{&quot;family&quot;:&quot;Scheuermann&quot;,&quot;given&quot;:&quot;Richard H.&quot;,&quot;parse-names&quot;:false,&quot;dropping-particle&quot;:&quot;&quot;,&quot;non-dropping-particle&quot;:&quot;&quot;},{&quot;family&quot;:&quot;Yuste&quot;,&quot;given&quot;:&quot;Rafael&quot;,&quot;parse-names&quot;:false,&quot;dropping-particle&quot;:&quot;&quot;,&quot;non-dropping-particle&quot;:&quot;&quot;},{&quot;family&quot;:&quot;Sunkin&quot;,&quot;given&quot;:&quot;Susan M.&quot;,&quot;parse-names&quot;:false,&quot;dropping-particle&quot;:&quot;&quot;,&quot;non-dropping-particle&quot;:&quot;&quot;},{&quot;family&quot;:&quot;Lelieveldt&quot;,&quot;given&quot;:&quot;Boudewijn&quot;,&quot;parse-names&quot;:false,&quot;dropping-particle&quot;:&quot;&quot;,&quot;non-dropping-particle&quot;:&quot;&quot;},{&quot;family&quot;:&quot;Feng&quot;,&quot;given&quot;:&quot;David&quot;,&quot;parse-names&quot;:false,&quot;dropping-particle&quot;:&quot;&quot;,&quot;non-dropping-particle&quot;:&quot;&quot;},{&quot;family&quot;:&quot;Ng&quot;,&quot;given&quot;:&quot;Lydia&quot;,&quot;parse-names&quot;:false,&quot;dropping-particle&quot;:&quot;&quot;,&quot;non-dropping-particle&quot;:&quot;&quot;},{&quot;family&quot;:&quot;Bernard&quot;,&quot;given&quot;:&quot;Amy&quot;,&quot;parse-names&quot;:false,&quot;dropping-particle&quot;:&quot;&quot;,&quot;non-dropping-particle&quot;:&quot;&quot;},{&quot;family&quot;:&quot;Hawrylycz&quot;,&quot;given&quot;:&quot;Michael&quot;,&quot;parse-names&quot;:false,&quot;dropping-particle&quot;:&quot;&quot;,&quot;non-dropping-particle&quot;:&quot;&quot;},{&quot;family&quot;:&quot;Phillips&quot;,&quot;given&quot;:&quot;John W.&quot;,&quot;parse-names&quot;:false,&quot;dropping-particle&quot;:&quot;&quot;,&quot;non-dropping-particle&quot;:&quot;&quot;},{&quot;family&quot;:&quot;Tasic&quot;,&quot;given&quot;:&quot;Bosiljka&quot;,&quot;parse-names&quot;:false,&quot;dropping-particle&quot;:&quot;&quot;,&quot;non-dropping-particle&quot;:&quot;&quot;},{&quot;family&quot;:&quot;Zeng&quot;,&quot;given&quot;:&quot;Hongkui&quot;,&quot;parse-names&quot;:false,&quot;dropping-particle&quot;:&quot;&quot;,&quot;non-dropping-particle&quot;:&quot;&quot;},{&quot;family&quot;:&quot;Jones&quot;,&quot;given&quot;:&quot;Allan R.&quot;,&quot;parse-names&quot;:false,&quot;dropping-particle&quot;:&quot;&quot;,&quot;non-dropping-particle&quot;:&quot;&quot;},{&quot;family&quot;:&quot;Koch&quot;,&quot;given&quot;:&quot;Christof&quot;,&quot;parse-names&quot;:false,&quot;dropping-particle&quot;:&quot;&quot;,&quot;non-dropping-particle&quot;:&quot;&quot;},{&quot;family&quot;:&quot;Lein&quot;,&quot;given&quot;:&quot;Ed S.&quot;,&quot;parse-names&quot;:false,&quot;dropping-particle&quot;:&quot;&quot;,&quot;non-dropping-particle&quot;:&quot;&quot;}],&quot;container-title&quot;:&quot;Nature&quot;,&quot;container-title-short&quot;:&quot;Nature&quot;,&quot;DOI&quot;:&quot;10.1038/s41586-019-1506-7&quot;,&quot;ISSN&quot;:&quot;14764687&quot;,&quot;PMID&quot;:&quot;31435019&quot;,&quot;URL&quot;:&quot;http://dx.doi.org/10.1038/s41586-019-1506-7&quot;,&quot;issued&quot;:{&quot;date-parts&quot;:[[2019]]},&quot;page&quot;:&quot;61-68&quot;,&quot;abstract&quot;:&quot;Elucidating the cellular architecture of the human cerebral cortex is central to understanding our cognitive abilities and susceptibility to disease. Here we used single-nucleus RNA-sequencing analysis to perform a comprehensive study of cell types in the middle temporal gyrus of human cortex. We identified a highly diverse set of excitatory and inhibitory neuron types that are mostly sparse, with excitatory types being less layer-restricted than expected. Comparison to similar mouse cortex single-cell RNA-sequencing datasets revealed a surprisingly well-conserved cellular architecture that enables matching of homologous types and predictions of properties of human cell types. Despite this general conservation, we also found extensive differences between homologous human and mouse cell types, including marked alterations in proportions, laminar distributions, gene expression and morphology. These species-specific features emphasize the importance of directly studying human brain.&quot;,&quot;publisher&quot;:&quot;Springer US&quot;,&quot;issue&quot;:&quot;7772&quot;,&quot;volume&quot;:&quot;573&quot;},&quot;isTemporary&quot;:false},{&quot;id&quot;:&quot;d8b9eb4f-84cc-3785-bc2b-45548d62e7bd&quot;,&quot;itemData&quot;:{&quot;type&quot;:&quot;article-journal&quot;,&quot;id&quot;:&quot;d8b9eb4f-84cc-3785-bc2b-45548d62e7bd&quot;,&quot;title&quot;:&quot;Neuronal subtypes and diversity revealed by single-nucleus RNA sequencing of the human brain&quot;,&quot;groupId&quot;:&quot;50053b2c-82cd-3d2f-82b7-80dc3a419829&quot;,&quot;author&quot;:[{&quot;family&quot;:&quot;Lake&quot;,&quot;given&quot;:&quot;Blue B.&quot;,&quot;parse-names&quot;:false,&quot;dropping-particle&quot;:&quot;&quot;,&quot;non-dropping-particle&quot;:&quot;&quot;},{&quot;family&quot;:&quot;Ai&quot;,&quot;given&quot;:&quot;Rizi&quot;,&quot;parse-names&quot;:false,&quot;dropping-particle&quot;:&quot;&quot;,&quot;non-dropping-particle&quot;:&quot;&quot;},{&quot;family&quot;:&quot;Kaeser&quot;,&quot;given&quot;:&quot;Gwendolyn E.&quot;,&quot;parse-names&quot;:false,&quot;dropping-particle&quot;:&quot;&quot;,&quot;non-dropping-particle&quot;:&quot;&quot;},{&quot;family&quot;:&quot;Salathia&quot;,&quot;given&quot;:&quot;Neeraj S.&quot;,&quot;parse-names&quot;:false,&quot;dropping-particle&quot;:&quot;&quot;,&quot;non-dropping-particle&quot;:&quot;&quot;},{&quot;family&quot;:&quot;Yung&quot;,&quot;given&quot;:&quot;Yun C.&quot;,&quot;parse-names&quot;:false,&quot;dropping-particle&quot;:&quot;&quot;,&quot;non-dropping-particle&quot;:&quot;&quot;},{&quot;family&quot;:&quot;Liu&quot;,&quot;given&quot;:&quot;Rui&quot;,&quot;parse-names&quot;:false,&quot;dropping-particle&quot;:&quot;&quot;,&quot;non-dropping-particle&quot;:&quot;&quot;},{&quot;family&quot;:&quot;Wildberg&quot;,&quot;given&quot;:&quot;Andre&quot;,&quot;parse-names&quot;:false,&quot;dropping-particle&quot;:&quot;&quot;,&quot;non-dropping-particle&quot;:&quot;&quot;},{&quot;family&quot;:&quot;Gao&quot;,&quot;given&quot;:&quot;Derek&quot;,&quot;parse-names&quot;:false,&quot;dropping-particle&quot;:&quot;&quot;,&quot;non-dropping-particle&quot;:&quot;&quot;},{&quot;family&quot;:&quot;Fung&quot;,&quot;given&quot;:&quot;Ho Lim&quot;,&quot;parse-names&quot;:false,&quot;dropping-particle&quot;:&quot;&quot;,&quot;non-dropping-particle&quot;:&quot;&quot;},{&quot;family&quot;:&quot;Chen&quot;,&quot;given&quot;:&quot;Song&quot;,&quot;parse-names&quot;:false,&quot;dropping-particle&quot;:&quot;&quot;,&quot;non-dropping-particle&quot;:&quot;&quot;},{&quot;family&quot;:&quot;Vijayaraghavan&quot;,&quot;given&quot;:&quot;Raakhee&quot;,&quot;parse-names&quot;:false,&quot;dropping-particle&quot;:&quot;&quot;,&quot;non-dropping-particle&quot;:&quot;&quot;},{&quot;family&quot;:&quot;Wong&quot;,&quot;given&quot;:&quot;Julian&quot;,&quot;parse-names&quot;:false,&quot;dropping-particle&quot;:&quot;&quot;,&quot;non-dropping-particle&quot;:&quot;&quot;},{&quot;family&quot;:&quot;Chen&quot;,&quot;given&quot;:&quot;Allison&quot;,&quot;parse-names&quot;:false,&quot;dropping-particle&quot;:&quot;&quot;,&quot;non-dropping-particle&quot;:&quot;&quot;},{&quot;family&quot;:&quot;Sheng&quot;,&quot;given&quot;:&quot;Xiaoyan&quot;,&quot;parse-names&quot;:false,&quot;dropping-particle&quot;:&quot;&quot;,&quot;non-dropping-particle&quot;:&quot;&quot;},{&quot;family&quot;:&quot;Kaper&quot;,&quot;given&quot;:&quot;Fiona&quot;,&quot;parse-names&quot;:false,&quot;dropping-particle&quot;:&quot;&quot;,&quot;non-dropping-particle&quot;:&quot;&quot;},{&quot;family&quot;:&quot;Shen&quot;,&quot;given&quot;:&quot;Richard&quot;,&quot;parse-names&quot;:false,&quot;dropping-particle&quot;:&quot;&quot;,&quot;non-dropping-particle&quot;:&quot;&quot;},{&quot;family&quot;:&quot;Ronaghi&quot;,&quot;given&quot;:&quot;Mostafa&quot;,&quot;parse-names&quot;:false,&quot;dropping-particle&quot;:&quot;&quot;,&quot;non-dropping-particle&quot;:&quot;&quot;},{&quot;family&quot;:&quot;Fan&quot;,&quot;given&quot;:&quot;Jian Bing&quot;,&quot;parse-names&quot;:false,&quot;dropping-particle&quot;:&quot;&quot;,&quot;non-dropping-particle&quot;:&quot;&quot;},{&quot;family&quot;:&quot;Wang&quot;,&quot;given&quot;:&quot;Wei&quot;,&quot;parse-names&quot;:false,&quot;dropping-particle&quot;:&quot;&quot;,&quot;non-dropping-particle&quot;:&quot;&quot;},{&quot;family&quot;:&quot;Chun&quot;,&quot;given&quot;:&quot;Jerold&quot;,&quot;parse-names&quot;:false,&quot;dropping-particle&quot;:&quot;&quot;,&quot;non-dropping-particle&quot;:&quot;&quot;},{&quot;family&quot;:&quot;Zhang&quot;,&quot;given&quot;:&quot;Kun&quot;,&quot;parse-names&quot;:false,&quot;dropping-particle&quot;:&quot;&quot;,&quot;non-dropping-particle&quot;:&quot;&quot;}],&quot;container-title&quot;:&quot;Science&quot;,&quot;container-title-short&quot;:&quot;Science (1979)&quot;,&quot;DOI&quot;:&quot;10.1126/science.aaf1204&quot;,&quot;ISSN&quot;:&quot;10959203&quot;,&quot;PMID&quot;:&quot;27339989&quot;,&quot;issued&quot;:{&quot;date-parts&quot;:[[2016]]},&quot;page&quot;:&quot;1586-1590&quot;,&quot;abstract&quot;:&quot;The human brain has enormously complex cellulardiversity and connectivities fundamental to our neural functions, yet difficulties in interrogating individual neurons has impeded understanding of the underlying transcriptional landscape.We developed a scalable approach to sequence and quantify RNA molecules in isolated neuronal nuclei from a postmortem brain, generating 3227 sets of single-neuron data fromsix distinct regions of the cerebral cortex. Using an iterative clustering and classification approach, we identified 16 neuronal subtypes that were further annotated on the basis of known markers and cortical cytoarchitecture.These data demonstrate a robust and scalable method for identifying and categorizing single nuclear transcriptomes, revealing shared genes sufficient to distinguish previously unknown and orthologous neuronal subtypes as well as regional identity and transcriptomic heterogeneity within the human brain.&quot;,&quot;issue&quot;:&quot;6293&quot;,&quot;volume&quot;:&quot;352&quot;},&quot;isTemporary&quot;:false},{&quot;id&quot;:&quot;541af9e9-2190-3048-afe0-d2755fd45117&quot;,&quot;itemData&quot;:{&quot;type&quot;:&quot;article-journal&quot;,&quot;id&quot;:&quot;541af9e9-2190-3048-afe0-d2755fd45117&quot;,&quot;title&quot;:&quot;Molecular landscapes of human hippocampal immature neurons across lifespan&quot;,&quot;groupId&quot;:&quot;50053b2c-82cd-3d2f-82b7-80dc3a419829&quot;,&quot;author&quot;:[{&quot;family&quot;:&quot;Zhou&quot;,&quot;given&quot;:&quot;Yi&quot;,&quot;parse-names&quot;:false,&quot;dropping-particle&quot;:&quot;&quot;,&quot;non-dropping-particle&quot;:&quot;&quot;},{&quot;family&quot;:&quot;Su&quot;,&quot;given&quot;:&quot;Yijing&quot;,&quot;parse-names&quot;:false,&quot;dropping-particle&quot;:&quot;&quot;,&quot;non-dropping-particle&quot;:&quot;&quot;},{&quot;family&quot;:&quot;Li&quot;,&quot;given&quot;:&quot;Shiying&quot;,&quot;parse-names&quot;:false,&quot;dropping-particle&quot;:&quot;&quot;,&quot;non-dropping-particle&quot;:&quot;&quot;},{&quot;family&quot;:&quot;Kennedy&quot;,&quot;given&quot;:&quot;Benjamin C.&quot;,&quot;parse-names&quot;:false,&quot;dropping-particle&quot;:&quot;&quot;,&quot;non-dropping-particle&quot;:&quot;&quot;},{&quot;family&quot;:&quot;Zhang&quot;,&quot;given&quot;:&quot;Daniel Y.&quot;,&quot;parse-names&quot;:false,&quot;dropping-particle&quot;:&quot;&quot;,&quot;non-dropping-particle&quot;:&quot;&quot;},{&quot;family&quot;:&quot;Bond&quot;,&quot;given&quot;:&quot;Allison M.&quot;,&quot;parse-names&quot;:false,&quot;dropping-particle&quot;:&quot;&quot;,&quot;non-dropping-particle&quot;:&quot;&quot;},{&quot;family&quot;:&quot;Sun&quot;,&quot;given&quot;:&quot;Yusha&quot;,&quot;parse-names&quot;:false,&quot;dropping-particle&quot;:&quot;&quot;,&quot;non-dropping-particle&quot;:&quot;&quot;},{&quot;family&quot;:&quot;Jacob&quot;,&quot;given&quot;:&quot;Fadi&quot;,&quot;parse-names&quot;:false,&quot;dropping-particle&quot;:&quot;&quot;,&quot;non-dropping-particle&quot;:&quot;&quot;},{&quot;family&quot;:&quot;Lu&quot;,&quot;given&quot;:&quot;Lu&quot;,&quot;parse-names&quot;:false,&quot;dropping-particle&quot;:&quot;&quot;,&quot;non-dropping-particle&quot;:&quot;&quot;},{&quot;family&quot;:&quot;Hu&quot;,&quot;given&quot;:&quot;Peng&quot;,&quot;parse-names&quot;:false,&quot;dropping-particle&quot;:&quot;&quot;,&quot;non-dropping-particle&quot;:&quot;&quot;},{&quot;family&quot;:&quot;Viaene&quot;,&quot;given&quot;:&quot;Angela N.&quot;,&quot;parse-names&quot;:false,&quot;dropping-particle&quot;:&quot;&quot;,&quot;non-dropping-particle&quot;:&quot;&quot;},{&quot;family&quot;:&quot;Helbig&quot;,&quot;given&quot;:&quot;Ingo&quot;,&quot;parse-names&quot;:false,&quot;dropping-particle&quot;:&quot;&quot;,&quot;non-dropping-particle&quot;:&quot;&quot;},{&quot;family&quot;:&quot;Kessler&quot;,&quot;given&quot;:&quot;Sudha K.&quot;,&quot;parse-names&quot;:false,&quot;dropping-particle&quot;:&quot;&quot;,&quot;non-dropping-particle&quot;:&quot;&quot;},{&quot;family&quot;:&quot;Lucas&quot;,&quot;given&quot;:&quot;Timothy&quot;,&quot;parse-names&quot;:false,&quot;dropping-particle&quot;:&quot;&quot;,&quot;non-dropping-particle&quot;:&quot;&quot;},{&quot;family&quot;:&quot;Salinas&quot;,&quot;given&quot;:&quot;Ryan D.&quot;,&quot;parse-names&quot;:false,&quot;dropping-particle&quot;:&quot;&quot;,&quot;non-dropping-particle&quot;:&quot;&quot;},{&quot;family&quot;:&quot;Gu&quot;,&quot;given&quot;:&quot;Xiaosong&quot;,&quot;parse-names&quot;:false,&quot;dropping-particle&quot;:&quot;&quot;,&quot;non-dropping-particle&quot;:&quot;&quot;},{&quot;family&quot;:&quot;Chen&quot;,&quot;given&quot;:&quot;H. Isaac&quot;,&quot;parse-names&quot;:false,&quot;dropping-particle&quot;:&quot;&quot;,&quot;non-dropping-particle&quot;:&quot;&quot;},{&quot;family&quot;:&quot;Wu&quot;,&quot;given&quot;:&quot;Hao&quot;,&quot;parse-names&quot;:false,&quot;dropping-particle&quot;:&quot;&quot;,&quot;non-dropping-particle&quot;:&quot;&quot;},{&quot;family&quot;:&quot;Kleinman&quot;,&quot;given&quot;:&quot;Joel E.&quot;,&quot;parse-names&quot;:false,&quot;dropping-particle&quot;:&quot;&quot;,&quot;non-dropping-particle&quot;:&quot;&quot;},{&quot;family&quot;:&quot;Hyde&quot;,&quot;given&quot;:&quot;Thomas M.&quot;,&quot;parse-names&quot;:false,&quot;dropping-particle&quot;:&quot;&quot;,&quot;non-dropping-particle&quot;:&quot;&quot;},{&quot;family&quot;:&quot;Nauen&quot;,&quot;given&quot;:&quot;David W.&quot;,&quot;parse-names&quot;:false,&quot;dropping-particle&quot;:&quot;&quot;,&quot;non-dropping-particle&quot;:&quot;&quot;},{&quot;family&quot;:&quot;Weinberger&quot;,&quot;given&quot;:&quot;Daniel R.&quot;,&quot;parse-names&quot;:false,&quot;dropping-particle&quot;:&quot;&quot;,&quot;non-dropping-particle&quot;:&quot;&quot;},{&quot;family&quot;:&quot;Ming&quot;,&quot;given&quot;:&quot;Guo li&quot;,&quot;parse-names&quot;:false,&quot;dropping-particle&quot;:&quot;&quot;,&quot;non-dropping-particle&quot;:&quot;&quot;},{&quot;family&quot;:&quot;Song&quot;,&quot;given&quot;:&quot;Hongjun&quot;,&quot;parse-names&quot;:false,&quot;dropping-particle&quot;:&quot;&quot;,&quot;non-dropping-particle&quot;:&quot;&quot;}],&quot;container-title&quot;:&quot;Nature&quot;,&quot;container-title-short&quot;:&quot;Nature&quot;,&quot;DOI&quot;:&quot;10.1038/s41586-022-04912-w&quot;,&quot;ISSN&quot;:&quot;14764687&quot;,&quot;PMID&quot;:&quot;35794479&quot;,&quot;issued&quot;:{&quot;date-parts&quot;:[[2022]]},&quot;page&quot;:&quot;527-533&quot;,&quot;abstract&quot;:&quot;Immature dentate granule cells (imGCs) arising from adult hippocampal neurogenesis contribute to plasticity and unique brain functions in rodents1,2 and are dysregulated in multiple human neurological disorders3–5. Little is known about the molecular characteristics of adult human hippocampal imGCs, and even their existence is under debate1,6–8. Here we performed single-nucleus RNA sequencing aided by a validated machine learning-based analytic approach to identify imGCs and quantify their abundance in the human hippocampus at different stages across the lifespan. We identified common molecular hallmarks of human imGCs across the lifespan and observed age-dependent transcriptional dynamics in human imGCs that suggest changes in cellular functionality, niche interactions and disease relevance, that differ from those in mice9. We also found a decreased number of imGCs with altered gene expression in Alzheimer's disease. Finally, we demonstrated the capacity for neurogenesis in the adult human hippocampus with the presence of rare dentate granule cell fate-specific proliferating neural progenitors and with cultured surgical specimens. Together, our findings suggest the presence of a substantial number of imGCs in the adult human hippocampus via low-frequency de novo generation and protracted maturation, and our study reveals their molecular properties across the lifespan and in Alzheimer's disease.&quot;,&quot;issue&quot;:&quot;7919&quot;,&quot;volume&quot;:&quot;607&quot;},&quot;isTemporary&quot;:false},{&quot;id&quot;:&quot;6aed1856-82bb-3c29-89c0-bf3f0138ce8b&quot;,&quot;itemData&quot;:{&quot;type&quot;:&quot;article-journal&quot;,&quot;id&quot;:&quot;6aed1856-82bb-3c29-89c0-bf3f0138ce8b&quot;,&quot;title&quot;:&quot;Single-Cell RNA-Seq with Waterfall Reveals Molecular Cascades underlying Adult Neurogenesis&quot;,&quot;groupId&quot;:&quot;50053b2c-82cd-3d2f-82b7-80dc3a419829&quot;,&quot;author&quot;:[{&quot;family&quot;:&quot;Shin&quot;,&quot;given&quot;:&quot;Jaehoon&quot;,&quot;parse-names&quot;:false,&quot;dropping-particle&quot;:&quot;&quot;,&quot;non-dropping-particle&quot;:&quot;&quot;},{&quot;family&quot;:&quot;Berg&quot;,&quot;given&quot;:&quot;Daniel A.&quot;,&quot;parse-names&quot;:false,&quot;dropping-particle&quot;:&quot;&quot;,&quot;non-dropping-particle&quot;:&quot;&quot;},{&quot;family&quot;:&quot;Zhu&quot;,&quot;given&quot;:&quot;Yunhua&quot;,&quot;parse-names&quot;:false,&quot;dropping-particle&quot;:&quot;&quot;,&quot;non-dropping-particle&quot;:&quot;&quot;},{&quot;family&quot;:&quot;Shin&quot;,&quot;given&quot;:&quot;Joseph Y.&quot;,&quot;parse-names&quot;:false,&quot;dropping-particle&quot;:&quot;&quot;,&quot;non-dropping-particle&quot;:&quot;&quot;},{&quot;family&quot;:&quot;Song&quot;,&quot;given&quot;:&quot;Juan&quot;,&quot;parse-names&quot;:false,&quot;dropping-particle&quot;:&quot;&quot;,&quot;non-dropping-particle&quot;:&quot;&quot;},{&quot;family&quot;:&quot;Bonaguidi&quot;,&quot;given&quot;:&quot;Michael A.&quot;,&quot;parse-names&quot;:false,&quot;dropping-particle&quot;:&quot;&quot;,&quot;non-dropping-particle&quot;:&quot;&quot;},{&quot;family&quot;:&quot;Enikolopov&quot;,&quot;given&quot;:&quot;Grigori&quot;,&quot;parse-names&quot;:false,&quot;dropping-particle&quot;:&quot;&quot;,&quot;non-dropping-particle&quot;:&quot;&quot;},{&quot;family&quot;:&quot;Nauen&quot;,&quot;given&quot;:&quot;David W.&quot;,&quot;parse-names&quot;:false,&quot;dropping-particle&quot;:&quot;&quot;,&quot;non-dropping-particle&quot;:&quot;&quot;},{&quot;family&quot;:&quot;Christian&quot;,&quot;given&quot;:&quot;Kimberly M.&quot;,&quot;parse-names&quot;:false,&quot;dropping-particle&quot;:&quot;&quot;,&quot;non-dropping-particle&quot;:&quot;&quot;},{&quot;family&quot;:&quot;Ming&quot;,&quot;given&quot;:&quot;Guo Li&quot;,&quot;parse-names&quot;:false,&quot;dropping-particle&quot;:&quot;&quot;,&quot;non-dropping-particle&quot;:&quot;&quot;},{&quot;family&quot;:&quot;Song&quot;,&quot;given&quot;:&quot;Hongjun&quot;,&quot;parse-names&quot;:false,&quot;dropping-particle&quot;:&quot;&quot;,&quot;non-dropping-particle&quot;:&quot;&quot;}],&quot;container-title&quot;:&quot;Cell Stem Cell&quot;,&quot;container-title-short&quot;:&quot;Cell Stem Cell&quot;,&quot;accessed&quot;:{&quot;date-parts&quot;:[[2025,7,23]]},&quot;DOI&quot;:&quot;10.1016/J.STEM.2015.07.013&quot;,&quot;ISSN&quot;:&quot;1934-5909&quot;,&quot;PMID&quot;:&quot;26299571&quot;,&quot;URL&quot;:&quot;https://www.sciencedirect.com/science/article/pii/S1934590915003124&quot;,&quot;issued&quot;:{&quot;date-parts&quot;:[[2015,9,3]]},&quot;page&quot;:&quot;360-372&quot;,&quot;abstract&quot;:&quot;Somatic stem cells contribute to tissue ontogenesis, homeostasis, and regeneration through sequential processes. Systematic molecular analysis of stem cell behavior is challenging because classic approaches cannot resolve cellular heterogeneity or capture developmental dynamics. Here we provide a comprehensive resource of single-cell transcriptomes of adult hippocampal quiescent neural stem cells (qNSCs) and their immediate progeny. We further developed Waterfall, a bioinformatic pipeline, to statistically quantify singe-cell gene expression along a de novo reconstructed continuous developmental trajectory. Our study reveals molecular signatures of adult qNSCs, characterized by active niche signaling integration and low protein translation capacity. Our analyses further delineate molecular cascades underlying qNSC activation and neurogenesis initiation, exemplified by decreased extrinsic signaling capacity, primed translational machinery, and regulatory switches in transcription factors, metabolism, and energy sources. Our study reveals the molecular continuum underlying adult neurogenesis and illustrates how Waterfall can be used for single-cell omics analyses of various continuous biological processes.&quot;,&quot;publisher&quot;:&quot;Cell Press&quot;,&quot;issue&quot;:&quot;3&quot;,&quot;volume&quot;:&quot;17&quot;},&quot;isTemporary&quot;:false},{&quot;id&quot;:&quot;b7c1c23c-874e-39bb-88b4-a8cf429d2602&quot;,&quot;itemData&quot;:{&quot;type&quot;:&quot;article-journal&quot;,&quot;id&quot;:&quot;b7c1c23c-874e-39bb-88b4-a8cf429d2602&quot;,&quot;title&quot;:&quot;Radial Glia Serve as Neuronal Progenitors in All Regions of the Central Nervous System&quot;,&quot;groupId&quot;:&quot;50053b2c-82cd-3d2f-82b7-80dc3a419829&quot;,&quot;author&quot;:[{&quot;family&quot;:&quot;Anthony&quot;,&quot;given&quot;:&quot;Todd E.&quot;,&quot;parse-names&quot;:false,&quot;dropping-particle&quot;:&quot;&quot;,&quot;non-dropping-particle&quot;:&quot;&quot;},{&quot;family&quot;:&quot;Klein&quot;,&quot;given&quot;:&quot;Corinna&quot;,&quot;parse-names&quot;:false,&quot;dropping-particle&quot;:&quot;&quot;,&quot;non-dropping-particle&quot;:&quot;&quot;},{&quot;family&quot;:&quot;Fishell&quot;,&quot;given&quot;:&quot;Gord&quot;,&quot;parse-names&quot;:false,&quot;dropping-particle&quot;:&quot;&quot;,&quot;non-dropping-particle&quot;:&quot;&quot;},{&quot;family&quot;:&quot;Heintz&quot;,&quot;given&quot;:&quot;Nathaniel&quot;,&quot;parse-names&quot;:false,&quot;dropping-particle&quot;:&quot;&quot;,&quot;non-dropping-particle&quot;:&quot;&quot;}],&quot;container-title&quot;:&quot;Neuron&quot;,&quot;container-title-short&quot;:&quot;Neuron&quot;,&quot;accessed&quot;:{&quot;date-parts&quot;:[[2025,7,23]]},&quot;DOI&quot;:&quot;10.1016/S0896-6273(04)00140-0&quot;,&quot;ISSN&quot;:&quot;0896-6273&quot;,&quot;PMID&quot;:&quot;15046721&quot;,&quot;URL&quot;:&quot;https://www.sciencedirect.com/science/article/pii/S0896627304001400&quot;,&quot;issued&quot;:{&quot;date-parts&quot;:[[2004,3,25]]},&quot;page&quot;:&quot;881-890&quot;,&quot;abstract&quot;:&quot;Radial glial cells function during CNS development as neural progenitors, although their precise contribution to neurogenesis remains controversial. Recent work has argued that regional differences may exist regarding the neurogenic potential of radial glia. Here, we show that the vast majority of neurons in all brain regions derive from radial glia. Cre/loxP fate mapping and clonal analysis demonstrate that radial glia throughout the CNS serve as neuronal progenitors and that radial glia within different regions of the CNS pass through their neurogenic stage of development at distinct time points. Thus, radial glial populations within different CNS regions are not heterogeneous with regard to their potential to generate neurons versus glia.&quot;,&quot;publisher&quot;:&quot;Cell Press&quot;,&quot;issue&quot;:&quot;6&quot;,&quot;volume&quot;:&quot;41&quot;},&quot;isTemporary&quot;:false},{&quot;id&quot;:&quot;0e7d02e2-d11b-3384-9cb9-d13d8d0dcac5&quot;,&quot;itemData&quot;:{&quot;type&quot;:&quot;article-journal&quot;,&quot;id&quot;:&quot;0e7d02e2-d11b-3384-9cb9-d13d8d0dcac5&quot;,&quot;title&quot;:&quot;Molecular Identity of Human Outer Radial Glia during Cortical Development&quot;,&quot;groupId&quot;:&quot;50053b2c-82cd-3d2f-82b7-80dc3a419829&quot;,&quot;author&quot;:[{&quot;family&quot;:&quot;Pollen&quot;,&quot;given&quot;:&quot;Alex A.&quot;,&quot;parse-names&quot;:false,&quot;dropping-particle&quot;:&quot;&quot;,&quot;non-dropping-particle&quot;:&quot;&quot;},{&quot;family&quot;:&quot;Nowakowski&quot;,&quot;given&quot;:&quot;Tomasz J.&quot;,&quot;parse-names&quot;:false,&quot;dropping-particle&quot;:&quot;&quot;,&quot;non-dropping-particle&quot;:&quot;&quot;},{&quot;family&quot;:&quot;Chen&quot;,&quot;given&quot;:&quot;Jiadong&quot;,&quot;parse-names&quot;:false,&quot;dropping-particle&quot;:&quot;&quot;,&quot;non-dropping-particle&quot;:&quot;&quot;},{&quot;family&quot;:&quot;Retallack&quot;,&quot;given&quot;:&quot;Hanna&quot;,&quot;parse-names&quot;:false,&quot;dropping-particle&quot;:&quot;&quot;,&quot;non-dropping-particle&quot;:&quot;&quot;},{&quot;family&quot;:&quot;Sandoval-Espinosa&quot;,&quot;given&quot;:&quot;Carmen&quot;,&quot;parse-names&quot;:false,&quot;dropping-particle&quot;:&quot;&quot;,&quot;non-dropping-particle&quot;:&quot;&quot;},{&quot;family&quot;:&quot;Nicholas&quot;,&quot;given&quot;:&quot;Cory R.&quot;,&quot;parse-names&quot;:false,&quot;dropping-particle&quot;:&quot;&quot;,&quot;non-dropping-particle&quot;:&quot;&quot;},{&quot;family&quot;:&quot;Shuga&quot;,&quot;given&quot;:&quot;Joe&quot;,&quot;parse-names&quot;:false,&quot;dropping-particle&quot;:&quot;&quot;,&quot;non-dropping-particle&quot;:&quot;&quot;},{&quot;family&quot;:&quot;Liu&quot;,&quot;given&quot;:&quot;Siyuan John&quot;,&quot;parse-names&quot;:false,&quot;dropping-particle&quot;:&quot;&quot;,&quot;non-dropping-particle&quot;:&quot;&quot;},{&quot;family&quot;:&quot;Oldham&quot;,&quot;given&quot;:&quot;Michael C.&quot;,&quot;parse-names&quot;:false,&quot;dropping-particle&quot;:&quot;&quot;,&quot;non-dropping-particle&quot;:&quot;&quot;},{&quot;family&quot;:&quot;Diaz&quot;,&quot;given&quot;:&quot;Aaron&quot;,&quot;parse-names&quot;:false,&quot;dropping-particle&quot;:&quot;&quot;,&quot;non-dropping-particle&quot;:&quot;&quot;},{&quot;family&quot;:&quot;Lim&quot;,&quot;given&quot;:&quot;Daniel A.&quot;,&quot;parse-names&quot;:false,&quot;dropping-particle&quot;:&quot;&quot;,&quot;non-dropping-particle&quot;:&quot;&quot;},{&quot;family&quot;:&quot;Leyrat&quot;,&quot;given&quot;:&quot;Anne A.&quot;,&quot;parse-names&quot;:false,&quot;dropping-particle&quot;:&quot;&quot;,&quot;non-dropping-particle&quot;:&quot;&quot;},{&quot;family&quot;:&quot;West&quot;,&quot;given&quot;:&quot;Jay A.&quot;,&quot;parse-names&quot;:false,&quot;dropping-particle&quot;:&quot;&quot;,&quot;non-dropping-particle&quot;:&quot;&quot;},{&quot;family&quot;:&quot;Kriegstein&quot;,&quot;given&quot;:&quot;Arnold R.&quot;,&quot;parse-names&quot;:false,&quot;dropping-particle&quot;:&quot;&quot;,&quot;non-dropping-particle&quot;:&quot;&quot;}],&quot;container-title&quot;:&quot;Cell&quot;,&quot;container-title-short&quot;:&quot;Cell&quot;,&quot;accessed&quot;:{&quot;date-parts&quot;:[[2025,7,23]]},&quot;DOI&quot;:&quot;10.1016/J.CELL.2015.09.004/ATTACHMENT/DC136E59-9377-4943-B944-C2747F58AF56/MMC6.PDF&quot;,&quot;ISSN&quot;:&quot;10974172&quot;,&quot;PMID&quot;:&quot;26406371&quot;,&quot;URL&quot;:&quot;https://www.cell.com/action/showFullText?pii=S0092867415011241&quot;,&quot;issued&quot;:{&quot;date-parts&quot;:[[2015,9,24]]},&quot;page&quot;:&quot;55-67&quot;,&quot;abstract&quot;:&quot;Summary Radial glia, the neural stem cells of the neocortex, are located in two niches: the ventricular zone and outer subventricular zone. Although outer subventricular zone radial glia may generate the majority of human cortical neurons, their molecular features remain elusive. By analyzing gene expression across single cells, we find that outer radial glia preferentially express genes related to extracellular matrix formation, migration, and stemness, including TNC, PTPRZ1, FAM107A, HOPX, and LIFR. Using dynamic imaging, immunostaining, and clonal analysis, we relate these molecular features to distinctive behaviors of outer radial glia, demonstrate the necessity of STAT3 signaling for their cell cycle progression, and establish their extensive proliferative potential. These results suggest that outer radial glia directly support the subventricular niche through local production of growth factors, potentiation of growth factor signals by extracellular matrix proteins, and activation of self-renewal pathways, thereby enabling the developmental and evolutionary expansion of the human neocortex.&quot;,&quot;publisher&quot;:&quot;Cell Press&quot;,&quot;issue&quot;:&quot;1&quot;,&quot;volume&quot;:&quot;163&quot;},&quot;isTemporary&quot;:false},{&quot;id&quot;:&quot;8c909f2d-7ba3-3dca-a1ca-293d144c9b03&quot;,&quot;itemData&quot;:{&quot;type&quot;:&quot;article-journal&quot;,&quot;id&quot;:&quot;8c909f2d-7ba3-3dca-a1ca-293d144c9b03&quot;,&quot;title&quot;:&quot;Div-Seq: Single-nucleus RNA-Seq reveals dynamics of rare adult newborn neurons&quot;,&quot;groupId&quot;:&quot;50053b2c-82cd-3d2f-82b7-80dc3a419829&quot;,&quot;author&quot;:[{&quot;family&quot;:&quot;Habib&quot;,&quot;given&quot;:&quot;Naomi&quot;,&quot;parse-names&quot;:false,&quot;dropping-particle&quot;:&quot;&quot;,&quot;non-dropping-particle&quot;:&quot;&quot;},{&quot;family&quot;:&quot;Li&quot;,&quot;given&quot;:&quot;Yinqing&quot;,&quot;parse-names&quot;:false,&quot;dropping-particle&quot;:&quot;&quot;,&quot;non-dropping-particle&quot;:&quot;&quot;},{&quot;family&quot;:&quot;Heidenreich&quot;,&quot;given&quot;:&quot;Matthias&quot;,&quot;parse-names&quot;:false,&quot;dropping-particle&quot;:&quot;&quot;,&quot;non-dropping-particle&quot;:&quot;&quot;},{&quot;family&quot;:&quot;Swiech&quot;,&quot;given&quot;:&quot;Lukasz&quot;,&quot;parse-names&quot;:false,&quot;dropping-particle&quot;:&quot;&quot;,&quot;non-dropping-particle&quot;:&quot;&quot;},{&quot;family&quot;:&quot;Avraham-Davidi&quot;,&quot;given&quot;:&quot;Inbal&quot;,&quot;parse-names&quot;:false,&quot;dropping-particle&quot;:&quot;&quot;,&quot;non-dropping-particle&quot;:&quot;&quot;},{&quot;family&quot;:&quot;Trombetta&quot;,&quot;given&quot;:&quot;John J.&quot;,&quot;parse-names&quot;:false,&quot;dropping-particle&quot;:&quot;&quot;,&quot;non-dropping-particle&quot;:&quot;&quot;},{&quot;family&quot;:&quot;Hession&quot;,&quot;given&quot;:&quot;Cynthia&quot;,&quot;parse-names&quot;:false,&quot;dropping-particle&quot;:&quot;&quot;,&quot;non-dropping-particle&quot;:&quot;&quot;},{&quot;family&quot;:&quot;Zhang&quot;,&quot;given&quot;:&quot;Feng&quot;,&quot;parse-names&quot;:false,&quot;dropping-particle&quot;:&quot;&quot;,&quot;non-dropping-particle&quot;:&quot;&quot;},{&quot;family&quot;:&quot;Regev&quot;,&quot;given&quot;:&quot;Aviv&quot;,&quot;parse-names&quot;:false,&quot;dropping-particle&quot;:&quot;&quot;,&quot;non-dropping-particle&quot;:&quot;&quot;}],&quot;container-title&quot;:&quot;Science&quot;,&quot;container-title-short&quot;:&quot;Science (1979)&quot;,&quot;accessed&quot;:{&quot;date-parts&quot;:[[2025,7,23]]},&quot;DOI&quot;:&quot;10.1126/SCIENCE.AAD7038/SUPPL_FILE/TABLE_S7.XLSX&quot;,&quot;ISSN&quot;:&quot;10959203&quot;,&quot;PMID&quot;:&quot;27471252&quot;,&quot;URL&quot;:&quot;/doi/pdf/10.1126/science.aad7038&quot;,&quot;issued&quot;:{&quot;date-parts&quot;:[[2016,8,26]]},&quot;page&quot;:&quot;925-928&quot;,&quot;abstract&quot;:&quot;Single-cell RNA sequencing (RNA-Seq) provides rich information about cell types and states. However, it is difficult to capture rare dynamic processes, such as adult neurogenesis, because isolation of rare neurons from adult tissue is challenging and markers for each phase are limited. Here, we develop Div-Seq, which combines scalable single-nucleus RNA-Seq (sNuc-Seq) with pulse labeling of proliferating cells by 5-ethynyl-2′-deoxyuridine (EdU) to profile individual dividing cells. sNuc-Seq and Div-Seq can sensitively identify closely related hippocampal cell types and track transcriptional dynamics of newborn neurons within the adult hippocampal neurogenic niche, respectively. We also apply Div-Seq to identify and profile rare newborn neurons in the adult spinal cord, a noncanonical neurogenic region. sNuc-Seq and Div-Seq open the way for unbiased analysis of diverse complex tissues.&quot;,&quot;publisher&quot;:&quot;American Association for the Advancement of Science&quot;,&quot;issue&quot;:&quot;6302&quot;,&quot;volume&quot;:&quot;353&quot;},&quot;isTemporary&quot;:false},{&quot;id&quot;:&quot;05a87b55-1557-36b7-ac84-2d5afb07a27c&quot;,&quot;itemData&quot;:{&quot;type&quot;:&quot;article-journal&quot;,&quot;id&quot;:&quot;05a87b55-1557-36b7-ac84-2d5afb07a27c&quot;,&quot;title&quot;:&quot;The single-cell transcriptional landscape of mammalian organogenesis&quot;,&quot;groupId&quot;:&quot;50053b2c-82cd-3d2f-82b7-80dc3a419829&quot;,&quot;author&quot;:[{&quot;family&quot;:&quot;Cao&quot;,&quot;given&quot;:&quot;Junyue&quot;,&quot;parse-names&quot;:false,&quot;dropping-particle&quot;:&quot;&quot;,&quot;non-dropping-particle&quot;:&quot;&quot;},{&quot;family&quot;:&quot;Spielmann&quot;,&quot;given&quot;:&quot;Malte&quot;,&quot;parse-names&quot;:false,&quot;dropping-particle&quot;:&quot;&quot;,&quot;non-dropping-particle&quot;:&quot;&quot;},{&quot;family&quot;:&quot;Qiu&quot;,&quot;given&quot;:&quot;Xiaojie&quot;,&quot;parse-names&quot;:false,&quot;dropping-particle&quot;:&quot;&quot;,&quot;non-dropping-particle&quot;:&quot;&quot;},{&quot;family&quot;:&quot;Huang&quot;,&quot;given&quot;:&quot;Xingfan&quot;,&quot;parse-names&quot;:false,&quot;dropping-particle&quot;:&quot;&quot;,&quot;non-dropping-particle&quot;:&quot;&quot;},{&quot;family&quot;:&quot;Ibrahim&quot;,&quot;given&quot;:&quot;Daniel M&quot;,&quot;parse-names&quot;:false,&quot;dropping-particle&quot;:&quot;&quot;,&quot;non-dropping-particle&quot;:&quot;&quot;},{&quot;family&quot;:&quot;Hill&quot;,&quot;given&quot;:&quot;Andrew J&quot;,&quot;parse-names&quot;:false,&quot;dropping-particle&quot;:&quot;&quot;,&quot;non-dropping-particle&quot;:&quot;&quot;},{&quot;family&quot;:&quot;Zhang&quot;,&quot;given&quot;:&quot;Fan&quot;,&quot;parse-names&quot;:false,&quot;dropping-particle&quot;:&quot;&quot;,&quot;non-dropping-particle&quot;:&quot;&quot;},{&quot;family&quot;:&quot;Mundlos&quot;,&quot;given&quot;:&quot;Stefan&quot;,&quot;parse-names&quot;:false,&quot;dropping-particle&quot;:&quot;&quot;,&quot;non-dropping-particle&quot;:&quot;&quot;},{&quot;family&quot;:&quot;Christiansen&quot;,&quot;given&quot;:&quot;Lena&quot;,&quot;parse-names&quot;:false,&quot;dropping-particle&quot;:&quot;&quot;,&quot;non-dropping-particle&quot;:&quot;&quot;},{&quot;family&quot;:&quot;Steemers&quot;,&quot;given&quot;:&quot;Frank J&quot;,&quot;parse-names&quot;:false,&quot;dropping-particle&quot;:&quot;&quot;,&quot;non-dropping-particle&quot;:&quot;&quot;},{&quot;family&quot;:&quot;Trapnell&quot;,&quot;given&quot;:&quot;Cole&quot;,&quot;parse-names&quot;:false,&quot;dropping-particle&quot;:&quot;&quot;,&quot;non-dropping-particle&quot;:&quot;&quot;},{&quot;family&quot;:&quot;Shendure&quot;,&quot;given&quot;:&quot;Jay&quot;,&quot;parse-names&quot;:false,&quot;dropping-particle&quot;:&quot;&quot;,&quot;non-dropping-particle&quot;:&quot;&quot;}],&quot;container-title&quot;:&quot;Nature&quot;,&quot;container-title-short&quot;:&quot;Nature&quot;,&quot;DOI&quot;:&quot;10.1038/s41586-019-0969-x&quot;,&quot;ISSN&quot;:&quot;0028-0836&quot;,&quot;PMID&quot;:&quot;30787437&quot;,&quot;URL&quot;:&quot;http://www.nature.com/articles/s41586-019-0969-x&quot;,&quot;issued&quot;:{&quot;date-parts&quot;:[[2019,2]]},&quot;page&quot;:&quot;496-502&quot;,&quot;abstract&quot;:&quot;Mammalian organogenesis is a remarkable process. Within a short timeframe, the cells of the three germ layers transform into an embryo that includes most of the major internal and external organs. Here we investigate the transcriptional dynamics of mouse organogenesis at single-cell resolution. Using single-cell combinatorial indexing, we profiled the transcriptomes of around 2 million cells derived from 61 embryos staged between 9.5 and 13.5 days of gestation, in a single experiment. The resulting ‘mouse organogenesis cell atlas' (MOCA) provides a global view of developmental processes during this critical window. We use Monocle 3 to identify hundreds of cell types and 56 trajectories, many of which are detected only because of the depth of cellular coverage, and collectively define thousands of corresponding marker genes. We explore the dynamics of gene expression within cell types and trajectories over time, including focused analyses of the apical ectodermal ridge, limb mesenchyme and skeletal muscle. Data from single-cell combinatorial-indexing RNA-sequencing analysis of 2 million cells from mouse embryos between embryonic days 9.5 and 13.5 are compiled in a cell atlas of mouse organogenesis, which provides a global view of developmental processes occurring during this critical period.&quot;,&quot;publisher&quot;:&quot;Nature Publishing Group&quot;,&quot;issue&quot;:&quot;7745&quot;,&quot;volume&quot;:&quot;566&quot;},&quot;isTemporary&quot;:false},{&quot;id&quot;:&quot;9d4e7497-dde7-35cd-9d7e-1d5c9afb4354&quot;,&quot;itemData&quot;:{&quot;type&quot;:&quot;article-journal&quot;,&quot;id&quot;:&quot;9d4e7497-dde7-35cd-9d7e-1d5c9afb4354&quot;,&quot;title&quot;:&quot;Single-cell transcriptomic reveals molecular diversity and developmental heterogeneity of human stem cell-derived oligodendrocyte lineage cells&quot;,&quot;groupId&quot;:&quot;50053b2c-82cd-3d2f-82b7-80dc3a419829&quot;,&quot;author&quot;:[{&quot;family&quot;:&quot;Chamling&quot;,&quot;given&quot;:&quot;Xitiz&quot;,&quot;parse-names&quot;:false,&quot;dropping-particle&quot;:&quot;&quot;,&quot;non-dropping-particle&quot;:&quot;&quot;},{&quot;family&quot;:&quot;Kallman&quot;,&quot;given&quot;:&quot;Alyssa&quot;,&quot;parse-names&quot;:false,&quot;dropping-particle&quot;:&quot;&quot;,&quot;non-dropping-particle&quot;:&quot;&quot;},{&quot;family&quot;:&quot;Fang&quot;,&quot;given&quot;:&quot;Weixiang&quot;,&quot;parse-names&quot;:false,&quot;dropping-particle&quot;:&quot;&quot;,&quot;non-dropping-particle&quot;:&quot;&quot;},{&quot;family&quot;:&quot;Berlinicke&quot;,&quot;given&quot;:&quot;Cynthia A.&quot;,&quot;parse-names&quot;:false,&quot;dropping-particle&quot;:&quot;&quot;,&quot;non-dropping-particle&quot;:&quot;&quot;},{&quot;family&quot;:&quot;Mertz&quot;,&quot;given&quot;:&quot;Joseph L.&quot;,&quot;parse-names&quot;:false,&quot;dropping-particle&quot;:&quot;&quot;,&quot;non-dropping-particle&quot;:&quot;&quot;},{&quot;family&quot;:&quot;Devkota&quot;,&quot;given&quot;:&quot;Prajwal&quot;,&quot;parse-names&quot;:false,&quot;dropping-particle&quot;:&quot;&quot;,&quot;non-dropping-particle&quot;:&quot;&quot;},{&quot;family&quot;:&quot;Pantoja&quot;,&quot;given&quot;:&quot;Itzy E.Morales&quot;,&quot;parse-names&quot;:false,&quot;dropping-particle&quot;:&quot;&quot;,&quot;non-dropping-particle&quot;:&quot;&quot;},{&quot;family&quot;:&quot;Smith&quot;,&quot;given&quot;:&quot;Matthew D.&quot;,&quot;parse-names&quot;:false,&quot;dropping-particle&quot;:&quot;&quot;,&quot;non-dropping-particle&quot;:&quot;&quot;},{&quot;family&quot;:&quot;Ji&quot;,&quot;given&quot;:&quot;Zhicheng&quot;,&quot;parse-names&quot;:false,&quot;dropping-particle&quot;:&quot;&quot;,&quot;non-dropping-particle&quot;:&quot;&quot;},{&quot;family&quot;:&quot;Chang&quot;,&quot;given&quot;:&quot;Calvin&quot;,&quot;parse-names&quot;:false,&quot;dropping-particle&quot;:&quot;&quot;,&quot;non-dropping-particle&quot;:&quot;&quot;},{&quot;family&quot;:&quot;Kaushik&quot;,&quot;given&quot;:&quot;Aniruddha&quot;,&quot;parse-names&quot;:false,&quot;dropping-particle&quot;:&quot;&quot;,&quot;non-dropping-particle&quot;:&quot;&quot;},{&quot;family&quot;:&quot;Chen&quot;,&quot;given&quot;:&quot;Liben&quot;,&quot;parse-names&quot;:false,&quot;dropping-particle&quot;:&quot;&quot;,&quot;non-dropping-particle&quot;:&quot;&quot;},{&quot;family&quot;:&quot;Whartenby&quot;,&quot;given&quot;:&quot;Katharine A.&quot;,&quot;parse-names&quot;:false,&quot;dropping-particle&quot;:&quot;&quot;,&quot;non-dropping-particle&quot;:&quot;&quot;},{&quot;family&quot;:&quot;Calabresi&quot;,&quot;given&quot;:&quot;Peter A.&quot;,&quot;parse-names&quot;:false,&quot;dropping-particle&quot;:&quot;&quot;,&quot;non-dropping-particle&quot;:&quot;&quot;},{&quot;family&quot;:&quot;Mao&quot;,&quot;given&quot;:&quot;Hai Quan&quot;,&quot;parse-names&quot;:false,&quot;dropping-particle&quot;:&quot;&quot;,&quot;non-dropping-particle&quot;:&quot;&quot;},{&quot;family&quot;:&quot;Ji&quot;,&quot;given&quot;:&quot;Hongkai&quot;,&quot;parse-names&quot;:false,&quot;dropping-particle&quot;:&quot;&quot;,&quot;non-dropping-particle&quot;:&quot;&quot;},{&quot;family&quot;:&quot;Wang&quot;,&quot;given&quot;:&quot;Tza Huei&quot;,&quot;parse-names&quot;:false,&quot;dropping-particle&quot;:&quot;&quot;,&quot;non-dropping-particle&quot;:&quot;&quot;},{&quot;family&quot;:&quot;Zack&quot;,&quot;given&quot;:&quot;Donald J.&quot;,&quot;parse-names&quot;:false,&quot;dropping-particle&quot;:&quot;&quot;,&quot;non-dropping-particle&quot;:&quot;&quot;}],&quot;container-title&quot;:&quot;Nature Communications 2021 12:1&quot;,&quot;accessed&quot;:{&quot;date-parts&quot;:[[2025,7,23]]},&quot;DOI&quot;:&quot;10.1038/s41467-021-20892-3&quot;,&quot;ISSN&quot;:&quot;2041-1723&quot;,&quot;PMID&quot;:&quot;33510160&quot;,&quot;URL&quot;:&quot;https://www.nature.com/articles/s41467-021-20892-3&quot;,&quot;issued&quot;:{&quot;date-parts&quot;:[[2021,1,28]]},&quot;page&quot;:&quot;1-20&quot;,&quot;abstract&quot;:&quot;Injury and loss of oligodendrocytes can cause demyelinating diseases such as multiple sclerosis. To improve our understanding of human oligodendrocyte development, which could facilitate development of remyelination-based treatment strategies, here we describe time-course single-cell-transcriptomic analysis of developing human stem cell-derived oligodendrocyte-lineage-cells (hOLLCs). The study includes hOLLCs derived from both genome engineered embryonic stem cell (ESC) reporter cells containing an Identification-and-Purification tag driven by the endogenous PDGFRα promoter and from unmodified induced pluripotent (iPS) cells. Our analysis uncovers substantial transcriptional heterogeneity of PDGFRα-lineage hOLLCs. We discover sub-populations of human oligodendrocyte progenitor cells (hOPCs) including a potential cytokine-responsive hOPC subset, and identify candidate regulatory genes/networks that define the identity of these sub-populations. Pseudotime trajectory analysis defines developmental pathways of oligodendrocytes vs astrocytes from PDGFRα-expressing hOPCs and predicts differentially expressed genes between the two lineages. In addition, pathway enrichment analysis followed by pharmacological intervention of these pathways confirm that mTOR and cholesterol biosynthesis signaling pathways are involved in maturation of oligodendrocytes from hOPCs. Brain myelinating oligodendrocytes are rare and difficult to isolate, which has limited data on their development. Here the authors develop a reporter for scalable purification of human pluripotent stem cell derived oligodendrocyte lineage cells, and use this to map differentiation using single cell RNA-sequencing,&quot;,&quot;publisher&quot;:&quot;Nature Publishing Group&quot;,&quot;issue&quot;:&quot;1&quot;,&quot;volume&quot;:&quot;12&quot;,&quot;container-title-short&quot;:&quot;&quot;},&quot;isTemporary&quot;:false},{&quot;id&quot;:&quot;4d742439-d204-3ebd-b9c2-e94fa1270e69&quot;,&quot;itemData&quot;:{&quot;type&quot;:&quot;article-journal&quot;,&quot;id&quot;:&quot;4d742439-d204-3ebd-b9c2-e94fa1270e69&quot;,&quot;title&quot;:&quot;Molecular Architecture of the Mouse Nervous System&quot;,&quot;groupId&quot;:&quot;50053b2c-82cd-3d2f-82b7-80dc3a419829&quot;,&quot;author&quot;:[{&quot;family&quot;:&quot;Zeisel&quot;,&quot;given&quot;:&quot;Amit&quot;,&quot;parse-names&quot;:false,&quot;dropping-particle&quot;:&quot;&quot;,&quot;non-dropping-particle&quot;:&quot;&quot;},{&quot;family&quot;:&quot;Hochgerner&quot;,&quot;given&quot;:&quot;Hannah&quot;,&quot;parse-names&quot;:false,&quot;dropping-particle&quot;:&quot;&quot;,&quot;non-dropping-particle&quot;:&quot;&quot;},{&quot;family&quot;:&quot;Lönnerberg&quot;,&quot;given&quot;:&quot;Peter&quot;,&quot;parse-names&quot;:false,&quot;dropping-particle&quot;:&quot;&quot;,&quot;non-dropping-particle&quot;:&quot;&quot;},{&quot;family&quot;:&quot;Johnsson&quot;,&quot;given&quot;:&quot;Anna&quot;,&quot;parse-names&quot;:false,&quot;dropping-particle&quot;:&quot;&quot;,&quot;non-dropping-particle&quot;:&quot;&quot;},{&quot;family&quot;:&quot;Memic&quot;,&quot;given&quot;:&quot;Fatima&quot;,&quot;parse-names&quot;:false,&quot;dropping-particle&quot;:&quot;&quot;,&quot;non-dropping-particle&quot;:&quot;&quot;},{&quot;family&quot;:&quot;Zwan&quot;,&quot;given&quot;:&quot;Job&quot;,&quot;parse-names&quot;:false,&quot;dropping-particle&quot;:&quot;&quot;,&quot;non-dropping-particle&quot;:&quot;van der&quot;},{&quot;family&quot;:&quot;Häring&quot;,&quot;given&quot;:&quot;Martin&quot;,&quot;parse-names&quot;:false,&quot;dropping-particle&quot;:&quot;&quot;,&quot;non-dropping-particle&quot;:&quot;&quot;},{&quot;family&quot;:&quot;Braun&quot;,&quot;given&quot;:&quot;Emelie&quot;,&quot;parse-names&quot;:false,&quot;dropping-particle&quot;:&quot;&quot;,&quot;non-dropping-particle&quot;:&quot;&quot;},{&quot;family&quot;:&quot;Borm&quot;,&quot;given&quot;:&quot;Lars E.&quot;,&quot;parse-names&quot;:false,&quot;dropping-particle&quot;:&quot;&quot;,&quot;non-dropping-particle&quot;:&quot;&quot;},{&quot;family&quot;:&quot;Manno&quot;,&quot;given&quot;:&quot;Gioele&quot;,&quot;parse-names&quot;:false,&quot;dropping-particle&quot;:&quot;&quot;,&quot;non-dropping-particle&quot;:&quot;La&quot;},{&quot;family&quot;:&quot;Codeluppi&quot;,&quot;given&quot;:&quot;Simone&quot;,&quot;parse-names&quot;:false,&quot;dropping-particle&quot;:&quot;&quot;,&quot;non-dropping-particle&quot;:&quot;&quot;},{&quot;family&quot;:&quot;Furlan&quot;,&quot;given&quot;:&quot;Alessandro&quot;,&quot;parse-names&quot;:false,&quot;dropping-particle&quot;:&quot;&quot;,&quot;non-dropping-particle&quot;:&quot;&quot;},{&quot;family&quot;:&quot;Lee&quot;,&quot;given&quot;:&quot;Kawai&quot;,&quot;parse-names&quot;:false,&quot;dropping-particle&quot;:&quot;&quot;,&quot;non-dropping-particle&quot;:&quot;&quot;},{&quot;family&quot;:&quot;Skene&quot;,&quot;given&quot;:&quot;Nathan&quot;,&quot;parse-names&quot;:false,&quot;dropping-particle&quot;:&quot;&quot;,&quot;non-dropping-particle&quot;:&quot;&quot;},{&quot;family&quot;:&quot;Harris&quot;,&quot;given&quot;:&quot;Kenneth D.&quot;,&quot;parse-names&quot;:false,&quot;dropping-particle&quot;:&quot;&quot;,&quot;non-dropping-particle&quot;:&quot;&quot;},{&quot;family&quot;:&quot;Hjerling-Leffler&quot;,&quot;given&quot;:&quot;Jens&quot;,&quot;parse-names&quot;:false,&quot;dropping-particle&quot;:&quot;&quot;,&quot;non-dropping-particle&quot;:&quot;&quot;},{&quot;family&quot;:&quot;Arenas&quot;,&quot;given&quot;:&quot;Ernest&quot;,&quot;parse-names&quot;:false,&quot;dropping-particle&quot;:&quot;&quot;,&quot;non-dropping-particle&quot;:&quot;&quot;},{&quot;family&quot;:&quot;Ernfors&quot;,&quot;given&quot;:&quot;Patrik&quot;,&quot;parse-names&quot;:false,&quot;dropping-particle&quot;:&quot;&quot;,&quot;non-dropping-particle&quot;:&quot;&quot;},{&quot;family&quot;:&quot;Marklund&quot;,&quot;given&quot;:&quot;Ulrika&quot;,&quot;parse-names&quot;:false,&quot;dropping-particle&quot;:&quot;&quot;,&quot;non-dropping-particle&quot;:&quot;&quot;},{&quot;family&quot;:&quot;Linnarsson&quot;,&quot;given&quot;:&quot;Sten&quot;,&quot;parse-names&quot;:false,&quot;dropping-particle&quot;:&quot;&quot;,&quot;non-dropping-particle&quot;:&quot;&quot;}],&quot;container-title&quot;:&quot;Cell&quot;,&quot;container-title-short&quot;:&quot;Cell&quot;,&quot;accessed&quot;:{&quot;date-parts&quot;:[[2025,7,23]]},&quot;DOI&quot;:&quot;10.1016/J.CELL.2018.06.021&quot;,&quot;ISSN&quot;:&quot;0092-8674&quot;,&quot;PMID&quot;:&quot;30096314&quot;,&quot;URL&quot;:&quot;https://www.sciencedirect.com/science/article/pii/S009286741830789X&quot;,&quot;issued&quot;:{&quot;date-parts&quot;:[[2018,8,9]]},&quot;page&quot;:&quot;999-1014.e22&quot;,&quot;abstract&quot;:&quot;The mammalian nervous system executes complex behaviors controlled by specialized, precisely positioned, and interacting cell types. Here, we used RNA sequencing of half a million single cells to create a detailed census of cell types in the mouse nervous system. We mapped cell types spatially and derived a hierarchical, data-driven taxonomy. Neurons were the most diverse and were grouped by developmental anatomical units and by the expression of neurotransmitters and neuropeptides. Neuronal diversity was driven by genes encoding cell identity, synaptic connectivity, neurotransmission, and membrane conductance. We discovered seven distinct, regionally restricted astrocyte types that obeyed developmental boundaries and correlated with the spatial distribution of key glutamate and glycine neurotransmitters. In contrast, oligodendrocytes showed a loss of regional identity followed by a secondary diversification. The resource presented here lays a solid foundation for understanding the molecular architecture of the mammalian nervous system and enables genetic manipulation of specific cell types. Single-cell transcriptional profiling of the adult mouse nervous system uncovers new cell classes and types across regions, providing a clearer picture of cell diversity by region and a reference atlas for studying the mammalian nervous system.&quot;,&quot;publisher&quot;:&quot;Cell Press&quot;,&quot;issue&quot;:&quot;4&quot;,&quot;volume&quot;:&quot;174&quot;},&quot;isTemporary&quot;:false}]}]"/>
    <we:property name="MENDELEY_CITATIONS_LOCALE_CODE" value="&quot;en-GB&quot;"/>
    <we:property name="MENDELEY_CITATIONS_STYLE" value="{&quot;id&quot;:&quot;https://www.zotero.org/styles/nature-methods&quot;,&quot;title&quot;:&quot;Nature Method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A80-387A-C04E-BFF9-8C994784B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16</Pages>
  <Words>1594</Words>
  <Characters>8773</Characters>
  <Application>Microsoft Office Word</Application>
  <DocSecurity>0</DocSecurity>
  <Lines>73</Lines>
  <Paragraphs>20</Paragraphs>
  <ScaleCrop>false</ScaleCrop>
  <Company/>
  <LinksUpToDate>false</LinksUpToDate>
  <CharactersWithSpaces>10347</CharactersWithSpaces>
  <SharedDoc>false</SharedDoc>
  <HLinks>
    <vt:vector size="12" baseType="variant">
      <vt:variant>
        <vt:i4>2228247</vt:i4>
      </vt:variant>
      <vt:variant>
        <vt:i4>3</vt:i4>
      </vt:variant>
      <vt:variant>
        <vt:i4>0</vt:i4>
      </vt:variant>
      <vt:variant>
        <vt:i4>5</vt:i4>
      </vt:variant>
      <vt:variant>
        <vt:lpwstr>mailto:mplass@ub.edu</vt:lpwstr>
      </vt:variant>
      <vt:variant>
        <vt:lpwstr/>
      </vt:variant>
      <vt:variant>
        <vt:i4>589856</vt:i4>
      </vt:variant>
      <vt:variant>
        <vt:i4>0</vt:i4>
      </vt:variant>
      <vt:variant>
        <vt:i4>0</vt:i4>
      </vt:variant>
      <vt:variant>
        <vt:i4>5</vt:i4>
      </vt:variant>
      <vt:variant>
        <vt:lpwstr>mailto:smfernandez@uic.es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Mireya Plass Pórtulas</dc:creator>
  <cp:keywords/>
  <dc:description/>
  <cp:lastModifiedBy>Mireya Plass Pórtulas</cp:lastModifiedBy>
  <cp:revision>142</cp:revision>
  <dcterms:created xsi:type="dcterms:W3CDTF">2025-07-30T01:04:00Z</dcterms:created>
  <dcterms:modified xsi:type="dcterms:W3CDTF">2025-10-02T10:17:00Z</dcterms:modified>
</cp:coreProperties>
</file>