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C84A0" w14:textId="6E992E11" w:rsidR="00854E3E" w:rsidRPr="00423DC6" w:rsidRDefault="00AB0AE1">
      <w:pPr>
        <w:spacing w:after="200" w:line="480" w:lineRule="auto"/>
        <w:rPr>
          <w:rFonts w:ascii="Arial" w:eastAsia="Times New Roman" w:hAnsi="Arial" w:cs="Arial"/>
          <w:b/>
          <w:bCs/>
          <w:color w:val="000000"/>
          <w:kern w:val="0"/>
          <w14:ligatures w14:val="none"/>
        </w:rPr>
      </w:pPr>
      <w:r w:rsidRPr="00423DC6">
        <w:rPr>
          <w:rFonts w:ascii="Arial" w:eastAsia="Times New Roman" w:hAnsi="Arial" w:cs="Arial"/>
          <w:b/>
          <w:bCs/>
          <w:color w:val="000000"/>
          <w:kern w:val="0"/>
          <w14:ligatures w14:val="none"/>
        </w:rPr>
        <w:t>Supplementa</w:t>
      </w:r>
      <w:r w:rsidR="00D05F6D">
        <w:rPr>
          <w:rFonts w:ascii="Arial" w:eastAsia="Times New Roman" w:hAnsi="Arial" w:cs="Arial"/>
          <w:b/>
          <w:bCs/>
          <w:color w:val="000000"/>
          <w:kern w:val="0"/>
          <w14:ligatures w14:val="none"/>
        </w:rPr>
        <w:t>ry</w:t>
      </w:r>
      <w:r w:rsidRPr="00423DC6">
        <w:rPr>
          <w:rFonts w:ascii="Arial" w:eastAsia="Times New Roman" w:hAnsi="Arial" w:cs="Arial"/>
          <w:b/>
          <w:bCs/>
          <w:color w:val="000000"/>
          <w:kern w:val="0"/>
          <w14:ligatures w14:val="none"/>
        </w:rPr>
        <w:t xml:space="preserve"> Material</w:t>
      </w:r>
    </w:p>
    <w:p w14:paraId="1B6B763C" w14:textId="77777777" w:rsidR="000C23C7" w:rsidRPr="00423DC6" w:rsidRDefault="000C23C7" w:rsidP="000C23C7">
      <w:pPr>
        <w:spacing w:after="200" w:line="480" w:lineRule="auto"/>
        <w:rPr>
          <w:rFonts w:ascii="Arial" w:hAnsi="Arial" w:cs="Arial"/>
        </w:rPr>
      </w:pPr>
      <w:r w:rsidRPr="00423DC6">
        <w:rPr>
          <w:rFonts w:ascii="Arial" w:hAnsi="Arial" w:cs="Arial"/>
          <w:b/>
          <w:bCs/>
        </w:rPr>
        <w:t>Supplemental Table S1.</w:t>
      </w:r>
      <w:r w:rsidRPr="00423DC6">
        <w:rPr>
          <w:rFonts w:ascii="Arial" w:hAnsi="Arial" w:cs="Arial"/>
        </w:rPr>
        <w:t xml:space="preserve"> Dice similarity coefficients between segmentations from an expert annotator using cvi42 and those generated by the </w:t>
      </w:r>
      <w:proofErr w:type="spellStart"/>
      <w:r w:rsidRPr="00423DC6">
        <w:rPr>
          <w:rFonts w:ascii="Arial" w:hAnsi="Arial" w:cs="Arial"/>
        </w:rPr>
        <w:t>nnU</w:t>
      </w:r>
      <w:proofErr w:type="spellEnd"/>
      <w:r w:rsidRPr="00423DC6">
        <w:rPr>
          <w:rFonts w:ascii="Arial" w:hAnsi="Arial" w:cs="Arial"/>
        </w:rPr>
        <w:t>-Net segmentation algorithm</w:t>
      </w:r>
    </w:p>
    <w:tbl>
      <w:tblPr>
        <w:tblW w:w="7513" w:type="dxa"/>
        <w:tblLayout w:type="fixed"/>
        <w:tblCellMar>
          <w:left w:w="70" w:type="dxa"/>
          <w:right w:w="70" w:type="dxa"/>
        </w:tblCellMar>
        <w:tblLook w:val="04A0" w:firstRow="1" w:lastRow="0" w:firstColumn="1" w:lastColumn="0" w:noHBand="0" w:noVBand="1"/>
      </w:tblPr>
      <w:tblGrid>
        <w:gridCol w:w="2382"/>
        <w:gridCol w:w="2382"/>
        <w:gridCol w:w="1473"/>
        <w:gridCol w:w="1276"/>
      </w:tblGrid>
      <w:tr w:rsidR="000C23C7" w:rsidRPr="00423DC6" w14:paraId="10882F1B" w14:textId="77777777" w:rsidTr="003655E8">
        <w:trPr>
          <w:cantSplit/>
          <w:trHeight w:val="442"/>
        </w:trPr>
        <w:tc>
          <w:tcPr>
            <w:tcW w:w="2382" w:type="dxa"/>
            <w:vMerge w:val="restart"/>
            <w:tcBorders>
              <w:top w:val="single" w:sz="12" w:space="0" w:color="auto"/>
            </w:tcBorders>
            <w:vAlign w:val="center"/>
          </w:tcPr>
          <w:p w14:paraId="04A39DBD" w14:textId="77777777" w:rsidR="000C23C7" w:rsidRPr="00423DC6" w:rsidRDefault="000C23C7" w:rsidP="003655E8">
            <w:pPr>
              <w:suppressAutoHyphens w:val="0"/>
              <w:jc w:val="center"/>
              <w:rPr>
                <w:rFonts w:ascii="Arial" w:eastAsia="Times New Roman" w:hAnsi="Arial" w:cs="Arial"/>
                <w:b/>
                <w:color w:val="000000"/>
                <w:kern w:val="0"/>
                <w:sz w:val="20"/>
                <w:szCs w:val="20"/>
                <w:lang w:eastAsia="de-DE"/>
                <w14:ligatures w14:val="none"/>
              </w:rPr>
            </w:pPr>
            <w:r w:rsidRPr="00423DC6">
              <w:rPr>
                <w:rFonts w:ascii="Arial" w:eastAsia="Times New Roman" w:hAnsi="Arial" w:cs="Arial"/>
                <w:b/>
                <w:color w:val="000000"/>
                <w:kern w:val="0"/>
                <w:sz w:val="20"/>
                <w:szCs w:val="20"/>
                <w:lang w:eastAsia="de-DE"/>
                <w14:ligatures w14:val="none"/>
              </w:rPr>
              <w:t>Phase</w:t>
            </w:r>
          </w:p>
        </w:tc>
        <w:tc>
          <w:tcPr>
            <w:tcW w:w="2382" w:type="dxa"/>
            <w:vMerge w:val="restart"/>
            <w:tcBorders>
              <w:top w:val="single" w:sz="12" w:space="0" w:color="auto"/>
            </w:tcBorders>
            <w:noWrap/>
            <w:vAlign w:val="center"/>
          </w:tcPr>
          <w:p w14:paraId="13E70925" w14:textId="77777777" w:rsidR="000C23C7" w:rsidRPr="00423DC6" w:rsidRDefault="000C23C7" w:rsidP="003655E8">
            <w:pPr>
              <w:suppressAutoHyphens w:val="0"/>
              <w:jc w:val="center"/>
              <w:rPr>
                <w:rFonts w:ascii="Arial" w:eastAsia="Times New Roman" w:hAnsi="Arial" w:cs="Arial"/>
                <w:b/>
                <w:color w:val="000000"/>
                <w:kern w:val="0"/>
                <w:sz w:val="20"/>
                <w:szCs w:val="20"/>
                <w:lang w:eastAsia="de-DE"/>
                <w14:ligatures w14:val="none"/>
              </w:rPr>
            </w:pPr>
            <w:r w:rsidRPr="00423DC6">
              <w:rPr>
                <w:rFonts w:ascii="Arial" w:eastAsia="Times New Roman" w:hAnsi="Arial" w:cs="Arial"/>
                <w:b/>
                <w:color w:val="000000"/>
                <w:kern w:val="0"/>
                <w:sz w:val="20"/>
                <w:szCs w:val="20"/>
                <w:lang w:eastAsia="de-DE"/>
                <w14:ligatures w14:val="none"/>
              </w:rPr>
              <w:t>Segmentation</w:t>
            </w:r>
          </w:p>
        </w:tc>
        <w:tc>
          <w:tcPr>
            <w:tcW w:w="2749" w:type="dxa"/>
            <w:gridSpan w:val="2"/>
            <w:tcBorders>
              <w:top w:val="single" w:sz="12" w:space="0" w:color="auto"/>
              <w:bottom w:val="single" w:sz="4" w:space="0" w:color="auto"/>
            </w:tcBorders>
            <w:noWrap/>
            <w:vAlign w:val="center"/>
          </w:tcPr>
          <w:p w14:paraId="21568DBC" w14:textId="77777777" w:rsidR="000C23C7" w:rsidRPr="00423DC6" w:rsidRDefault="000C23C7" w:rsidP="003655E8">
            <w:pPr>
              <w:suppressAutoHyphens w:val="0"/>
              <w:jc w:val="center"/>
              <w:rPr>
                <w:rFonts w:ascii="Arial" w:eastAsia="Times New Roman" w:hAnsi="Arial" w:cs="Arial"/>
                <w:b/>
                <w:color w:val="000000"/>
                <w:kern w:val="0"/>
                <w:sz w:val="20"/>
                <w:szCs w:val="20"/>
                <w:lang w:eastAsia="de-DE"/>
                <w14:ligatures w14:val="none"/>
              </w:rPr>
            </w:pPr>
            <w:r w:rsidRPr="00423DC6">
              <w:rPr>
                <w:rFonts w:ascii="Arial" w:eastAsia="Times New Roman" w:hAnsi="Arial" w:cs="Arial"/>
                <w:b/>
                <w:color w:val="000000"/>
                <w:kern w:val="0"/>
                <w:sz w:val="20"/>
                <w:szCs w:val="20"/>
                <w:lang w:eastAsia="de-DE"/>
                <w14:ligatures w14:val="none"/>
              </w:rPr>
              <w:t>Dice Similarity Coefficient</w:t>
            </w:r>
          </w:p>
        </w:tc>
      </w:tr>
      <w:tr w:rsidR="000C23C7" w:rsidRPr="00423DC6" w14:paraId="012A456D" w14:textId="77777777" w:rsidTr="003655E8">
        <w:trPr>
          <w:cantSplit/>
          <w:trHeight w:val="442"/>
        </w:trPr>
        <w:tc>
          <w:tcPr>
            <w:tcW w:w="2382" w:type="dxa"/>
            <w:vMerge/>
            <w:tcBorders>
              <w:bottom w:val="single" w:sz="12" w:space="0" w:color="auto"/>
            </w:tcBorders>
            <w:textDirection w:val="btLr"/>
          </w:tcPr>
          <w:p w14:paraId="5383CF10" w14:textId="77777777" w:rsidR="000C23C7" w:rsidRPr="00423DC6" w:rsidRDefault="000C23C7" w:rsidP="003655E8">
            <w:pPr>
              <w:suppressAutoHyphens w:val="0"/>
              <w:ind w:left="113" w:right="113"/>
              <w:jc w:val="center"/>
              <w:rPr>
                <w:rFonts w:ascii="Arial" w:eastAsia="Times New Roman" w:hAnsi="Arial" w:cs="Arial"/>
                <w:b/>
                <w:color w:val="000000"/>
                <w:kern w:val="0"/>
                <w:sz w:val="20"/>
                <w:szCs w:val="20"/>
                <w:lang w:eastAsia="de-DE"/>
                <w14:ligatures w14:val="none"/>
              </w:rPr>
            </w:pPr>
          </w:p>
        </w:tc>
        <w:tc>
          <w:tcPr>
            <w:tcW w:w="2382" w:type="dxa"/>
            <w:vMerge/>
            <w:tcBorders>
              <w:bottom w:val="single" w:sz="12" w:space="0" w:color="auto"/>
            </w:tcBorders>
            <w:noWrap/>
            <w:textDirection w:val="btLr"/>
            <w:vAlign w:val="center"/>
            <w:hideMark/>
          </w:tcPr>
          <w:p w14:paraId="02AB71C2" w14:textId="77777777" w:rsidR="000C23C7" w:rsidRPr="00423DC6" w:rsidRDefault="000C23C7" w:rsidP="003655E8">
            <w:pPr>
              <w:suppressAutoHyphens w:val="0"/>
              <w:ind w:left="113" w:right="113"/>
              <w:jc w:val="center"/>
              <w:rPr>
                <w:rFonts w:ascii="Arial" w:eastAsia="Times New Roman" w:hAnsi="Arial" w:cs="Arial"/>
                <w:b/>
                <w:color w:val="000000"/>
                <w:kern w:val="0"/>
                <w:sz w:val="20"/>
                <w:szCs w:val="20"/>
                <w:lang w:eastAsia="de-DE"/>
                <w14:ligatures w14:val="none"/>
              </w:rPr>
            </w:pPr>
          </w:p>
        </w:tc>
        <w:tc>
          <w:tcPr>
            <w:tcW w:w="1473" w:type="dxa"/>
            <w:tcBorders>
              <w:top w:val="single" w:sz="12" w:space="0" w:color="auto"/>
              <w:bottom w:val="single" w:sz="12" w:space="0" w:color="auto"/>
            </w:tcBorders>
            <w:noWrap/>
            <w:vAlign w:val="center"/>
            <w:hideMark/>
          </w:tcPr>
          <w:p w14:paraId="0637C3E5" w14:textId="77777777" w:rsidR="000C23C7" w:rsidRPr="00423DC6" w:rsidRDefault="000C23C7" w:rsidP="003655E8">
            <w:pPr>
              <w:suppressAutoHyphens w:val="0"/>
              <w:jc w:val="center"/>
              <w:rPr>
                <w:rFonts w:ascii="Arial" w:eastAsia="Times New Roman" w:hAnsi="Arial" w:cs="Arial"/>
                <w:b/>
                <w:color w:val="000000"/>
                <w:kern w:val="0"/>
                <w:sz w:val="20"/>
                <w:szCs w:val="20"/>
                <w:lang w:eastAsia="de-DE"/>
                <w14:ligatures w14:val="none"/>
              </w:rPr>
            </w:pPr>
            <w:r w:rsidRPr="00423DC6">
              <w:rPr>
                <w:rFonts w:ascii="Arial" w:eastAsia="Times New Roman" w:hAnsi="Arial" w:cs="Arial"/>
                <w:b/>
                <w:color w:val="000000"/>
                <w:kern w:val="0"/>
                <w:sz w:val="20"/>
                <w:szCs w:val="20"/>
                <w:lang w:eastAsia="de-DE"/>
                <w14:ligatures w14:val="none"/>
              </w:rPr>
              <w:t>Mean</w:t>
            </w:r>
          </w:p>
        </w:tc>
        <w:tc>
          <w:tcPr>
            <w:tcW w:w="1276" w:type="dxa"/>
            <w:tcBorders>
              <w:top w:val="single" w:sz="12" w:space="0" w:color="auto"/>
              <w:bottom w:val="single" w:sz="12" w:space="0" w:color="auto"/>
            </w:tcBorders>
            <w:noWrap/>
            <w:vAlign w:val="center"/>
            <w:hideMark/>
          </w:tcPr>
          <w:p w14:paraId="2462E650" w14:textId="77777777" w:rsidR="000C23C7" w:rsidRPr="00423DC6" w:rsidRDefault="000C23C7" w:rsidP="003655E8">
            <w:pPr>
              <w:suppressAutoHyphens w:val="0"/>
              <w:jc w:val="center"/>
              <w:rPr>
                <w:rFonts w:ascii="Arial" w:eastAsia="Times New Roman" w:hAnsi="Arial" w:cs="Arial"/>
                <w:b/>
                <w:color w:val="000000"/>
                <w:kern w:val="0"/>
                <w:sz w:val="20"/>
                <w:szCs w:val="20"/>
                <w:lang w:eastAsia="de-DE"/>
                <w14:ligatures w14:val="none"/>
              </w:rPr>
            </w:pPr>
            <w:r w:rsidRPr="00423DC6">
              <w:rPr>
                <w:rFonts w:ascii="Arial" w:eastAsia="Times New Roman" w:hAnsi="Arial" w:cs="Arial"/>
                <w:b/>
                <w:color w:val="000000"/>
                <w:kern w:val="0"/>
                <w:sz w:val="20"/>
                <w:szCs w:val="20"/>
                <w:lang w:eastAsia="de-DE"/>
                <w14:ligatures w14:val="none"/>
              </w:rPr>
              <w:t>SD</w:t>
            </w:r>
          </w:p>
        </w:tc>
      </w:tr>
      <w:tr w:rsidR="000C23C7" w:rsidRPr="00423DC6" w14:paraId="5EF10EEE" w14:textId="77777777" w:rsidTr="003655E8">
        <w:trPr>
          <w:cantSplit/>
          <w:trHeight w:val="442"/>
        </w:trPr>
        <w:tc>
          <w:tcPr>
            <w:tcW w:w="2382" w:type="dxa"/>
            <w:vMerge w:val="restart"/>
            <w:tcBorders>
              <w:top w:val="single" w:sz="12" w:space="0" w:color="auto"/>
            </w:tcBorders>
            <w:vAlign w:val="center"/>
          </w:tcPr>
          <w:p w14:paraId="4DB61DEF"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end-diastole</w:t>
            </w:r>
          </w:p>
        </w:tc>
        <w:tc>
          <w:tcPr>
            <w:tcW w:w="2382" w:type="dxa"/>
            <w:tcBorders>
              <w:top w:val="single" w:sz="12" w:space="0" w:color="auto"/>
            </w:tcBorders>
            <w:noWrap/>
            <w:vAlign w:val="center"/>
            <w:hideMark/>
          </w:tcPr>
          <w:p w14:paraId="5EA725EA" w14:textId="0216A0AC"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 xml:space="preserve">LV </w:t>
            </w:r>
            <w:r w:rsidR="005D0A98">
              <w:rPr>
                <w:rFonts w:ascii="Arial" w:eastAsia="Times New Roman" w:hAnsi="Arial" w:cs="Arial"/>
                <w:color w:val="000000"/>
                <w:kern w:val="0"/>
                <w:sz w:val="20"/>
                <w:szCs w:val="20"/>
                <w:lang w:eastAsia="de-DE"/>
                <w14:ligatures w14:val="none"/>
              </w:rPr>
              <w:t>cavity</w:t>
            </w:r>
          </w:p>
        </w:tc>
        <w:tc>
          <w:tcPr>
            <w:tcW w:w="1473" w:type="dxa"/>
            <w:tcBorders>
              <w:top w:val="single" w:sz="12" w:space="0" w:color="auto"/>
            </w:tcBorders>
            <w:noWrap/>
            <w:vAlign w:val="center"/>
            <w:hideMark/>
          </w:tcPr>
          <w:p w14:paraId="4D6665A9"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0.95</w:t>
            </w:r>
          </w:p>
        </w:tc>
        <w:tc>
          <w:tcPr>
            <w:tcW w:w="1276" w:type="dxa"/>
            <w:tcBorders>
              <w:top w:val="single" w:sz="12" w:space="0" w:color="auto"/>
            </w:tcBorders>
            <w:noWrap/>
            <w:vAlign w:val="center"/>
            <w:hideMark/>
          </w:tcPr>
          <w:p w14:paraId="6C56F48F"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0.02</w:t>
            </w:r>
          </w:p>
        </w:tc>
      </w:tr>
      <w:tr w:rsidR="000C23C7" w:rsidRPr="00423DC6" w14:paraId="60332A22" w14:textId="77777777" w:rsidTr="003655E8">
        <w:trPr>
          <w:cantSplit/>
          <w:trHeight w:val="442"/>
        </w:trPr>
        <w:tc>
          <w:tcPr>
            <w:tcW w:w="2382" w:type="dxa"/>
            <w:vMerge/>
            <w:vAlign w:val="center"/>
          </w:tcPr>
          <w:p w14:paraId="60D69966"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p>
        </w:tc>
        <w:tc>
          <w:tcPr>
            <w:tcW w:w="2382" w:type="dxa"/>
            <w:tcBorders>
              <w:top w:val="nil"/>
            </w:tcBorders>
            <w:noWrap/>
            <w:vAlign w:val="center"/>
          </w:tcPr>
          <w:p w14:paraId="23C7CF33"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LV myocardium</w:t>
            </w:r>
          </w:p>
        </w:tc>
        <w:tc>
          <w:tcPr>
            <w:tcW w:w="1473" w:type="dxa"/>
            <w:tcBorders>
              <w:top w:val="nil"/>
            </w:tcBorders>
            <w:noWrap/>
            <w:vAlign w:val="center"/>
          </w:tcPr>
          <w:p w14:paraId="436495A5"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0.87</w:t>
            </w:r>
          </w:p>
        </w:tc>
        <w:tc>
          <w:tcPr>
            <w:tcW w:w="1276" w:type="dxa"/>
            <w:tcBorders>
              <w:top w:val="nil"/>
            </w:tcBorders>
            <w:noWrap/>
            <w:vAlign w:val="center"/>
            <w:hideMark/>
          </w:tcPr>
          <w:p w14:paraId="04CDA4AD"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0.02</w:t>
            </w:r>
          </w:p>
        </w:tc>
      </w:tr>
      <w:tr w:rsidR="000C23C7" w:rsidRPr="00423DC6" w14:paraId="3446CEA5" w14:textId="77777777" w:rsidTr="003655E8">
        <w:trPr>
          <w:cantSplit/>
          <w:trHeight w:val="442"/>
        </w:trPr>
        <w:tc>
          <w:tcPr>
            <w:tcW w:w="2382" w:type="dxa"/>
            <w:vMerge/>
            <w:vAlign w:val="center"/>
          </w:tcPr>
          <w:p w14:paraId="25E4376A"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p>
        </w:tc>
        <w:tc>
          <w:tcPr>
            <w:tcW w:w="2382" w:type="dxa"/>
            <w:tcBorders>
              <w:top w:val="nil"/>
            </w:tcBorders>
            <w:noWrap/>
            <w:vAlign w:val="center"/>
          </w:tcPr>
          <w:p w14:paraId="3F2EA7E9" w14:textId="4CCD4AC3"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 xml:space="preserve">RV </w:t>
            </w:r>
            <w:r w:rsidR="005D0A98">
              <w:rPr>
                <w:rFonts w:ascii="Arial" w:eastAsia="Times New Roman" w:hAnsi="Arial" w:cs="Arial"/>
                <w:color w:val="000000"/>
                <w:kern w:val="0"/>
                <w:sz w:val="20"/>
                <w:szCs w:val="20"/>
                <w:lang w:eastAsia="de-DE"/>
                <w14:ligatures w14:val="none"/>
              </w:rPr>
              <w:t>cavity</w:t>
            </w:r>
          </w:p>
        </w:tc>
        <w:tc>
          <w:tcPr>
            <w:tcW w:w="1473" w:type="dxa"/>
            <w:tcBorders>
              <w:top w:val="nil"/>
            </w:tcBorders>
            <w:noWrap/>
            <w:vAlign w:val="center"/>
            <w:hideMark/>
          </w:tcPr>
          <w:p w14:paraId="7BEC7DA4"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0.92</w:t>
            </w:r>
          </w:p>
        </w:tc>
        <w:tc>
          <w:tcPr>
            <w:tcW w:w="1276" w:type="dxa"/>
            <w:tcBorders>
              <w:top w:val="nil"/>
            </w:tcBorders>
            <w:noWrap/>
            <w:vAlign w:val="center"/>
            <w:hideMark/>
          </w:tcPr>
          <w:p w14:paraId="3A9D0147"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0.03</w:t>
            </w:r>
          </w:p>
        </w:tc>
      </w:tr>
      <w:tr w:rsidR="000C23C7" w:rsidRPr="00423DC6" w14:paraId="47B58407" w14:textId="77777777" w:rsidTr="003655E8">
        <w:trPr>
          <w:cantSplit/>
          <w:trHeight w:val="442"/>
        </w:trPr>
        <w:tc>
          <w:tcPr>
            <w:tcW w:w="2382" w:type="dxa"/>
            <w:vMerge w:val="restart"/>
            <w:tcBorders>
              <w:top w:val="nil"/>
            </w:tcBorders>
            <w:vAlign w:val="center"/>
          </w:tcPr>
          <w:p w14:paraId="1B725F38"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end-systole</w:t>
            </w:r>
          </w:p>
        </w:tc>
        <w:tc>
          <w:tcPr>
            <w:tcW w:w="2382" w:type="dxa"/>
            <w:tcBorders>
              <w:top w:val="nil"/>
            </w:tcBorders>
            <w:noWrap/>
            <w:vAlign w:val="center"/>
            <w:hideMark/>
          </w:tcPr>
          <w:p w14:paraId="0DBBA191" w14:textId="44AB1068"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 xml:space="preserve">LV </w:t>
            </w:r>
            <w:r w:rsidR="005D0A98">
              <w:rPr>
                <w:rFonts w:ascii="Arial" w:eastAsia="Times New Roman" w:hAnsi="Arial" w:cs="Arial"/>
                <w:color w:val="000000"/>
                <w:kern w:val="0"/>
                <w:sz w:val="20"/>
                <w:szCs w:val="20"/>
                <w:lang w:eastAsia="de-DE"/>
                <w14:ligatures w14:val="none"/>
              </w:rPr>
              <w:t>cavity</w:t>
            </w:r>
          </w:p>
        </w:tc>
        <w:tc>
          <w:tcPr>
            <w:tcW w:w="1473" w:type="dxa"/>
            <w:tcBorders>
              <w:top w:val="nil"/>
            </w:tcBorders>
            <w:noWrap/>
            <w:vAlign w:val="center"/>
            <w:hideMark/>
          </w:tcPr>
          <w:p w14:paraId="7231F052"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0.88</w:t>
            </w:r>
          </w:p>
        </w:tc>
        <w:tc>
          <w:tcPr>
            <w:tcW w:w="1276" w:type="dxa"/>
            <w:tcBorders>
              <w:top w:val="nil"/>
            </w:tcBorders>
            <w:noWrap/>
            <w:vAlign w:val="center"/>
            <w:hideMark/>
          </w:tcPr>
          <w:p w14:paraId="00DD5FEC"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0.05</w:t>
            </w:r>
          </w:p>
        </w:tc>
      </w:tr>
      <w:tr w:rsidR="000C23C7" w:rsidRPr="00423DC6" w14:paraId="6E554E3B" w14:textId="77777777" w:rsidTr="003655E8">
        <w:trPr>
          <w:cantSplit/>
          <w:trHeight w:val="442"/>
        </w:trPr>
        <w:tc>
          <w:tcPr>
            <w:tcW w:w="2382" w:type="dxa"/>
            <w:vMerge/>
            <w:vAlign w:val="center"/>
          </w:tcPr>
          <w:p w14:paraId="1996C93A"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p>
        </w:tc>
        <w:tc>
          <w:tcPr>
            <w:tcW w:w="2382" w:type="dxa"/>
            <w:tcBorders>
              <w:top w:val="nil"/>
            </w:tcBorders>
            <w:noWrap/>
            <w:vAlign w:val="center"/>
          </w:tcPr>
          <w:p w14:paraId="48B27C5A"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LV myocardium</w:t>
            </w:r>
          </w:p>
        </w:tc>
        <w:tc>
          <w:tcPr>
            <w:tcW w:w="1473" w:type="dxa"/>
            <w:tcBorders>
              <w:top w:val="nil"/>
            </w:tcBorders>
            <w:noWrap/>
            <w:vAlign w:val="center"/>
          </w:tcPr>
          <w:p w14:paraId="02597113"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0.90</w:t>
            </w:r>
          </w:p>
        </w:tc>
        <w:tc>
          <w:tcPr>
            <w:tcW w:w="1276" w:type="dxa"/>
            <w:tcBorders>
              <w:top w:val="nil"/>
            </w:tcBorders>
            <w:noWrap/>
            <w:vAlign w:val="center"/>
          </w:tcPr>
          <w:p w14:paraId="3C539A5A"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0.02</w:t>
            </w:r>
          </w:p>
        </w:tc>
      </w:tr>
      <w:tr w:rsidR="000C23C7" w:rsidRPr="00423DC6" w14:paraId="2E3D2B36" w14:textId="77777777" w:rsidTr="003655E8">
        <w:trPr>
          <w:cantSplit/>
          <w:trHeight w:val="442"/>
        </w:trPr>
        <w:tc>
          <w:tcPr>
            <w:tcW w:w="2382" w:type="dxa"/>
            <w:vMerge/>
            <w:tcBorders>
              <w:bottom w:val="single" w:sz="12" w:space="0" w:color="auto"/>
            </w:tcBorders>
            <w:vAlign w:val="center"/>
          </w:tcPr>
          <w:p w14:paraId="59A70E9D"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p>
        </w:tc>
        <w:tc>
          <w:tcPr>
            <w:tcW w:w="2382" w:type="dxa"/>
            <w:tcBorders>
              <w:top w:val="nil"/>
              <w:bottom w:val="single" w:sz="12" w:space="0" w:color="auto"/>
            </w:tcBorders>
            <w:noWrap/>
            <w:vAlign w:val="center"/>
            <w:hideMark/>
          </w:tcPr>
          <w:p w14:paraId="78E88D80" w14:textId="7F746EFB"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 xml:space="preserve">RV </w:t>
            </w:r>
            <w:r w:rsidR="005D0A98">
              <w:rPr>
                <w:rFonts w:ascii="Arial" w:eastAsia="Times New Roman" w:hAnsi="Arial" w:cs="Arial"/>
                <w:color w:val="000000"/>
                <w:kern w:val="0"/>
                <w:sz w:val="20"/>
                <w:szCs w:val="20"/>
                <w:lang w:eastAsia="de-DE"/>
                <w14:ligatures w14:val="none"/>
              </w:rPr>
              <w:t>cavity</w:t>
            </w:r>
          </w:p>
        </w:tc>
        <w:tc>
          <w:tcPr>
            <w:tcW w:w="1473" w:type="dxa"/>
            <w:tcBorders>
              <w:top w:val="nil"/>
              <w:bottom w:val="single" w:sz="12" w:space="0" w:color="auto"/>
            </w:tcBorders>
            <w:noWrap/>
            <w:vAlign w:val="center"/>
            <w:hideMark/>
          </w:tcPr>
          <w:p w14:paraId="0C8959FE"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0.88</w:t>
            </w:r>
          </w:p>
        </w:tc>
        <w:tc>
          <w:tcPr>
            <w:tcW w:w="1276" w:type="dxa"/>
            <w:tcBorders>
              <w:top w:val="nil"/>
              <w:bottom w:val="single" w:sz="12" w:space="0" w:color="auto"/>
            </w:tcBorders>
            <w:noWrap/>
            <w:vAlign w:val="center"/>
            <w:hideMark/>
          </w:tcPr>
          <w:p w14:paraId="0C4E2DBC" w14:textId="77777777" w:rsidR="000C23C7" w:rsidRPr="00423DC6" w:rsidRDefault="000C23C7" w:rsidP="003655E8">
            <w:pPr>
              <w:suppressAutoHyphens w:val="0"/>
              <w:jc w:val="center"/>
              <w:rPr>
                <w:rFonts w:ascii="Arial" w:eastAsia="Times New Roman" w:hAnsi="Arial" w:cs="Arial"/>
                <w:color w:val="000000"/>
                <w:kern w:val="0"/>
                <w:sz w:val="20"/>
                <w:szCs w:val="20"/>
                <w:lang w:eastAsia="de-DE"/>
                <w14:ligatures w14:val="none"/>
              </w:rPr>
            </w:pPr>
            <w:r w:rsidRPr="00423DC6">
              <w:rPr>
                <w:rFonts w:ascii="Arial" w:eastAsia="Times New Roman" w:hAnsi="Arial" w:cs="Arial"/>
                <w:color w:val="000000"/>
                <w:kern w:val="0"/>
                <w:sz w:val="20"/>
                <w:szCs w:val="20"/>
                <w:lang w:eastAsia="de-DE"/>
                <w14:ligatures w14:val="none"/>
              </w:rPr>
              <w:t>0.04</w:t>
            </w:r>
          </w:p>
        </w:tc>
      </w:tr>
    </w:tbl>
    <w:p w14:paraId="7BAF8D02" w14:textId="77777777" w:rsidR="000C23C7" w:rsidRPr="00423DC6" w:rsidRDefault="000C23C7" w:rsidP="000C23C7">
      <w:pPr>
        <w:spacing w:line="480" w:lineRule="auto"/>
        <w:rPr>
          <w:rFonts w:ascii="Arial" w:hAnsi="Arial" w:cs="Arial"/>
        </w:rPr>
      </w:pPr>
    </w:p>
    <w:p w14:paraId="18C17021" w14:textId="485479DC" w:rsidR="000C23C7" w:rsidRPr="00423DC6" w:rsidRDefault="000C23C7" w:rsidP="000C23C7">
      <w:pPr>
        <w:spacing w:line="480" w:lineRule="auto"/>
        <w:rPr>
          <w:rFonts w:ascii="Arial" w:eastAsia="Times New Roman" w:hAnsi="Arial" w:cs="Arial"/>
          <w:color w:val="000000"/>
          <w:kern w:val="0"/>
          <w14:ligatures w14:val="none"/>
        </w:rPr>
      </w:pPr>
      <w:r w:rsidRPr="00423DC6">
        <w:rPr>
          <w:rFonts w:ascii="Arial" w:hAnsi="Arial" w:cs="Arial"/>
        </w:rPr>
        <w:t xml:space="preserve">The analysis was limited to a single expert annotator due to technical unavailability of segmentation exports from the second expert (using </w:t>
      </w:r>
      <w:proofErr w:type="spellStart"/>
      <w:r w:rsidRPr="00423DC6">
        <w:rPr>
          <w:rFonts w:ascii="Arial" w:hAnsi="Arial" w:cs="Arial"/>
        </w:rPr>
        <w:t>syngo.via</w:t>
      </w:r>
      <w:proofErr w:type="spellEnd"/>
      <w:r w:rsidRPr="00423DC6">
        <w:rPr>
          <w:rFonts w:ascii="Arial" w:hAnsi="Arial" w:cs="Arial"/>
        </w:rPr>
        <w:t>).</w:t>
      </w:r>
      <w:r w:rsidRPr="00423DC6">
        <w:rPr>
          <w:rFonts w:ascii="Arial" w:hAnsi="Arial" w:cs="Arial"/>
        </w:rPr>
        <w:br/>
      </w:r>
      <w:r w:rsidRPr="00423DC6">
        <w:rPr>
          <w:rFonts w:ascii="Arial" w:eastAsia="Times New Roman" w:hAnsi="Arial" w:cs="Arial"/>
          <w:i/>
          <w:iCs/>
          <w:color w:val="000000"/>
          <w:kern w:val="0"/>
          <w14:ligatures w14:val="none"/>
        </w:rPr>
        <w:t>SD, standard deviation; LV, left ventricle; RV, right ventricle</w:t>
      </w:r>
    </w:p>
    <w:p w14:paraId="7925B304" w14:textId="5CA5ED8D" w:rsidR="009B2489" w:rsidRPr="00423DC6" w:rsidRDefault="009B2489">
      <w:pPr>
        <w:rPr>
          <w:rFonts w:ascii="Arial" w:hAnsi="Arial" w:cs="Arial"/>
        </w:rPr>
      </w:pPr>
      <w:r w:rsidRPr="00423DC6">
        <w:rPr>
          <w:rFonts w:ascii="Arial" w:hAnsi="Arial" w:cs="Arial"/>
        </w:rPr>
        <w:br w:type="page"/>
      </w:r>
    </w:p>
    <w:p w14:paraId="1C38C079" w14:textId="295C38AF" w:rsidR="00854E3E" w:rsidRDefault="00AB0AE1">
      <w:pPr>
        <w:spacing w:after="200"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712B2A">
        <w:rPr>
          <w:rFonts w:ascii="Arial" w:eastAsia="Times New Roman" w:hAnsi="Arial" w:cs="Arial"/>
          <w:b/>
          <w:bCs/>
          <w:color w:val="000000"/>
          <w:kern w:val="0"/>
          <w14:ligatures w14:val="none"/>
        </w:rPr>
        <w:t>2</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Comparison of</w:t>
      </w:r>
      <w:r w:rsidR="00712B2A">
        <w:rPr>
          <w:rFonts w:ascii="Arial" w:eastAsia="Times New Roman" w:hAnsi="Arial" w:cs="Arial"/>
          <w:color w:val="000000"/>
          <w:kern w:val="0"/>
          <w14:ligatures w14:val="none"/>
        </w:rPr>
        <w:t xml:space="preserve"> morphofunctional</w:t>
      </w:r>
      <w:r>
        <w:rPr>
          <w:rFonts w:ascii="Arial" w:eastAsia="Times New Roman" w:hAnsi="Arial" w:cs="Arial"/>
          <w:color w:val="000000"/>
          <w:kern w:val="0"/>
          <w14:ligatures w14:val="none"/>
        </w:rPr>
        <w:t xml:space="preserve"> </w:t>
      </w:r>
      <w:r w:rsidR="00712B2A">
        <w:rPr>
          <w:rFonts w:ascii="Arial" w:eastAsia="Times New Roman" w:hAnsi="Arial" w:cs="Arial"/>
          <w:color w:val="000000"/>
          <w:kern w:val="0"/>
          <w14:ligatures w14:val="none"/>
        </w:rPr>
        <w:t>parameters</w:t>
      </w:r>
      <w:r>
        <w:rPr>
          <w:rFonts w:ascii="Arial" w:eastAsia="Times New Roman" w:hAnsi="Arial" w:cs="Arial"/>
          <w:color w:val="000000"/>
          <w:kern w:val="0"/>
          <w14:ligatures w14:val="none"/>
        </w:rPr>
        <w:t xml:space="preserve"> obtained from </w:t>
      </w:r>
      <w:r w:rsidR="00AB0873">
        <w:rPr>
          <w:rFonts w:ascii="Arial" w:eastAsia="Times New Roman" w:hAnsi="Arial" w:cs="Arial"/>
          <w:color w:val="000000"/>
          <w:kern w:val="0"/>
          <w14:ligatures w14:val="none"/>
        </w:rPr>
        <w:t xml:space="preserve">the </w:t>
      </w:r>
      <w:proofErr w:type="spellStart"/>
      <w:r w:rsidR="009D5773">
        <w:rPr>
          <w:rFonts w:ascii="Arial" w:eastAsia="Times New Roman" w:hAnsi="Arial" w:cs="Arial"/>
          <w:color w:val="000000"/>
          <w:kern w:val="0"/>
          <w14:ligatures w14:val="none"/>
        </w:rPr>
        <w:t>nnU</w:t>
      </w:r>
      <w:proofErr w:type="spellEnd"/>
      <w:r w:rsidR="009D5773">
        <w:rPr>
          <w:rFonts w:ascii="Arial" w:eastAsia="Times New Roman" w:hAnsi="Arial" w:cs="Arial"/>
          <w:color w:val="000000"/>
          <w:kern w:val="0"/>
          <w14:ligatures w14:val="none"/>
        </w:rPr>
        <w:t xml:space="preserve">-Net </w:t>
      </w:r>
      <w:r w:rsidR="00AB0873">
        <w:rPr>
          <w:rFonts w:ascii="Arial" w:eastAsia="Times New Roman" w:hAnsi="Arial" w:cs="Arial"/>
          <w:color w:val="000000"/>
          <w:kern w:val="0"/>
          <w14:ligatures w14:val="none"/>
        </w:rPr>
        <w:t xml:space="preserve">segmentation </w:t>
      </w:r>
      <w:r w:rsidR="00F42BF0">
        <w:rPr>
          <w:rFonts w:ascii="Arial" w:eastAsia="Times New Roman" w:hAnsi="Arial" w:cs="Arial"/>
          <w:color w:val="000000"/>
          <w:kern w:val="0"/>
          <w14:ligatures w14:val="none"/>
        </w:rPr>
        <w:t>algorithm</w:t>
      </w:r>
      <w:r w:rsidR="00AB0873">
        <w:rPr>
          <w:rFonts w:ascii="Arial" w:eastAsia="Times New Roman" w:hAnsi="Arial" w:cs="Arial"/>
          <w:color w:val="000000"/>
          <w:kern w:val="0"/>
          <w14:ligatures w14:val="none"/>
        </w:rPr>
        <w:t xml:space="preserve"> and </w:t>
      </w:r>
      <w:r>
        <w:rPr>
          <w:rFonts w:ascii="Arial" w:eastAsia="Times New Roman" w:hAnsi="Arial" w:cs="Arial"/>
          <w:color w:val="000000"/>
          <w:kern w:val="0"/>
          <w14:ligatures w14:val="none"/>
        </w:rPr>
        <w:t>expert</w:t>
      </w:r>
      <w:r w:rsidR="00AB0873">
        <w:rPr>
          <w:rFonts w:ascii="Arial" w:eastAsia="Times New Roman" w:hAnsi="Arial" w:cs="Arial"/>
          <w:color w:val="000000"/>
          <w:kern w:val="0"/>
          <w14:ligatures w14:val="none"/>
        </w:rPr>
        <w:t xml:space="preserve"> assessments</w:t>
      </w:r>
      <w:r>
        <w:rPr>
          <w:rFonts w:ascii="Arial" w:eastAsia="Times New Roman" w:hAnsi="Arial" w:cs="Arial"/>
          <w:color w:val="000000"/>
          <w:kern w:val="0"/>
          <w14:ligatures w14:val="none"/>
        </w:rPr>
        <w:t xml:space="preserve"> </w:t>
      </w:r>
      <w:r w:rsidR="00AB0873">
        <w:rPr>
          <w:rFonts w:ascii="Arial" w:eastAsia="Times New Roman" w:hAnsi="Arial" w:cs="Arial"/>
          <w:color w:val="000000"/>
          <w:kern w:val="0"/>
          <w14:ligatures w14:val="none"/>
        </w:rPr>
        <w:t xml:space="preserve">performed by two experienced annotators in </w:t>
      </w:r>
      <w:r>
        <w:rPr>
          <w:rFonts w:ascii="Arial" w:eastAsia="Times New Roman" w:hAnsi="Arial" w:cs="Arial"/>
          <w:color w:val="000000"/>
          <w:kern w:val="0"/>
          <w14:ligatures w14:val="none"/>
        </w:rPr>
        <w:t xml:space="preserve">two </w:t>
      </w:r>
      <w:r w:rsidR="003B78BE">
        <w:rPr>
          <w:rFonts w:ascii="Arial" w:eastAsia="Times New Roman" w:hAnsi="Arial" w:cs="Arial"/>
          <w:color w:val="000000"/>
          <w:kern w:val="0"/>
          <w14:ligatures w14:val="none"/>
        </w:rPr>
        <w:t xml:space="preserve">software environments </w:t>
      </w:r>
      <w:r>
        <w:rPr>
          <w:rFonts w:ascii="Arial" w:eastAsia="Times New Roman" w:hAnsi="Arial" w:cs="Arial"/>
          <w:color w:val="000000"/>
          <w:kern w:val="0"/>
          <w14:ligatures w14:val="none"/>
        </w:rPr>
        <w:t>(</w:t>
      </w:r>
      <w:proofErr w:type="spellStart"/>
      <w:r>
        <w:rPr>
          <w:rFonts w:ascii="Arial" w:eastAsia="Times New Roman" w:hAnsi="Arial" w:cs="Arial"/>
          <w:color w:val="000000"/>
          <w:kern w:val="0"/>
          <w14:ligatures w14:val="none"/>
        </w:rPr>
        <w:t>syngo.via</w:t>
      </w:r>
      <w:proofErr w:type="spellEnd"/>
      <w:r>
        <w:rPr>
          <w:rFonts w:ascii="Arial" w:eastAsia="Times New Roman" w:hAnsi="Arial" w:cs="Arial"/>
          <w:color w:val="000000"/>
          <w:kern w:val="0"/>
          <w14:ligatures w14:val="none"/>
        </w:rPr>
        <w:t xml:space="preserve"> and cvi42) </w:t>
      </w:r>
      <w:r w:rsidR="00AB0873">
        <w:rPr>
          <w:rFonts w:ascii="Arial" w:eastAsia="Times New Roman" w:hAnsi="Arial" w:cs="Arial"/>
          <w:color w:val="000000"/>
          <w:kern w:val="0"/>
          <w14:ligatures w14:val="none"/>
        </w:rPr>
        <w:t>for</w:t>
      </w:r>
      <w:r>
        <w:rPr>
          <w:rFonts w:ascii="Arial" w:eastAsia="Times New Roman" w:hAnsi="Arial" w:cs="Arial"/>
          <w:color w:val="000000"/>
          <w:kern w:val="0"/>
          <w14:ligatures w14:val="none"/>
        </w:rPr>
        <w:t xml:space="preserve"> a random sample of 30 participants</w:t>
      </w:r>
      <w:r w:rsidR="009B2489">
        <w:rPr>
          <w:rFonts w:ascii="Arial" w:eastAsia="Times New Roman" w:hAnsi="Arial" w:cs="Arial"/>
          <w:color w:val="000000"/>
          <w:kern w:val="0"/>
          <w14:ligatures w14:val="none"/>
        </w:rPr>
        <w:t xml:space="preserve"> – th</w:t>
      </w:r>
      <w:r>
        <w:rPr>
          <w:rFonts w:ascii="Arial" w:eastAsia="Times New Roman" w:hAnsi="Arial" w:cs="Arial"/>
          <w:color w:val="000000"/>
          <w:kern w:val="0"/>
          <w14:ligatures w14:val="none"/>
        </w:rPr>
        <w:t xml:space="preserve">e results </w:t>
      </w:r>
      <w:r w:rsidR="003B78BE">
        <w:rPr>
          <w:rFonts w:ascii="Arial" w:eastAsia="Times New Roman" w:hAnsi="Arial" w:cs="Arial"/>
          <w:color w:val="000000"/>
          <w:kern w:val="0"/>
          <w14:ligatures w14:val="none"/>
        </w:rPr>
        <w:t xml:space="preserve">demonstrate </w:t>
      </w:r>
      <w:r>
        <w:rPr>
          <w:rFonts w:ascii="Arial" w:eastAsia="Times New Roman" w:hAnsi="Arial" w:cs="Arial"/>
          <w:color w:val="000000"/>
          <w:kern w:val="0"/>
          <w14:ligatures w14:val="none"/>
        </w:rPr>
        <w:t xml:space="preserve">that </w:t>
      </w:r>
      <w:r>
        <w:rPr>
          <w:rFonts w:ascii="Arial" w:eastAsia="Times New Roman" w:hAnsi="Arial" w:cs="Arial"/>
          <w:b/>
          <w:bCs/>
          <w:color w:val="000000"/>
          <w:kern w:val="0"/>
          <w14:ligatures w14:val="none"/>
        </w:rPr>
        <w:t>(a)</w:t>
      </w:r>
      <w:r>
        <w:rPr>
          <w:rFonts w:ascii="Arial" w:eastAsia="Times New Roman" w:hAnsi="Arial" w:cs="Arial"/>
          <w:color w:val="000000"/>
          <w:kern w:val="0"/>
          <w14:ligatures w14:val="none"/>
        </w:rPr>
        <w:t xml:space="preserve"> differences, illustrated by Bland-Altman plots, and </w:t>
      </w:r>
      <w:r>
        <w:rPr>
          <w:rFonts w:ascii="Arial" w:eastAsia="Times New Roman" w:hAnsi="Arial" w:cs="Arial"/>
          <w:b/>
          <w:bCs/>
          <w:color w:val="000000"/>
          <w:kern w:val="0"/>
          <w14:ligatures w14:val="none"/>
        </w:rPr>
        <w:t>(b)</w:t>
      </w:r>
      <w:r>
        <w:rPr>
          <w:rFonts w:ascii="Arial" w:eastAsia="Times New Roman" w:hAnsi="Arial" w:cs="Arial"/>
          <w:color w:val="000000"/>
          <w:kern w:val="0"/>
          <w14:ligatures w14:val="none"/>
        </w:rPr>
        <w:t xml:space="preserve"> correlations, shown in scatter plots, between </w:t>
      </w:r>
      <w:r w:rsidR="003B78BE">
        <w:rPr>
          <w:rFonts w:ascii="Arial" w:eastAsia="Times New Roman" w:hAnsi="Arial" w:cs="Arial"/>
          <w:color w:val="000000"/>
          <w:kern w:val="0"/>
          <w14:ligatures w14:val="none"/>
        </w:rPr>
        <w:t xml:space="preserve">results from the segmentation </w:t>
      </w:r>
      <w:r w:rsidR="00F42BF0">
        <w:rPr>
          <w:rFonts w:ascii="Arial" w:eastAsia="Times New Roman" w:hAnsi="Arial" w:cs="Arial"/>
          <w:color w:val="000000"/>
          <w:kern w:val="0"/>
          <w14:ligatures w14:val="none"/>
        </w:rPr>
        <w:t>algorithm</w:t>
      </w:r>
      <w:r w:rsidR="003B78BE">
        <w:rPr>
          <w:rFonts w:ascii="Arial" w:eastAsia="Times New Roman" w:hAnsi="Arial" w:cs="Arial"/>
          <w:color w:val="000000"/>
          <w:kern w:val="0"/>
          <w14:ligatures w14:val="none"/>
        </w:rPr>
        <w:t xml:space="preserve"> (labeled ‘</w:t>
      </w:r>
      <w:proofErr w:type="spellStart"/>
      <w:r w:rsidR="009B2489">
        <w:rPr>
          <w:rFonts w:ascii="Arial" w:eastAsia="Times New Roman" w:hAnsi="Arial" w:cs="Arial"/>
          <w:color w:val="000000"/>
          <w:kern w:val="0"/>
          <w14:ligatures w14:val="none"/>
        </w:rPr>
        <w:t>nnU</w:t>
      </w:r>
      <w:proofErr w:type="spellEnd"/>
      <w:r w:rsidR="009B2489">
        <w:rPr>
          <w:rFonts w:ascii="Arial" w:eastAsia="Times New Roman" w:hAnsi="Arial" w:cs="Arial"/>
          <w:color w:val="000000"/>
          <w:kern w:val="0"/>
          <w14:ligatures w14:val="none"/>
        </w:rPr>
        <w:t>-Net’</w:t>
      </w:r>
      <w:r w:rsidR="003B78BE">
        <w:rPr>
          <w:rFonts w:ascii="Arial" w:eastAsia="Times New Roman" w:hAnsi="Arial" w:cs="Arial"/>
          <w:color w:val="000000"/>
          <w:kern w:val="0"/>
          <w14:ligatures w14:val="none"/>
        </w:rPr>
        <w:t xml:space="preserve"> below) and either expert</w:t>
      </w:r>
      <w:r w:rsidR="00AB0873">
        <w:rPr>
          <w:rFonts w:ascii="Arial" w:eastAsia="Times New Roman" w:hAnsi="Arial" w:cs="Arial"/>
          <w:color w:val="000000"/>
          <w:kern w:val="0"/>
          <w14:ligatures w14:val="none"/>
        </w:rPr>
        <w:t xml:space="preserve"> assessment</w:t>
      </w:r>
      <w:r w:rsidR="003B78BE">
        <w:rPr>
          <w:rFonts w:ascii="Arial" w:eastAsia="Times New Roman" w:hAnsi="Arial" w:cs="Arial"/>
          <w:color w:val="000000"/>
          <w:kern w:val="0"/>
          <w14:ligatures w14:val="none"/>
        </w:rPr>
        <w:t xml:space="preserve"> (labeled ‘</w:t>
      </w:r>
      <w:r w:rsidR="009B2489">
        <w:rPr>
          <w:rFonts w:ascii="Arial" w:eastAsia="Times New Roman" w:hAnsi="Arial" w:cs="Arial"/>
          <w:color w:val="000000"/>
          <w:kern w:val="0"/>
          <w14:ligatures w14:val="none"/>
        </w:rPr>
        <w:t>Expert</w:t>
      </w:r>
      <w:r w:rsidR="003B78BE">
        <w:rPr>
          <w:rFonts w:ascii="Arial" w:eastAsia="Times New Roman" w:hAnsi="Arial" w:cs="Arial"/>
          <w:color w:val="000000"/>
          <w:kern w:val="0"/>
          <w14:ligatures w14:val="none"/>
        </w:rPr>
        <w:t xml:space="preserve">’ below) </w:t>
      </w:r>
      <w:r>
        <w:rPr>
          <w:rFonts w:ascii="Arial" w:eastAsia="Times New Roman" w:hAnsi="Arial" w:cs="Arial"/>
          <w:color w:val="000000"/>
          <w:kern w:val="0"/>
          <w14:ligatures w14:val="none"/>
        </w:rPr>
        <w:t xml:space="preserve">fall within the range of inter-reader variability observed </w:t>
      </w:r>
      <w:r w:rsidR="006A4055">
        <w:rPr>
          <w:rFonts w:ascii="Arial" w:eastAsia="Times New Roman" w:hAnsi="Arial" w:cs="Arial"/>
          <w:color w:val="000000"/>
          <w:kern w:val="0"/>
          <w14:ligatures w14:val="none"/>
        </w:rPr>
        <w:t xml:space="preserve">between </w:t>
      </w:r>
      <w:r w:rsidR="003B78BE">
        <w:rPr>
          <w:rFonts w:ascii="Arial" w:eastAsia="Times New Roman" w:hAnsi="Arial" w:cs="Arial"/>
          <w:color w:val="000000"/>
          <w:kern w:val="0"/>
          <w14:ligatures w14:val="none"/>
        </w:rPr>
        <w:t>the two expert</w:t>
      </w:r>
      <w:r w:rsidR="00AB0873">
        <w:rPr>
          <w:rFonts w:ascii="Arial" w:eastAsia="Times New Roman" w:hAnsi="Arial" w:cs="Arial"/>
          <w:color w:val="000000"/>
          <w:kern w:val="0"/>
          <w14:ligatures w14:val="none"/>
        </w:rPr>
        <w:t xml:space="preserve"> assessments</w:t>
      </w:r>
    </w:p>
    <w:p w14:paraId="5AD28BBD" w14:textId="77777777" w:rsidR="00172FEC" w:rsidRDefault="00172FEC">
      <w:pPr>
        <w:rPr>
          <w:noProof/>
        </w:rPr>
      </w:pPr>
      <w:r>
        <w:rPr>
          <w:noProof/>
        </w:rPr>
        <w:br w:type="page"/>
      </w:r>
    </w:p>
    <w:p w14:paraId="5A47C725" w14:textId="00F6A34D" w:rsidR="00172FEC" w:rsidRDefault="00172FEC" w:rsidP="009B2489">
      <w:pPr>
        <w:spacing w:after="240"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8242BF">
        <w:rPr>
          <w:rFonts w:ascii="Arial" w:eastAsia="Times New Roman" w:hAnsi="Arial" w:cs="Arial"/>
          <w:b/>
          <w:bCs/>
          <w:color w:val="000000"/>
          <w:kern w:val="0"/>
          <w14:ligatures w14:val="none"/>
        </w:rPr>
        <w:t>2</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(continued)</w:t>
      </w:r>
    </w:p>
    <w:p w14:paraId="0EAFCF74" w14:textId="5F8A0328" w:rsidR="00854E3E" w:rsidRDefault="0031014B" w:rsidP="009B2489">
      <w:pPr>
        <w:spacing w:after="240" w:line="480" w:lineRule="auto"/>
        <w:rPr>
          <w:rFonts w:ascii="Arial" w:eastAsia="Times New Roman" w:hAnsi="Arial" w:cs="Arial"/>
          <w:color w:val="000000"/>
          <w:kern w:val="0"/>
          <w14:ligatures w14:val="none"/>
        </w:rPr>
      </w:pPr>
      <w:r>
        <w:rPr>
          <w:noProof/>
        </w:rPr>
        <w:drawing>
          <wp:inline distT="0" distB="0" distL="0" distR="0" wp14:anchorId="53AA5548" wp14:editId="4BFED2AE">
            <wp:extent cx="5128604" cy="651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8604" cy="6516000"/>
                    </a:xfrm>
                    <a:prstGeom prst="rect">
                      <a:avLst/>
                    </a:prstGeom>
                    <a:noFill/>
                  </pic:spPr>
                </pic:pic>
              </a:graphicData>
            </a:graphic>
          </wp:inline>
        </w:drawing>
      </w:r>
      <w:r w:rsidR="00AB0AE1">
        <w:br w:type="page"/>
      </w:r>
      <w:r w:rsidR="00172FEC">
        <w:rPr>
          <w:rFonts w:ascii="Arial" w:eastAsia="Times New Roman" w:hAnsi="Arial" w:cs="Arial"/>
          <w:b/>
          <w:bCs/>
          <w:color w:val="000000"/>
          <w:kern w:val="0"/>
          <w14:ligatures w14:val="none"/>
        </w:rPr>
        <w:lastRenderedPageBreak/>
        <w:t>Supplemental Figure S</w:t>
      </w:r>
      <w:r w:rsidR="008242BF">
        <w:rPr>
          <w:rFonts w:ascii="Arial" w:eastAsia="Times New Roman" w:hAnsi="Arial" w:cs="Arial"/>
          <w:b/>
          <w:bCs/>
          <w:color w:val="000000"/>
          <w:kern w:val="0"/>
          <w14:ligatures w14:val="none"/>
        </w:rPr>
        <w:t>2</w:t>
      </w:r>
      <w:r w:rsidR="00172FEC">
        <w:rPr>
          <w:rFonts w:ascii="Arial" w:eastAsia="Times New Roman" w:hAnsi="Arial" w:cs="Arial"/>
          <w:b/>
          <w:bCs/>
          <w:color w:val="000000"/>
          <w:kern w:val="0"/>
          <w14:ligatures w14:val="none"/>
        </w:rPr>
        <w:t>.</w:t>
      </w:r>
      <w:r w:rsidR="00172FEC">
        <w:rPr>
          <w:rFonts w:ascii="Arial" w:eastAsia="Times New Roman" w:hAnsi="Arial" w:cs="Arial"/>
          <w:color w:val="000000"/>
          <w:kern w:val="0"/>
          <w14:ligatures w14:val="none"/>
        </w:rPr>
        <w:t xml:space="preserve"> (continued)</w:t>
      </w:r>
    </w:p>
    <w:p w14:paraId="229914B6" w14:textId="6D7E2745" w:rsidR="00854E3E" w:rsidRDefault="0031014B">
      <w:pPr>
        <w:spacing w:after="200" w:line="480" w:lineRule="auto"/>
        <w:rPr>
          <w:rFonts w:ascii="Arial" w:eastAsia="Times New Roman" w:hAnsi="Arial" w:cs="Arial"/>
          <w:color w:val="000000"/>
          <w:kern w:val="0"/>
          <w14:ligatures w14:val="none"/>
        </w:rPr>
      </w:pPr>
      <w:r>
        <w:rPr>
          <w:rFonts w:ascii="Arial" w:eastAsia="Times New Roman" w:hAnsi="Arial" w:cs="Arial"/>
          <w:noProof/>
          <w:color w:val="000000"/>
          <w:kern w:val="0"/>
          <w14:ligatures w14:val="none"/>
        </w:rPr>
        <w:drawing>
          <wp:inline distT="0" distB="0" distL="0" distR="0" wp14:anchorId="594126F7" wp14:editId="20D5FAAF">
            <wp:extent cx="4559119" cy="6516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119" cy="6516000"/>
                    </a:xfrm>
                    <a:prstGeom prst="rect">
                      <a:avLst/>
                    </a:prstGeom>
                    <a:noFill/>
                  </pic:spPr>
                </pic:pic>
              </a:graphicData>
            </a:graphic>
          </wp:inline>
        </w:drawing>
      </w:r>
    </w:p>
    <w:p w14:paraId="0119A49D" w14:textId="1853A661" w:rsidR="009B2489" w:rsidRDefault="009B2489" w:rsidP="009B2489">
      <w:pPr>
        <w:spacing w:line="480" w:lineRule="auto"/>
        <w:rPr>
          <w:rFonts w:ascii="Arial" w:eastAsia="Times New Roman" w:hAnsi="Arial" w:cs="Arial"/>
          <w:color w:val="000000"/>
          <w:kern w:val="0"/>
          <w14:ligatures w14:val="none"/>
        </w:rPr>
      </w:pPr>
      <w:r>
        <w:rPr>
          <w:rFonts w:ascii="Arial" w:eastAsia="Times New Roman" w:hAnsi="Arial" w:cs="Arial"/>
          <w:i/>
          <w:iCs/>
          <w:color w:val="000000"/>
          <w:kern w:val="0"/>
          <w14:ligatures w14:val="none"/>
        </w:rPr>
        <w:t>LVEDV, left ventricular end diastolic volume; LVESV, left ventricular end systolic volume; RVEDV, right ventricular end diastolic volume; RVESV, right ventricular end systolic volume</w:t>
      </w:r>
      <w:r w:rsidR="00642709">
        <w:rPr>
          <w:rFonts w:ascii="Arial" w:eastAsia="Times New Roman" w:hAnsi="Arial" w:cs="Arial"/>
          <w:i/>
          <w:iCs/>
          <w:color w:val="000000"/>
          <w:kern w:val="0"/>
          <w14:ligatures w14:val="none"/>
        </w:rPr>
        <w:t xml:space="preserve">; r, </w:t>
      </w:r>
      <w:r w:rsidR="008213DA">
        <w:rPr>
          <w:rFonts w:ascii="Arial" w:eastAsia="Times New Roman" w:hAnsi="Arial" w:cs="Arial"/>
          <w:i/>
          <w:iCs/>
          <w:color w:val="000000"/>
          <w:kern w:val="0"/>
          <w14:ligatures w14:val="none"/>
        </w:rPr>
        <w:t>Pearson</w:t>
      </w:r>
      <w:r w:rsidR="00642709">
        <w:rPr>
          <w:rFonts w:ascii="Arial" w:eastAsia="Times New Roman" w:hAnsi="Arial" w:cs="Arial"/>
          <w:i/>
          <w:iCs/>
          <w:color w:val="000000"/>
          <w:kern w:val="0"/>
          <w14:ligatures w14:val="none"/>
        </w:rPr>
        <w:t xml:space="preserve"> correlation coefficient</w:t>
      </w:r>
    </w:p>
    <w:p w14:paraId="09B65608" w14:textId="77777777" w:rsidR="009B2489" w:rsidRDefault="009B2489">
      <w:pPr>
        <w:spacing w:after="200" w:line="480" w:lineRule="auto"/>
        <w:rPr>
          <w:rFonts w:ascii="Arial" w:eastAsia="Times New Roman" w:hAnsi="Arial" w:cs="Arial"/>
          <w:color w:val="000000"/>
          <w:kern w:val="0"/>
          <w14:ligatures w14:val="none"/>
        </w:rPr>
        <w:sectPr w:rsidR="009B2489">
          <w:footerReference w:type="default" r:id="rId10"/>
          <w:pgSz w:w="12240" w:h="15840"/>
          <w:pgMar w:top="1440" w:right="1440" w:bottom="1440" w:left="1440" w:header="0" w:footer="720" w:gutter="0"/>
          <w:cols w:space="720"/>
          <w:formProt w:val="0"/>
          <w:docGrid w:linePitch="326"/>
        </w:sectPr>
      </w:pPr>
    </w:p>
    <w:p w14:paraId="330F2FEC" w14:textId="77777777" w:rsidR="00AA117A" w:rsidRDefault="00AA117A" w:rsidP="00A12C2A">
      <w:pPr>
        <w:spacing w:after="240" w:line="480" w:lineRule="auto"/>
        <w:textAlignment w:val="baseline"/>
        <w:rPr>
          <w:rFonts w:ascii="Arial" w:eastAsia="Times New Roman" w:hAnsi="Arial" w:cs="Arial"/>
          <w:b/>
          <w:bCs/>
          <w:kern w:val="0"/>
          <w14:ligatures w14:val="none"/>
        </w:rPr>
      </w:pPr>
      <w:r w:rsidRPr="00AA117A">
        <w:rPr>
          <w:rFonts w:ascii="Arial" w:eastAsia="Times New Roman" w:hAnsi="Arial" w:cs="Arial"/>
          <w:b/>
          <w:bCs/>
          <w:kern w:val="0"/>
          <w14:ligatures w14:val="none"/>
        </w:rPr>
        <w:lastRenderedPageBreak/>
        <w:t>Computation of Myocardial Wall Thickness</w:t>
      </w:r>
    </w:p>
    <w:p w14:paraId="68AE415B" w14:textId="7CD98BF6" w:rsidR="00D006B2" w:rsidRDefault="00D006B2" w:rsidP="00D006B2">
      <w:pPr>
        <w:spacing w:after="240" w:line="480" w:lineRule="auto"/>
        <w:rPr>
          <w:rFonts w:ascii="Arial" w:eastAsia="Times New Roman" w:hAnsi="Arial" w:cs="Arial"/>
          <w:kern w:val="0"/>
          <w14:ligatures w14:val="none"/>
        </w:rPr>
      </w:pPr>
      <w:r>
        <w:rPr>
          <w:rFonts w:ascii="Arial" w:eastAsia="Times New Roman" w:hAnsi="Arial" w:cs="Arial"/>
          <w:kern w:val="0"/>
          <w14:ligatures w14:val="none"/>
        </w:rPr>
        <w:t xml:space="preserve">A </w:t>
      </w:r>
      <w:r w:rsidRPr="00A12C2A">
        <w:rPr>
          <w:rFonts w:ascii="Arial" w:eastAsia="Times New Roman" w:hAnsi="Arial" w:cs="Arial"/>
          <w:kern w:val="0"/>
          <w14:ligatures w14:val="none"/>
        </w:rPr>
        <w:t>17-segment</w:t>
      </w:r>
      <w:r>
        <w:rPr>
          <w:rFonts w:ascii="Arial" w:eastAsia="Times New Roman" w:hAnsi="Arial" w:cs="Arial"/>
          <w:kern w:val="0"/>
          <w14:ligatures w14:val="none"/>
        </w:rPr>
        <w:t xml:space="preserve"> AHA </w:t>
      </w:r>
      <w:r w:rsidRPr="00A12C2A">
        <w:rPr>
          <w:rFonts w:ascii="Arial" w:eastAsia="Times New Roman" w:hAnsi="Arial" w:cs="Arial"/>
          <w:kern w:val="0"/>
          <w14:ligatures w14:val="none"/>
        </w:rPr>
        <w:t xml:space="preserve">model for myocardial wall thickness at end-diastole was </w:t>
      </w:r>
      <w:r>
        <w:rPr>
          <w:rFonts w:ascii="Arial" w:eastAsia="Times New Roman" w:hAnsi="Arial" w:cs="Arial"/>
          <w:kern w:val="0"/>
          <w14:ligatures w14:val="none"/>
        </w:rPr>
        <w:t xml:space="preserve">derived from the segmentation data. </w:t>
      </w:r>
      <w:r w:rsidRPr="00CB7E66">
        <w:rPr>
          <w:rFonts w:ascii="Arial" w:eastAsia="Times New Roman" w:hAnsi="Arial" w:cs="Arial"/>
          <w:kern w:val="0"/>
          <w14:ligatures w14:val="none"/>
        </w:rPr>
        <w:t xml:space="preserve">A schematic overview of the computation is shown in </w:t>
      </w:r>
      <w:r w:rsidRPr="00430F88">
        <w:rPr>
          <w:rFonts w:ascii="Arial" w:eastAsia="Times New Roman" w:hAnsi="Arial" w:cs="Arial"/>
          <w:b/>
          <w:bCs/>
          <w:kern w:val="0"/>
          <w14:ligatures w14:val="none"/>
        </w:rPr>
        <w:t>Supplemental Figure S</w:t>
      </w:r>
      <w:r w:rsidR="003F00BC">
        <w:rPr>
          <w:rFonts w:ascii="Arial" w:eastAsia="Times New Roman" w:hAnsi="Arial" w:cs="Arial"/>
          <w:b/>
          <w:bCs/>
          <w:kern w:val="0"/>
          <w14:ligatures w14:val="none"/>
        </w:rPr>
        <w:t>3</w:t>
      </w:r>
      <w:r w:rsidRPr="00CB7E66">
        <w:rPr>
          <w:rFonts w:ascii="Arial" w:eastAsia="Times New Roman" w:hAnsi="Arial" w:cs="Arial"/>
          <w:kern w:val="0"/>
          <w14:ligatures w14:val="none"/>
        </w:rPr>
        <w:t>, with individual steps detailed below</w:t>
      </w:r>
      <w:r>
        <w:rPr>
          <w:rFonts w:ascii="Arial" w:eastAsia="Times New Roman" w:hAnsi="Arial" w:cs="Arial"/>
          <w:kern w:val="0"/>
          <w14:ligatures w14:val="none"/>
        </w:rPr>
        <w:t>:</w:t>
      </w:r>
    </w:p>
    <w:p w14:paraId="000E2AFC" w14:textId="77777777" w:rsidR="00AA117A" w:rsidRDefault="00AA117A" w:rsidP="00AA117A">
      <w:pPr>
        <w:pStyle w:val="ListParagraph"/>
        <w:numPr>
          <w:ilvl w:val="0"/>
          <w:numId w:val="2"/>
        </w:numPr>
        <w:spacing w:line="480" w:lineRule="auto"/>
        <w:textAlignment w:val="baseline"/>
        <w:rPr>
          <w:rFonts w:ascii="Arial" w:eastAsia="Times New Roman" w:hAnsi="Arial" w:cs="Arial"/>
          <w:color w:val="000000"/>
          <w:kern w:val="0"/>
          <w14:ligatures w14:val="none"/>
        </w:rPr>
      </w:pPr>
      <w:r>
        <w:rPr>
          <w:rFonts w:ascii="Arial" w:eastAsia="Times New Roman" w:hAnsi="Arial" w:cs="Arial"/>
          <w:kern w:val="0"/>
          <w14:ligatures w14:val="none"/>
        </w:rPr>
        <w:t>The volume of the LV mask was computed for all time steps and the time step with the largest volume was selected for further analysis.</w:t>
      </w:r>
    </w:p>
    <w:p w14:paraId="3A93C0BE" w14:textId="77777777" w:rsidR="00AA117A" w:rsidRDefault="00AA117A" w:rsidP="00AA117A">
      <w:pPr>
        <w:pStyle w:val="ListParagraph"/>
        <w:numPr>
          <w:ilvl w:val="0"/>
          <w:numId w:val="2"/>
        </w:numPr>
        <w:spacing w:line="480" w:lineRule="auto"/>
        <w:textAlignment w:val="baseline"/>
        <w:rPr>
          <w:rFonts w:ascii="Arial" w:eastAsia="Times New Roman" w:hAnsi="Arial" w:cs="Arial"/>
          <w:color w:val="000000"/>
          <w:kern w:val="0"/>
          <w14:ligatures w14:val="none"/>
        </w:rPr>
      </w:pPr>
      <w:r>
        <w:rPr>
          <w:rFonts w:ascii="Arial" w:eastAsia="Times New Roman" w:hAnsi="Arial" w:cs="Arial"/>
          <w:kern w:val="0"/>
          <w14:ligatures w14:val="none"/>
        </w:rPr>
        <w:t>The short-axis slices in the selected volume that contained any LV mask and any myocardial mask were divided equally into apical, mid-cavity, and basal thirds. This division could result in fractional assignments. For example, with ten slices, slices 1-3 are classified as 100 % apical, slice 4 as 33 % apical and 67 % mid-cavity, slices 5-6 as 100 % mid-cavity, slice 7 as 67 % mid-cavity and 33 % basal, and slices 8-10 as 100 % basal, such that each region (apical, mid-cavity, and basal) encompasses exactly 3⅓ slices.</w:t>
      </w:r>
    </w:p>
    <w:p w14:paraId="5155FF88" w14:textId="2AFD149D" w:rsidR="00AA117A" w:rsidRDefault="00AA117A" w:rsidP="00AA117A">
      <w:pPr>
        <w:pStyle w:val="ListParagraph"/>
        <w:numPr>
          <w:ilvl w:val="0"/>
          <w:numId w:val="2"/>
        </w:numPr>
        <w:spacing w:line="480" w:lineRule="auto"/>
        <w:textAlignment w:val="baseline"/>
        <w:rPr>
          <w:rFonts w:ascii="Arial" w:eastAsia="Times New Roman" w:hAnsi="Arial" w:cs="Arial"/>
          <w:kern w:val="0"/>
          <w14:ligatures w14:val="none"/>
        </w:rPr>
      </w:pPr>
      <w:r>
        <w:rPr>
          <w:rFonts w:ascii="Arial" w:eastAsia="Times New Roman" w:hAnsi="Arial" w:cs="Arial"/>
          <w:kern w:val="0"/>
          <w14:ligatures w14:val="none"/>
        </w:rPr>
        <w:t>For each such slice,</w:t>
      </w:r>
      <w:r w:rsidR="001050A6">
        <w:rPr>
          <w:rFonts w:ascii="Arial" w:eastAsia="Times New Roman" w:hAnsi="Arial" w:cs="Arial"/>
          <w:kern w:val="0"/>
          <w14:ligatures w14:val="none"/>
        </w:rPr>
        <w:t xml:space="preserve"> </w:t>
      </w:r>
      <w:r w:rsidR="001050A6" w:rsidRPr="00430F88">
        <w:rPr>
          <w:rFonts w:ascii="Arial" w:hAnsi="Arial" w:cs="Arial" w:hint="cs"/>
        </w:rPr>
        <w:t xml:space="preserve">endocardial and epicardial contour </w:t>
      </w:r>
      <w:r w:rsidR="001050A6">
        <w:rPr>
          <w:rFonts w:ascii="Arial" w:hAnsi="Arial" w:cs="Arial"/>
        </w:rPr>
        <w:t xml:space="preserve">points, collectively forming the myocardial contour points, </w:t>
      </w:r>
      <w:r>
        <w:rPr>
          <w:rFonts w:ascii="Arial" w:eastAsia="Times New Roman" w:hAnsi="Arial" w:cs="Arial"/>
          <w:kern w:val="0"/>
          <w14:ligatures w14:val="none"/>
        </w:rPr>
        <w:t>were identified</w:t>
      </w:r>
      <w:r w:rsidR="001050A6">
        <w:rPr>
          <w:rFonts w:ascii="Arial" w:eastAsia="Times New Roman" w:hAnsi="Arial" w:cs="Arial"/>
          <w:kern w:val="0"/>
          <w14:ligatures w14:val="none"/>
        </w:rPr>
        <w:t>:</w:t>
      </w:r>
      <w:r>
        <w:rPr>
          <w:rFonts w:ascii="Arial" w:eastAsia="Times New Roman" w:hAnsi="Arial" w:cs="Arial"/>
          <w:kern w:val="0"/>
          <w14:ligatures w14:val="none"/>
        </w:rPr>
        <w:t xml:space="preserve"> First, </w:t>
      </w:r>
      <w:r w:rsidR="00E04578">
        <w:rPr>
          <w:rFonts w:ascii="Arial" w:eastAsia="Times New Roman" w:hAnsi="Arial" w:cs="Arial"/>
          <w:kern w:val="0"/>
          <w14:ligatures w14:val="none"/>
        </w:rPr>
        <w:t xml:space="preserve">the </w:t>
      </w:r>
      <w:r>
        <w:rPr>
          <w:rFonts w:ascii="Arial" w:eastAsia="Times New Roman" w:hAnsi="Arial" w:cs="Arial"/>
          <w:kern w:val="0"/>
          <w14:ligatures w14:val="none"/>
        </w:rPr>
        <w:t>contours of the myocardial mask were computed using the ‘marching squares’ method in scikit-image</w:t>
      </w:r>
      <w:r w:rsidR="00F76500">
        <w:rPr>
          <w:rStyle w:val="FootnoteReference"/>
          <w:rFonts w:ascii="Arial" w:eastAsia="Times New Roman" w:hAnsi="Arial" w:cs="Arial"/>
          <w:kern w:val="0"/>
          <w14:ligatures w14:val="none"/>
        </w:rPr>
        <w:footnoteReference w:id="1"/>
      </w:r>
      <w:r>
        <w:rPr>
          <w:rFonts w:ascii="Arial" w:eastAsia="Times New Roman" w:hAnsi="Arial" w:cs="Arial"/>
          <w:kern w:val="0"/>
          <w14:ligatures w14:val="none"/>
        </w:rPr>
        <w:t xml:space="preserve">. Second, the </w:t>
      </w:r>
      <w:r w:rsidR="003F00BC">
        <w:rPr>
          <w:rFonts w:ascii="Arial" w:eastAsia="Times New Roman" w:hAnsi="Arial" w:cs="Arial"/>
          <w:kern w:val="0"/>
          <w14:ligatures w14:val="none"/>
        </w:rPr>
        <w:t xml:space="preserve">myocardial </w:t>
      </w:r>
      <w:r>
        <w:rPr>
          <w:rFonts w:ascii="Arial" w:eastAsia="Times New Roman" w:hAnsi="Arial" w:cs="Arial"/>
          <w:kern w:val="0"/>
          <w14:ligatures w14:val="none"/>
        </w:rPr>
        <w:t>center was estimated as the average of the myocardial point coordinates. Third, points were classified as inner or outer based on angle criteria: If the angle between the normal of the contour at a given point and the vector from the center to that point exceeded 90°, the point was considered an inner point, otherwise an outer point.</w:t>
      </w:r>
    </w:p>
    <w:p w14:paraId="6B38E8F5" w14:textId="77777777" w:rsidR="00AA117A" w:rsidRDefault="00AA117A" w:rsidP="00AA117A">
      <w:pPr>
        <w:pStyle w:val="ListParagraph"/>
        <w:numPr>
          <w:ilvl w:val="0"/>
          <w:numId w:val="2"/>
        </w:numPr>
        <w:spacing w:line="480" w:lineRule="auto"/>
        <w:textAlignment w:val="baseline"/>
        <w:rPr>
          <w:rFonts w:ascii="Arial" w:eastAsia="Times New Roman" w:hAnsi="Arial" w:cs="Arial"/>
          <w:kern w:val="0"/>
          <w14:ligatures w14:val="none"/>
        </w:rPr>
      </w:pPr>
      <w:r>
        <w:rPr>
          <w:rFonts w:ascii="Arial" w:eastAsia="Times New Roman" w:hAnsi="Arial" w:cs="Arial"/>
          <w:kern w:val="0"/>
          <w14:ligatures w14:val="none"/>
        </w:rPr>
        <w:lastRenderedPageBreak/>
        <w:t>Myocardial thickness per outer point was calculated as the distance to the closest inner point.</w:t>
      </w:r>
    </w:p>
    <w:p w14:paraId="014DF612" w14:textId="4DF6D5F5" w:rsidR="00AA117A" w:rsidRDefault="00AA117A" w:rsidP="00AA117A">
      <w:pPr>
        <w:pStyle w:val="ListParagraph"/>
        <w:numPr>
          <w:ilvl w:val="0"/>
          <w:numId w:val="2"/>
        </w:numPr>
        <w:spacing w:line="480" w:lineRule="auto"/>
        <w:textAlignment w:val="baseline"/>
        <w:rPr>
          <w:rFonts w:ascii="Arial" w:eastAsia="Times New Roman" w:hAnsi="Arial" w:cs="Arial"/>
          <w:kern w:val="0"/>
          <w14:ligatures w14:val="none"/>
        </w:rPr>
      </w:pPr>
      <w:r>
        <w:rPr>
          <w:rFonts w:ascii="Arial" w:eastAsia="Times New Roman" w:hAnsi="Arial" w:cs="Arial"/>
          <w:kern w:val="0"/>
          <w14:ligatures w14:val="none"/>
        </w:rPr>
        <w:t xml:space="preserve">The outer myocardial points were assigned to the corresponding myocardial segments. For that, the angles of all the vectors from the </w:t>
      </w:r>
      <w:proofErr w:type="gramStart"/>
      <w:r>
        <w:rPr>
          <w:rFonts w:ascii="Arial" w:eastAsia="Times New Roman" w:hAnsi="Arial" w:cs="Arial"/>
          <w:kern w:val="0"/>
          <w14:ligatures w14:val="none"/>
        </w:rPr>
        <w:t>aforementioned myocardial</w:t>
      </w:r>
      <w:proofErr w:type="gramEnd"/>
      <w:r>
        <w:rPr>
          <w:rFonts w:ascii="Arial" w:eastAsia="Times New Roman" w:hAnsi="Arial" w:cs="Arial"/>
          <w:kern w:val="0"/>
          <w14:ligatures w14:val="none"/>
        </w:rPr>
        <w:t xml:space="preserve"> center to the outer points were computed as well as the touching points between the myocardium and the RV (to determine the septum). The outer myocardial points belonging to the septum were further subdivided into the corresponding two septal segments in the basal and mid-cavity slices. The remaining outer points were subdivided into three (apical) or five (basal, mid-cavity) segments as per the AHA definition</w:t>
      </w:r>
      <w:r w:rsidR="00F76500">
        <w:rPr>
          <w:rStyle w:val="FootnoteReference"/>
          <w:rFonts w:ascii="Arial" w:eastAsia="Times New Roman" w:hAnsi="Arial" w:cs="Arial"/>
          <w:kern w:val="0"/>
          <w14:ligatures w14:val="none"/>
        </w:rPr>
        <w:footnoteReference w:id="2"/>
      </w:r>
      <w:r>
        <w:rPr>
          <w:rFonts w:ascii="Arial" w:eastAsia="Times New Roman" w:hAnsi="Arial" w:cs="Arial"/>
          <w:kern w:val="0"/>
          <w14:ligatures w14:val="none"/>
        </w:rPr>
        <w:t xml:space="preserve">. All subdivisions were based on the </w:t>
      </w:r>
      <w:proofErr w:type="gramStart"/>
      <w:r>
        <w:rPr>
          <w:rFonts w:ascii="Arial" w:eastAsia="Times New Roman" w:hAnsi="Arial" w:cs="Arial"/>
          <w:kern w:val="0"/>
          <w14:ligatures w14:val="none"/>
        </w:rPr>
        <w:t>aforementioned angles</w:t>
      </w:r>
      <w:proofErr w:type="gramEnd"/>
      <w:r>
        <w:rPr>
          <w:rFonts w:ascii="Arial" w:eastAsia="Times New Roman" w:hAnsi="Arial" w:cs="Arial"/>
          <w:kern w:val="0"/>
          <w14:ligatures w14:val="none"/>
        </w:rPr>
        <w:t xml:space="preserve">. </w:t>
      </w:r>
      <w:r w:rsidR="007E44B1" w:rsidRPr="007E44B1">
        <w:rPr>
          <w:rFonts w:ascii="Arial" w:eastAsia="Times New Roman" w:hAnsi="Arial" w:cs="Arial"/>
          <w:kern w:val="0"/>
          <w14:ligatures w14:val="none"/>
        </w:rPr>
        <w:t>Slices in which more than 50% of the myocardial circumference was absent</w:t>
      </w:r>
      <w:r w:rsidR="005B369E">
        <w:rPr>
          <w:rFonts w:ascii="Arial" w:eastAsia="Times New Roman" w:hAnsi="Arial" w:cs="Arial"/>
          <w:kern w:val="0"/>
          <w14:ligatures w14:val="none"/>
        </w:rPr>
        <w:t xml:space="preserve"> at end diastole</w:t>
      </w:r>
      <w:r w:rsidR="007E44B1" w:rsidRPr="007E44B1">
        <w:rPr>
          <w:rFonts w:ascii="Arial" w:eastAsia="Times New Roman" w:hAnsi="Arial" w:cs="Arial"/>
          <w:kern w:val="0"/>
          <w14:ligatures w14:val="none"/>
        </w:rPr>
        <w:t xml:space="preserve">—typically occurring </w:t>
      </w:r>
      <w:r w:rsidR="007E44B1">
        <w:rPr>
          <w:rFonts w:ascii="Arial" w:eastAsia="Times New Roman" w:hAnsi="Arial" w:cs="Arial"/>
          <w:kern w:val="0"/>
          <w14:ligatures w14:val="none"/>
        </w:rPr>
        <w:t>at</w:t>
      </w:r>
      <w:r w:rsidR="007E44B1" w:rsidRPr="007E44B1">
        <w:rPr>
          <w:rFonts w:ascii="Arial" w:eastAsia="Times New Roman" w:hAnsi="Arial" w:cs="Arial"/>
          <w:kern w:val="0"/>
          <w14:ligatures w14:val="none"/>
        </w:rPr>
        <w:t xml:space="preserve"> the left ventricular outflow tract—were excluded</w:t>
      </w:r>
      <w:r w:rsidR="007E44B1">
        <w:rPr>
          <w:rFonts w:ascii="Arial" w:eastAsia="Times New Roman" w:hAnsi="Arial" w:cs="Arial"/>
          <w:kern w:val="0"/>
          <w14:ligatures w14:val="none"/>
        </w:rPr>
        <w:t>, whereas s</w:t>
      </w:r>
      <w:r w:rsidR="007E44B1" w:rsidRPr="007E44B1">
        <w:rPr>
          <w:rFonts w:ascii="Arial" w:eastAsia="Times New Roman" w:hAnsi="Arial" w:cs="Arial"/>
          <w:kern w:val="0"/>
          <w14:ligatures w14:val="none"/>
        </w:rPr>
        <w:t>lices retaining more than 50% of the circumferential coverage</w:t>
      </w:r>
      <w:r w:rsidR="007E44B1">
        <w:rPr>
          <w:rFonts w:ascii="Arial" w:eastAsia="Times New Roman" w:hAnsi="Arial" w:cs="Arial"/>
          <w:kern w:val="0"/>
          <w14:ligatures w14:val="none"/>
        </w:rPr>
        <w:t xml:space="preserve"> </w:t>
      </w:r>
      <w:r w:rsidR="007E44B1" w:rsidRPr="007E44B1">
        <w:rPr>
          <w:rFonts w:ascii="Arial" w:eastAsia="Times New Roman" w:hAnsi="Arial" w:cs="Arial"/>
          <w:kern w:val="0"/>
          <w14:ligatures w14:val="none"/>
        </w:rPr>
        <w:t xml:space="preserve">were retained. However, to avoid bias in wall thickness estimation, 4.5 mm on either side of the </w:t>
      </w:r>
      <w:r w:rsidR="003F00BC">
        <w:rPr>
          <w:rFonts w:ascii="Arial" w:eastAsia="Times New Roman" w:hAnsi="Arial" w:cs="Arial"/>
          <w:kern w:val="0"/>
          <w14:ligatures w14:val="none"/>
        </w:rPr>
        <w:t>‘</w:t>
      </w:r>
      <w:r w:rsidR="007E44B1" w:rsidRPr="007E44B1">
        <w:rPr>
          <w:rFonts w:ascii="Arial" w:eastAsia="Times New Roman" w:hAnsi="Arial" w:cs="Arial"/>
          <w:kern w:val="0"/>
          <w14:ligatures w14:val="none"/>
        </w:rPr>
        <w:t>gaps</w:t>
      </w:r>
      <w:r w:rsidR="003F00BC">
        <w:rPr>
          <w:rFonts w:ascii="Arial" w:eastAsia="Times New Roman" w:hAnsi="Arial" w:cs="Arial"/>
          <w:kern w:val="0"/>
          <w14:ligatures w14:val="none"/>
        </w:rPr>
        <w:t xml:space="preserve">’ </w:t>
      </w:r>
      <w:r w:rsidR="007E44B1">
        <w:rPr>
          <w:rFonts w:ascii="Arial" w:eastAsia="Times New Roman" w:hAnsi="Arial" w:cs="Arial"/>
          <w:kern w:val="0"/>
          <w14:ligatures w14:val="none"/>
        </w:rPr>
        <w:t xml:space="preserve">(i.e., the outflow tract) </w:t>
      </w:r>
      <w:r w:rsidR="007E44B1" w:rsidRPr="007E44B1">
        <w:rPr>
          <w:rFonts w:ascii="Arial" w:eastAsia="Times New Roman" w:hAnsi="Arial" w:cs="Arial"/>
          <w:kern w:val="0"/>
          <w14:ligatures w14:val="none"/>
        </w:rPr>
        <w:t xml:space="preserve">were </w:t>
      </w:r>
      <w:r w:rsidR="007E44B1">
        <w:rPr>
          <w:rFonts w:ascii="Arial" w:eastAsia="Times New Roman" w:hAnsi="Arial" w:cs="Arial"/>
          <w:kern w:val="0"/>
          <w14:ligatures w14:val="none"/>
        </w:rPr>
        <w:t>removed.</w:t>
      </w:r>
    </w:p>
    <w:p w14:paraId="26E5B5C8" w14:textId="77777777" w:rsidR="00D006B2" w:rsidRDefault="00AA117A" w:rsidP="00AA117A">
      <w:pPr>
        <w:pStyle w:val="ListParagraph"/>
        <w:numPr>
          <w:ilvl w:val="0"/>
          <w:numId w:val="2"/>
        </w:numPr>
        <w:spacing w:line="480" w:lineRule="auto"/>
        <w:textAlignment w:val="baseline"/>
        <w:rPr>
          <w:rFonts w:ascii="Arial" w:eastAsia="Times New Roman" w:hAnsi="Arial" w:cs="Arial"/>
          <w:kern w:val="0"/>
          <w14:ligatures w14:val="none"/>
        </w:rPr>
      </w:pPr>
      <w:r>
        <w:rPr>
          <w:rFonts w:ascii="Arial" w:eastAsia="Times New Roman" w:hAnsi="Arial" w:cs="Arial"/>
          <w:kern w:val="0"/>
          <w14:ligatures w14:val="none"/>
        </w:rPr>
        <w:t xml:space="preserve">The segment thickness was then computed as the average of the myocardial thicknesses in that segment, also </w:t>
      </w:r>
      <w:proofErr w:type="gramStart"/>
      <w:r>
        <w:rPr>
          <w:rFonts w:ascii="Arial" w:eastAsia="Times New Roman" w:hAnsi="Arial" w:cs="Arial"/>
          <w:kern w:val="0"/>
          <w14:ligatures w14:val="none"/>
        </w:rPr>
        <w:t>taking into account</w:t>
      </w:r>
      <w:proofErr w:type="gramEnd"/>
      <w:r>
        <w:rPr>
          <w:rFonts w:ascii="Arial" w:eastAsia="Times New Roman" w:hAnsi="Arial" w:cs="Arial"/>
          <w:kern w:val="0"/>
          <w14:ligatures w14:val="none"/>
        </w:rPr>
        <w:t xml:space="preserve"> the fractional assignments of slices to apical, mid-cavity and basal as explained in step 2.</w:t>
      </w:r>
    </w:p>
    <w:p w14:paraId="557B77B2" w14:textId="77777777" w:rsidR="00D006B2" w:rsidRDefault="00D006B2">
      <w:pPr>
        <w:rPr>
          <w:rFonts w:ascii="Arial" w:eastAsia="Times New Roman" w:hAnsi="Arial" w:cs="Arial"/>
          <w:kern w:val="0"/>
          <w14:ligatures w14:val="none"/>
        </w:rPr>
      </w:pPr>
      <w:r>
        <w:rPr>
          <w:rFonts w:ascii="Arial" w:eastAsia="Times New Roman" w:hAnsi="Arial" w:cs="Arial"/>
          <w:kern w:val="0"/>
          <w14:ligatures w14:val="none"/>
        </w:rPr>
        <w:br w:type="page"/>
      </w:r>
    </w:p>
    <w:p w14:paraId="7CABDC49" w14:textId="19D323C5" w:rsidR="00D006B2" w:rsidRDefault="00D006B2" w:rsidP="00D006B2">
      <w:pPr>
        <w:spacing w:before="240" w:after="240"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8242BF">
        <w:rPr>
          <w:rFonts w:ascii="Arial" w:eastAsia="Times New Roman" w:hAnsi="Arial" w:cs="Arial"/>
          <w:b/>
          <w:bCs/>
          <w:color w:val="000000"/>
          <w:kern w:val="0"/>
          <w14:ligatures w14:val="none"/>
        </w:rPr>
        <w:t>3</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w:t>
      </w:r>
      <w:r w:rsidRPr="00D006B2">
        <w:rPr>
          <w:rFonts w:ascii="Arial" w:eastAsia="Times New Roman" w:hAnsi="Arial" w:cs="Arial"/>
          <w:color w:val="000000"/>
          <w:kern w:val="0"/>
          <w14:ligatures w14:val="none"/>
        </w:rPr>
        <w:t>Schematic overview of the myocardial wall thickness computation.</w:t>
      </w:r>
    </w:p>
    <w:p w14:paraId="682EE556" w14:textId="77777777" w:rsidR="00D006B2" w:rsidRPr="00D006B2" w:rsidRDefault="00D006B2" w:rsidP="00D006B2">
      <w:pPr>
        <w:spacing w:after="240" w:line="480" w:lineRule="auto"/>
        <w:rPr>
          <w:rFonts w:ascii="Arial" w:eastAsia="Times New Roman" w:hAnsi="Arial" w:cs="Arial"/>
          <w:kern w:val="0"/>
          <w14:ligatures w14:val="none"/>
        </w:rPr>
      </w:pPr>
      <w:r>
        <w:rPr>
          <w:noProof/>
          <w:lang w:val="de-DE" w:eastAsia="de-DE"/>
        </w:rPr>
        <w:drawing>
          <wp:inline distT="0" distB="0" distL="0" distR="0" wp14:anchorId="508B988C" wp14:editId="16681E62">
            <wp:extent cx="5943600" cy="5201285"/>
            <wp:effectExtent l="0" t="0" r="0" b="0"/>
            <wp:docPr id="6801223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201285"/>
                    </a:xfrm>
                    <a:prstGeom prst="rect">
                      <a:avLst/>
                    </a:prstGeom>
                  </pic:spPr>
                </pic:pic>
              </a:graphicData>
            </a:graphic>
          </wp:inline>
        </w:drawing>
      </w:r>
    </w:p>
    <w:p w14:paraId="6A210827" w14:textId="77777777" w:rsidR="00AA117A" w:rsidRPr="00D006B2" w:rsidRDefault="00D006B2" w:rsidP="00D006B2">
      <w:pPr>
        <w:pStyle w:val="p1"/>
        <w:spacing w:line="480" w:lineRule="auto"/>
        <w:rPr>
          <w:rFonts w:ascii="Arial" w:hAnsi="Arial" w:cs="Arial"/>
        </w:rPr>
      </w:pPr>
      <w:r w:rsidRPr="00FE4039">
        <w:rPr>
          <w:rStyle w:val="s1"/>
          <w:rFonts w:ascii="Arial" w:hAnsi="Arial" w:cs="Arial" w:hint="cs"/>
          <w:b/>
          <w:bCs/>
        </w:rPr>
        <w:t>A:</w:t>
      </w:r>
      <w:r w:rsidRPr="00FE4039">
        <w:rPr>
          <w:rFonts w:ascii="Arial" w:hAnsi="Arial" w:cs="Arial" w:hint="cs"/>
        </w:rPr>
        <w:t xml:space="preserve"> Segmentations across all phases and slices as input. </w:t>
      </w:r>
      <w:r w:rsidRPr="00FE4039">
        <w:rPr>
          <w:rStyle w:val="s1"/>
          <w:rFonts w:ascii="Arial" w:hAnsi="Arial" w:cs="Arial" w:hint="cs"/>
          <w:b/>
          <w:bCs/>
        </w:rPr>
        <w:t>B:</w:t>
      </w:r>
      <w:r w:rsidRPr="00FE4039">
        <w:rPr>
          <w:rFonts w:ascii="Arial" w:hAnsi="Arial" w:cs="Arial" w:hint="cs"/>
        </w:rPr>
        <w:t xml:space="preserve"> Selection of the phase with maximum left ventricular volume. </w:t>
      </w:r>
      <w:r w:rsidRPr="00FE4039">
        <w:rPr>
          <w:rStyle w:val="s1"/>
          <w:rFonts w:ascii="Arial" w:hAnsi="Arial" w:cs="Arial" w:hint="cs"/>
          <w:b/>
          <w:bCs/>
        </w:rPr>
        <w:t>C:</w:t>
      </w:r>
      <w:r w:rsidRPr="00FE4039">
        <w:rPr>
          <w:rFonts w:ascii="Arial" w:hAnsi="Arial" w:cs="Arial" w:hint="cs"/>
        </w:rPr>
        <w:t xml:space="preserve"> Identification of endocardial and epicardial contour points. </w:t>
      </w:r>
      <w:r w:rsidRPr="00FE4039">
        <w:rPr>
          <w:rStyle w:val="s1"/>
          <w:rFonts w:ascii="Arial" w:hAnsi="Arial" w:cs="Arial" w:hint="cs"/>
          <w:b/>
          <w:bCs/>
        </w:rPr>
        <w:t>D:</w:t>
      </w:r>
      <w:r w:rsidRPr="00FE4039">
        <w:rPr>
          <w:rFonts w:ascii="Arial" w:hAnsi="Arial" w:cs="Arial" w:hint="cs"/>
        </w:rPr>
        <w:t xml:space="preserve"> Assignment of points to AHA segments. </w:t>
      </w:r>
      <w:r w:rsidRPr="00FE4039">
        <w:rPr>
          <w:rStyle w:val="s1"/>
          <w:rFonts w:ascii="Arial" w:hAnsi="Arial" w:cs="Arial" w:hint="cs"/>
          <w:b/>
          <w:bCs/>
        </w:rPr>
        <w:t>E:</w:t>
      </w:r>
      <w:r w:rsidRPr="00FE4039">
        <w:rPr>
          <w:rFonts w:ascii="Arial" w:hAnsi="Arial" w:cs="Arial" w:hint="cs"/>
        </w:rPr>
        <w:t xml:space="preserve"> Computation of myocardial thickness per AHA segment as final output.</w:t>
      </w:r>
    </w:p>
    <w:p w14:paraId="1042C04C" w14:textId="77777777" w:rsidR="00AA117A" w:rsidRPr="00F70BA2" w:rsidRDefault="00AA117A">
      <w:pPr>
        <w:spacing w:after="200" w:line="480" w:lineRule="auto"/>
        <w:rPr>
          <w:rFonts w:ascii="Arial" w:eastAsia="Times New Roman" w:hAnsi="Arial" w:cs="Arial"/>
          <w:color w:val="000000"/>
          <w:kern w:val="0"/>
          <w14:ligatures w14:val="none"/>
        </w:rPr>
      </w:pPr>
    </w:p>
    <w:p w14:paraId="6BD7EE4F" w14:textId="77777777" w:rsidR="009B0F6C" w:rsidRDefault="009B0F6C">
      <w:pPr>
        <w:spacing w:after="200" w:line="480" w:lineRule="auto"/>
        <w:rPr>
          <w:rFonts w:ascii="Arial" w:eastAsia="Times New Roman" w:hAnsi="Arial" w:cs="Arial"/>
          <w:b/>
          <w:bCs/>
          <w:color w:val="000000"/>
          <w:kern w:val="0"/>
          <w14:ligatures w14:val="none"/>
        </w:rPr>
        <w:sectPr w:rsidR="009B0F6C" w:rsidSect="00A12C2A">
          <w:footerReference w:type="even" r:id="rId12"/>
          <w:footerReference w:type="default" r:id="rId13"/>
          <w:footerReference w:type="first" r:id="rId14"/>
          <w:pgSz w:w="12240" w:h="15840"/>
          <w:pgMar w:top="1440" w:right="1440" w:bottom="1440" w:left="1440" w:header="0" w:footer="720" w:gutter="0"/>
          <w:cols w:space="720"/>
          <w:formProt w:val="0"/>
          <w:docGrid w:linePitch="326"/>
        </w:sectPr>
      </w:pPr>
    </w:p>
    <w:p w14:paraId="55DE5092" w14:textId="13F7645A" w:rsidR="00854E3E" w:rsidRDefault="00AB0AE1" w:rsidP="00761C9A">
      <w:pPr>
        <w:spacing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8242BF">
        <w:rPr>
          <w:rFonts w:ascii="Arial" w:eastAsia="Times New Roman" w:hAnsi="Arial" w:cs="Arial"/>
          <w:b/>
          <w:bCs/>
          <w:color w:val="000000"/>
          <w:kern w:val="0"/>
          <w14:ligatures w14:val="none"/>
        </w:rPr>
        <w:t>4</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The rating scales employed for the visual evaluation of the cardiac short-axis cine images during the quality control reads</w:t>
      </w:r>
    </w:p>
    <w:p w14:paraId="4CC5E541" w14:textId="19F08B78" w:rsidR="00854E3E" w:rsidRDefault="00761C9A">
      <w:pPr>
        <w:spacing w:line="480" w:lineRule="auto"/>
        <w:rPr>
          <w:rFonts w:ascii="Arial" w:eastAsia="Times New Roman" w:hAnsi="Arial" w:cs="Arial"/>
          <w:color w:val="000000"/>
          <w:kern w:val="0"/>
          <w14:ligatures w14:val="none"/>
        </w:rPr>
      </w:pPr>
      <w:r w:rsidRPr="00761C9A">
        <w:rPr>
          <w:noProof/>
          <w:lang w:val="de-DE" w:eastAsia="de-DE"/>
        </w:rPr>
        <w:drawing>
          <wp:inline distT="0" distB="0" distL="0" distR="0" wp14:anchorId="4A7F6F21" wp14:editId="3314E436">
            <wp:extent cx="7999434" cy="52200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99434" cy="5220000"/>
                    </a:xfrm>
                    <a:prstGeom prst="rect">
                      <a:avLst/>
                    </a:prstGeom>
                    <a:noFill/>
                    <a:ln>
                      <a:noFill/>
                    </a:ln>
                  </pic:spPr>
                </pic:pic>
              </a:graphicData>
            </a:graphic>
          </wp:inline>
        </w:drawing>
      </w:r>
    </w:p>
    <w:p w14:paraId="5EF8BDE3" w14:textId="44A8BF14" w:rsidR="00854E3E" w:rsidRDefault="00AB0AE1" w:rsidP="00761C9A">
      <w:pPr>
        <w:spacing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8242BF">
        <w:rPr>
          <w:rFonts w:ascii="Arial" w:eastAsia="Times New Roman" w:hAnsi="Arial" w:cs="Arial"/>
          <w:b/>
          <w:bCs/>
          <w:color w:val="000000"/>
          <w:kern w:val="0"/>
          <w14:ligatures w14:val="none"/>
        </w:rPr>
        <w:t>4</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(continued) </w:t>
      </w:r>
    </w:p>
    <w:p w14:paraId="07998E0D" w14:textId="2FE45119" w:rsidR="00854E3E" w:rsidRDefault="00761C9A">
      <w:pPr>
        <w:spacing w:after="240" w:line="480" w:lineRule="auto"/>
        <w:rPr>
          <w:rFonts w:ascii="Arial" w:eastAsia="Times New Roman" w:hAnsi="Arial" w:cs="Arial"/>
          <w:color w:val="000000"/>
          <w:kern w:val="0"/>
          <w14:ligatures w14:val="none"/>
        </w:rPr>
      </w:pPr>
      <w:r w:rsidRPr="00761C9A">
        <w:rPr>
          <w:noProof/>
          <w:lang w:val="de-DE" w:eastAsia="de-DE"/>
        </w:rPr>
        <w:drawing>
          <wp:inline distT="0" distB="0" distL="0" distR="0" wp14:anchorId="777B2AF0" wp14:editId="2F21355F">
            <wp:extent cx="7999200" cy="2434482"/>
            <wp:effectExtent l="0" t="0" r="190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72"/>
                    <a:stretch/>
                  </pic:blipFill>
                  <pic:spPr bwMode="auto">
                    <a:xfrm>
                      <a:off x="0" y="0"/>
                      <a:ext cx="7999200" cy="2434482"/>
                    </a:xfrm>
                    <a:prstGeom prst="rect">
                      <a:avLst/>
                    </a:prstGeom>
                    <a:noFill/>
                    <a:ln>
                      <a:noFill/>
                    </a:ln>
                    <a:extLst>
                      <a:ext uri="{53640926-AAD7-44D8-BBD7-CCE9431645EC}">
                        <a14:shadowObscured xmlns:a14="http://schemas.microsoft.com/office/drawing/2010/main"/>
                      </a:ext>
                    </a:extLst>
                  </pic:spPr>
                </pic:pic>
              </a:graphicData>
            </a:graphic>
          </wp:inline>
        </w:drawing>
      </w:r>
    </w:p>
    <w:p w14:paraId="28EB415F" w14:textId="2E168EF7" w:rsidR="00854E3E" w:rsidRDefault="00AB0AE1">
      <w:pPr>
        <w:spacing w:line="480" w:lineRule="auto"/>
        <w:rPr>
          <w:rFonts w:ascii="Arial" w:eastAsia="Times New Roman" w:hAnsi="Arial" w:cs="Arial"/>
          <w:i/>
          <w:iCs/>
          <w:color w:val="000000"/>
          <w:kern w:val="0"/>
          <w14:ligatures w14:val="none"/>
        </w:rPr>
      </w:pPr>
      <w:r>
        <w:rPr>
          <w:rFonts w:ascii="Arial" w:eastAsia="Times New Roman" w:hAnsi="Arial" w:cs="Arial"/>
          <w:i/>
          <w:iCs/>
          <w:color w:val="000000"/>
          <w:kern w:val="0"/>
          <w14:ligatures w14:val="none"/>
        </w:rPr>
        <w:t>The image quality rating was performed first and especially considered included motion artifacts from breathing or inconsistent ECG-synchronization</w:t>
      </w:r>
      <w:r w:rsidR="00922C8C">
        <w:rPr>
          <w:rFonts w:ascii="Arial" w:eastAsia="Times New Roman" w:hAnsi="Arial" w:cs="Arial"/>
          <w:i/>
          <w:iCs/>
          <w:color w:val="000000"/>
          <w:kern w:val="0"/>
          <w14:ligatures w14:val="none"/>
        </w:rPr>
        <w:t xml:space="preserve"> (in this context, ‘asynchronous slices’ refers to temporal inconsistencies in the short-axis image stack)</w:t>
      </w:r>
      <w:r>
        <w:rPr>
          <w:rFonts w:ascii="Arial" w:eastAsia="Times New Roman" w:hAnsi="Arial" w:cs="Arial"/>
          <w:i/>
          <w:iCs/>
          <w:color w:val="000000"/>
          <w:kern w:val="0"/>
          <w14:ligatures w14:val="none"/>
        </w:rPr>
        <w:t xml:space="preserve">, misalignment from the intended short-axis orientation, and missing </w:t>
      </w:r>
      <w:r w:rsidR="001F40CE">
        <w:rPr>
          <w:rFonts w:ascii="Arial" w:eastAsia="Times New Roman" w:hAnsi="Arial" w:cs="Arial"/>
          <w:i/>
          <w:iCs/>
          <w:color w:val="000000"/>
          <w:kern w:val="0"/>
          <w14:ligatures w14:val="none"/>
        </w:rPr>
        <w:t>slice</w:t>
      </w:r>
      <w:r>
        <w:rPr>
          <w:rFonts w:ascii="Arial" w:eastAsia="Times New Roman" w:hAnsi="Arial" w:cs="Arial"/>
          <w:i/>
          <w:iCs/>
          <w:color w:val="000000"/>
          <w:kern w:val="0"/>
          <w14:ligatures w14:val="none"/>
        </w:rPr>
        <w:t xml:space="preserve">s. The </w:t>
      </w:r>
      <w:r w:rsidR="00922C8C">
        <w:rPr>
          <w:rFonts w:ascii="Arial" w:eastAsia="Times New Roman" w:hAnsi="Arial" w:cs="Arial"/>
          <w:i/>
          <w:iCs/>
          <w:color w:val="000000"/>
          <w:kern w:val="0"/>
          <w14:ligatures w14:val="none"/>
        </w:rPr>
        <w:t xml:space="preserve">subsequent </w:t>
      </w:r>
      <w:r>
        <w:rPr>
          <w:rFonts w:ascii="Arial" w:eastAsia="Times New Roman" w:hAnsi="Arial" w:cs="Arial"/>
          <w:i/>
          <w:iCs/>
          <w:color w:val="000000"/>
          <w:kern w:val="0"/>
          <w14:ligatures w14:val="none"/>
        </w:rPr>
        <w:t>segmentation quality rating address</w:t>
      </w:r>
      <w:r w:rsidR="00922C8C">
        <w:rPr>
          <w:rFonts w:ascii="Arial" w:eastAsia="Times New Roman" w:hAnsi="Arial" w:cs="Arial"/>
          <w:i/>
          <w:iCs/>
          <w:color w:val="000000"/>
          <w:kern w:val="0"/>
          <w14:ligatures w14:val="none"/>
        </w:rPr>
        <w:t xml:space="preserve">ed </w:t>
      </w:r>
      <w:r>
        <w:rPr>
          <w:rFonts w:ascii="Arial" w:eastAsia="Times New Roman" w:hAnsi="Arial" w:cs="Arial"/>
          <w:i/>
          <w:iCs/>
          <w:color w:val="000000"/>
          <w:kern w:val="0"/>
          <w14:ligatures w14:val="none"/>
        </w:rPr>
        <w:t xml:space="preserve">errors such as </w:t>
      </w:r>
      <w:proofErr w:type="spellStart"/>
      <w:r>
        <w:rPr>
          <w:rFonts w:ascii="Arial" w:eastAsia="Times New Roman" w:hAnsi="Arial" w:cs="Arial"/>
          <w:i/>
          <w:iCs/>
          <w:color w:val="000000"/>
          <w:kern w:val="0"/>
          <w14:ligatures w14:val="none"/>
        </w:rPr>
        <w:t>oversegmentation</w:t>
      </w:r>
      <w:proofErr w:type="spellEnd"/>
      <w:r>
        <w:rPr>
          <w:rFonts w:ascii="Arial" w:eastAsia="Times New Roman" w:hAnsi="Arial" w:cs="Arial"/>
          <w:i/>
          <w:iCs/>
          <w:color w:val="000000"/>
          <w:kern w:val="0"/>
          <w14:ligatures w14:val="none"/>
        </w:rPr>
        <w:t xml:space="preserve"> or </w:t>
      </w:r>
      <w:proofErr w:type="spellStart"/>
      <w:r>
        <w:rPr>
          <w:rFonts w:ascii="Arial" w:eastAsia="Times New Roman" w:hAnsi="Arial" w:cs="Arial"/>
          <w:i/>
          <w:iCs/>
          <w:color w:val="000000"/>
          <w:kern w:val="0"/>
          <w14:ligatures w14:val="none"/>
        </w:rPr>
        <w:t>undersegmentation</w:t>
      </w:r>
      <w:proofErr w:type="spellEnd"/>
      <w:r>
        <w:rPr>
          <w:rFonts w:ascii="Arial" w:eastAsia="Times New Roman" w:hAnsi="Arial" w:cs="Arial"/>
          <w:i/>
          <w:iCs/>
          <w:color w:val="000000"/>
          <w:kern w:val="0"/>
          <w14:ligatures w14:val="none"/>
        </w:rPr>
        <w:t xml:space="preserve">, while </w:t>
      </w:r>
      <w:r w:rsidR="00922C8C">
        <w:rPr>
          <w:rFonts w:ascii="Arial" w:eastAsia="Times New Roman" w:hAnsi="Arial" w:cs="Arial"/>
          <w:i/>
          <w:iCs/>
          <w:color w:val="000000"/>
          <w:kern w:val="0"/>
          <w14:ligatures w14:val="none"/>
        </w:rPr>
        <w:t xml:space="preserve">allowing </w:t>
      </w:r>
      <w:r>
        <w:rPr>
          <w:rFonts w:ascii="Arial" w:eastAsia="Times New Roman" w:hAnsi="Arial" w:cs="Arial"/>
          <w:i/>
          <w:iCs/>
          <w:color w:val="000000"/>
          <w:kern w:val="0"/>
          <w14:ligatures w14:val="none"/>
        </w:rPr>
        <w:t>artifacts inherently associated with the segmentation method and its handling of interpolation or partial-volume effects. The combined rating could only be as high as the initial image quality rating.</w:t>
      </w:r>
    </w:p>
    <w:p w14:paraId="64379946" w14:textId="77777777" w:rsidR="00854E3E" w:rsidRDefault="00AB0AE1">
      <w:pPr>
        <w:spacing w:line="480" w:lineRule="auto"/>
        <w:rPr>
          <w:rFonts w:ascii="Arial" w:eastAsia="Times New Roman" w:hAnsi="Arial" w:cs="Arial"/>
          <w:color w:val="000000"/>
          <w:kern w:val="0"/>
          <w14:ligatures w14:val="none"/>
        </w:rPr>
      </w:pPr>
      <w:r>
        <w:br w:type="page"/>
      </w:r>
    </w:p>
    <w:p w14:paraId="4400025F" w14:textId="20400892" w:rsidR="00854E3E" w:rsidRDefault="00AB0AE1">
      <w:pPr>
        <w:spacing w:after="200"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w:t>
      </w:r>
      <w:r w:rsidR="00E04578">
        <w:rPr>
          <w:rFonts w:ascii="Arial" w:eastAsia="Times New Roman" w:hAnsi="Arial" w:cs="Arial"/>
          <w:b/>
          <w:bCs/>
          <w:color w:val="000000"/>
          <w:kern w:val="0"/>
          <w14:ligatures w14:val="none"/>
        </w:rPr>
        <w:t>5</w:t>
      </w:r>
      <w:r>
        <w:rPr>
          <w:rFonts w:ascii="Arial" w:eastAsia="Times New Roman" w:hAnsi="Arial" w:cs="Arial"/>
          <w:b/>
          <w:bCs/>
          <w:color w:val="000000"/>
          <w:kern w:val="0"/>
          <w14:ligatures w14:val="none"/>
        </w:rPr>
        <w:t>.</w:t>
      </w:r>
      <w:r>
        <w:rPr>
          <w:rFonts w:ascii="Arial" w:eastAsia="Times New Roman" w:hAnsi="Arial" w:cs="Arial"/>
          <w:color w:val="000000"/>
          <w:kern w:val="0"/>
          <w14:ligatures w14:val="none"/>
        </w:rPr>
        <w:t xml:space="preserve"> The image displays the NORA image viewer and the layout selected for visually evaluating cardiac short-axis cine images during the quality control reads</w:t>
      </w:r>
    </w:p>
    <w:p w14:paraId="5602B5F5" w14:textId="4EFF4AE5" w:rsidR="00E04578" w:rsidRDefault="00AB0AE1" w:rsidP="00E04578">
      <w:pPr>
        <w:spacing w:line="480" w:lineRule="auto"/>
        <w:rPr>
          <w:rFonts w:ascii="Arial" w:hAnsi="Arial" w:cs="Arial"/>
        </w:rPr>
      </w:pPr>
      <w:r>
        <w:rPr>
          <w:noProof/>
          <w:lang w:val="de-DE" w:eastAsia="de-DE"/>
        </w:rPr>
        <w:drawing>
          <wp:inline distT="0" distB="0" distL="0" distR="0" wp14:anchorId="57F2D8B7" wp14:editId="1A70BA0D">
            <wp:extent cx="7093585" cy="5075555"/>
            <wp:effectExtent l="0" t="0" r="0" b="0"/>
            <wp:docPr id="1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8"/>
                    <pic:cNvPicPr>
                      <a:picLocks noChangeAspect="1" noChangeArrowheads="1"/>
                    </pic:cNvPicPr>
                  </pic:nvPicPr>
                  <pic:blipFill>
                    <a:blip r:embed="rId17"/>
                    <a:stretch>
                      <a:fillRect/>
                    </a:stretch>
                  </pic:blipFill>
                  <pic:spPr bwMode="auto">
                    <a:xfrm>
                      <a:off x="0" y="0"/>
                      <a:ext cx="7093585" cy="5075555"/>
                    </a:xfrm>
                    <a:prstGeom prst="rect">
                      <a:avLst/>
                    </a:prstGeom>
                  </pic:spPr>
                </pic:pic>
              </a:graphicData>
            </a:graphic>
          </wp:inline>
        </w:drawing>
      </w:r>
      <w:r w:rsidR="00E04578">
        <w:rPr>
          <w:rFonts w:ascii="Arial" w:hAnsi="Arial" w:cs="Arial"/>
        </w:rPr>
        <w:br w:type="page"/>
      </w:r>
    </w:p>
    <w:p w14:paraId="32E902C4" w14:textId="636DC463" w:rsidR="00E04578" w:rsidRDefault="00E04578" w:rsidP="00E04578">
      <w:pPr>
        <w:spacing w:after="240" w:line="48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lastRenderedPageBreak/>
        <w:t>Supplemental Figure S6.</w:t>
      </w:r>
      <w:r>
        <w:rPr>
          <w:rFonts w:ascii="Arial" w:eastAsia="Times New Roman" w:hAnsi="Arial" w:cs="Arial"/>
          <w:color w:val="000000"/>
          <w:kern w:val="0"/>
          <w14:ligatures w14:val="none"/>
        </w:rPr>
        <w:t xml:space="preserve"> </w:t>
      </w:r>
      <w:r w:rsidRPr="003C33ED">
        <w:rPr>
          <w:rFonts w:ascii="Arial" w:eastAsia="Times New Roman" w:hAnsi="Arial" w:cs="Arial"/>
          <w:color w:val="000000"/>
          <w:kern w:val="0"/>
          <w14:ligatures w14:val="none"/>
        </w:rPr>
        <w:t>Representative examples of quality issues</w:t>
      </w:r>
      <w:r>
        <w:rPr>
          <w:rFonts w:ascii="Arial" w:eastAsia="Times New Roman" w:hAnsi="Arial" w:cs="Arial"/>
          <w:color w:val="000000"/>
          <w:kern w:val="0"/>
          <w14:ligatures w14:val="none"/>
        </w:rPr>
        <w:t xml:space="preserve"> </w:t>
      </w:r>
      <w:r w:rsidRPr="00B63F9B">
        <w:rPr>
          <w:rFonts w:ascii="Arial" w:eastAsia="Times New Roman" w:hAnsi="Arial" w:cs="Arial"/>
          <w:color w:val="000000"/>
          <w:kern w:val="0"/>
          <w14:ligatures w14:val="none"/>
        </w:rPr>
        <w:t xml:space="preserve">that, depending on severity, </w:t>
      </w:r>
      <w:r>
        <w:rPr>
          <w:rFonts w:ascii="Arial" w:eastAsia="Times New Roman" w:hAnsi="Arial" w:cs="Arial"/>
          <w:color w:val="000000"/>
          <w:kern w:val="0"/>
          <w14:ligatures w14:val="none"/>
        </w:rPr>
        <w:t>prevented</w:t>
      </w:r>
      <w:r w:rsidRPr="00B63F9B">
        <w:rPr>
          <w:rFonts w:ascii="Arial" w:eastAsia="Times New Roman" w:hAnsi="Arial" w:cs="Arial"/>
          <w:color w:val="000000"/>
          <w:kern w:val="0"/>
          <w14:ligatures w14:val="none"/>
        </w:rPr>
        <w:t xml:space="preserve"> </w:t>
      </w:r>
      <w:r>
        <w:rPr>
          <w:rFonts w:ascii="Arial" w:eastAsia="Times New Roman" w:hAnsi="Arial" w:cs="Arial"/>
          <w:color w:val="000000"/>
          <w:kern w:val="0"/>
          <w14:ligatures w14:val="none"/>
        </w:rPr>
        <w:t>in</w:t>
      </w:r>
      <w:r w:rsidRPr="00B63F9B">
        <w:rPr>
          <w:rFonts w:ascii="Arial" w:eastAsia="Times New Roman" w:hAnsi="Arial" w:cs="Arial"/>
          <w:color w:val="000000"/>
          <w:kern w:val="0"/>
          <w14:ligatures w14:val="none"/>
        </w:rPr>
        <w:t>clusion</w:t>
      </w:r>
      <w:r>
        <w:rPr>
          <w:rFonts w:ascii="Arial" w:eastAsia="Times New Roman" w:hAnsi="Arial" w:cs="Arial"/>
          <w:color w:val="000000"/>
          <w:kern w:val="0"/>
          <w14:ligatures w14:val="none"/>
        </w:rPr>
        <w:t xml:space="preserve"> into the quality-controlled dataset</w:t>
      </w:r>
    </w:p>
    <w:p w14:paraId="22D5B548" w14:textId="719C15D3" w:rsidR="00210425" w:rsidRPr="00E00F3C" w:rsidRDefault="00023BD5" w:rsidP="00E00F3C">
      <w:pPr>
        <w:pStyle w:val="ListParagraph"/>
        <w:spacing w:after="200" w:line="480" w:lineRule="auto"/>
        <w:rPr>
          <w:rFonts w:ascii="Arial" w:eastAsia="Times New Roman" w:hAnsi="Arial" w:cs="Arial"/>
          <w:i/>
          <w:iCs/>
          <w:color w:val="000000"/>
          <w:kern w:val="0"/>
          <w14:ligatures w14:val="none"/>
        </w:rPr>
      </w:pPr>
      <w:r w:rsidRPr="00210425">
        <w:rPr>
          <w:b/>
          <w:bCs/>
          <w:noProof/>
        </w:rPr>
        <w:drawing>
          <wp:anchor distT="0" distB="0" distL="114300" distR="114300" simplePos="0" relativeHeight="251658240" behindDoc="0" locked="0" layoutInCell="1" allowOverlap="1" wp14:anchorId="74718284" wp14:editId="443BCD91">
            <wp:simplePos x="0" y="0"/>
            <wp:positionH relativeFrom="column">
              <wp:posOffset>0</wp:posOffset>
            </wp:positionH>
            <wp:positionV relativeFrom="paragraph">
              <wp:posOffset>6350</wp:posOffset>
            </wp:positionV>
            <wp:extent cx="5223864" cy="4751640"/>
            <wp:effectExtent l="0" t="0" r="0" b="0"/>
            <wp:wrapSquare wrapText="bothSides"/>
            <wp:docPr id="54636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60819" name=""/>
                    <pic:cNvPicPr/>
                  </pic:nvPicPr>
                  <pic:blipFill rotWithShape="1">
                    <a:blip r:embed="rId18"/>
                    <a:srcRect l="1" r="-3781"/>
                    <a:stretch>
                      <a:fillRect/>
                    </a:stretch>
                  </pic:blipFill>
                  <pic:spPr bwMode="auto">
                    <a:xfrm>
                      <a:off x="0" y="0"/>
                      <a:ext cx="5223864" cy="475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425" w:rsidRPr="00210425">
        <w:rPr>
          <w:rFonts w:ascii="Arial" w:eastAsia="Times New Roman" w:hAnsi="Arial" w:cs="Arial"/>
          <w:b/>
          <w:bCs/>
          <w:color w:val="000000"/>
          <w:kern w:val="0"/>
          <w14:ligatures w14:val="none"/>
        </w:rPr>
        <w:t>(a)</w:t>
      </w:r>
      <w:r w:rsidR="00210425">
        <w:rPr>
          <w:rFonts w:ascii="Arial" w:eastAsia="Times New Roman" w:hAnsi="Arial" w:cs="Arial"/>
          <w:color w:val="000000"/>
          <w:kern w:val="0"/>
          <w14:ligatures w14:val="none"/>
        </w:rPr>
        <w:t> </w:t>
      </w:r>
      <w:r w:rsidR="00E04578" w:rsidRPr="00210425">
        <w:rPr>
          <w:rFonts w:ascii="Arial" w:eastAsia="Times New Roman" w:hAnsi="Arial" w:cs="Arial"/>
          <w:color w:val="000000"/>
          <w:kern w:val="0"/>
          <w14:ligatures w14:val="none"/>
        </w:rPr>
        <w:t xml:space="preserve">shows the effect of ECG </w:t>
      </w:r>
      <w:proofErr w:type="spellStart"/>
      <w:r w:rsidR="00E04578" w:rsidRPr="00210425">
        <w:rPr>
          <w:rFonts w:ascii="Arial" w:eastAsia="Times New Roman" w:hAnsi="Arial" w:cs="Arial"/>
          <w:color w:val="000000"/>
          <w:kern w:val="0"/>
          <w14:ligatures w14:val="none"/>
        </w:rPr>
        <w:t>mistriggering</w:t>
      </w:r>
      <w:proofErr w:type="spellEnd"/>
      <w:r w:rsidRPr="00210425">
        <w:rPr>
          <w:rFonts w:ascii="Arial" w:eastAsia="Times New Roman" w:hAnsi="Arial" w:cs="Arial"/>
          <w:color w:val="000000"/>
          <w:kern w:val="0"/>
          <w14:ligatures w14:val="none"/>
        </w:rPr>
        <w:t xml:space="preserve">, </w:t>
      </w:r>
      <w:r w:rsidR="00210425" w:rsidRPr="00210425">
        <w:rPr>
          <w:rFonts w:ascii="Arial" w:eastAsia="Times New Roman" w:hAnsi="Arial" w:cs="Arial"/>
          <w:color w:val="000000"/>
          <w:kern w:val="0"/>
          <w14:ligatures w14:val="none"/>
        </w:rPr>
        <w:t>resulting in</w:t>
      </w:r>
      <w:r w:rsidRPr="00210425">
        <w:rPr>
          <w:rFonts w:ascii="Arial" w:eastAsia="Times New Roman" w:hAnsi="Arial" w:cs="Arial"/>
          <w:color w:val="000000"/>
          <w:kern w:val="0"/>
          <w14:ligatures w14:val="none"/>
        </w:rPr>
        <w:t xml:space="preserve"> reduced</w:t>
      </w:r>
      <w:r w:rsidR="00E04578" w:rsidRPr="00210425">
        <w:rPr>
          <w:rFonts w:ascii="Arial" w:eastAsia="Times New Roman" w:hAnsi="Arial" w:cs="Arial"/>
          <w:color w:val="000000"/>
          <w:kern w:val="0"/>
          <w14:ligatures w14:val="none"/>
        </w:rPr>
        <w:t xml:space="preserve"> </w:t>
      </w:r>
      <w:r w:rsidR="00210425" w:rsidRPr="00210425">
        <w:rPr>
          <w:rFonts w:ascii="Arial" w:eastAsia="Times New Roman" w:hAnsi="Arial" w:cs="Arial"/>
          <w:color w:val="000000"/>
          <w:kern w:val="0"/>
          <w14:ligatures w14:val="none"/>
        </w:rPr>
        <w:t xml:space="preserve">cardiac </w:t>
      </w:r>
      <w:r w:rsidRPr="00210425">
        <w:rPr>
          <w:rFonts w:ascii="Arial" w:eastAsia="Times New Roman" w:hAnsi="Arial" w:cs="Arial"/>
          <w:color w:val="000000"/>
          <w:kern w:val="0"/>
          <w14:ligatures w14:val="none"/>
        </w:rPr>
        <w:t xml:space="preserve">sharpness. </w:t>
      </w:r>
      <w:r w:rsidRPr="00210425">
        <w:rPr>
          <w:rFonts w:ascii="Arial" w:eastAsia="Times New Roman" w:hAnsi="Arial" w:cs="Arial"/>
          <w:b/>
          <w:bCs/>
          <w:color w:val="000000"/>
          <w:kern w:val="0"/>
          <w14:ligatures w14:val="none"/>
        </w:rPr>
        <w:t>(b)</w:t>
      </w:r>
      <w:r w:rsidR="00210425" w:rsidRPr="00210425">
        <w:rPr>
          <w:rFonts w:ascii="Arial" w:eastAsia="Times New Roman" w:hAnsi="Arial" w:cs="Arial"/>
          <w:color w:val="000000"/>
          <w:kern w:val="0"/>
          <w14:ligatures w14:val="none"/>
        </w:rPr>
        <w:t> C</w:t>
      </w:r>
      <w:r w:rsidRPr="00210425">
        <w:rPr>
          <w:rFonts w:ascii="Arial" w:eastAsia="Times New Roman" w:hAnsi="Arial" w:cs="Arial"/>
          <w:color w:val="000000"/>
          <w:kern w:val="0"/>
          <w14:ligatures w14:val="none"/>
        </w:rPr>
        <w:t>ardiac blurriness</w:t>
      </w:r>
      <w:r w:rsidR="00210425" w:rsidRPr="00210425">
        <w:rPr>
          <w:rFonts w:ascii="Arial" w:eastAsia="Times New Roman" w:hAnsi="Arial" w:cs="Arial"/>
          <w:color w:val="000000"/>
          <w:kern w:val="0"/>
          <w14:ligatures w14:val="none"/>
        </w:rPr>
        <w:t xml:space="preserve"> due to breathing, also affecting </w:t>
      </w:r>
      <w:r w:rsidRPr="00210425">
        <w:rPr>
          <w:rFonts w:ascii="Arial" w:eastAsia="Times New Roman" w:hAnsi="Arial" w:cs="Arial"/>
          <w:color w:val="000000"/>
          <w:kern w:val="0"/>
          <w14:ligatures w14:val="none"/>
        </w:rPr>
        <w:t>the diaphragm and spleen</w:t>
      </w:r>
      <w:r w:rsidR="00210425" w:rsidRPr="00210425">
        <w:rPr>
          <w:rFonts w:ascii="Arial" w:eastAsia="Times New Roman" w:hAnsi="Arial" w:cs="Arial"/>
          <w:color w:val="000000"/>
          <w:kern w:val="0"/>
          <w14:ligatures w14:val="none"/>
        </w:rPr>
        <w:t xml:space="preserve"> </w:t>
      </w:r>
      <w:r w:rsidR="00210425" w:rsidRPr="00210425">
        <w:rPr>
          <w:rFonts w:ascii="Segoe UI Symbol" w:eastAsia="Times New Roman" w:hAnsi="Segoe UI Symbol" w:cs="Segoe UI Symbol"/>
          <w:color w:val="000000"/>
          <w:kern w:val="0"/>
          <w14:ligatures w14:val="none"/>
        </w:rPr>
        <w:t>(white asterisk)</w:t>
      </w:r>
      <w:r w:rsidRPr="00210425">
        <w:rPr>
          <w:rFonts w:ascii="Arial" w:eastAsia="Times New Roman" w:hAnsi="Arial" w:cs="Arial"/>
          <w:color w:val="000000"/>
          <w:kern w:val="0"/>
          <w14:ligatures w14:val="none"/>
        </w:rPr>
        <w:t xml:space="preserve">. </w:t>
      </w:r>
      <w:r w:rsidRPr="00210425">
        <w:rPr>
          <w:rFonts w:ascii="Arial" w:eastAsia="Times New Roman" w:hAnsi="Arial" w:cs="Arial"/>
          <w:b/>
          <w:bCs/>
          <w:color w:val="000000"/>
          <w:kern w:val="0"/>
          <w14:ligatures w14:val="none"/>
        </w:rPr>
        <w:t>(c</w:t>
      </w:r>
      <w:r w:rsidR="00210425" w:rsidRPr="00210425">
        <w:rPr>
          <w:rFonts w:ascii="Arial" w:eastAsia="Times New Roman" w:hAnsi="Arial" w:cs="Arial"/>
          <w:b/>
          <w:bCs/>
          <w:color w:val="000000"/>
          <w:kern w:val="0"/>
          <w14:ligatures w14:val="none"/>
        </w:rPr>
        <w:t>) </w:t>
      </w:r>
      <w:r w:rsidRPr="00210425">
        <w:rPr>
          <w:rFonts w:ascii="Arial" w:eastAsia="Times New Roman" w:hAnsi="Arial" w:cs="Arial"/>
          <w:color w:val="000000"/>
          <w:kern w:val="0"/>
          <w14:ligatures w14:val="none"/>
        </w:rPr>
        <w:t xml:space="preserve">Banding artifact predominantly interfering with visualization of the left ventricle. </w:t>
      </w:r>
      <w:r w:rsidRPr="00210425">
        <w:rPr>
          <w:rFonts w:ascii="Arial" w:eastAsia="Times New Roman" w:hAnsi="Arial" w:cs="Arial"/>
          <w:b/>
          <w:bCs/>
          <w:color w:val="000000"/>
          <w:kern w:val="0"/>
          <w14:ligatures w14:val="none"/>
        </w:rPr>
        <w:t>(d)</w:t>
      </w:r>
      <w:r w:rsidR="00210425" w:rsidRPr="00210425">
        <w:rPr>
          <w:rFonts w:ascii="Arial" w:eastAsia="Times New Roman" w:hAnsi="Arial" w:cs="Arial"/>
          <w:color w:val="000000"/>
          <w:kern w:val="0"/>
          <w14:ligatures w14:val="none"/>
        </w:rPr>
        <w:t> </w:t>
      </w:r>
      <w:r w:rsidRPr="00210425">
        <w:rPr>
          <w:rFonts w:ascii="Arial" w:eastAsia="Times New Roman" w:hAnsi="Arial" w:cs="Arial"/>
          <w:color w:val="000000"/>
          <w:kern w:val="0"/>
          <w14:ligatures w14:val="none"/>
        </w:rPr>
        <w:t xml:space="preserve">Extensive </w:t>
      </w:r>
      <w:proofErr w:type="spellStart"/>
      <w:r w:rsidRPr="00210425">
        <w:rPr>
          <w:rFonts w:ascii="Arial" w:eastAsia="Times New Roman" w:hAnsi="Arial" w:cs="Arial"/>
          <w:color w:val="000000"/>
          <w:kern w:val="0"/>
          <w14:ligatures w14:val="none"/>
        </w:rPr>
        <w:t>oversegmentation</w:t>
      </w:r>
      <w:proofErr w:type="spellEnd"/>
      <w:r w:rsidRPr="00210425">
        <w:rPr>
          <w:rFonts w:ascii="Arial" w:eastAsia="Times New Roman" w:hAnsi="Arial" w:cs="Arial"/>
          <w:color w:val="000000"/>
          <w:kern w:val="0"/>
          <w14:ligatures w14:val="none"/>
        </w:rPr>
        <w:t xml:space="preserve"> of the right ventricular contour </w:t>
      </w:r>
      <w:r w:rsidR="00210425" w:rsidRPr="00210425">
        <w:rPr>
          <w:rFonts w:ascii="Arial" w:eastAsia="Times New Roman" w:hAnsi="Arial" w:cs="Arial"/>
          <w:color w:val="000000"/>
          <w:kern w:val="0"/>
          <w14:ligatures w14:val="none"/>
        </w:rPr>
        <w:t xml:space="preserve">(green) </w:t>
      </w:r>
      <w:r w:rsidRPr="00210425">
        <w:rPr>
          <w:rFonts w:ascii="Arial" w:eastAsia="Times New Roman" w:hAnsi="Arial" w:cs="Arial"/>
          <w:color w:val="000000"/>
          <w:kern w:val="0"/>
          <w14:ligatures w14:val="none"/>
        </w:rPr>
        <w:t>into</w:t>
      </w:r>
      <w:r w:rsidR="00210425" w:rsidRPr="00210425">
        <w:rPr>
          <w:rFonts w:ascii="Arial" w:eastAsia="Times New Roman" w:hAnsi="Arial" w:cs="Arial"/>
          <w:color w:val="000000"/>
          <w:kern w:val="0"/>
          <w14:ligatures w14:val="none"/>
        </w:rPr>
        <w:t xml:space="preserve"> the</w:t>
      </w:r>
      <w:r w:rsidRPr="00210425">
        <w:rPr>
          <w:rFonts w:ascii="Arial" w:eastAsia="Times New Roman" w:hAnsi="Arial" w:cs="Arial"/>
          <w:color w:val="000000"/>
          <w:kern w:val="0"/>
          <w14:ligatures w14:val="none"/>
        </w:rPr>
        <w:t xml:space="preserve"> pericardial fat.</w:t>
      </w:r>
      <w:r w:rsidR="00210425" w:rsidRPr="00210425">
        <w:rPr>
          <w:rFonts w:ascii="Arial" w:eastAsia="Times New Roman" w:hAnsi="Arial" w:cs="Arial"/>
          <w:color w:val="000000"/>
          <w:kern w:val="0"/>
          <w14:ligatures w14:val="none"/>
        </w:rPr>
        <w:br/>
      </w:r>
      <w:r w:rsidR="00210425" w:rsidRPr="00210425">
        <w:rPr>
          <w:rFonts w:ascii="Arial" w:eastAsia="Times New Roman" w:hAnsi="Arial" w:cs="Arial"/>
          <w:i/>
          <w:iCs/>
          <w:color w:val="000000"/>
          <w:kern w:val="0"/>
          <w14:ligatures w14:val="none"/>
        </w:rPr>
        <w:t>Although the observed quality issues were heterogeneous and extended beyond those illustrated</w:t>
      </w:r>
      <w:r w:rsidRPr="00210425">
        <w:rPr>
          <w:rFonts w:ascii="Arial" w:eastAsia="Times New Roman" w:hAnsi="Arial" w:cs="Arial"/>
          <w:i/>
          <w:iCs/>
          <w:color w:val="000000"/>
          <w:kern w:val="0"/>
          <w14:ligatures w14:val="none"/>
        </w:rPr>
        <w:t xml:space="preserve">, ECG </w:t>
      </w:r>
      <w:proofErr w:type="spellStart"/>
      <w:r w:rsidRPr="00210425">
        <w:rPr>
          <w:rFonts w:ascii="Arial" w:eastAsia="Times New Roman" w:hAnsi="Arial" w:cs="Arial"/>
          <w:i/>
          <w:iCs/>
          <w:color w:val="000000"/>
          <w:kern w:val="0"/>
          <w14:ligatures w14:val="none"/>
        </w:rPr>
        <w:t>mistriggering</w:t>
      </w:r>
      <w:proofErr w:type="spellEnd"/>
      <w:r w:rsidRPr="00210425">
        <w:rPr>
          <w:rFonts w:ascii="Arial" w:eastAsia="Times New Roman" w:hAnsi="Arial" w:cs="Arial"/>
          <w:i/>
          <w:iCs/>
          <w:color w:val="000000"/>
          <w:kern w:val="0"/>
          <w14:ligatures w14:val="none"/>
        </w:rPr>
        <w:t xml:space="preserve"> and breathing artifacts were </w:t>
      </w:r>
      <w:r w:rsidR="00E00F3C">
        <w:rPr>
          <w:rFonts w:ascii="Arial" w:eastAsia="Times New Roman" w:hAnsi="Arial" w:cs="Arial"/>
          <w:color w:val="000000"/>
          <w:kern w:val="0"/>
          <w14:ligatures w14:val="none"/>
        </w:rPr>
        <w:t>particularly</w:t>
      </w:r>
      <w:r w:rsidRPr="00210425">
        <w:rPr>
          <w:rFonts w:ascii="Arial" w:eastAsia="Times New Roman" w:hAnsi="Arial" w:cs="Arial"/>
          <w:i/>
          <w:iCs/>
          <w:color w:val="000000"/>
          <w:kern w:val="0"/>
          <w14:ligatures w14:val="none"/>
        </w:rPr>
        <w:t xml:space="preserve"> com</w:t>
      </w:r>
      <w:r w:rsidRPr="00E00F3C">
        <w:rPr>
          <w:rFonts w:ascii="Arial" w:eastAsia="Times New Roman" w:hAnsi="Arial" w:cs="Arial"/>
          <w:i/>
          <w:iCs/>
          <w:color w:val="000000"/>
          <w:kern w:val="0"/>
          <w14:ligatures w14:val="none"/>
        </w:rPr>
        <w:t>mon.</w:t>
      </w:r>
    </w:p>
    <w:p w14:paraId="2A6073E9" w14:textId="109005EE" w:rsidR="00023BD5" w:rsidRDefault="00023BD5" w:rsidP="00BC2379">
      <w:pPr>
        <w:spacing w:line="480" w:lineRule="auto"/>
        <w:rPr>
          <w:rFonts w:ascii="Arial" w:hAnsi="Arial" w:cs="Arial"/>
        </w:rPr>
        <w:sectPr w:rsidR="00023BD5" w:rsidSect="00C77031">
          <w:footerReference w:type="even" r:id="rId19"/>
          <w:footerReference w:type="default" r:id="rId20"/>
          <w:footerReference w:type="first" r:id="rId21"/>
          <w:pgSz w:w="15840" w:h="12240" w:orient="landscape"/>
          <w:pgMar w:top="1440" w:right="1440" w:bottom="1440" w:left="1440" w:header="0" w:footer="720" w:gutter="0"/>
          <w:cols w:space="720"/>
          <w:formProt w:val="0"/>
          <w:docGrid w:linePitch="326"/>
        </w:sectPr>
      </w:pPr>
    </w:p>
    <w:p w14:paraId="0CF3BE99" w14:textId="6EBA3762" w:rsidR="00C77031" w:rsidRDefault="00BC2379" w:rsidP="00C77031">
      <w:pPr>
        <w:spacing w:after="200" w:line="480" w:lineRule="auto"/>
        <w:rPr>
          <w:rFonts w:ascii="Arial" w:hAnsi="Arial" w:cs="Arial"/>
        </w:rPr>
      </w:pPr>
      <w:r w:rsidRPr="00887E77">
        <w:rPr>
          <w:rFonts w:ascii="Arial" w:hAnsi="Arial" w:cs="Arial"/>
          <w:b/>
          <w:bCs/>
        </w:rPr>
        <w:lastRenderedPageBreak/>
        <w:t>Supplemental Table S</w:t>
      </w:r>
      <w:r w:rsidR="004227AA">
        <w:rPr>
          <w:rFonts w:ascii="Arial" w:hAnsi="Arial" w:cs="Arial"/>
          <w:b/>
          <w:bCs/>
        </w:rPr>
        <w:t>7</w:t>
      </w:r>
      <w:r w:rsidR="00FE2496">
        <w:rPr>
          <w:rFonts w:ascii="Arial" w:hAnsi="Arial" w:cs="Arial"/>
          <w:b/>
          <w:bCs/>
        </w:rPr>
        <w:t>.</w:t>
      </w:r>
      <w:r>
        <w:rPr>
          <w:rFonts w:ascii="Arial" w:hAnsi="Arial" w:cs="Arial"/>
        </w:rPr>
        <w:t xml:space="preserve"> Proportion of outliers, image quality ratings, and exclusions according to different stratifications</w:t>
      </w:r>
    </w:p>
    <w:tbl>
      <w:tblPr>
        <w:tblW w:w="9639" w:type="dxa"/>
        <w:tblLayout w:type="fixed"/>
        <w:tblCellMar>
          <w:left w:w="70" w:type="dxa"/>
          <w:right w:w="70" w:type="dxa"/>
        </w:tblCellMar>
        <w:tblLook w:val="04A0" w:firstRow="1" w:lastRow="0" w:firstColumn="1" w:lastColumn="0" w:noHBand="0" w:noVBand="1"/>
      </w:tblPr>
      <w:tblGrid>
        <w:gridCol w:w="2382"/>
        <w:gridCol w:w="570"/>
        <w:gridCol w:w="578"/>
        <w:gridCol w:w="160"/>
        <w:gridCol w:w="563"/>
        <w:gridCol w:w="567"/>
        <w:gridCol w:w="567"/>
        <w:gridCol w:w="567"/>
        <w:gridCol w:w="567"/>
        <w:gridCol w:w="164"/>
        <w:gridCol w:w="545"/>
        <w:gridCol w:w="567"/>
        <w:gridCol w:w="567"/>
        <w:gridCol w:w="567"/>
        <w:gridCol w:w="708"/>
      </w:tblGrid>
      <w:tr w:rsidR="00BC2379" w:rsidRPr="00D400FD" w14:paraId="3F85E287" w14:textId="77777777" w:rsidTr="002F08D0">
        <w:trPr>
          <w:cantSplit/>
          <w:trHeight w:val="440"/>
        </w:trPr>
        <w:tc>
          <w:tcPr>
            <w:tcW w:w="2382" w:type="dxa"/>
            <w:tcBorders>
              <w:top w:val="nil"/>
              <w:bottom w:val="nil"/>
            </w:tcBorders>
            <w:noWrap/>
            <w:vAlign w:val="center"/>
          </w:tcPr>
          <w:p w14:paraId="497B9F6C" w14:textId="77777777" w:rsidR="00BC2379" w:rsidRPr="00887E77" w:rsidRDefault="00BC2379" w:rsidP="002F08D0">
            <w:pPr>
              <w:suppressAutoHyphens w:val="0"/>
              <w:jc w:val="center"/>
              <w:rPr>
                <w:rFonts w:ascii="Arial" w:eastAsia="Times New Roman" w:hAnsi="Arial" w:cs="Arial"/>
                <w:b/>
                <w:color w:val="000000"/>
                <w:kern w:val="0"/>
                <w:sz w:val="20"/>
                <w:szCs w:val="20"/>
                <w:lang w:eastAsia="de-DE"/>
                <w14:ligatures w14:val="none"/>
              </w:rPr>
            </w:pPr>
          </w:p>
        </w:tc>
        <w:tc>
          <w:tcPr>
            <w:tcW w:w="1148" w:type="dxa"/>
            <w:gridSpan w:val="2"/>
            <w:tcBorders>
              <w:top w:val="single" w:sz="12" w:space="0" w:color="auto"/>
              <w:bottom w:val="single" w:sz="4" w:space="0" w:color="auto"/>
            </w:tcBorders>
            <w:noWrap/>
            <w:vAlign w:val="center"/>
          </w:tcPr>
          <w:p w14:paraId="269FC5C8" w14:textId="77777777" w:rsidR="00BC2379" w:rsidRPr="00887E77" w:rsidRDefault="00BC2379" w:rsidP="002F08D0">
            <w:pPr>
              <w:suppressAutoHyphens w:val="0"/>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Sex</w:t>
            </w:r>
          </w:p>
        </w:tc>
        <w:tc>
          <w:tcPr>
            <w:tcW w:w="160" w:type="dxa"/>
            <w:tcBorders>
              <w:top w:val="single" w:sz="12" w:space="0" w:color="auto"/>
            </w:tcBorders>
          </w:tcPr>
          <w:p w14:paraId="5A735170" w14:textId="77777777" w:rsidR="00BC2379" w:rsidRPr="00887E77" w:rsidRDefault="00BC2379" w:rsidP="002F08D0">
            <w:pPr>
              <w:suppressAutoHyphens w:val="0"/>
              <w:jc w:val="center"/>
              <w:rPr>
                <w:rFonts w:ascii="Arial" w:eastAsia="Times New Roman" w:hAnsi="Arial" w:cs="Arial"/>
                <w:b/>
                <w:color w:val="000000"/>
                <w:kern w:val="0"/>
                <w:sz w:val="20"/>
                <w:szCs w:val="20"/>
                <w:lang w:val="de-DE" w:eastAsia="de-DE"/>
                <w14:ligatures w14:val="none"/>
              </w:rPr>
            </w:pPr>
          </w:p>
        </w:tc>
        <w:tc>
          <w:tcPr>
            <w:tcW w:w="2831" w:type="dxa"/>
            <w:gridSpan w:val="5"/>
            <w:tcBorders>
              <w:top w:val="single" w:sz="12" w:space="0" w:color="auto"/>
              <w:bottom w:val="single" w:sz="12" w:space="0" w:color="auto"/>
            </w:tcBorders>
            <w:noWrap/>
            <w:vAlign w:val="center"/>
          </w:tcPr>
          <w:p w14:paraId="15080FFB" w14:textId="77777777" w:rsidR="00BC2379" w:rsidRPr="00887E77" w:rsidRDefault="00BC2379" w:rsidP="002F08D0">
            <w:pPr>
              <w:suppressAutoHyphens w:val="0"/>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Age</w:t>
            </w:r>
          </w:p>
        </w:tc>
        <w:tc>
          <w:tcPr>
            <w:tcW w:w="164" w:type="dxa"/>
            <w:tcBorders>
              <w:top w:val="single" w:sz="12" w:space="0" w:color="auto"/>
            </w:tcBorders>
          </w:tcPr>
          <w:p w14:paraId="7159BEF0" w14:textId="77777777" w:rsidR="00BC2379" w:rsidRPr="00887E77" w:rsidRDefault="00BC2379" w:rsidP="002F08D0">
            <w:pPr>
              <w:suppressAutoHyphens w:val="0"/>
              <w:jc w:val="center"/>
              <w:rPr>
                <w:rFonts w:ascii="Arial" w:eastAsia="Times New Roman" w:hAnsi="Arial" w:cs="Arial"/>
                <w:b/>
                <w:color w:val="000000"/>
                <w:kern w:val="0"/>
                <w:sz w:val="20"/>
                <w:szCs w:val="20"/>
                <w:lang w:val="de-DE" w:eastAsia="de-DE"/>
                <w14:ligatures w14:val="none"/>
              </w:rPr>
            </w:pPr>
          </w:p>
        </w:tc>
        <w:tc>
          <w:tcPr>
            <w:tcW w:w="2954" w:type="dxa"/>
            <w:gridSpan w:val="5"/>
            <w:tcBorders>
              <w:top w:val="single" w:sz="12" w:space="0" w:color="auto"/>
              <w:bottom w:val="single" w:sz="12" w:space="0" w:color="auto"/>
            </w:tcBorders>
            <w:noWrap/>
            <w:vAlign w:val="center"/>
          </w:tcPr>
          <w:p w14:paraId="1AFEE437" w14:textId="0B986CB3" w:rsidR="00BC2379" w:rsidRPr="00887E77" w:rsidRDefault="00BC2379" w:rsidP="002F08D0">
            <w:pPr>
              <w:suppressAutoHyphens w:val="0"/>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 xml:space="preserve">Imaging </w:t>
            </w:r>
            <w:r w:rsidR="00C77031">
              <w:rPr>
                <w:rFonts w:ascii="Arial" w:eastAsia="Times New Roman" w:hAnsi="Arial" w:cs="Arial"/>
                <w:b/>
                <w:color w:val="000000"/>
                <w:kern w:val="0"/>
                <w:sz w:val="20"/>
                <w:szCs w:val="20"/>
                <w:lang w:val="de-DE" w:eastAsia="de-DE"/>
                <w14:ligatures w14:val="none"/>
              </w:rPr>
              <w:t>S</w:t>
            </w:r>
            <w:r w:rsidRPr="00887E77">
              <w:rPr>
                <w:rFonts w:ascii="Arial" w:eastAsia="Times New Roman" w:hAnsi="Arial" w:cs="Arial"/>
                <w:b/>
                <w:color w:val="000000"/>
                <w:kern w:val="0"/>
                <w:sz w:val="20"/>
                <w:szCs w:val="20"/>
                <w:lang w:val="de-DE" w:eastAsia="de-DE"/>
                <w14:ligatures w14:val="none"/>
              </w:rPr>
              <w:t>ite</w:t>
            </w:r>
          </w:p>
        </w:tc>
      </w:tr>
      <w:tr w:rsidR="00BC2379" w:rsidRPr="00544B00" w14:paraId="5B3D4954" w14:textId="77777777" w:rsidTr="002F08D0">
        <w:trPr>
          <w:cantSplit/>
          <w:trHeight w:val="1247"/>
        </w:trPr>
        <w:tc>
          <w:tcPr>
            <w:tcW w:w="2382" w:type="dxa"/>
            <w:tcBorders>
              <w:top w:val="nil"/>
              <w:bottom w:val="single" w:sz="12" w:space="0" w:color="auto"/>
            </w:tcBorders>
            <w:noWrap/>
            <w:textDirection w:val="btLr"/>
            <w:vAlign w:val="center"/>
            <w:hideMark/>
          </w:tcPr>
          <w:p w14:paraId="0E503900"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p>
        </w:tc>
        <w:tc>
          <w:tcPr>
            <w:tcW w:w="570" w:type="dxa"/>
            <w:tcBorders>
              <w:top w:val="single" w:sz="12" w:space="0" w:color="auto"/>
              <w:bottom w:val="single" w:sz="12" w:space="0" w:color="auto"/>
            </w:tcBorders>
            <w:noWrap/>
            <w:textDirection w:val="btLr"/>
            <w:vAlign w:val="center"/>
            <w:hideMark/>
          </w:tcPr>
          <w:p w14:paraId="36A77451"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Men</w:t>
            </w:r>
          </w:p>
        </w:tc>
        <w:tc>
          <w:tcPr>
            <w:tcW w:w="578" w:type="dxa"/>
            <w:tcBorders>
              <w:top w:val="single" w:sz="12" w:space="0" w:color="auto"/>
              <w:bottom w:val="single" w:sz="12" w:space="0" w:color="auto"/>
            </w:tcBorders>
            <w:noWrap/>
            <w:textDirection w:val="btLr"/>
            <w:vAlign w:val="center"/>
            <w:hideMark/>
          </w:tcPr>
          <w:p w14:paraId="51260D8F"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Women</w:t>
            </w:r>
          </w:p>
        </w:tc>
        <w:tc>
          <w:tcPr>
            <w:tcW w:w="160" w:type="dxa"/>
            <w:tcBorders>
              <w:bottom w:val="single" w:sz="12" w:space="0" w:color="auto"/>
            </w:tcBorders>
            <w:textDirection w:val="btLr"/>
          </w:tcPr>
          <w:p w14:paraId="3BE30163"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p>
        </w:tc>
        <w:tc>
          <w:tcPr>
            <w:tcW w:w="563" w:type="dxa"/>
            <w:tcBorders>
              <w:top w:val="single" w:sz="12" w:space="0" w:color="auto"/>
              <w:bottom w:val="single" w:sz="12" w:space="0" w:color="auto"/>
            </w:tcBorders>
            <w:noWrap/>
            <w:textDirection w:val="btLr"/>
            <w:vAlign w:val="center"/>
            <w:hideMark/>
          </w:tcPr>
          <w:p w14:paraId="0EB91606"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20-29</w:t>
            </w:r>
          </w:p>
        </w:tc>
        <w:tc>
          <w:tcPr>
            <w:tcW w:w="567" w:type="dxa"/>
            <w:tcBorders>
              <w:top w:val="single" w:sz="4" w:space="0" w:color="auto"/>
              <w:bottom w:val="single" w:sz="12" w:space="0" w:color="auto"/>
            </w:tcBorders>
            <w:noWrap/>
            <w:textDirection w:val="btLr"/>
            <w:vAlign w:val="center"/>
            <w:hideMark/>
          </w:tcPr>
          <w:p w14:paraId="6D8E9C99"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30-39</w:t>
            </w:r>
          </w:p>
        </w:tc>
        <w:tc>
          <w:tcPr>
            <w:tcW w:w="567" w:type="dxa"/>
            <w:tcBorders>
              <w:top w:val="single" w:sz="4" w:space="0" w:color="auto"/>
              <w:bottom w:val="single" w:sz="12" w:space="0" w:color="auto"/>
            </w:tcBorders>
            <w:noWrap/>
            <w:textDirection w:val="btLr"/>
            <w:vAlign w:val="center"/>
            <w:hideMark/>
          </w:tcPr>
          <w:p w14:paraId="131A912C"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40-49</w:t>
            </w:r>
          </w:p>
        </w:tc>
        <w:tc>
          <w:tcPr>
            <w:tcW w:w="567" w:type="dxa"/>
            <w:tcBorders>
              <w:top w:val="single" w:sz="4" w:space="0" w:color="auto"/>
              <w:bottom w:val="single" w:sz="12" w:space="0" w:color="auto"/>
            </w:tcBorders>
            <w:noWrap/>
            <w:textDirection w:val="btLr"/>
            <w:vAlign w:val="center"/>
            <w:hideMark/>
          </w:tcPr>
          <w:p w14:paraId="7D3FF48F"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50-59</w:t>
            </w:r>
          </w:p>
        </w:tc>
        <w:tc>
          <w:tcPr>
            <w:tcW w:w="567" w:type="dxa"/>
            <w:tcBorders>
              <w:top w:val="single" w:sz="4" w:space="0" w:color="auto"/>
              <w:bottom w:val="single" w:sz="12" w:space="0" w:color="auto"/>
            </w:tcBorders>
            <w:noWrap/>
            <w:textDirection w:val="btLr"/>
            <w:vAlign w:val="center"/>
            <w:hideMark/>
          </w:tcPr>
          <w:p w14:paraId="19961F44"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sidRPr="00887E77">
              <w:rPr>
                <w:rFonts w:ascii="Arial" w:eastAsia="Times New Roman" w:hAnsi="Arial" w:cs="Arial"/>
                <w:b/>
                <w:color w:val="000000"/>
                <w:kern w:val="0"/>
                <w:sz w:val="20"/>
                <w:szCs w:val="20"/>
                <w:lang w:val="de-DE" w:eastAsia="de-DE"/>
                <w14:ligatures w14:val="none"/>
              </w:rPr>
              <w:t>60+</w:t>
            </w:r>
          </w:p>
        </w:tc>
        <w:tc>
          <w:tcPr>
            <w:tcW w:w="164" w:type="dxa"/>
            <w:tcBorders>
              <w:bottom w:val="single" w:sz="12" w:space="0" w:color="auto"/>
            </w:tcBorders>
            <w:textDirection w:val="btLr"/>
          </w:tcPr>
          <w:p w14:paraId="2F3A3D5C" w14:textId="77777777" w:rsidR="00BC2379" w:rsidRPr="00887E77" w:rsidRDefault="00BC2379" w:rsidP="002F08D0">
            <w:pPr>
              <w:suppressAutoHyphens w:val="0"/>
              <w:ind w:left="113" w:right="113"/>
              <w:jc w:val="center"/>
              <w:rPr>
                <w:rFonts w:ascii="Arial" w:eastAsia="Times New Roman" w:hAnsi="Arial" w:cs="Arial"/>
                <w:b/>
                <w:color w:val="000000"/>
                <w:kern w:val="0"/>
                <w:sz w:val="20"/>
                <w:szCs w:val="20"/>
                <w:lang w:val="de-DE" w:eastAsia="de-DE"/>
                <w14:ligatures w14:val="none"/>
              </w:rPr>
            </w:pPr>
          </w:p>
        </w:tc>
        <w:tc>
          <w:tcPr>
            <w:tcW w:w="545" w:type="dxa"/>
            <w:tcBorders>
              <w:top w:val="single" w:sz="12" w:space="0" w:color="auto"/>
              <w:bottom w:val="single" w:sz="12" w:space="0" w:color="auto"/>
            </w:tcBorders>
            <w:noWrap/>
            <w:textDirection w:val="btLr"/>
            <w:vAlign w:val="center"/>
            <w:hideMark/>
          </w:tcPr>
          <w:p w14:paraId="6850BB1A" w14:textId="59FC86D9" w:rsidR="00BC2379" w:rsidRPr="00887E77" w:rsidRDefault="00193AE3"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Pr>
                <w:rFonts w:ascii="Arial" w:eastAsia="Times New Roman" w:hAnsi="Arial" w:cs="Arial"/>
                <w:b/>
                <w:color w:val="000000"/>
                <w:kern w:val="0"/>
                <w:sz w:val="20"/>
                <w:szCs w:val="20"/>
                <w:lang w:val="de-DE" w:eastAsia="de-DE"/>
                <w14:ligatures w14:val="none"/>
              </w:rPr>
              <w:t>Site A</w:t>
            </w:r>
          </w:p>
        </w:tc>
        <w:tc>
          <w:tcPr>
            <w:tcW w:w="567" w:type="dxa"/>
            <w:tcBorders>
              <w:top w:val="single" w:sz="12" w:space="0" w:color="auto"/>
              <w:bottom w:val="single" w:sz="12" w:space="0" w:color="auto"/>
            </w:tcBorders>
            <w:noWrap/>
            <w:textDirection w:val="btLr"/>
            <w:vAlign w:val="center"/>
            <w:hideMark/>
          </w:tcPr>
          <w:p w14:paraId="7C26B5A0" w14:textId="52B52B7E" w:rsidR="00BC2379" w:rsidRPr="00887E77" w:rsidRDefault="00193AE3"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Pr>
                <w:rFonts w:ascii="Arial" w:eastAsia="Times New Roman" w:hAnsi="Arial" w:cs="Arial"/>
                <w:b/>
                <w:color w:val="000000"/>
                <w:kern w:val="0"/>
                <w:sz w:val="20"/>
                <w:szCs w:val="20"/>
                <w:lang w:val="de-DE" w:eastAsia="de-DE"/>
                <w14:ligatures w14:val="none"/>
              </w:rPr>
              <w:t>Site B</w:t>
            </w:r>
          </w:p>
        </w:tc>
        <w:tc>
          <w:tcPr>
            <w:tcW w:w="567" w:type="dxa"/>
            <w:tcBorders>
              <w:top w:val="single" w:sz="12" w:space="0" w:color="auto"/>
              <w:bottom w:val="single" w:sz="12" w:space="0" w:color="auto"/>
            </w:tcBorders>
            <w:noWrap/>
            <w:textDirection w:val="btLr"/>
            <w:vAlign w:val="center"/>
            <w:hideMark/>
          </w:tcPr>
          <w:p w14:paraId="7412AB84" w14:textId="1401AC29" w:rsidR="00BC2379" w:rsidRPr="00887E77" w:rsidRDefault="00193AE3"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Pr>
                <w:rFonts w:ascii="Arial" w:eastAsia="Times New Roman" w:hAnsi="Arial" w:cs="Arial"/>
                <w:b/>
                <w:color w:val="000000"/>
                <w:kern w:val="0"/>
                <w:sz w:val="20"/>
                <w:szCs w:val="20"/>
                <w:lang w:val="de-DE" w:eastAsia="de-DE"/>
                <w14:ligatures w14:val="none"/>
              </w:rPr>
              <w:t>Site C</w:t>
            </w:r>
          </w:p>
        </w:tc>
        <w:tc>
          <w:tcPr>
            <w:tcW w:w="567" w:type="dxa"/>
            <w:tcBorders>
              <w:top w:val="single" w:sz="12" w:space="0" w:color="auto"/>
              <w:bottom w:val="single" w:sz="12" w:space="0" w:color="auto"/>
            </w:tcBorders>
            <w:noWrap/>
            <w:textDirection w:val="btLr"/>
            <w:vAlign w:val="center"/>
            <w:hideMark/>
          </w:tcPr>
          <w:p w14:paraId="0B4AD27B" w14:textId="5F9CF431" w:rsidR="00BC2379" w:rsidRPr="00887E77" w:rsidRDefault="00193AE3"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Pr>
                <w:rFonts w:ascii="Arial" w:eastAsia="Times New Roman" w:hAnsi="Arial" w:cs="Arial"/>
                <w:b/>
                <w:color w:val="000000"/>
                <w:kern w:val="0"/>
                <w:sz w:val="20"/>
                <w:szCs w:val="20"/>
                <w:lang w:val="de-DE" w:eastAsia="de-DE"/>
                <w14:ligatures w14:val="none"/>
              </w:rPr>
              <w:t>Site D</w:t>
            </w:r>
          </w:p>
        </w:tc>
        <w:tc>
          <w:tcPr>
            <w:tcW w:w="708" w:type="dxa"/>
            <w:tcBorders>
              <w:top w:val="single" w:sz="12" w:space="0" w:color="auto"/>
              <w:bottom w:val="single" w:sz="12" w:space="0" w:color="auto"/>
            </w:tcBorders>
            <w:noWrap/>
            <w:textDirection w:val="btLr"/>
            <w:vAlign w:val="center"/>
            <w:hideMark/>
          </w:tcPr>
          <w:p w14:paraId="50795EF9" w14:textId="6D09ACE8" w:rsidR="00BC2379" w:rsidRPr="00887E77" w:rsidRDefault="00193AE3" w:rsidP="002F08D0">
            <w:pPr>
              <w:suppressAutoHyphens w:val="0"/>
              <w:ind w:left="113" w:right="113"/>
              <w:jc w:val="center"/>
              <w:rPr>
                <w:rFonts w:ascii="Arial" w:eastAsia="Times New Roman" w:hAnsi="Arial" w:cs="Arial"/>
                <w:b/>
                <w:color w:val="000000"/>
                <w:kern w:val="0"/>
                <w:sz w:val="20"/>
                <w:szCs w:val="20"/>
                <w:lang w:val="de-DE" w:eastAsia="de-DE"/>
                <w14:ligatures w14:val="none"/>
              </w:rPr>
            </w:pPr>
            <w:r>
              <w:rPr>
                <w:rFonts w:ascii="Arial" w:eastAsia="Times New Roman" w:hAnsi="Arial" w:cs="Arial"/>
                <w:b/>
                <w:color w:val="000000"/>
                <w:kern w:val="0"/>
                <w:sz w:val="20"/>
                <w:szCs w:val="20"/>
                <w:lang w:val="de-DE" w:eastAsia="de-DE"/>
                <w14:ligatures w14:val="none"/>
              </w:rPr>
              <w:t>Site E</w:t>
            </w:r>
          </w:p>
        </w:tc>
      </w:tr>
      <w:tr w:rsidR="00BC2379" w:rsidRPr="00544B00" w14:paraId="654ED526" w14:textId="77777777" w:rsidTr="005C24D4">
        <w:trPr>
          <w:trHeight w:val="442"/>
        </w:trPr>
        <w:tc>
          <w:tcPr>
            <w:tcW w:w="2382" w:type="dxa"/>
            <w:tcBorders>
              <w:top w:val="single" w:sz="12" w:space="0" w:color="auto"/>
            </w:tcBorders>
            <w:noWrap/>
            <w:vAlign w:val="center"/>
            <w:hideMark/>
          </w:tcPr>
          <w:p w14:paraId="5932F14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xml:space="preserve">% </w:t>
            </w:r>
            <w:proofErr w:type="spellStart"/>
            <w:r w:rsidRPr="00544B00">
              <w:rPr>
                <w:rFonts w:ascii="Arial" w:eastAsia="Times New Roman" w:hAnsi="Arial" w:cs="Arial"/>
                <w:color w:val="000000"/>
                <w:kern w:val="0"/>
                <w:sz w:val="20"/>
                <w:szCs w:val="20"/>
                <w:lang w:val="de-DE" w:eastAsia="de-DE"/>
                <w14:ligatures w14:val="none"/>
              </w:rPr>
              <w:t>of</w:t>
            </w:r>
            <w:proofErr w:type="spellEnd"/>
            <w:r w:rsidRPr="00544B00">
              <w:rPr>
                <w:rFonts w:ascii="Arial" w:eastAsia="Times New Roman" w:hAnsi="Arial" w:cs="Arial"/>
                <w:color w:val="000000"/>
                <w:kern w:val="0"/>
                <w:sz w:val="20"/>
                <w:szCs w:val="20"/>
                <w:lang w:val="de-DE" w:eastAsia="de-DE"/>
                <w14:ligatures w14:val="none"/>
              </w:rPr>
              <w:t xml:space="preserve"> </w:t>
            </w:r>
            <w:proofErr w:type="gramStart"/>
            <w:r w:rsidRPr="00544B00">
              <w:rPr>
                <w:rFonts w:ascii="Arial" w:eastAsia="Times New Roman" w:hAnsi="Arial" w:cs="Arial"/>
                <w:color w:val="000000"/>
                <w:kern w:val="0"/>
                <w:sz w:val="20"/>
                <w:szCs w:val="20"/>
                <w:lang w:val="de-DE" w:eastAsia="de-DE"/>
                <w14:ligatures w14:val="none"/>
              </w:rPr>
              <w:t>total sample</w:t>
            </w:r>
            <w:proofErr w:type="gramEnd"/>
          </w:p>
        </w:tc>
        <w:tc>
          <w:tcPr>
            <w:tcW w:w="570" w:type="dxa"/>
            <w:tcBorders>
              <w:top w:val="single" w:sz="12" w:space="0" w:color="auto"/>
            </w:tcBorders>
            <w:noWrap/>
            <w:vAlign w:val="center"/>
            <w:hideMark/>
          </w:tcPr>
          <w:p w14:paraId="12603CB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55.8</w:t>
            </w:r>
          </w:p>
        </w:tc>
        <w:tc>
          <w:tcPr>
            <w:tcW w:w="578" w:type="dxa"/>
            <w:tcBorders>
              <w:top w:val="single" w:sz="12" w:space="0" w:color="auto"/>
            </w:tcBorders>
            <w:noWrap/>
            <w:vAlign w:val="center"/>
            <w:hideMark/>
          </w:tcPr>
          <w:p w14:paraId="11060A3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44.2</w:t>
            </w:r>
          </w:p>
        </w:tc>
        <w:tc>
          <w:tcPr>
            <w:tcW w:w="160" w:type="dxa"/>
            <w:tcBorders>
              <w:top w:val="single" w:sz="12" w:space="0" w:color="auto"/>
            </w:tcBorders>
          </w:tcPr>
          <w:p w14:paraId="2FC3336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single" w:sz="12" w:space="0" w:color="auto"/>
            </w:tcBorders>
            <w:noWrap/>
            <w:vAlign w:val="center"/>
            <w:hideMark/>
          </w:tcPr>
          <w:p w14:paraId="6E98CD1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10.4</w:t>
            </w:r>
          </w:p>
        </w:tc>
        <w:tc>
          <w:tcPr>
            <w:tcW w:w="567" w:type="dxa"/>
            <w:tcBorders>
              <w:top w:val="single" w:sz="12" w:space="0" w:color="auto"/>
            </w:tcBorders>
            <w:noWrap/>
            <w:vAlign w:val="center"/>
            <w:hideMark/>
          </w:tcPr>
          <w:p w14:paraId="76FFD14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11.9</w:t>
            </w:r>
          </w:p>
        </w:tc>
        <w:tc>
          <w:tcPr>
            <w:tcW w:w="567" w:type="dxa"/>
            <w:tcBorders>
              <w:top w:val="single" w:sz="12" w:space="0" w:color="auto"/>
            </w:tcBorders>
            <w:noWrap/>
            <w:vAlign w:val="center"/>
            <w:hideMark/>
          </w:tcPr>
          <w:p w14:paraId="4F0D65C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29.4</w:t>
            </w:r>
          </w:p>
        </w:tc>
        <w:tc>
          <w:tcPr>
            <w:tcW w:w="567" w:type="dxa"/>
            <w:tcBorders>
              <w:top w:val="single" w:sz="12" w:space="0" w:color="auto"/>
            </w:tcBorders>
            <w:noWrap/>
            <w:vAlign w:val="center"/>
            <w:hideMark/>
          </w:tcPr>
          <w:p w14:paraId="5006E91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27.7</w:t>
            </w:r>
          </w:p>
        </w:tc>
        <w:tc>
          <w:tcPr>
            <w:tcW w:w="567" w:type="dxa"/>
            <w:tcBorders>
              <w:top w:val="single" w:sz="12" w:space="0" w:color="auto"/>
            </w:tcBorders>
            <w:noWrap/>
            <w:vAlign w:val="center"/>
            <w:hideMark/>
          </w:tcPr>
          <w:p w14:paraId="3429417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20.6</w:t>
            </w:r>
          </w:p>
        </w:tc>
        <w:tc>
          <w:tcPr>
            <w:tcW w:w="164" w:type="dxa"/>
            <w:tcBorders>
              <w:top w:val="single" w:sz="12" w:space="0" w:color="auto"/>
            </w:tcBorders>
          </w:tcPr>
          <w:p w14:paraId="2DC0725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single" w:sz="12" w:space="0" w:color="auto"/>
            </w:tcBorders>
            <w:noWrap/>
            <w:vAlign w:val="center"/>
            <w:hideMark/>
          </w:tcPr>
          <w:p w14:paraId="4AEED80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20.3</w:t>
            </w:r>
          </w:p>
        </w:tc>
        <w:tc>
          <w:tcPr>
            <w:tcW w:w="567" w:type="dxa"/>
            <w:tcBorders>
              <w:top w:val="single" w:sz="12" w:space="0" w:color="auto"/>
            </w:tcBorders>
            <w:noWrap/>
            <w:vAlign w:val="center"/>
            <w:hideMark/>
          </w:tcPr>
          <w:p w14:paraId="47E28AB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19.3</w:t>
            </w:r>
          </w:p>
        </w:tc>
        <w:tc>
          <w:tcPr>
            <w:tcW w:w="567" w:type="dxa"/>
            <w:tcBorders>
              <w:top w:val="single" w:sz="12" w:space="0" w:color="auto"/>
            </w:tcBorders>
            <w:noWrap/>
            <w:vAlign w:val="center"/>
            <w:hideMark/>
          </w:tcPr>
          <w:p w14:paraId="58F15AB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19.4</w:t>
            </w:r>
          </w:p>
        </w:tc>
        <w:tc>
          <w:tcPr>
            <w:tcW w:w="567" w:type="dxa"/>
            <w:tcBorders>
              <w:top w:val="single" w:sz="12" w:space="0" w:color="auto"/>
            </w:tcBorders>
            <w:noWrap/>
            <w:vAlign w:val="center"/>
            <w:hideMark/>
          </w:tcPr>
          <w:p w14:paraId="3E31E11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18.9</w:t>
            </w:r>
          </w:p>
        </w:tc>
        <w:tc>
          <w:tcPr>
            <w:tcW w:w="708" w:type="dxa"/>
            <w:tcBorders>
              <w:top w:val="single" w:sz="12" w:space="0" w:color="auto"/>
            </w:tcBorders>
            <w:noWrap/>
            <w:vAlign w:val="center"/>
            <w:hideMark/>
          </w:tcPr>
          <w:p w14:paraId="1A951B8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22</w:t>
            </w:r>
          </w:p>
        </w:tc>
      </w:tr>
      <w:tr w:rsidR="00BC2379" w:rsidRPr="00544B00" w14:paraId="477A99E4" w14:textId="77777777" w:rsidTr="005C24D4">
        <w:trPr>
          <w:trHeight w:val="442"/>
        </w:trPr>
        <w:tc>
          <w:tcPr>
            <w:tcW w:w="2382" w:type="dxa"/>
            <w:tcBorders>
              <w:bottom w:val="single" w:sz="12" w:space="0" w:color="auto"/>
            </w:tcBorders>
            <w:noWrap/>
            <w:vAlign w:val="center"/>
            <w:hideMark/>
          </w:tcPr>
          <w:p w14:paraId="1C54065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xml:space="preserve">% </w:t>
            </w:r>
            <w:proofErr w:type="spellStart"/>
            <w:r w:rsidRPr="00544B00">
              <w:rPr>
                <w:rFonts w:ascii="Arial" w:eastAsia="Times New Roman" w:hAnsi="Arial" w:cs="Arial"/>
                <w:color w:val="000000"/>
                <w:kern w:val="0"/>
                <w:sz w:val="20"/>
                <w:szCs w:val="20"/>
                <w:lang w:val="de-DE" w:eastAsia="de-DE"/>
                <w14:ligatures w14:val="none"/>
              </w:rPr>
              <w:t>outliers</w:t>
            </w:r>
            <w:proofErr w:type="spellEnd"/>
          </w:p>
        </w:tc>
        <w:tc>
          <w:tcPr>
            <w:tcW w:w="570" w:type="dxa"/>
            <w:tcBorders>
              <w:bottom w:val="single" w:sz="12" w:space="0" w:color="auto"/>
            </w:tcBorders>
            <w:noWrap/>
            <w:vAlign w:val="center"/>
            <w:hideMark/>
          </w:tcPr>
          <w:p w14:paraId="5E843B4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20</w:t>
            </w:r>
          </w:p>
        </w:tc>
        <w:tc>
          <w:tcPr>
            <w:tcW w:w="578" w:type="dxa"/>
            <w:tcBorders>
              <w:bottom w:val="single" w:sz="12" w:space="0" w:color="auto"/>
            </w:tcBorders>
            <w:noWrap/>
            <w:vAlign w:val="center"/>
            <w:hideMark/>
          </w:tcPr>
          <w:p w14:paraId="11E20BE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13.6</w:t>
            </w:r>
          </w:p>
        </w:tc>
        <w:tc>
          <w:tcPr>
            <w:tcW w:w="160" w:type="dxa"/>
            <w:tcBorders>
              <w:bottom w:val="single" w:sz="12" w:space="0" w:color="auto"/>
            </w:tcBorders>
          </w:tcPr>
          <w:p w14:paraId="27F0386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bottom w:val="single" w:sz="12" w:space="0" w:color="auto"/>
            </w:tcBorders>
            <w:noWrap/>
            <w:vAlign w:val="center"/>
            <w:hideMark/>
          </w:tcPr>
          <w:p w14:paraId="45AF73F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17.6</w:t>
            </w:r>
          </w:p>
        </w:tc>
        <w:tc>
          <w:tcPr>
            <w:tcW w:w="567" w:type="dxa"/>
            <w:tcBorders>
              <w:bottom w:val="single" w:sz="12" w:space="0" w:color="auto"/>
            </w:tcBorders>
            <w:noWrap/>
            <w:vAlign w:val="center"/>
            <w:hideMark/>
          </w:tcPr>
          <w:p w14:paraId="7700DAA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14.6</w:t>
            </w:r>
          </w:p>
        </w:tc>
        <w:tc>
          <w:tcPr>
            <w:tcW w:w="567" w:type="dxa"/>
            <w:tcBorders>
              <w:bottom w:val="single" w:sz="12" w:space="0" w:color="auto"/>
            </w:tcBorders>
            <w:noWrap/>
            <w:vAlign w:val="center"/>
            <w:hideMark/>
          </w:tcPr>
          <w:p w14:paraId="76D1A95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15.4</w:t>
            </w:r>
          </w:p>
        </w:tc>
        <w:tc>
          <w:tcPr>
            <w:tcW w:w="567" w:type="dxa"/>
            <w:tcBorders>
              <w:bottom w:val="single" w:sz="12" w:space="0" w:color="auto"/>
            </w:tcBorders>
            <w:noWrap/>
            <w:vAlign w:val="center"/>
            <w:hideMark/>
          </w:tcPr>
          <w:p w14:paraId="645A329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16.6</w:t>
            </w:r>
          </w:p>
        </w:tc>
        <w:tc>
          <w:tcPr>
            <w:tcW w:w="567" w:type="dxa"/>
            <w:tcBorders>
              <w:bottom w:val="single" w:sz="12" w:space="0" w:color="auto"/>
            </w:tcBorders>
            <w:noWrap/>
            <w:vAlign w:val="center"/>
            <w:hideMark/>
          </w:tcPr>
          <w:p w14:paraId="7352B4EC"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21.4</w:t>
            </w:r>
          </w:p>
        </w:tc>
        <w:tc>
          <w:tcPr>
            <w:tcW w:w="164" w:type="dxa"/>
            <w:tcBorders>
              <w:bottom w:val="single" w:sz="12" w:space="0" w:color="auto"/>
            </w:tcBorders>
          </w:tcPr>
          <w:p w14:paraId="46F3B02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bottom w:val="single" w:sz="12" w:space="0" w:color="auto"/>
            </w:tcBorders>
            <w:noWrap/>
            <w:vAlign w:val="center"/>
            <w:hideMark/>
          </w:tcPr>
          <w:p w14:paraId="0DBAA4A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15.5</w:t>
            </w:r>
          </w:p>
        </w:tc>
        <w:tc>
          <w:tcPr>
            <w:tcW w:w="567" w:type="dxa"/>
            <w:tcBorders>
              <w:bottom w:val="single" w:sz="12" w:space="0" w:color="auto"/>
            </w:tcBorders>
            <w:noWrap/>
            <w:vAlign w:val="center"/>
            <w:hideMark/>
          </w:tcPr>
          <w:p w14:paraId="4C4BB9F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17</w:t>
            </w:r>
          </w:p>
        </w:tc>
        <w:tc>
          <w:tcPr>
            <w:tcW w:w="567" w:type="dxa"/>
            <w:tcBorders>
              <w:bottom w:val="single" w:sz="12" w:space="0" w:color="auto"/>
            </w:tcBorders>
            <w:noWrap/>
            <w:vAlign w:val="center"/>
            <w:hideMark/>
          </w:tcPr>
          <w:p w14:paraId="102A190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17.3</w:t>
            </w:r>
          </w:p>
        </w:tc>
        <w:tc>
          <w:tcPr>
            <w:tcW w:w="567" w:type="dxa"/>
            <w:tcBorders>
              <w:bottom w:val="single" w:sz="12" w:space="0" w:color="auto"/>
            </w:tcBorders>
            <w:noWrap/>
            <w:vAlign w:val="center"/>
            <w:hideMark/>
          </w:tcPr>
          <w:p w14:paraId="3A0E719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15.8</w:t>
            </w:r>
          </w:p>
        </w:tc>
        <w:tc>
          <w:tcPr>
            <w:tcW w:w="708" w:type="dxa"/>
            <w:tcBorders>
              <w:bottom w:val="single" w:sz="12" w:space="0" w:color="auto"/>
            </w:tcBorders>
            <w:noWrap/>
            <w:vAlign w:val="center"/>
            <w:hideMark/>
          </w:tcPr>
          <w:p w14:paraId="57287E1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19.9</w:t>
            </w:r>
          </w:p>
        </w:tc>
      </w:tr>
      <w:tr w:rsidR="00BC2379" w:rsidRPr="00544B00" w14:paraId="360C3A84" w14:textId="77777777" w:rsidTr="005C24D4">
        <w:trPr>
          <w:trHeight w:val="442"/>
        </w:trPr>
        <w:tc>
          <w:tcPr>
            <w:tcW w:w="2382" w:type="dxa"/>
            <w:tcBorders>
              <w:top w:val="single" w:sz="12" w:space="0" w:color="auto"/>
            </w:tcBorders>
            <w:noWrap/>
            <w:vAlign w:val="center"/>
            <w:hideMark/>
          </w:tcPr>
          <w:p w14:paraId="456E8FA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Image Quality Rating, %</w:t>
            </w:r>
          </w:p>
        </w:tc>
        <w:tc>
          <w:tcPr>
            <w:tcW w:w="570" w:type="dxa"/>
            <w:tcBorders>
              <w:top w:val="single" w:sz="12" w:space="0" w:color="auto"/>
            </w:tcBorders>
            <w:noWrap/>
            <w:vAlign w:val="center"/>
            <w:hideMark/>
          </w:tcPr>
          <w:p w14:paraId="3D88D82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78" w:type="dxa"/>
            <w:tcBorders>
              <w:top w:val="single" w:sz="12" w:space="0" w:color="auto"/>
            </w:tcBorders>
            <w:noWrap/>
            <w:vAlign w:val="center"/>
            <w:hideMark/>
          </w:tcPr>
          <w:p w14:paraId="45D805C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160" w:type="dxa"/>
            <w:tcBorders>
              <w:top w:val="single" w:sz="12" w:space="0" w:color="auto"/>
            </w:tcBorders>
          </w:tcPr>
          <w:p w14:paraId="0B62D8C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single" w:sz="12" w:space="0" w:color="auto"/>
            </w:tcBorders>
            <w:noWrap/>
            <w:vAlign w:val="center"/>
            <w:hideMark/>
          </w:tcPr>
          <w:p w14:paraId="6A22D4D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554CC6D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7D75653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1BBA09B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4B14683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164" w:type="dxa"/>
            <w:tcBorders>
              <w:top w:val="single" w:sz="12" w:space="0" w:color="auto"/>
            </w:tcBorders>
          </w:tcPr>
          <w:p w14:paraId="68EE9D3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single" w:sz="12" w:space="0" w:color="auto"/>
            </w:tcBorders>
            <w:noWrap/>
            <w:vAlign w:val="center"/>
            <w:hideMark/>
          </w:tcPr>
          <w:p w14:paraId="2511DFE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39C899F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5FC7267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567" w:type="dxa"/>
            <w:tcBorders>
              <w:top w:val="single" w:sz="12" w:space="0" w:color="auto"/>
            </w:tcBorders>
            <w:noWrap/>
            <w:vAlign w:val="center"/>
            <w:hideMark/>
          </w:tcPr>
          <w:p w14:paraId="761AA01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c>
          <w:tcPr>
            <w:tcW w:w="708" w:type="dxa"/>
            <w:tcBorders>
              <w:top w:val="single" w:sz="12" w:space="0" w:color="auto"/>
            </w:tcBorders>
            <w:noWrap/>
            <w:vAlign w:val="center"/>
            <w:hideMark/>
          </w:tcPr>
          <w:p w14:paraId="767D0A9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w:t>
            </w:r>
          </w:p>
        </w:tc>
      </w:tr>
      <w:tr w:rsidR="00BC2379" w:rsidRPr="00544B00" w14:paraId="13A28087" w14:textId="77777777" w:rsidTr="005C24D4">
        <w:trPr>
          <w:trHeight w:val="442"/>
        </w:trPr>
        <w:tc>
          <w:tcPr>
            <w:tcW w:w="2382" w:type="dxa"/>
            <w:tcBorders>
              <w:top w:val="nil"/>
            </w:tcBorders>
            <w:noWrap/>
            <w:vAlign w:val="center"/>
            <w:hideMark/>
          </w:tcPr>
          <w:p w14:paraId="0E2DB6F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w:t>
            </w:r>
          </w:p>
        </w:tc>
        <w:tc>
          <w:tcPr>
            <w:tcW w:w="570" w:type="dxa"/>
            <w:tcBorders>
              <w:top w:val="nil"/>
            </w:tcBorders>
            <w:noWrap/>
            <w:vAlign w:val="center"/>
            <w:hideMark/>
          </w:tcPr>
          <w:p w14:paraId="0ACFFEF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2.2</w:t>
            </w:r>
          </w:p>
        </w:tc>
        <w:tc>
          <w:tcPr>
            <w:tcW w:w="578" w:type="dxa"/>
            <w:tcBorders>
              <w:top w:val="nil"/>
            </w:tcBorders>
            <w:noWrap/>
            <w:vAlign w:val="center"/>
            <w:hideMark/>
          </w:tcPr>
          <w:p w14:paraId="6875F5A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1.3</w:t>
            </w:r>
          </w:p>
        </w:tc>
        <w:tc>
          <w:tcPr>
            <w:tcW w:w="160" w:type="dxa"/>
            <w:tcBorders>
              <w:top w:val="nil"/>
            </w:tcBorders>
          </w:tcPr>
          <w:p w14:paraId="105E7F1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nil"/>
            </w:tcBorders>
            <w:noWrap/>
            <w:vAlign w:val="center"/>
            <w:hideMark/>
          </w:tcPr>
          <w:p w14:paraId="143E19E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1.4</w:t>
            </w:r>
          </w:p>
        </w:tc>
        <w:tc>
          <w:tcPr>
            <w:tcW w:w="567" w:type="dxa"/>
            <w:tcBorders>
              <w:top w:val="nil"/>
            </w:tcBorders>
            <w:noWrap/>
            <w:vAlign w:val="center"/>
            <w:hideMark/>
          </w:tcPr>
          <w:p w14:paraId="2D757603"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1.3</w:t>
            </w:r>
          </w:p>
        </w:tc>
        <w:tc>
          <w:tcPr>
            <w:tcW w:w="567" w:type="dxa"/>
            <w:tcBorders>
              <w:top w:val="nil"/>
            </w:tcBorders>
            <w:noWrap/>
            <w:vAlign w:val="center"/>
            <w:hideMark/>
          </w:tcPr>
          <w:p w14:paraId="0E3D0D8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1.5</w:t>
            </w:r>
          </w:p>
        </w:tc>
        <w:tc>
          <w:tcPr>
            <w:tcW w:w="567" w:type="dxa"/>
            <w:tcBorders>
              <w:top w:val="nil"/>
            </w:tcBorders>
            <w:noWrap/>
            <w:vAlign w:val="center"/>
            <w:hideMark/>
          </w:tcPr>
          <w:p w14:paraId="573DF0D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1.8</w:t>
            </w:r>
          </w:p>
        </w:tc>
        <w:tc>
          <w:tcPr>
            <w:tcW w:w="567" w:type="dxa"/>
            <w:tcBorders>
              <w:top w:val="nil"/>
            </w:tcBorders>
            <w:noWrap/>
            <w:vAlign w:val="center"/>
            <w:hideMark/>
          </w:tcPr>
          <w:p w14:paraId="7E4CD29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2.8</w:t>
            </w:r>
          </w:p>
        </w:tc>
        <w:tc>
          <w:tcPr>
            <w:tcW w:w="164" w:type="dxa"/>
            <w:tcBorders>
              <w:top w:val="nil"/>
            </w:tcBorders>
          </w:tcPr>
          <w:p w14:paraId="643832C3"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nil"/>
            </w:tcBorders>
            <w:noWrap/>
            <w:vAlign w:val="center"/>
            <w:hideMark/>
          </w:tcPr>
          <w:p w14:paraId="5B00545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1.7</w:t>
            </w:r>
          </w:p>
        </w:tc>
        <w:tc>
          <w:tcPr>
            <w:tcW w:w="567" w:type="dxa"/>
            <w:tcBorders>
              <w:top w:val="nil"/>
            </w:tcBorders>
            <w:noWrap/>
            <w:vAlign w:val="center"/>
            <w:hideMark/>
          </w:tcPr>
          <w:p w14:paraId="36B1080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1.6</w:t>
            </w:r>
          </w:p>
        </w:tc>
        <w:tc>
          <w:tcPr>
            <w:tcW w:w="567" w:type="dxa"/>
            <w:tcBorders>
              <w:top w:val="nil"/>
            </w:tcBorders>
            <w:noWrap/>
            <w:vAlign w:val="center"/>
            <w:hideMark/>
          </w:tcPr>
          <w:p w14:paraId="408D5CF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1.5</w:t>
            </w:r>
          </w:p>
        </w:tc>
        <w:tc>
          <w:tcPr>
            <w:tcW w:w="567" w:type="dxa"/>
            <w:tcBorders>
              <w:top w:val="nil"/>
            </w:tcBorders>
            <w:noWrap/>
            <w:vAlign w:val="center"/>
            <w:hideMark/>
          </w:tcPr>
          <w:p w14:paraId="0A335B1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0.7</w:t>
            </w:r>
          </w:p>
        </w:tc>
        <w:tc>
          <w:tcPr>
            <w:tcW w:w="708" w:type="dxa"/>
            <w:tcBorders>
              <w:top w:val="nil"/>
            </w:tcBorders>
            <w:noWrap/>
            <w:vAlign w:val="center"/>
            <w:hideMark/>
          </w:tcPr>
          <w:p w14:paraId="6F39B35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3.3</w:t>
            </w:r>
          </w:p>
        </w:tc>
      </w:tr>
      <w:tr w:rsidR="00BC2379" w:rsidRPr="00544B00" w14:paraId="22795439" w14:textId="77777777" w:rsidTr="005C24D4">
        <w:trPr>
          <w:trHeight w:val="442"/>
        </w:trPr>
        <w:tc>
          <w:tcPr>
            <w:tcW w:w="2382" w:type="dxa"/>
            <w:tcBorders>
              <w:top w:val="nil"/>
            </w:tcBorders>
            <w:noWrap/>
            <w:vAlign w:val="center"/>
            <w:hideMark/>
          </w:tcPr>
          <w:p w14:paraId="5C29863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w:t>
            </w:r>
          </w:p>
        </w:tc>
        <w:tc>
          <w:tcPr>
            <w:tcW w:w="570" w:type="dxa"/>
            <w:tcBorders>
              <w:top w:val="nil"/>
            </w:tcBorders>
            <w:noWrap/>
            <w:vAlign w:val="center"/>
            <w:hideMark/>
          </w:tcPr>
          <w:p w14:paraId="400E0D1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1.9</w:t>
            </w:r>
          </w:p>
        </w:tc>
        <w:tc>
          <w:tcPr>
            <w:tcW w:w="578" w:type="dxa"/>
            <w:tcBorders>
              <w:top w:val="nil"/>
            </w:tcBorders>
            <w:noWrap/>
            <w:vAlign w:val="center"/>
            <w:hideMark/>
          </w:tcPr>
          <w:p w14:paraId="761A39B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0.9</w:t>
            </w:r>
          </w:p>
        </w:tc>
        <w:tc>
          <w:tcPr>
            <w:tcW w:w="160" w:type="dxa"/>
            <w:tcBorders>
              <w:top w:val="nil"/>
            </w:tcBorders>
          </w:tcPr>
          <w:p w14:paraId="67264C4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nil"/>
            </w:tcBorders>
            <w:noWrap/>
            <w:vAlign w:val="center"/>
            <w:hideMark/>
          </w:tcPr>
          <w:p w14:paraId="4348E4E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1.3</w:t>
            </w:r>
          </w:p>
        </w:tc>
        <w:tc>
          <w:tcPr>
            <w:tcW w:w="567" w:type="dxa"/>
            <w:tcBorders>
              <w:top w:val="nil"/>
            </w:tcBorders>
            <w:noWrap/>
            <w:vAlign w:val="center"/>
            <w:hideMark/>
          </w:tcPr>
          <w:p w14:paraId="5E81889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0.9</w:t>
            </w:r>
          </w:p>
        </w:tc>
        <w:tc>
          <w:tcPr>
            <w:tcW w:w="567" w:type="dxa"/>
            <w:tcBorders>
              <w:top w:val="nil"/>
            </w:tcBorders>
            <w:noWrap/>
            <w:vAlign w:val="center"/>
            <w:hideMark/>
          </w:tcPr>
          <w:p w14:paraId="2A61140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1.1</w:t>
            </w:r>
          </w:p>
        </w:tc>
        <w:tc>
          <w:tcPr>
            <w:tcW w:w="567" w:type="dxa"/>
            <w:tcBorders>
              <w:top w:val="nil"/>
            </w:tcBorders>
            <w:noWrap/>
            <w:vAlign w:val="center"/>
            <w:hideMark/>
          </w:tcPr>
          <w:p w14:paraId="694ABD0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1.6</w:t>
            </w:r>
          </w:p>
        </w:tc>
        <w:tc>
          <w:tcPr>
            <w:tcW w:w="567" w:type="dxa"/>
            <w:tcBorders>
              <w:top w:val="nil"/>
            </w:tcBorders>
            <w:noWrap/>
            <w:vAlign w:val="center"/>
            <w:hideMark/>
          </w:tcPr>
          <w:p w14:paraId="7342262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2.3</w:t>
            </w:r>
          </w:p>
        </w:tc>
        <w:tc>
          <w:tcPr>
            <w:tcW w:w="164" w:type="dxa"/>
            <w:tcBorders>
              <w:top w:val="nil"/>
            </w:tcBorders>
          </w:tcPr>
          <w:p w14:paraId="4BBFA9D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nil"/>
            </w:tcBorders>
            <w:noWrap/>
            <w:vAlign w:val="center"/>
            <w:hideMark/>
          </w:tcPr>
          <w:p w14:paraId="12E3BC7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1.1</w:t>
            </w:r>
          </w:p>
        </w:tc>
        <w:tc>
          <w:tcPr>
            <w:tcW w:w="567" w:type="dxa"/>
            <w:tcBorders>
              <w:top w:val="nil"/>
            </w:tcBorders>
            <w:noWrap/>
            <w:vAlign w:val="center"/>
            <w:hideMark/>
          </w:tcPr>
          <w:p w14:paraId="45C27B9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1.4</w:t>
            </w:r>
          </w:p>
        </w:tc>
        <w:tc>
          <w:tcPr>
            <w:tcW w:w="567" w:type="dxa"/>
            <w:tcBorders>
              <w:top w:val="nil"/>
            </w:tcBorders>
            <w:noWrap/>
            <w:vAlign w:val="center"/>
            <w:hideMark/>
          </w:tcPr>
          <w:p w14:paraId="510B756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1.6</w:t>
            </w:r>
          </w:p>
        </w:tc>
        <w:tc>
          <w:tcPr>
            <w:tcW w:w="567" w:type="dxa"/>
            <w:tcBorders>
              <w:top w:val="nil"/>
            </w:tcBorders>
            <w:noWrap/>
            <w:vAlign w:val="center"/>
            <w:hideMark/>
          </w:tcPr>
          <w:p w14:paraId="3FA45A7F"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1.1</w:t>
            </w:r>
          </w:p>
        </w:tc>
        <w:tc>
          <w:tcPr>
            <w:tcW w:w="708" w:type="dxa"/>
            <w:tcBorders>
              <w:top w:val="nil"/>
            </w:tcBorders>
            <w:noWrap/>
            <w:vAlign w:val="center"/>
            <w:hideMark/>
          </w:tcPr>
          <w:p w14:paraId="1F307EB3"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2.1</w:t>
            </w:r>
          </w:p>
        </w:tc>
      </w:tr>
      <w:tr w:rsidR="00BC2379" w:rsidRPr="00544B00" w14:paraId="6D898EFE" w14:textId="77777777" w:rsidTr="005C24D4">
        <w:trPr>
          <w:trHeight w:val="442"/>
        </w:trPr>
        <w:tc>
          <w:tcPr>
            <w:tcW w:w="2382" w:type="dxa"/>
            <w:tcBorders>
              <w:top w:val="nil"/>
            </w:tcBorders>
            <w:noWrap/>
            <w:vAlign w:val="center"/>
            <w:hideMark/>
          </w:tcPr>
          <w:p w14:paraId="23A0D53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w:t>
            </w:r>
          </w:p>
        </w:tc>
        <w:tc>
          <w:tcPr>
            <w:tcW w:w="570" w:type="dxa"/>
            <w:tcBorders>
              <w:top w:val="nil"/>
            </w:tcBorders>
            <w:noWrap/>
            <w:vAlign w:val="center"/>
            <w:hideMark/>
          </w:tcPr>
          <w:p w14:paraId="6C2075E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3.9</w:t>
            </w:r>
          </w:p>
        </w:tc>
        <w:tc>
          <w:tcPr>
            <w:tcW w:w="578" w:type="dxa"/>
            <w:tcBorders>
              <w:top w:val="nil"/>
            </w:tcBorders>
            <w:noWrap/>
            <w:vAlign w:val="center"/>
            <w:hideMark/>
          </w:tcPr>
          <w:p w14:paraId="3457C70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1.9</w:t>
            </w:r>
          </w:p>
        </w:tc>
        <w:tc>
          <w:tcPr>
            <w:tcW w:w="160" w:type="dxa"/>
            <w:tcBorders>
              <w:top w:val="nil"/>
            </w:tcBorders>
          </w:tcPr>
          <w:p w14:paraId="267A521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nil"/>
            </w:tcBorders>
            <w:noWrap/>
            <w:vAlign w:val="center"/>
            <w:hideMark/>
          </w:tcPr>
          <w:p w14:paraId="3DAC4FA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2.4</w:t>
            </w:r>
          </w:p>
        </w:tc>
        <w:tc>
          <w:tcPr>
            <w:tcW w:w="567" w:type="dxa"/>
            <w:tcBorders>
              <w:top w:val="nil"/>
            </w:tcBorders>
            <w:noWrap/>
            <w:vAlign w:val="center"/>
            <w:hideMark/>
          </w:tcPr>
          <w:p w14:paraId="16790AA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2.5</w:t>
            </w:r>
          </w:p>
        </w:tc>
        <w:tc>
          <w:tcPr>
            <w:tcW w:w="567" w:type="dxa"/>
            <w:tcBorders>
              <w:top w:val="nil"/>
            </w:tcBorders>
            <w:noWrap/>
            <w:vAlign w:val="center"/>
            <w:hideMark/>
          </w:tcPr>
          <w:p w14:paraId="3C9A264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2.7</w:t>
            </w:r>
          </w:p>
        </w:tc>
        <w:tc>
          <w:tcPr>
            <w:tcW w:w="567" w:type="dxa"/>
            <w:tcBorders>
              <w:top w:val="nil"/>
            </w:tcBorders>
            <w:noWrap/>
            <w:vAlign w:val="center"/>
            <w:hideMark/>
          </w:tcPr>
          <w:p w14:paraId="00BB061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3.1</w:t>
            </w:r>
          </w:p>
        </w:tc>
        <w:tc>
          <w:tcPr>
            <w:tcW w:w="567" w:type="dxa"/>
            <w:tcBorders>
              <w:top w:val="nil"/>
            </w:tcBorders>
            <w:noWrap/>
            <w:vAlign w:val="center"/>
            <w:hideMark/>
          </w:tcPr>
          <w:p w14:paraId="21E5CF8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4.2</w:t>
            </w:r>
          </w:p>
        </w:tc>
        <w:tc>
          <w:tcPr>
            <w:tcW w:w="164" w:type="dxa"/>
            <w:tcBorders>
              <w:top w:val="nil"/>
            </w:tcBorders>
          </w:tcPr>
          <w:p w14:paraId="0857AE8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nil"/>
            </w:tcBorders>
            <w:noWrap/>
            <w:vAlign w:val="center"/>
            <w:hideMark/>
          </w:tcPr>
          <w:p w14:paraId="26CF951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2.4</w:t>
            </w:r>
          </w:p>
        </w:tc>
        <w:tc>
          <w:tcPr>
            <w:tcW w:w="567" w:type="dxa"/>
            <w:tcBorders>
              <w:top w:val="nil"/>
            </w:tcBorders>
            <w:noWrap/>
            <w:vAlign w:val="center"/>
            <w:hideMark/>
          </w:tcPr>
          <w:p w14:paraId="0497C1A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3.1</w:t>
            </w:r>
          </w:p>
        </w:tc>
        <w:tc>
          <w:tcPr>
            <w:tcW w:w="567" w:type="dxa"/>
            <w:tcBorders>
              <w:top w:val="nil"/>
            </w:tcBorders>
            <w:noWrap/>
            <w:vAlign w:val="center"/>
            <w:hideMark/>
          </w:tcPr>
          <w:p w14:paraId="4CEDE70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3.2</w:t>
            </w:r>
          </w:p>
        </w:tc>
        <w:tc>
          <w:tcPr>
            <w:tcW w:w="567" w:type="dxa"/>
            <w:tcBorders>
              <w:top w:val="nil"/>
            </w:tcBorders>
            <w:noWrap/>
            <w:vAlign w:val="center"/>
            <w:hideMark/>
          </w:tcPr>
          <w:p w14:paraId="5DC492D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2.6</w:t>
            </w:r>
          </w:p>
        </w:tc>
        <w:tc>
          <w:tcPr>
            <w:tcW w:w="708" w:type="dxa"/>
            <w:tcBorders>
              <w:top w:val="nil"/>
            </w:tcBorders>
            <w:noWrap/>
            <w:vAlign w:val="center"/>
            <w:hideMark/>
          </w:tcPr>
          <w:p w14:paraId="5942AA3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3.8</w:t>
            </w:r>
          </w:p>
        </w:tc>
      </w:tr>
      <w:tr w:rsidR="00BC2379" w:rsidRPr="00544B00" w14:paraId="5EF84D34" w14:textId="77777777" w:rsidTr="005C24D4">
        <w:trPr>
          <w:trHeight w:val="442"/>
        </w:trPr>
        <w:tc>
          <w:tcPr>
            <w:tcW w:w="2382" w:type="dxa"/>
            <w:tcBorders>
              <w:top w:val="nil"/>
            </w:tcBorders>
            <w:noWrap/>
            <w:vAlign w:val="center"/>
            <w:hideMark/>
          </w:tcPr>
          <w:p w14:paraId="513FA64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4</w:t>
            </w:r>
          </w:p>
        </w:tc>
        <w:tc>
          <w:tcPr>
            <w:tcW w:w="570" w:type="dxa"/>
            <w:tcBorders>
              <w:top w:val="nil"/>
            </w:tcBorders>
            <w:noWrap/>
            <w:vAlign w:val="center"/>
            <w:hideMark/>
          </w:tcPr>
          <w:p w14:paraId="11D9C86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8.3</w:t>
            </w:r>
          </w:p>
        </w:tc>
        <w:tc>
          <w:tcPr>
            <w:tcW w:w="578" w:type="dxa"/>
            <w:tcBorders>
              <w:top w:val="nil"/>
            </w:tcBorders>
            <w:noWrap/>
            <w:vAlign w:val="center"/>
            <w:hideMark/>
          </w:tcPr>
          <w:p w14:paraId="6AE916F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6.2</w:t>
            </w:r>
          </w:p>
        </w:tc>
        <w:tc>
          <w:tcPr>
            <w:tcW w:w="160" w:type="dxa"/>
            <w:tcBorders>
              <w:top w:val="nil"/>
            </w:tcBorders>
          </w:tcPr>
          <w:p w14:paraId="0B23DB6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nil"/>
            </w:tcBorders>
            <w:noWrap/>
            <w:vAlign w:val="center"/>
            <w:hideMark/>
          </w:tcPr>
          <w:p w14:paraId="79A3C84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9.3</w:t>
            </w:r>
          </w:p>
        </w:tc>
        <w:tc>
          <w:tcPr>
            <w:tcW w:w="567" w:type="dxa"/>
            <w:tcBorders>
              <w:top w:val="nil"/>
            </w:tcBorders>
            <w:noWrap/>
            <w:vAlign w:val="center"/>
            <w:hideMark/>
          </w:tcPr>
          <w:p w14:paraId="1B46C31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7.2</w:t>
            </w:r>
          </w:p>
        </w:tc>
        <w:tc>
          <w:tcPr>
            <w:tcW w:w="567" w:type="dxa"/>
            <w:tcBorders>
              <w:top w:val="nil"/>
            </w:tcBorders>
            <w:noWrap/>
            <w:vAlign w:val="center"/>
            <w:hideMark/>
          </w:tcPr>
          <w:p w14:paraId="04B7939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6.8</w:t>
            </w:r>
          </w:p>
        </w:tc>
        <w:tc>
          <w:tcPr>
            <w:tcW w:w="567" w:type="dxa"/>
            <w:tcBorders>
              <w:top w:val="nil"/>
            </w:tcBorders>
            <w:noWrap/>
            <w:vAlign w:val="center"/>
            <w:hideMark/>
          </w:tcPr>
          <w:p w14:paraId="11A5C4D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6.7</w:t>
            </w:r>
          </w:p>
        </w:tc>
        <w:tc>
          <w:tcPr>
            <w:tcW w:w="567" w:type="dxa"/>
            <w:tcBorders>
              <w:top w:val="nil"/>
            </w:tcBorders>
            <w:noWrap/>
            <w:vAlign w:val="center"/>
            <w:hideMark/>
          </w:tcPr>
          <w:p w14:paraId="1F7D8D2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8.3</w:t>
            </w:r>
          </w:p>
        </w:tc>
        <w:tc>
          <w:tcPr>
            <w:tcW w:w="164" w:type="dxa"/>
            <w:tcBorders>
              <w:top w:val="nil"/>
            </w:tcBorders>
          </w:tcPr>
          <w:p w14:paraId="2E9BEBB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nil"/>
            </w:tcBorders>
            <w:noWrap/>
            <w:vAlign w:val="center"/>
            <w:hideMark/>
          </w:tcPr>
          <w:p w14:paraId="2EAF1603"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6.9</w:t>
            </w:r>
          </w:p>
        </w:tc>
        <w:tc>
          <w:tcPr>
            <w:tcW w:w="567" w:type="dxa"/>
            <w:tcBorders>
              <w:top w:val="nil"/>
            </w:tcBorders>
            <w:noWrap/>
            <w:vAlign w:val="center"/>
            <w:hideMark/>
          </w:tcPr>
          <w:p w14:paraId="0DEC49F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7.6</w:t>
            </w:r>
          </w:p>
        </w:tc>
        <w:tc>
          <w:tcPr>
            <w:tcW w:w="567" w:type="dxa"/>
            <w:tcBorders>
              <w:top w:val="nil"/>
            </w:tcBorders>
            <w:noWrap/>
            <w:vAlign w:val="center"/>
            <w:hideMark/>
          </w:tcPr>
          <w:p w14:paraId="3CDDFFD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7.6</w:t>
            </w:r>
          </w:p>
        </w:tc>
        <w:tc>
          <w:tcPr>
            <w:tcW w:w="567" w:type="dxa"/>
            <w:tcBorders>
              <w:top w:val="nil"/>
            </w:tcBorders>
            <w:noWrap/>
            <w:vAlign w:val="center"/>
            <w:hideMark/>
          </w:tcPr>
          <w:p w14:paraId="2BABB72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7.5</w:t>
            </w:r>
          </w:p>
        </w:tc>
        <w:tc>
          <w:tcPr>
            <w:tcW w:w="708" w:type="dxa"/>
            <w:tcBorders>
              <w:top w:val="nil"/>
            </w:tcBorders>
            <w:noWrap/>
            <w:vAlign w:val="center"/>
            <w:hideMark/>
          </w:tcPr>
          <w:p w14:paraId="759E8F9C"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7.2</w:t>
            </w:r>
          </w:p>
        </w:tc>
      </w:tr>
      <w:tr w:rsidR="00BC2379" w:rsidRPr="00544B00" w14:paraId="1A8BC86D" w14:textId="77777777" w:rsidTr="005C24D4">
        <w:trPr>
          <w:trHeight w:val="442"/>
        </w:trPr>
        <w:tc>
          <w:tcPr>
            <w:tcW w:w="2382" w:type="dxa"/>
            <w:tcBorders>
              <w:top w:val="nil"/>
              <w:bottom w:val="single" w:sz="12" w:space="0" w:color="auto"/>
            </w:tcBorders>
            <w:noWrap/>
            <w:vAlign w:val="center"/>
            <w:hideMark/>
          </w:tcPr>
          <w:p w14:paraId="76B6B5B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5</w:t>
            </w:r>
          </w:p>
        </w:tc>
        <w:tc>
          <w:tcPr>
            <w:tcW w:w="570" w:type="dxa"/>
            <w:tcBorders>
              <w:top w:val="nil"/>
              <w:bottom w:val="single" w:sz="12" w:space="0" w:color="auto"/>
            </w:tcBorders>
            <w:noWrap/>
            <w:vAlign w:val="center"/>
            <w:hideMark/>
          </w:tcPr>
          <w:p w14:paraId="5A65B73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3.7</w:t>
            </w:r>
          </w:p>
        </w:tc>
        <w:tc>
          <w:tcPr>
            <w:tcW w:w="578" w:type="dxa"/>
            <w:tcBorders>
              <w:top w:val="nil"/>
              <w:bottom w:val="single" w:sz="12" w:space="0" w:color="auto"/>
            </w:tcBorders>
            <w:noWrap/>
            <w:vAlign w:val="center"/>
            <w:hideMark/>
          </w:tcPr>
          <w:p w14:paraId="0B32D0D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3.2</w:t>
            </w:r>
          </w:p>
        </w:tc>
        <w:tc>
          <w:tcPr>
            <w:tcW w:w="160" w:type="dxa"/>
            <w:tcBorders>
              <w:top w:val="nil"/>
              <w:bottom w:val="single" w:sz="12" w:space="0" w:color="auto"/>
            </w:tcBorders>
          </w:tcPr>
          <w:p w14:paraId="378368E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63" w:type="dxa"/>
            <w:tcBorders>
              <w:top w:val="nil"/>
              <w:bottom w:val="single" w:sz="12" w:space="0" w:color="auto"/>
            </w:tcBorders>
            <w:noWrap/>
            <w:vAlign w:val="center"/>
            <w:hideMark/>
          </w:tcPr>
          <w:p w14:paraId="475B5B3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3.2</w:t>
            </w:r>
          </w:p>
        </w:tc>
        <w:tc>
          <w:tcPr>
            <w:tcW w:w="567" w:type="dxa"/>
            <w:tcBorders>
              <w:top w:val="nil"/>
              <w:bottom w:val="single" w:sz="12" w:space="0" w:color="auto"/>
            </w:tcBorders>
            <w:noWrap/>
            <w:vAlign w:val="center"/>
            <w:hideMark/>
          </w:tcPr>
          <w:p w14:paraId="16C7919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2.8</w:t>
            </w:r>
          </w:p>
        </w:tc>
        <w:tc>
          <w:tcPr>
            <w:tcW w:w="567" w:type="dxa"/>
            <w:tcBorders>
              <w:top w:val="nil"/>
              <w:bottom w:val="single" w:sz="12" w:space="0" w:color="auto"/>
            </w:tcBorders>
            <w:noWrap/>
            <w:vAlign w:val="center"/>
            <w:hideMark/>
          </w:tcPr>
          <w:p w14:paraId="01293FA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3.4</w:t>
            </w:r>
          </w:p>
        </w:tc>
        <w:tc>
          <w:tcPr>
            <w:tcW w:w="567" w:type="dxa"/>
            <w:tcBorders>
              <w:top w:val="nil"/>
              <w:bottom w:val="single" w:sz="12" w:space="0" w:color="auto"/>
            </w:tcBorders>
            <w:noWrap/>
            <w:vAlign w:val="center"/>
            <w:hideMark/>
          </w:tcPr>
          <w:p w14:paraId="267C7FF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3.4</w:t>
            </w:r>
          </w:p>
        </w:tc>
        <w:tc>
          <w:tcPr>
            <w:tcW w:w="567" w:type="dxa"/>
            <w:tcBorders>
              <w:top w:val="nil"/>
              <w:bottom w:val="single" w:sz="12" w:space="0" w:color="auto"/>
            </w:tcBorders>
            <w:noWrap/>
            <w:vAlign w:val="center"/>
            <w:hideMark/>
          </w:tcPr>
          <w:p w14:paraId="11457EA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4.2</w:t>
            </w:r>
          </w:p>
        </w:tc>
        <w:tc>
          <w:tcPr>
            <w:tcW w:w="164" w:type="dxa"/>
            <w:tcBorders>
              <w:top w:val="nil"/>
              <w:bottom w:val="single" w:sz="12" w:space="0" w:color="auto"/>
            </w:tcBorders>
          </w:tcPr>
          <w:p w14:paraId="32185E7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p>
        </w:tc>
        <w:tc>
          <w:tcPr>
            <w:tcW w:w="545" w:type="dxa"/>
            <w:tcBorders>
              <w:top w:val="nil"/>
              <w:bottom w:val="single" w:sz="12" w:space="0" w:color="auto"/>
            </w:tcBorders>
            <w:noWrap/>
            <w:vAlign w:val="center"/>
            <w:hideMark/>
          </w:tcPr>
          <w:p w14:paraId="6BECC73E"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3.4</w:t>
            </w:r>
          </w:p>
        </w:tc>
        <w:tc>
          <w:tcPr>
            <w:tcW w:w="567" w:type="dxa"/>
            <w:tcBorders>
              <w:top w:val="nil"/>
              <w:bottom w:val="single" w:sz="12" w:space="0" w:color="auto"/>
            </w:tcBorders>
            <w:noWrap/>
            <w:vAlign w:val="center"/>
            <w:hideMark/>
          </w:tcPr>
          <w:p w14:paraId="75A48D1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3.3</w:t>
            </w:r>
          </w:p>
        </w:tc>
        <w:tc>
          <w:tcPr>
            <w:tcW w:w="567" w:type="dxa"/>
            <w:tcBorders>
              <w:top w:val="nil"/>
              <w:bottom w:val="single" w:sz="12" w:space="0" w:color="auto"/>
            </w:tcBorders>
            <w:noWrap/>
            <w:vAlign w:val="center"/>
            <w:hideMark/>
          </w:tcPr>
          <w:p w14:paraId="44C4D13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3.4</w:t>
            </w:r>
          </w:p>
        </w:tc>
        <w:tc>
          <w:tcPr>
            <w:tcW w:w="567" w:type="dxa"/>
            <w:tcBorders>
              <w:top w:val="nil"/>
              <w:bottom w:val="single" w:sz="12" w:space="0" w:color="auto"/>
            </w:tcBorders>
            <w:noWrap/>
            <w:vAlign w:val="center"/>
            <w:hideMark/>
          </w:tcPr>
          <w:p w14:paraId="4D9B178D"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3.9</w:t>
            </w:r>
          </w:p>
        </w:tc>
        <w:tc>
          <w:tcPr>
            <w:tcW w:w="708" w:type="dxa"/>
            <w:tcBorders>
              <w:top w:val="nil"/>
              <w:bottom w:val="single" w:sz="12" w:space="0" w:color="auto"/>
            </w:tcBorders>
            <w:noWrap/>
            <w:vAlign w:val="center"/>
            <w:hideMark/>
          </w:tcPr>
          <w:p w14:paraId="51E35DA1"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3.4</w:t>
            </w:r>
          </w:p>
        </w:tc>
      </w:tr>
      <w:tr w:rsidR="00BC2379" w:rsidRPr="00544B00" w14:paraId="791E6B6A" w14:textId="77777777" w:rsidTr="005C24D4">
        <w:trPr>
          <w:trHeight w:val="442"/>
        </w:trPr>
        <w:tc>
          <w:tcPr>
            <w:tcW w:w="2382" w:type="dxa"/>
            <w:tcBorders>
              <w:top w:val="single" w:sz="12" w:space="0" w:color="auto"/>
              <w:bottom w:val="single" w:sz="12" w:space="0" w:color="auto"/>
            </w:tcBorders>
            <w:noWrap/>
            <w:vAlign w:val="center"/>
            <w:hideMark/>
          </w:tcPr>
          <w:p w14:paraId="7F94B664"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sidRPr="00544B00">
              <w:rPr>
                <w:rFonts w:ascii="Arial" w:eastAsia="Times New Roman" w:hAnsi="Arial" w:cs="Arial"/>
                <w:color w:val="000000"/>
                <w:kern w:val="0"/>
                <w:sz w:val="20"/>
                <w:szCs w:val="20"/>
                <w:lang w:val="de-DE" w:eastAsia="de-DE"/>
                <w14:ligatures w14:val="none"/>
              </w:rPr>
              <w:t xml:space="preserve">% </w:t>
            </w:r>
            <w:proofErr w:type="spellStart"/>
            <w:r w:rsidRPr="00544B00">
              <w:rPr>
                <w:rFonts w:ascii="Arial" w:eastAsia="Times New Roman" w:hAnsi="Arial" w:cs="Arial"/>
                <w:color w:val="000000"/>
                <w:kern w:val="0"/>
                <w:sz w:val="20"/>
                <w:szCs w:val="20"/>
                <w:lang w:val="de-DE" w:eastAsia="de-DE"/>
                <w14:ligatures w14:val="none"/>
              </w:rPr>
              <w:t>excluded</w:t>
            </w:r>
            <w:proofErr w:type="spellEnd"/>
          </w:p>
        </w:tc>
        <w:tc>
          <w:tcPr>
            <w:tcW w:w="570" w:type="dxa"/>
            <w:tcBorders>
              <w:top w:val="single" w:sz="12" w:space="0" w:color="auto"/>
              <w:bottom w:val="single" w:sz="12" w:space="0" w:color="auto"/>
            </w:tcBorders>
            <w:noWrap/>
            <w:vAlign w:val="center"/>
            <w:hideMark/>
          </w:tcPr>
          <w:p w14:paraId="07260E65"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10.6</w:t>
            </w:r>
          </w:p>
        </w:tc>
        <w:tc>
          <w:tcPr>
            <w:tcW w:w="578" w:type="dxa"/>
            <w:tcBorders>
              <w:top w:val="single" w:sz="12" w:space="0" w:color="auto"/>
              <w:bottom w:val="single" w:sz="12" w:space="0" w:color="auto"/>
            </w:tcBorders>
            <w:noWrap/>
            <w:vAlign w:val="center"/>
            <w:hideMark/>
          </w:tcPr>
          <w:p w14:paraId="5A02FA1A"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7.4</w:t>
            </w:r>
          </w:p>
        </w:tc>
        <w:tc>
          <w:tcPr>
            <w:tcW w:w="160" w:type="dxa"/>
            <w:tcBorders>
              <w:top w:val="single" w:sz="12" w:space="0" w:color="auto"/>
              <w:bottom w:val="single" w:sz="12" w:space="0" w:color="auto"/>
            </w:tcBorders>
          </w:tcPr>
          <w:p w14:paraId="3F41A73D" w14:textId="77777777" w:rsidR="00BC2379" w:rsidRDefault="00BC2379" w:rsidP="002F08D0">
            <w:pPr>
              <w:suppressAutoHyphens w:val="0"/>
              <w:jc w:val="center"/>
              <w:rPr>
                <w:rFonts w:ascii="Arial" w:hAnsi="Arial" w:cs="Arial"/>
                <w:color w:val="000000"/>
                <w:sz w:val="20"/>
                <w:szCs w:val="20"/>
              </w:rPr>
            </w:pPr>
          </w:p>
        </w:tc>
        <w:tc>
          <w:tcPr>
            <w:tcW w:w="563" w:type="dxa"/>
            <w:tcBorders>
              <w:top w:val="single" w:sz="12" w:space="0" w:color="auto"/>
              <w:bottom w:val="single" w:sz="12" w:space="0" w:color="auto"/>
            </w:tcBorders>
            <w:noWrap/>
            <w:vAlign w:val="center"/>
            <w:hideMark/>
          </w:tcPr>
          <w:p w14:paraId="54B9A94C"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9.9</w:t>
            </w:r>
          </w:p>
        </w:tc>
        <w:tc>
          <w:tcPr>
            <w:tcW w:w="567" w:type="dxa"/>
            <w:tcBorders>
              <w:top w:val="single" w:sz="12" w:space="0" w:color="auto"/>
              <w:bottom w:val="single" w:sz="12" w:space="0" w:color="auto"/>
            </w:tcBorders>
            <w:noWrap/>
            <w:vAlign w:val="center"/>
            <w:hideMark/>
          </w:tcPr>
          <w:p w14:paraId="71A0B627"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8.3</w:t>
            </w:r>
          </w:p>
        </w:tc>
        <w:tc>
          <w:tcPr>
            <w:tcW w:w="567" w:type="dxa"/>
            <w:tcBorders>
              <w:top w:val="single" w:sz="12" w:space="0" w:color="auto"/>
              <w:bottom w:val="single" w:sz="12" w:space="0" w:color="auto"/>
            </w:tcBorders>
            <w:noWrap/>
            <w:vAlign w:val="center"/>
            <w:hideMark/>
          </w:tcPr>
          <w:p w14:paraId="3D78E570"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8.3</w:t>
            </w:r>
          </w:p>
        </w:tc>
        <w:tc>
          <w:tcPr>
            <w:tcW w:w="567" w:type="dxa"/>
            <w:tcBorders>
              <w:top w:val="single" w:sz="12" w:space="0" w:color="auto"/>
              <w:bottom w:val="single" w:sz="12" w:space="0" w:color="auto"/>
            </w:tcBorders>
            <w:noWrap/>
            <w:vAlign w:val="center"/>
            <w:hideMark/>
          </w:tcPr>
          <w:p w14:paraId="6206C97C"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8.5</w:t>
            </w:r>
          </w:p>
        </w:tc>
        <w:tc>
          <w:tcPr>
            <w:tcW w:w="567" w:type="dxa"/>
            <w:tcBorders>
              <w:top w:val="single" w:sz="12" w:space="0" w:color="auto"/>
              <w:bottom w:val="single" w:sz="12" w:space="0" w:color="auto"/>
            </w:tcBorders>
            <w:noWrap/>
            <w:vAlign w:val="center"/>
            <w:hideMark/>
          </w:tcPr>
          <w:p w14:paraId="396C850C"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11.3</w:t>
            </w:r>
          </w:p>
        </w:tc>
        <w:tc>
          <w:tcPr>
            <w:tcW w:w="164" w:type="dxa"/>
            <w:tcBorders>
              <w:top w:val="single" w:sz="12" w:space="0" w:color="auto"/>
              <w:bottom w:val="single" w:sz="12" w:space="0" w:color="auto"/>
            </w:tcBorders>
          </w:tcPr>
          <w:p w14:paraId="1338DF86" w14:textId="77777777" w:rsidR="00BC2379" w:rsidRDefault="00BC2379" w:rsidP="002F08D0">
            <w:pPr>
              <w:suppressAutoHyphens w:val="0"/>
              <w:jc w:val="center"/>
              <w:rPr>
                <w:rFonts w:ascii="Arial" w:hAnsi="Arial" w:cs="Arial"/>
                <w:color w:val="000000"/>
                <w:sz w:val="20"/>
                <w:szCs w:val="20"/>
              </w:rPr>
            </w:pPr>
          </w:p>
        </w:tc>
        <w:tc>
          <w:tcPr>
            <w:tcW w:w="545" w:type="dxa"/>
            <w:tcBorders>
              <w:top w:val="single" w:sz="12" w:space="0" w:color="auto"/>
              <w:bottom w:val="single" w:sz="12" w:space="0" w:color="auto"/>
            </w:tcBorders>
            <w:noWrap/>
            <w:vAlign w:val="center"/>
            <w:hideMark/>
          </w:tcPr>
          <w:p w14:paraId="07E3DA12"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8.1</w:t>
            </w:r>
          </w:p>
        </w:tc>
        <w:tc>
          <w:tcPr>
            <w:tcW w:w="567" w:type="dxa"/>
            <w:tcBorders>
              <w:top w:val="single" w:sz="12" w:space="0" w:color="auto"/>
              <w:bottom w:val="single" w:sz="12" w:space="0" w:color="auto"/>
            </w:tcBorders>
            <w:noWrap/>
            <w:vAlign w:val="center"/>
            <w:hideMark/>
          </w:tcPr>
          <w:p w14:paraId="4B319578"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9.1</w:t>
            </w:r>
          </w:p>
        </w:tc>
        <w:tc>
          <w:tcPr>
            <w:tcW w:w="567" w:type="dxa"/>
            <w:tcBorders>
              <w:top w:val="single" w:sz="12" w:space="0" w:color="auto"/>
              <w:bottom w:val="single" w:sz="12" w:space="0" w:color="auto"/>
            </w:tcBorders>
            <w:noWrap/>
            <w:vAlign w:val="center"/>
            <w:hideMark/>
          </w:tcPr>
          <w:p w14:paraId="483FE786"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9.3</w:t>
            </w:r>
          </w:p>
        </w:tc>
        <w:tc>
          <w:tcPr>
            <w:tcW w:w="567" w:type="dxa"/>
            <w:tcBorders>
              <w:top w:val="single" w:sz="12" w:space="0" w:color="auto"/>
              <w:bottom w:val="single" w:sz="12" w:space="0" w:color="auto"/>
            </w:tcBorders>
            <w:noWrap/>
            <w:vAlign w:val="center"/>
            <w:hideMark/>
          </w:tcPr>
          <w:p w14:paraId="56A1CBBB"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7.3</w:t>
            </w:r>
          </w:p>
        </w:tc>
        <w:tc>
          <w:tcPr>
            <w:tcW w:w="708" w:type="dxa"/>
            <w:tcBorders>
              <w:top w:val="single" w:sz="12" w:space="0" w:color="auto"/>
              <w:bottom w:val="single" w:sz="12" w:space="0" w:color="auto"/>
            </w:tcBorders>
            <w:noWrap/>
            <w:vAlign w:val="center"/>
            <w:hideMark/>
          </w:tcPr>
          <w:p w14:paraId="1811ACC9" w14:textId="77777777" w:rsidR="00BC2379" w:rsidRPr="00544B00" w:rsidRDefault="00BC2379" w:rsidP="002F08D0">
            <w:pPr>
              <w:suppressAutoHyphens w:val="0"/>
              <w:jc w:val="center"/>
              <w:rPr>
                <w:rFonts w:ascii="Arial" w:eastAsia="Times New Roman" w:hAnsi="Arial" w:cs="Arial"/>
                <w:color w:val="000000"/>
                <w:kern w:val="0"/>
                <w:sz w:val="20"/>
                <w:szCs w:val="20"/>
                <w:lang w:val="de-DE" w:eastAsia="de-DE"/>
                <w14:ligatures w14:val="none"/>
              </w:rPr>
            </w:pPr>
            <w:r>
              <w:rPr>
                <w:rFonts w:ascii="Arial" w:hAnsi="Arial" w:cs="Arial"/>
                <w:color w:val="000000"/>
                <w:sz w:val="20"/>
                <w:szCs w:val="20"/>
              </w:rPr>
              <w:t>11.6</w:t>
            </w:r>
          </w:p>
        </w:tc>
      </w:tr>
    </w:tbl>
    <w:p w14:paraId="30603B35" w14:textId="77777777" w:rsidR="00544B00" w:rsidRDefault="00544B00" w:rsidP="00BC2379">
      <w:pPr>
        <w:spacing w:line="480" w:lineRule="auto"/>
        <w:rPr>
          <w:rFonts w:ascii="Arial" w:hAnsi="Arial" w:cs="Arial"/>
        </w:rPr>
      </w:pPr>
    </w:p>
    <w:sectPr w:rsidR="00544B00" w:rsidSect="003F00BC">
      <w:pgSz w:w="12240" w:h="15840"/>
      <w:pgMar w:top="1440" w:right="1440" w:bottom="1440" w:left="1440" w:header="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F8430" w14:textId="77777777" w:rsidR="000F58B6" w:rsidRDefault="000F58B6">
      <w:r>
        <w:separator/>
      </w:r>
    </w:p>
  </w:endnote>
  <w:endnote w:type="continuationSeparator" w:id="0">
    <w:p w14:paraId="6F7DF126" w14:textId="77777777" w:rsidR="000F58B6" w:rsidRDefault="000F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8E82" w14:textId="77777777" w:rsidR="00AB0AE1" w:rsidRPr="00BA4688" w:rsidRDefault="00AB0AE1">
    <w:pPr>
      <w:pStyle w:val="Footer"/>
      <w:ind w:right="360"/>
      <w:rPr>
        <w:rFonts w:ascii="Arial" w:hAnsi="Arial" w:cs="Arial"/>
      </w:rPr>
    </w:pPr>
    <w:r w:rsidRPr="00BA4688">
      <w:rPr>
        <w:rFonts w:ascii="Arial" w:hAnsi="Arial" w:cs="Arial" w:hint="cs"/>
        <w:noProof/>
        <w:lang w:val="de-DE" w:eastAsia="de-DE"/>
      </w:rPr>
      <mc:AlternateContent>
        <mc:Choice Requires="wps">
          <w:drawing>
            <wp:anchor distT="0" distB="0" distL="0" distR="0" simplePos="0" relativeHeight="251656192" behindDoc="1" locked="0" layoutInCell="0" allowOverlap="1" wp14:anchorId="218F29F2" wp14:editId="0C48FC63">
              <wp:simplePos x="0" y="0"/>
              <wp:positionH relativeFrom="margin">
                <wp:align>right</wp:align>
              </wp:positionH>
              <wp:positionV relativeFrom="paragraph">
                <wp:posOffset>635</wp:posOffset>
              </wp:positionV>
              <wp:extent cx="154940" cy="184785"/>
              <wp:effectExtent l="0" t="0" r="0" b="0"/>
              <wp:wrapNone/>
              <wp:docPr id="15" name="Rahmen7"/>
              <wp:cNvGraphicFramePr/>
              <a:graphic xmlns:a="http://schemas.openxmlformats.org/drawingml/2006/main">
                <a:graphicData uri="http://schemas.microsoft.com/office/word/2010/wordprocessingShape">
                  <wps:wsp>
                    <wps:cNvSpPr/>
                    <wps:spPr>
                      <a:xfrm>
                        <a:off x="0" y="0"/>
                        <a:ext cx="15480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rPr>
                              <w:rFonts w:ascii="Arial" w:hAnsi="Arial" w:cs="Arial" w:hint="cs"/>
                            </w:rPr>
                            <w:id w:val="16353159"/>
                            <w:docPartObj>
                              <w:docPartGallery w:val="Page Numbers (Bottom of Page)"/>
                              <w:docPartUnique/>
                            </w:docPartObj>
                          </w:sdtPr>
                          <w:sdtContent>
                            <w:p w14:paraId="7F890AFC" w14:textId="6E7F1921" w:rsidR="00AB0AE1" w:rsidRPr="0064205A" w:rsidRDefault="00AB0AE1">
                              <w:pPr>
                                <w:pStyle w:val="Footer"/>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3</w:t>
                              </w:r>
                              <w:r w:rsidRPr="0064205A">
                                <w:rPr>
                                  <w:rStyle w:val="PageNumber"/>
                                  <w:rFonts w:ascii="Arial" w:hAnsi="Arial" w:cs="Arial" w:hint="cs"/>
                                  <w:color w:val="000000"/>
                                </w:rPr>
                                <w:fldChar w:fldCharType="end"/>
                              </w:r>
                            </w:p>
                          </w:sdtContent>
                        </w:sdt>
                      </w:txbxContent>
                    </wps:txbx>
                    <wps:bodyPr lIns="0" tIns="0" rIns="0" bIns="0" anchor="t">
                      <a:spAutoFit/>
                    </wps:bodyPr>
                  </wps:wsp>
                </a:graphicData>
              </a:graphic>
            </wp:anchor>
          </w:drawing>
        </mc:Choice>
        <mc:Fallback>
          <w:pict>
            <v:rect w14:anchorId="218F29F2" id="Rahmen7" o:spid="_x0000_s1026" style="position:absolute;margin-left:-39pt;margin-top:.05pt;width:12.2pt;height:14.55pt;z-index:-25166028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" o:allowincell="f" filled="f" stroked="f" strokeweight="0">
              <v:textbox style="mso-fit-shape-to-text:t" inset="0,0,0,0">
                <w:txbxContent>
                  <w:sdt>
                    <w:sdtPr>
                      <w:rPr>
                        <w:rFonts w:ascii="Arial" w:hAnsi="Arial" w:cs="Arial" w:hint="cs"/>
                      </w:rPr>
                      <w:id w:val="16353159"/>
                      <w:docPartObj>
                        <w:docPartGallery w:val="Page Numbers (Bottom of Page)"/>
                        <w:docPartUnique/>
                      </w:docPartObj>
                    </w:sdtPr>
                    <w:sdtContent>
                      <w:p w14:paraId="7F890AFC" w14:textId="6E7F1921" w:rsidR="00AB0AE1" w:rsidRPr="0064205A" w:rsidRDefault="00AB0AE1">
                        <w:pPr>
                          <w:pStyle w:val="Footer"/>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3</w:t>
                        </w:r>
                        <w:r w:rsidRPr="0064205A">
                          <w:rPr>
                            <w:rStyle w:val="PageNumber"/>
                            <w:rFonts w:ascii="Arial" w:hAnsi="Arial" w:cs="Arial" w:hint="cs"/>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B972" w14:textId="77777777" w:rsidR="00AB0AE1" w:rsidRDefault="00AB0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CEAE" w14:textId="77777777" w:rsidR="00AB0AE1" w:rsidRPr="0064205A" w:rsidRDefault="00AB0AE1">
    <w:pPr>
      <w:pStyle w:val="Footer"/>
      <w:ind w:right="360"/>
      <w:rPr>
        <w:rFonts w:ascii="Arial" w:hAnsi="Arial" w:cs="Arial"/>
        <w:lang w:val="de-DE" w:eastAsia="de-DE"/>
      </w:rPr>
    </w:pPr>
    <w:r w:rsidRPr="0064205A">
      <w:rPr>
        <w:rFonts w:ascii="Arial" w:hAnsi="Arial" w:cs="Arial" w:hint="cs"/>
        <w:noProof/>
        <w:lang w:val="de-DE" w:eastAsia="de-DE"/>
      </w:rPr>
      <mc:AlternateContent>
        <mc:Choice Requires="wps">
          <w:drawing>
            <wp:anchor distT="0" distB="0" distL="0" distR="0" simplePos="0" relativeHeight="251659264" behindDoc="1" locked="0" layoutInCell="0" allowOverlap="1" wp14:anchorId="670722C7" wp14:editId="17CE0AB5">
              <wp:simplePos x="0" y="0"/>
              <wp:positionH relativeFrom="margin">
                <wp:align>right</wp:align>
              </wp:positionH>
              <wp:positionV relativeFrom="paragraph">
                <wp:posOffset>635</wp:posOffset>
              </wp:positionV>
              <wp:extent cx="154940" cy="184785"/>
              <wp:effectExtent l="0" t="0" r="0" b="0"/>
              <wp:wrapNone/>
              <wp:docPr id="19" name="Rahmen8"/>
              <wp:cNvGraphicFramePr/>
              <a:graphic xmlns:a="http://schemas.openxmlformats.org/drawingml/2006/main">
                <a:graphicData uri="http://schemas.microsoft.com/office/word/2010/wordprocessingShape">
                  <wps:wsp>
                    <wps:cNvSpPr/>
                    <wps:spPr>
                      <a:xfrm>
                        <a:off x="0" y="0"/>
                        <a:ext cx="15480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rPr>
                              <w:rFonts w:ascii="Arial" w:hAnsi="Arial" w:cs="Arial" w:hint="cs"/>
                            </w:rPr>
                            <w:id w:val="-1419787358"/>
                            <w:docPartObj>
                              <w:docPartGallery w:val="Page Numbers (Bottom of Page)"/>
                              <w:docPartUnique/>
                            </w:docPartObj>
                          </w:sdtPr>
                          <w:sdtContent>
                            <w:p w14:paraId="49BE118D" w14:textId="4A12FD4D" w:rsidR="00AB0AE1" w:rsidRPr="0064205A" w:rsidRDefault="00AB0AE1">
                              <w:pPr>
                                <w:pStyle w:val="Footer"/>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7</w:t>
                              </w:r>
                              <w:r w:rsidRPr="0064205A">
                                <w:rPr>
                                  <w:rStyle w:val="PageNumber"/>
                                  <w:rFonts w:ascii="Arial" w:hAnsi="Arial" w:cs="Arial" w:hint="cs"/>
                                  <w:color w:val="000000"/>
                                </w:rPr>
                                <w:fldChar w:fldCharType="end"/>
                              </w:r>
                            </w:p>
                          </w:sdtContent>
                        </w:sdt>
                      </w:txbxContent>
                    </wps:txbx>
                    <wps:bodyPr lIns="0" tIns="0" rIns="0" bIns="0" anchor="t">
                      <a:spAutoFit/>
                    </wps:bodyPr>
                  </wps:wsp>
                </a:graphicData>
              </a:graphic>
            </wp:anchor>
          </w:drawing>
        </mc:Choice>
        <mc:Fallback>
          <w:pict>
            <v:rect w14:anchorId="670722C7" id="Rahmen8" o:spid="_x0000_s1027" style="position:absolute;margin-left:-39pt;margin-top:.05pt;width:12.2pt;height:14.55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" o:allowincell="f" filled="f" stroked="f" strokeweight="0">
              <v:textbox style="mso-fit-shape-to-text:t" inset="0,0,0,0">
                <w:txbxContent>
                  <w:sdt>
                    <w:sdtPr>
                      <w:rPr>
                        <w:rFonts w:ascii="Arial" w:hAnsi="Arial" w:cs="Arial" w:hint="cs"/>
                      </w:rPr>
                      <w:id w:val="-1419787358"/>
                      <w:docPartObj>
                        <w:docPartGallery w:val="Page Numbers (Bottom of Page)"/>
                        <w:docPartUnique/>
                      </w:docPartObj>
                    </w:sdtPr>
                    <w:sdtContent>
                      <w:p w14:paraId="49BE118D" w14:textId="4A12FD4D" w:rsidR="00AB0AE1" w:rsidRPr="0064205A" w:rsidRDefault="00AB0AE1">
                        <w:pPr>
                          <w:pStyle w:val="Footer"/>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7</w:t>
                        </w:r>
                        <w:r w:rsidRPr="0064205A">
                          <w:rPr>
                            <w:rStyle w:val="PageNumber"/>
                            <w:rFonts w:ascii="Arial" w:hAnsi="Arial" w:cs="Arial" w:hint="cs"/>
                            <w:color w:val="000000"/>
                          </w:rPr>
                          <w:fldChar w:fldCharType="end"/>
                        </w:r>
                      </w:p>
                    </w:sdtContent>
                  </w:sdt>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B12CE" w14:textId="77777777" w:rsidR="00AB0AE1" w:rsidRDefault="00AB0A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B681" w14:textId="77777777" w:rsidR="00AB0AE1" w:rsidRDefault="00AB0A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4164F" w14:textId="77777777" w:rsidR="00AB0AE1" w:rsidRPr="0064205A" w:rsidRDefault="00AB0AE1">
    <w:pPr>
      <w:pStyle w:val="Footer"/>
      <w:ind w:right="360"/>
      <w:rPr>
        <w:rFonts w:ascii="Arial" w:hAnsi="Arial" w:cs="Arial"/>
        <w:lang w:val="de-DE" w:eastAsia="de-DE"/>
      </w:rPr>
    </w:pPr>
    <w:r w:rsidRPr="0064205A">
      <w:rPr>
        <w:rFonts w:ascii="Arial" w:hAnsi="Arial" w:cs="Arial" w:hint="cs"/>
        <w:noProof/>
        <w:lang w:val="de-DE" w:eastAsia="de-DE"/>
      </w:rPr>
      <mc:AlternateContent>
        <mc:Choice Requires="wps">
          <w:drawing>
            <wp:anchor distT="0" distB="0" distL="0" distR="0" simplePos="0" relativeHeight="251660288" behindDoc="1" locked="0" layoutInCell="0" allowOverlap="1" wp14:anchorId="567D7022" wp14:editId="2543B2E7">
              <wp:simplePos x="0" y="0"/>
              <wp:positionH relativeFrom="margin">
                <wp:posOffset>8004517</wp:posOffset>
              </wp:positionH>
              <wp:positionV relativeFrom="paragraph">
                <wp:posOffset>3175</wp:posOffset>
              </wp:positionV>
              <wp:extent cx="225278" cy="184680"/>
              <wp:effectExtent l="0" t="0" r="3810" b="6350"/>
              <wp:wrapNone/>
              <wp:docPr id="20" name="Rahmen9"/>
              <wp:cNvGraphicFramePr/>
              <a:graphic xmlns:a="http://schemas.openxmlformats.org/drawingml/2006/main">
                <a:graphicData uri="http://schemas.microsoft.com/office/word/2010/wordprocessingShape">
                  <wps:wsp>
                    <wps:cNvSpPr/>
                    <wps:spPr>
                      <a:xfrm>
                        <a:off x="0" y="0"/>
                        <a:ext cx="225278"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rPr>
                              <w:rFonts w:ascii="Arial" w:hAnsi="Arial" w:cs="Arial" w:hint="cs"/>
                            </w:rPr>
                            <w:id w:val="-2061779251"/>
                            <w:docPartObj>
                              <w:docPartGallery w:val="Page Numbers (Bottom of Page)"/>
                              <w:docPartUnique/>
                            </w:docPartObj>
                          </w:sdtPr>
                          <w:sdtContent>
                            <w:p w14:paraId="67A8B40C" w14:textId="54E2F8C0" w:rsidR="00AB0AE1" w:rsidRPr="0064205A" w:rsidRDefault="00AB0AE1" w:rsidP="0064205A">
                              <w:pPr>
                                <w:pStyle w:val="Footer"/>
                                <w:jc w:val="right"/>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11</w:t>
                              </w:r>
                              <w:r w:rsidRPr="0064205A">
                                <w:rPr>
                                  <w:rStyle w:val="PageNumber"/>
                                  <w:rFonts w:ascii="Arial" w:hAnsi="Arial" w:cs="Arial" w:hint="cs"/>
                                  <w:color w:val="000000"/>
                                </w:rPr>
                                <w:fldChar w:fldCharType="end"/>
                              </w:r>
                            </w:p>
                          </w:sdtContent>
                        </w:sdt>
                      </w:txbxContent>
                    </wps:txbx>
                    <wps:bodyPr wrap="square" lIns="0" tIns="0" rIns="0" bIns="0" anchor="t">
                      <a:noAutofit/>
                    </wps:bodyPr>
                  </wps:wsp>
                </a:graphicData>
              </a:graphic>
              <wp14:sizeRelH relativeFrom="margin">
                <wp14:pctWidth>0</wp14:pctWidth>
              </wp14:sizeRelH>
            </wp:anchor>
          </w:drawing>
        </mc:Choice>
        <mc:Fallback>
          <w:pict>
            <v:rect w14:anchorId="567D7022" id="Rahmen9" o:spid="_x0000_s1028" style="position:absolute;margin-left:630.3pt;margin-top:.25pt;width:17.75pt;height:14.55pt;z-index:-251656192;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" o:allowincell="f" filled="f" stroked="f" strokeweight="0">
              <v:textbox inset="0,0,0,0">
                <w:txbxContent>
                  <w:sdt>
                    <w:sdtPr>
                      <w:rPr>
                        <w:rFonts w:ascii="Arial" w:hAnsi="Arial" w:cs="Arial" w:hint="cs"/>
                      </w:rPr>
                      <w:id w:val="-2061779251"/>
                      <w:docPartObj>
                        <w:docPartGallery w:val="Page Numbers (Bottom of Page)"/>
                        <w:docPartUnique/>
                      </w:docPartObj>
                    </w:sdtPr>
                    <w:sdtContent>
                      <w:p w14:paraId="67A8B40C" w14:textId="54E2F8C0" w:rsidR="00AB0AE1" w:rsidRPr="0064205A" w:rsidRDefault="00AB0AE1" w:rsidP="0064205A">
                        <w:pPr>
                          <w:pStyle w:val="Footer"/>
                          <w:jc w:val="right"/>
                          <w:rPr>
                            <w:rStyle w:val="PageNumber"/>
                            <w:rFonts w:ascii="Arial" w:hAnsi="Arial" w:cs="Arial"/>
                          </w:rPr>
                        </w:pPr>
                        <w:r w:rsidRPr="0064205A">
                          <w:rPr>
                            <w:rStyle w:val="PageNumber"/>
                            <w:rFonts w:ascii="Arial" w:hAnsi="Arial" w:cs="Arial" w:hint="cs"/>
                            <w:color w:val="000000"/>
                          </w:rPr>
                          <w:fldChar w:fldCharType="begin"/>
                        </w:r>
                        <w:r w:rsidRPr="0064205A">
                          <w:rPr>
                            <w:rStyle w:val="PageNumber"/>
                            <w:rFonts w:ascii="Arial" w:hAnsi="Arial" w:cs="Arial" w:hint="cs"/>
                            <w:color w:val="000000"/>
                          </w:rPr>
                          <w:instrText xml:space="preserve"> PAGE </w:instrText>
                        </w:r>
                        <w:r w:rsidRPr="0064205A">
                          <w:rPr>
                            <w:rStyle w:val="PageNumber"/>
                            <w:rFonts w:ascii="Arial" w:hAnsi="Arial" w:cs="Arial" w:hint="cs"/>
                            <w:color w:val="000000"/>
                          </w:rPr>
                          <w:fldChar w:fldCharType="separate"/>
                        </w:r>
                        <w:r w:rsidR="00E26F3E">
                          <w:rPr>
                            <w:rStyle w:val="PageNumber"/>
                            <w:rFonts w:ascii="Arial" w:hAnsi="Arial" w:cs="Arial"/>
                            <w:noProof/>
                            <w:color w:val="000000"/>
                          </w:rPr>
                          <w:t>11</w:t>
                        </w:r>
                        <w:r w:rsidRPr="0064205A">
                          <w:rPr>
                            <w:rStyle w:val="PageNumber"/>
                            <w:rFonts w:ascii="Arial" w:hAnsi="Arial" w:cs="Arial" w:hint="cs"/>
                            <w:color w:val="000000"/>
                          </w:rPr>
                          <w:fldChar w:fldCharType="end"/>
                        </w:r>
                      </w:p>
                    </w:sdtContent>
                  </w:sdt>
                </w:txbxContent>
              </v:textbox>
              <w10:wrap anchorx="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E7790" w14:textId="77777777" w:rsidR="00AB0AE1" w:rsidRDefault="00AB0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FF34F" w14:textId="77777777" w:rsidR="000F58B6" w:rsidRDefault="000F58B6">
      <w:r>
        <w:separator/>
      </w:r>
    </w:p>
  </w:footnote>
  <w:footnote w:type="continuationSeparator" w:id="0">
    <w:p w14:paraId="0B87BA59" w14:textId="77777777" w:rsidR="000F58B6" w:rsidRDefault="000F58B6">
      <w:r>
        <w:continuationSeparator/>
      </w:r>
    </w:p>
  </w:footnote>
  <w:footnote w:id="1">
    <w:p w14:paraId="313306A2" w14:textId="77777777" w:rsidR="00F76500" w:rsidRPr="00A12C2A" w:rsidRDefault="00F76500" w:rsidP="00F76500">
      <w:pPr>
        <w:pStyle w:val="EndNoteBibliography"/>
        <w:rPr>
          <w:rFonts w:ascii="Arial" w:hAnsi="Arial" w:cs="Arial"/>
        </w:rPr>
      </w:pPr>
      <w:r w:rsidRPr="00A12C2A">
        <w:rPr>
          <w:rStyle w:val="FootnoteReference"/>
          <w:rFonts w:ascii="Arial" w:hAnsi="Arial" w:cs="Arial"/>
        </w:rPr>
        <w:footnoteRef/>
      </w:r>
      <w:r w:rsidRPr="00A12C2A">
        <w:rPr>
          <w:rFonts w:ascii="Arial" w:hAnsi="Arial" w:cs="Arial"/>
        </w:rPr>
        <w:t xml:space="preserve"> van der Walt S, Schönberger JL, Nunez-Iglesias J, Boulogne F, Warner JD, Yager N, et al. scikit-image: image processing in Python. PeerJ. 2014 2014/06/19;</w:t>
      </w:r>
      <w:r w:rsidRPr="00A12C2A">
        <w:rPr>
          <w:rFonts w:ascii="Arial" w:hAnsi="Arial" w:cs="Arial"/>
          <w:b/>
          <w:bCs/>
        </w:rPr>
        <w:t>2</w:t>
      </w:r>
      <w:r w:rsidRPr="00A12C2A">
        <w:rPr>
          <w:rFonts w:ascii="Arial" w:hAnsi="Arial" w:cs="Arial"/>
        </w:rPr>
        <w:t>:e453.</w:t>
      </w:r>
    </w:p>
  </w:footnote>
  <w:footnote w:id="2">
    <w:p w14:paraId="0D924FF8" w14:textId="77777777" w:rsidR="00F76500" w:rsidRPr="00A12C2A" w:rsidRDefault="00F76500">
      <w:pPr>
        <w:pStyle w:val="FootnoteText"/>
        <w:rPr>
          <w:rFonts w:ascii="Arial" w:hAnsi="Arial" w:cs="Arial"/>
          <w:sz w:val="24"/>
          <w:szCs w:val="24"/>
          <w:lang w:val="de-DE"/>
        </w:rPr>
      </w:pPr>
      <w:r w:rsidRPr="00A12C2A">
        <w:rPr>
          <w:rStyle w:val="FootnoteReference"/>
          <w:rFonts w:ascii="Arial" w:hAnsi="Arial" w:cs="Arial"/>
          <w:sz w:val="24"/>
          <w:szCs w:val="24"/>
        </w:rPr>
        <w:footnoteRef/>
      </w:r>
      <w:r w:rsidRPr="00A12C2A">
        <w:rPr>
          <w:rFonts w:ascii="Arial" w:hAnsi="Arial" w:cs="Arial"/>
          <w:sz w:val="24"/>
          <w:szCs w:val="24"/>
        </w:rPr>
        <w:t xml:space="preserve"> Cerqueira MD, Weissman NJ, Dilsizian V, Jacobs AK, Kaul S, Laskey WK, et al. Standardized myocardial segmentation and nomenclature for tomographic imaging of the heart. A statement for healthcare professionals from the Cardiac Imaging Committee of the Council on Clinical Cardiology of the American Heart Association. Circulation. 2002 Jan 29;</w:t>
      </w:r>
      <w:r w:rsidRPr="00A12C2A">
        <w:rPr>
          <w:rFonts w:ascii="Arial" w:hAnsi="Arial" w:cs="Arial"/>
          <w:b/>
          <w:bCs/>
          <w:sz w:val="24"/>
          <w:szCs w:val="24"/>
        </w:rPr>
        <w:t>105</w:t>
      </w:r>
      <w:r w:rsidRPr="00A12C2A">
        <w:rPr>
          <w:rFonts w:ascii="Arial" w:hAnsi="Arial" w:cs="Arial"/>
          <w:sz w:val="24"/>
          <w:szCs w:val="24"/>
        </w:rPr>
        <w:t>(4):539-42.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17380"/>
    <w:multiLevelType w:val="hybridMultilevel"/>
    <w:tmpl w:val="EF5C22A6"/>
    <w:lvl w:ilvl="0" w:tplc="3FF6287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DC281D"/>
    <w:multiLevelType w:val="hybridMultilevel"/>
    <w:tmpl w:val="33E67168"/>
    <w:lvl w:ilvl="0" w:tplc="2048EB1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A5474"/>
    <w:multiLevelType w:val="hybridMultilevel"/>
    <w:tmpl w:val="8EAE4936"/>
    <w:lvl w:ilvl="0" w:tplc="A4CE1B5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41D94"/>
    <w:multiLevelType w:val="multilevel"/>
    <w:tmpl w:val="EC7872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4BB5371"/>
    <w:multiLevelType w:val="multilevel"/>
    <w:tmpl w:val="D774403C"/>
    <w:lvl w:ilvl="0">
      <w:start w:val="1"/>
      <w:numFmt w:val="decimal"/>
      <w:lvlText w:val="%1."/>
      <w:lvlJc w:val="left"/>
      <w:pPr>
        <w:tabs>
          <w:tab w:val="num" w:pos="0"/>
        </w:tabs>
        <w:ind w:left="1080" w:hanging="360"/>
      </w:pPr>
      <w:rPr>
        <w:color w:val="auto"/>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672001AB"/>
    <w:multiLevelType w:val="hybridMultilevel"/>
    <w:tmpl w:val="89666D70"/>
    <w:lvl w:ilvl="0" w:tplc="02ACC0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0287B0A"/>
    <w:multiLevelType w:val="hybridMultilevel"/>
    <w:tmpl w:val="DE4A631C"/>
    <w:lvl w:ilvl="0" w:tplc="EA543050">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199689">
    <w:abstractNumId w:val="3"/>
  </w:num>
  <w:num w:numId="2" w16cid:durableId="1661885832">
    <w:abstractNumId w:val="4"/>
  </w:num>
  <w:num w:numId="3" w16cid:durableId="1513228655">
    <w:abstractNumId w:val="0"/>
  </w:num>
  <w:num w:numId="4" w16cid:durableId="1052774139">
    <w:abstractNumId w:val="6"/>
  </w:num>
  <w:num w:numId="5" w16cid:durableId="1493330340">
    <w:abstractNumId w:val="5"/>
  </w:num>
  <w:num w:numId="6" w16cid:durableId="1622111875">
    <w:abstractNumId w:val="2"/>
  </w:num>
  <w:num w:numId="7" w16cid:durableId="1832014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 Cardio Imaging&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estzpvkdeadtepdpzxevzyvzfz9ea5909e&quot;&gt;My EndNote Library&lt;record-ids&gt;&lt;item&gt;51&lt;/item&gt;&lt;item&gt;278&lt;/item&gt;&lt;item&gt;424&lt;/item&gt;&lt;item&gt;450&lt;/item&gt;&lt;item&gt;457&lt;/item&gt;&lt;item&gt;460&lt;/item&gt;&lt;item&gt;463&lt;/item&gt;&lt;item&gt;464&lt;/item&gt;&lt;item&gt;481&lt;/item&gt;&lt;item&gt;512&lt;/item&gt;&lt;item&gt;521&lt;/item&gt;&lt;item&gt;523&lt;/item&gt;&lt;item&gt;618&lt;/item&gt;&lt;item&gt;701&lt;/item&gt;&lt;item&gt;763&lt;/item&gt;&lt;item&gt;764&lt;/item&gt;&lt;item&gt;766&lt;/item&gt;&lt;item&gt;767&lt;/item&gt;&lt;item&gt;768&lt;/item&gt;&lt;item&gt;769&lt;/item&gt;&lt;item&gt;770&lt;/item&gt;&lt;item&gt;771&lt;/item&gt;&lt;item&gt;772&lt;/item&gt;&lt;item&gt;773&lt;/item&gt;&lt;/record-ids&gt;&lt;/item&gt;&lt;/Libraries&gt;"/>
    <w:docVar w:name="EN.UseJSCitationFormat" w:val="True"/>
  </w:docVars>
  <w:rsids>
    <w:rsidRoot w:val="00854E3E"/>
    <w:rsid w:val="00023BD5"/>
    <w:rsid w:val="0003694F"/>
    <w:rsid w:val="000579DF"/>
    <w:rsid w:val="000769B6"/>
    <w:rsid w:val="000A77EA"/>
    <w:rsid w:val="000B0820"/>
    <w:rsid w:val="000C23C7"/>
    <w:rsid w:val="000D48BC"/>
    <w:rsid w:val="000F58B6"/>
    <w:rsid w:val="001050A6"/>
    <w:rsid w:val="001053CE"/>
    <w:rsid w:val="00123D97"/>
    <w:rsid w:val="00172FEC"/>
    <w:rsid w:val="00193AE3"/>
    <w:rsid w:val="001C7B37"/>
    <w:rsid w:val="001E5C2F"/>
    <w:rsid w:val="001F40CE"/>
    <w:rsid w:val="0020407C"/>
    <w:rsid w:val="00210425"/>
    <w:rsid w:val="00214826"/>
    <w:rsid w:val="00215395"/>
    <w:rsid w:val="00217F4C"/>
    <w:rsid w:val="00232AA8"/>
    <w:rsid w:val="002553AC"/>
    <w:rsid w:val="002615F2"/>
    <w:rsid w:val="00275D49"/>
    <w:rsid w:val="00277565"/>
    <w:rsid w:val="002825C9"/>
    <w:rsid w:val="002A3197"/>
    <w:rsid w:val="002B287E"/>
    <w:rsid w:val="002B74CD"/>
    <w:rsid w:val="002F67EB"/>
    <w:rsid w:val="0031014B"/>
    <w:rsid w:val="003305ED"/>
    <w:rsid w:val="003468A0"/>
    <w:rsid w:val="00367256"/>
    <w:rsid w:val="003B0827"/>
    <w:rsid w:val="003B3274"/>
    <w:rsid w:val="003B5FE1"/>
    <w:rsid w:val="003B78BE"/>
    <w:rsid w:val="003C33ED"/>
    <w:rsid w:val="003D6098"/>
    <w:rsid w:val="003F00BC"/>
    <w:rsid w:val="003F6F30"/>
    <w:rsid w:val="00402C70"/>
    <w:rsid w:val="004227AA"/>
    <w:rsid w:val="004235D5"/>
    <w:rsid w:val="00423DC6"/>
    <w:rsid w:val="00426C07"/>
    <w:rsid w:val="00462E36"/>
    <w:rsid w:val="004734F5"/>
    <w:rsid w:val="004736B1"/>
    <w:rsid w:val="004737DB"/>
    <w:rsid w:val="0047551F"/>
    <w:rsid w:val="0048552F"/>
    <w:rsid w:val="00491980"/>
    <w:rsid w:val="004A5F82"/>
    <w:rsid w:val="004B1460"/>
    <w:rsid w:val="004F574C"/>
    <w:rsid w:val="00544B00"/>
    <w:rsid w:val="00551E34"/>
    <w:rsid w:val="005762F5"/>
    <w:rsid w:val="005868EC"/>
    <w:rsid w:val="005A5502"/>
    <w:rsid w:val="005B369E"/>
    <w:rsid w:val="005B5570"/>
    <w:rsid w:val="005C24D4"/>
    <w:rsid w:val="005C4F41"/>
    <w:rsid w:val="005C63C4"/>
    <w:rsid w:val="005D0A98"/>
    <w:rsid w:val="005F2E34"/>
    <w:rsid w:val="00635DD6"/>
    <w:rsid w:val="0064137B"/>
    <w:rsid w:val="0064205A"/>
    <w:rsid w:val="00642709"/>
    <w:rsid w:val="006729C6"/>
    <w:rsid w:val="006A4055"/>
    <w:rsid w:val="006E48DA"/>
    <w:rsid w:val="006F2E7C"/>
    <w:rsid w:val="0070099A"/>
    <w:rsid w:val="00712B2A"/>
    <w:rsid w:val="007306F9"/>
    <w:rsid w:val="007407DC"/>
    <w:rsid w:val="00746DB1"/>
    <w:rsid w:val="00753890"/>
    <w:rsid w:val="00761C9A"/>
    <w:rsid w:val="007A494A"/>
    <w:rsid w:val="007A7772"/>
    <w:rsid w:val="007B4581"/>
    <w:rsid w:val="007C3442"/>
    <w:rsid w:val="007E3DE1"/>
    <w:rsid w:val="007E44B1"/>
    <w:rsid w:val="00820DF2"/>
    <w:rsid w:val="008213DA"/>
    <w:rsid w:val="008242BF"/>
    <w:rsid w:val="00854270"/>
    <w:rsid w:val="00854E3E"/>
    <w:rsid w:val="008702AB"/>
    <w:rsid w:val="00883B98"/>
    <w:rsid w:val="00887E77"/>
    <w:rsid w:val="00893304"/>
    <w:rsid w:val="008E1947"/>
    <w:rsid w:val="008E5A7E"/>
    <w:rsid w:val="00907FF7"/>
    <w:rsid w:val="00922C8C"/>
    <w:rsid w:val="00985439"/>
    <w:rsid w:val="009A2112"/>
    <w:rsid w:val="009B0F6C"/>
    <w:rsid w:val="009B2489"/>
    <w:rsid w:val="009D5773"/>
    <w:rsid w:val="00A12C2A"/>
    <w:rsid w:val="00A14251"/>
    <w:rsid w:val="00A47251"/>
    <w:rsid w:val="00A7630B"/>
    <w:rsid w:val="00A96A50"/>
    <w:rsid w:val="00AA117A"/>
    <w:rsid w:val="00AA40B0"/>
    <w:rsid w:val="00AA608F"/>
    <w:rsid w:val="00AB0873"/>
    <w:rsid w:val="00AB0AE1"/>
    <w:rsid w:val="00B21CA8"/>
    <w:rsid w:val="00B442CF"/>
    <w:rsid w:val="00B51B45"/>
    <w:rsid w:val="00B70E6C"/>
    <w:rsid w:val="00B84C6C"/>
    <w:rsid w:val="00B87C71"/>
    <w:rsid w:val="00BA4688"/>
    <w:rsid w:val="00BC2379"/>
    <w:rsid w:val="00BC3A6C"/>
    <w:rsid w:val="00BC7393"/>
    <w:rsid w:val="00BD3E38"/>
    <w:rsid w:val="00BE5246"/>
    <w:rsid w:val="00C0189E"/>
    <w:rsid w:val="00C444BD"/>
    <w:rsid w:val="00C77031"/>
    <w:rsid w:val="00CA4D72"/>
    <w:rsid w:val="00CC272C"/>
    <w:rsid w:val="00CE67B5"/>
    <w:rsid w:val="00CF1057"/>
    <w:rsid w:val="00CF4507"/>
    <w:rsid w:val="00D006B2"/>
    <w:rsid w:val="00D05F6D"/>
    <w:rsid w:val="00D2250C"/>
    <w:rsid w:val="00D400FD"/>
    <w:rsid w:val="00D43C2A"/>
    <w:rsid w:val="00D67D03"/>
    <w:rsid w:val="00D93304"/>
    <w:rsid w:val="00DC0493"/>
    <w:rsid w:val="00DC1953"/>
    <w:rsid w:val="00DD048D"/>
    <w:rsid w:val="00E00F3C"/>
    <w:rsid w:val="00E01140"/>
    <w:rsid w:val="00E025F8"/>
    <w:rsid w:val="00E04578"/>
    <w:rsid w:val="00E26F3E"/>
    <w:rsid w:val="00E86DC9"/>
    <w:rsid w:val="00EA2DE6"/>
    <w:rsid w:val="00EE2ED1"/>
    <w:rsid w:val="00EE6597"/>
    <w:rsid w:val="00F25A98"/>
    <w:rsid w:val="00F30FF0"/>
    <w:rsid w:val="00F42BF0"/>
    <w:rsid w:val="00F70BA2"/>
    <w:rsid w:val="00F76500"/>
    <w:rsid w:val="00FC3BD2"/>
    <w:rsid w:val="00FC46A9"/>
    <w:rsid w:val="00FD2DFE"/>
    <w:rsid w:val="00FE24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93F"/>
  <w15:docId w15:val="{0F09A7DC-E3B9-4AB7-B7F5-E359E9A0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qFormat/>
    <w:rsid w:val="007449CC"/>
  </w:style>
  <w:style w:type="character" w:styleId="Hyperlink">
    <w:name w:val="Hyperlink"/>
    <w:basedOn w:val="DefaultParagraphFont"/>
    <w:uiPriority w:val="99"/>
    <w:unhideWhenUsed/>
    <w:rsid w:val="00471F3C"/>
    <w:rPr>
      <w:color w:val="0563C1" w:themeColor="hyperlink"/>
      <w:u w:val="single"/>
    </w:rPr>
  </w:style>
  <w:style w:type="character" w:customStyle="1" w:styleId="UnresolvedMention1">
    <w:name w:val="Unresolved Mention1"/>
    <w:basedOn w:val="DefaultParagraphFont"/>
    <w:uiPriority w:val="99"/>
    <w:semiHidden/>
    <w:unhideWhenUsed/>
    <w:qFormat/>
    <w:rsid w:val="00471F3C"/>
    <w:rPr>
      <w:color w:val="605E5C"/>
      <w:shd w:val="clear" w:color="auto" w:fill="E1DFDD"/>
    </w:rPr>
  </w:style>
  <w:style w:type="character" w:styleId="CommentReference">
    <w:name w:val="annotation reference"/>
    <w:basedOn w:val="DefaultParagraphFont"/>
    <w:uiPriority w:val="99"/>
    <w:semiHidden/>
    <w:unhideWhenUsed/>
    <w:qFormat/>
    <w:rsid w:val="0071005E"/>
    <w:rPr>
      <w:sz w:val="16"/>
      <w:szCs w:val="16"/>
    </w:rPr>
  </w:style>
  <w:style w:type="character" w:customStyle="1" w:styleId="CommentTextChar">
    <w:name w:val="Comment Text Char"/>
    <w:basedOn w:val="DefaultParagraphFont"/>
    <w:link w:val="CommentText"/>
    <w:uiPriority w:val="99"/>
    <w:semiHidden/>
    <w:qFormat/>
    <w:rsid w:val="0071005E"/>
    <w:rPr>
      <w:sz w:val="20"/>
      <w:szCs w:val="20"/>
    </w:rPr>
  </w:style>
  <w:style w:type="character" w:customStyle="1" w:styleId="CommentSubjectChar">
    <w:name w:val="Comment Subject Char"/>
    <w:basedOn w:val="CommentTextChar"/>
    <w:link w:val="CommentSubject"/>
    <w:uiPriority w:val="99"/>
    <w:semiHidden/>
    <w:qFormat/>
    <w:rsid w:val="0071005E"/>
    <w:rPr>
      <w:b/>
      <w:bCs/>
      <w:sz w:val="20"/>
      <w:szCs w:val="20"/>
    </w:rPr>
  </w:style>
  <w:style w:type="character" w:customStyle="1" w:styleId="EndNoteBibliographyTitleChar">
    <w:name w:val="EndNote Bibliography Title Char"/>
    <w:basedOn w:val="DefaultParagraphFont"/>
    <w:link w:val="EndNoteBibliographyTitle"/>
    <w:qFormat/>
    <w:rsid w:val="00904F42"/>
    <w:rPr>
      <w:rFonts w:ascii="Calibri" w:hAnsi="Calibri" w:cs="Calibri"/>
    </w:rPr>
  </w:style>
  <w:style w:type="character" w:customStyle="1" w:styleId="EndNoteBibliographyChar">
    <w:name w:val="EndNote Bibliography Char"/>
    <w:basedOn w:val="DefaultParagraphFont"/>
    <w:link w:val="EndNoteBibliography"/>
    <w:qFormat/>
    <w:rsid w:val="00904F42"/>
    <w:rPr>
      <w:rFonts w:ascii="Calibri" w:hAnsi="Calibri" w:cs="Calibri"/>
    </w:rPr>
  </w:style>
  <w:style w:type="character" w:customStyle="1" w:styleId="FooterChar">
    <w:name w:val="Footer Char"/>
    <w:basedOn w:val="DefaultParagraphFont"/>
    <w:link w:val="Footer"/>
    <w:uiPriority w:val="99"/>
    <w:qFormat/>
    <w:rsid w:val="006842DA"/>
  </w:style>
  <w:style w:type="character" w:styleId="PageNumber">
    <w:name w:val="page number"/>
    <w:basedOn w:val="DefaultParagraphFont"/>
    <w:uiPriority w:val="99"/>
    <w:semiHidden/>
    <w:unhideWhenUsed/>
    <w:rsid w:val="006842DA"/>
  </w:style>
  <w:style w:type="character" w:customStyle="1" w:styleId="BalloonTextChar">
    <w:name w:val="Balloon Text Char"/>
    <w:basedOn w:val="DefaultParagraphFont"/>
    <w:link w:val="BalloonText"/>
    <w:uiPriority w:val="99"/>
    <w:semiHidden/>
    <w:qFormat/>
    <w:rsid w:val="00731718"/>
    <w:rPr>
      <w:rFonts w:ascii="Segoe UI" w:hAnsi="Segoe UI" w:cs="Segoe UI"/>
      <w:sz w:val="18"/>
      <w:szCs w:val="18"/>
    </w:rPr>
  </w:style>
  <w:style w:type="character" w:customStyle="1" w:styleId="UnresolvedMention2">
    <w:name w:val="Unresolved Mention2"/>
    <w:basedOn w:val="DefaultParagraphFont"/>
    <w:uiPriority w:val="99"/>
    <w:semiHidden/>
    <w:unhideWhenUsed/>
    <w:qFormat/>
    <w:rsid w:val="002B7356"/>
    <w:rPr>
      <w:color w:val="605E5C"/>
      <w:shd w:val="clear" w:color="auto" w:fill="E1DFDD"/>
    </w:rPr>
  </w:style>
  <w:style w:type="character" w:customStyle="1" w:styleId="HeaderChar">
    <w:name w:val="Header Char"/>
    <w:basedOn w:val="DefaultParagraphFont"/>
    <w:link w:val="Header"/>
    <w:uiPriority w:val="99"/>
    <w:qFormat/>
    <w:rsid w:val="00034541"/>
  </w:style>
  <w:style w:type="character" w:styleId="LineNumber">
    <w:name w:val="line number"/>
  </w:style>
  <w:style w:type="paragraph" w:customStyle="1" w:styleId="berschrift">
    <w:name w:val="Überschrift"/>
    <w:basedOn w:val="Normal"/>
    <w:next w:val="BodyText"/>
    <w:qFormat/>
    <w:pPr>
      <w:keepNext/>
      <w:spacing w:before="240" w:after="120"/>
    </w:pPr>
    <w:rPr>
      <w:rFonts w:ascii="Carlito" w:eastAsia="Noto Sans SC Regular" w:hAnsi="Carlito" w:cs="Noto Sans"/>
      <w:sz w:val="28"/>
      <w:szCs w:val="28"/>
    </w:rPr>
  </w:style>
  <w:style w:type="paragraph" w:styleId="BodyText">
    <w:name w:val="Body Text"/>
    <w:basedOn w:val="Normal"/>
    <w:pPr>
      <w:spacing w:after="140" w:line="276" w:lineRule="auto"/>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rPr>
  </w:style>
  <w:style w:type="paragraph" w:customStyle="1" w:styleId="Verzeichnis">
    <w:name w:val="Verzeichnis"/>
    <w:basedOn w:val="Normal"/>
    <w:qFormat/>
    <w:pPr>
      <w:suppressLineNumbers/>
    </w:pPr>
    <w:rPr>
      <w:rFonts w:cs="Noto Sans"/>
    </w:rPr>
  </w:style>
  <w:style w:type="paragraph" w:styleId="NormalWeb">
    <w:name w:val="Normal (Web)"/>
    <w:basedOn w:val="Normal"/>
    <w:uiPriority w:val="99"/>
    <w:semiHidden/>
    <w:unhideWhenUsed/>
    <w:qFormat/>
    <w:rsid w:val="007449CC"/>
    <w:pPr>
      <w:spacing w:beforeAutospacing="1" w:afterAutospacing="1"/>
    </w:pPr>
    <w:rPr>
      <w:rFonts w:ascii="Times New Roman" w:eastAsia="Times New Roman" w:hAnsi="Times New Roman" w:cs="Times New Roman"/>
      <w:kern w:val="0"/>
      <w14:ligatures w14:val="none"/>
    </w:rPr>
  </w:style>
  <w:style w:type="paragraph" w:styleId="CommentText">
    <w:name w:val="annotation text"/>
    <w:basedOn w:val="Normal"/>
    <w:link w:val="CommentTextChar"/>
    <w:uiPriority w:val="99"/>
    <w:semiHidden/>
    <w:unhideWhenUsed/>
    <w:rsid w:val="0071005E"/>
    <w:rPr>
      <w:sz w:val="20"/>
      <w:szCs w:val="20"/>
    </w:rPr>
  </w:style>
  <w:style w:type="paragraph" w:styleId="CommentSubject">
    <w:name w:val="annotation subject"/>
    <w:basedOn w:val="CommentText"/>
    <w:next w:val="CommentText"/>
    <w:link w:val="CommentSubjectChar"/>
    <w:uiPriority w:val="99"/>
    <w:semiHidden/>
    <w:unhideWhenUsed/>
    <w:qFormat/>
    <w:rsid w:val="0071005E"/>
    <w:rPr>
      <w:b/>
      <w:bCs/>
    </w:rPr>
  </w:style>
  <w:style w:type="paragraph" w:customStyle="1" w:styleId="EndNoteBibliographyTitle">
    <w:name w:val="EndNote Bibliography Title"/>
    <w:basedOn w:val="Normal"/>
    <w:link w:val="EndNoteBibliographyTitleChar"/>
    <w:qFormat/>
    <w:rsid w:val="00904F42"/>
    <w:pPr>
      <w:jc w:val="center"/>
    </w:pPr>
    <w:rPr>
      <w:rFonts w:ascii="Calibri" w:hAnsi="Calibri" w:cs="Calibri"/>
    </w:rPr>
  </w:style>
  <w:style w:type="paragraph" w:customStyle="1" w:styleId="EndNoteBibliography">
    <w:name w:val="EndNote Bibliography"/>
    <w:basedOn w:val="Normal"/>
    <w:link w:val="EndNoteBibliographyChar"/>
    <w:qFormat/>
    <w:rsid w:val="00904F42"/>
    <w:rPr>
      <w:rFonts w:ascii="Calibri" w:hAnsi="Calibri" w:cs="Calibri"/>
    </w:rPr>
  </w:style>
  <w:style w:type="paragraph" w:styleId="ListParagraph">
    <w:name w:val="List Paragraph"/>
    <w:basedOn w:val="Normal"/>
    <w:uiPriority w:val="34"/>
    <w:qFormat/>
    <w:rsid w:val="0020356B"/>
    <w:pPr>
      <w:ind w:left="720"/>
      <w:contextualSpacing/>
    </w:pPr>
  </w:style>
  <w:style w:type="paragraph" w:customStyle="1" w:styleId="Kopf-Fuzeile">
    <w:name w:val="Kopf-/Fußzeile"/>
    <w:basedOn w:val="Normal"/>
    <w:qFormat/>
  </w:style>
  <w:style w:type="paragraph" w:styleId="Footer">
    <w:name w:val="footer"/>
    <w:basedOn w:val="Normal"/>
    <w:link w:val="FooterChar"/>
    <w:uiPriority w:val="99"/>
    <w:unhideWhenUsed/>
    <w:rsid w:val="006842DA"/>
    <w:pPr>
      <w:tabs>
        <w:tab w:val="center" w:pos="4680"/>
        <w:tab w:val="right" w:pos="9360"/>
      </w:tabs>
    </w:pPr>
  </w:style>
  <w:style w:type="paragraph" w:styleId="BalloonText">
    <w:name w:val="Balloon Text"/>
    <w:basedOn w:val="Normal"/>
    <w:link w:val="BalloonTextChar"/>
    <w:uiPriority w:val="99"/>
    <w:semiHidden/>
    <w:unhideWhenUsed/>
    <w:qFormat/>
    <w:rsid w:val="00731718"/>
    <w:rPr>
      <w:rFonts w:ascii="Segoe UI" w:hAnsi="Segoe UI" w:cs="Segoe UI"/>
      <w:sz w:val="18"/>
      <w:szCs w:val="18"/>
    </w:rPr>
  </w:style>
  <w:style w:type="paragraph" w:styleId="Revision">
    <w:name w:val="Revision"/>
    <w:uiPriority w:val="99"/>
    <w:semiHidden/>
    <w:qFormat/>
    <w:rsid w:val="008B65AF"/>
  </w:style>
  <w:style w:type="paragraph" w:styleId="Header">
    <w:name w:val="header"/>
    <w:basedOn w:val="Normal"/>
    <w:link w:val="HeaderChar"/>
    <w:uiPriority w:val="99"/>
    <w:unhideWhenUsed/>
    <w:rsid w:val="00034541"/>
    <w:pPr>
      <w:tabs>
        <w:tab w:val="center" w:pos="4680"/>
        <w:tab w:val="right" w:pos="9360"/>
      </w:tabs>
    </w:pPr>
  </w:style>
  <w:style w:type="paragraph" w:customStyle="1" w:styleId="Rahmeninhalt">
    <w:name w:val="Rahmeninhalt"/>
    <w:basedOn w:val="Normal"/>
    <w:qFormat/>
  </w:style>
  <w:style w:type="table" w:styleId="TableGrid">
    <w:name w:val="Table Grid"/>
    <w:basedOn w:val="TableNormal"/>
    <w:uiPriority w:val="39"/>
    <w:rsid w:val="001307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07C"/>
    <w:rPr>
      <w:color w:val="666666"/>
    </w:rPr>
  </w:style>
  <w:style w:type="paragraph" w:styleId="FootnoteText">
    <w:name w:val="footnote text"/>
    <w:basedOn w:val="Normal"/>
    <w:link w:val="FootnoteTextChar"/>
    <w:uiPriority w:val="99"/>
    <w:semiHidden/>
    <w:unhideWhenUsed/>
    <w:rsid w:val="007A7772"/>
    <w:rPr>
      <w:sz w:val="20"/>
      <w:szCs w:val="20"/>
    </w:rPr>
  </w:style>
  <w:style w:type="character" w:customStyle="1" w:styleId="FootnoteTextChar">
    <w:name w:val="Footnote Text Char"/>
    <w:basedOn w:val="DefaultParagraphFont"/>
    <w:link w:val="FootnoteText"/>
    <w:uiPriority w:val="99"/>
    <w:semiHidden/>
    <w:rsid w:val="007A7772"/>
    <w:rPr>
      <w:sz w:val="20"/>
      <w:szCs w:val="20"/>
    </w:rPr>
  </w:style>
  <w:style w:type="character" w:styleId="FootnoteReference">
    <w:name w:val="footnote reference"/>
    <w:basedOn w:val="DefaultParagraphFont"/>
    <w:uiPriority w:val="99"/>
    <w:semiHidden/>
    <w:unhideWhenUsed/>
    <w:rsid w:val="007A7772"/>
    <w:rPr>
      <w:vertAlign w:val="superscript"/>
    </w:rPr>
  </w:style>
  <w:style w:type="character" w:customStyle="1" w:styleId="UnresolvedMention3">
    <w:name w:val="Unresolved Mention3"/>
    <w:basedOn w:val="DefaultParagraphFont"/>
    <w:uiPriority w:val="99"/>
    <w:semiHidden/>
    <w:unhideWhenUsed/>
    <w:rsid w:val="007A7772"/>
    <w:rPr>
      <w:color w:val="605E5C"/>
      <w:shd w:val="clear" w:color="auto" w:fill="E1DFDD"/>
    </w:rPr>
  </w:style>
  <w:style w:type="character" w:customStyle="1" w:styleId="NichtaufgelsteErwhnung1">
    <w:name w:val="Nicht aufgelöste Erwähnung1"/>
    <w:basedOn w:val="DefaultParagraphFont"/>
    <w:uiPriority w:val="99"/>
    <w:semiHidden/>
    <w:unhideWhenUsed/>
    <w:rsid w:val="007C3442"/>
    <w:rPr>
      <w:color w:val="605E5C"/>
      <w:shd w:val="clear" w:color="auto" w:fill="E1DFDD"/>
    </w:rPr>
  </w:style>
  <w:style w:type="paragraph" w:customStyle="1" w:styleId="p1">
    <w:name w:val="p1"/>
    <w:basedOn w:val="Normal"/>
    <w:rsid w:val="00D006B2"/>
    <w:pPr>
      <w:suppressAutoHyphens w:val="0"/>
      <w:spacing w:before="100" w:beforeAutospacing="1" w:after="100" w:afterAutospacing="1"/>
    </w:pPr>
    <w:rPr>
      <w:rFonts w:ascii="Times New Roman" w:eastAsia="Times New Roman" w:hAnsi="Times New Roman" w:cs="Times New Roman"/>
      <w:kern w:val="0"/>
      <w14:ligatures w14:val="none"/>
    </w:rPr>
  </w:style>
  <w:style w:type="character" w:customStyle="1" w:styleId="s1">
    <w:name w:val="s1"/>
    <w:basedOn w:val="DefaultParagraphFont"/>
    <w:rsid w:val="00D00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896">
      <w:bodyDiv w:val="1"/>
      <w:marLeft w:val="0"/>
      <w:marRight w:val="0"/>
      <w:marTop w:val="0"/>
      <w:marBottom w:val="0"/>
      <w:divBdr>
        <w:top w:val="none" w:sz="0" w:space="0" w:color="auto"/>
        <w:left w:val="none" w:sz="0" w:space="0" w:color="auto"/>
        <w:bottom w:val="none" w:sz="0" w:space="0" w:color="auto"/>
        <w:right w:val="none" w:sz="0" w:space="0" w:color="auto"/>
      </w:divBdr>
      <w:divsChild>
        <w:div w:id="13493357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4164071">
      <w:bodyDiv w:val="1"/>
      <w:marLeft w:val="0"/>
      <w:marRight w:val="0"/>
      <w:marTop w:val="0"/>
      <w:marBottom w:val="0"/>
      <w:divBdr>
        <w:top w:val="none" w:sz="0" w:space="0" w:color="auto"/>
        <w:left w:val="none" w:sz="0" w:space="0" w:color="auto"/>
        <w:bottom w:val="none" w:sz="0" w:space="0" w:color="auto"/>
        <w:right w:val="none" w:sz="0" w:space="0" w:color="auto"/>
      </w:divBdr>
    </w:div>
    <w:div w:id="679819327">
      <w:bodyDiv w:val="1"/>
      <w:marLeft w:val="0"/>
      <w:marRight w:val="0"/>
      <w:marTop w:val="0"/>
      <w:marBottom w:val="0"/>
      <w:divBdr>
        <w:top w:val="none" w:sz="0" w:space="0" w:color="auto"/>
        <w:left w:val="none" w:sz="0" w:space="0" w:color="auto"/>
        <w:bottom w:val="none" w:sz="0" w:space="0" w:color="auto"/>
        <w:right w:val="none" w:sz="0" w:space="0" w:color="auto"/>
      </w:divBdr>
    </w:div>
    <w:div w:id="685598244">
      <w:bodyDiv w:val="1"/>
      <w:marLeft w:val="0"/>
      <w:marRight w:val="0"/>
      <w:marTop w:val="0"/>
      <w:marBottom w:val="0"/>
      <w:divBdr>
        <w:top w:val="none" w:sz="0" w:space="0" w:color="auto"/>
        <w:left w:val="none" w:sz="0" w:space="0" w:color="auto"/>
        <w:bottom w:val="none" w:sz="0" w:space="0" w:color="auto"/>
        <w:right w:val="none" w:sz="0" w:space="0" w:color="auto"/>
      </w:divBdr>
    </w:div>
    <w:div w:id="819422565">
      <w:bodyDiv w:val="1"/>
      <w:marLeft w:val="0"/>
      <w:marRight w:val="0"/>
      <w:marTop w:val="0"/>
      <w:marBottom w:val="0"/>
      <w:divBdr>
        <w:top w:val="none" w:sz="0" w:space="0" w:color="auto"/>
        <w:left w:val="none" w:sz="0" w:space="0" w:color="auto"/>
        <w:bottom w:val="none" w:sz="0" w:space="0" w:color="auto"/>
        <w:right w:val="none" w:sz="0" w:space="0" w:color="auto"/>
      </w:divBdr>
    </w:div>
    <w:div w:id="868906789">
      <w:bodyDiv w:val="1"/>
      <w:marLeft w:val="0"/>
      <w:marRight w:val="0"/>
      <w:marTop w:val="0"/>
      <w:marBottom w:val="0"/>
      <w:divBdr>
        <w:top w:val="none" w:sz="0" w:space="0" w:color="auto"/>
        <w:left w:val="none" w:sz="0" w:space="0" w:color="auto"/>
        <w:bottom w:val="none" w:sz="0" w:space="0" w:color="auto"/>
        <w:right w:val="none" w:sz="0" w:space="0" w:color="auto"/>
      </w:divBdr>
    </w:div>
    <w:div w:id="1022170990">
      <w:bodyDiv w:val="1"/>
      <w:marLeft w:val="0"/>
      <w:marRight w:val="0"/>
      <w:marTop w:val="0"/>
      <w:marBottom w:val="0"/>
      <w:divBdr>
        <w:top w:val="none" w:sz="0" w:space="0" w:color="auto"/>
        <w:left w:val="none" w:sz="0" w:space="0" w:color="auto"/>
        <w:bottom w:val="none" w:sz="0" w:space="0" w:color="auto"/>
        <w:right w:val="none" w:sz="0" w:space="0" w:color="auto"/>
      </w:divBdr>
      <w:divsChild>
        <w:div w:id="13197682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92556068">
      <w:bodyDiv w:val="1"/>
      <w:marLeft w:val="0"/>
      <w:marRight w:val="0"/>
      <w:marTop w:val="0"/>
      <w:marBottom w:val="0"/>
      <w:divBdr>
        <w:top w:val="none" w:sz="0" w:space="0" w:color="auto"/>
        <w:left w:val="none" w:sz="0" w:space="0" w:color="auto"/>
        <w:bottom w:val="none" w:sz="0" w:space="0" w:color="auto"/>
        <w:right w:val="none" w:sz="0" w:space="0" w:color="auto"/>
      </w:divBdr>
    </w:div>
    <w:div w:id="1136531601">
      <w:bodyDiv w:val="1"/>
      <w:marLeft w:val="0"/>
      <w:marRight w:val="0"/>
      <w:marTop w:val="0"/>
      <w:marBottom w:val="0"/>
      <w:divBdr>
        <w:top w:val="none" w:sz="0" w:space="0" w:color="auto"/>
        <w:left w:val="none" w:sz="0" w:space="0" w:color="auto"/>
        <w:bottom w:val="none" w:sz="0" w:space="0" w:color="auto"/>
        <w:right w:val="none" w:sz="0" w:space="0" w:color="auto"/>
      </w:divBdr>
    </w:div>
    <w:div w:id="1279993499">
      <w:bodyDiv w:val="1"/>
      <w:marLeft w:val="0"/>
      <w:marRight w:val="0"/>
      <w:marTop w:val="0"/>
      <w:marBottom w:val="0"/>
      <w:divBdr>
        <w:top w:val="none" w:sz="0" w:space="0" w:color="auto"/>
        <w:left w:val="none" w:sz="0" w:space="0" w:color="auto"/>
        <w:bottom w:val="none" w:sz="0" w:space="0" w:color="auto"/>
        <w:right w:val="none" w:sz="0" w:space="0" w:color="auto"/>
      </w:divBdr>
      <w:divsChild>
        <w:div w:id="168250837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24696947">
      <w:bodyDiv w:val="1"/>
      <w:marLeft w:val="0"/>
      <w:marRight w:val="0"/>
      <w:marTop w:val="0"/>
      <w:marBottom w:val="0"/>
      <w:divBdr>
        <w:top w:val="none" w:sz="0" w:space="0" w:color="auto"/>
        <w:left w:val="none" w:sz="0" w:space="0" w:color="auto"/>
        <w:bottom w:val="none" w:sz="0" w:space="0" w:color="auto"/>
        <w:right w:val="none" w:sz="0" w:space="0" w:color="auto"/>
      </w:divBdr>
    </w:div>
    <w:div w:id="1341851144">
      <w:bodyDiv w:val="1"/>
      <w:marLeft w:val="0"/>
      <w:marRight w:val="0"/>
      <w:marTop w:val="0"/>
      <w:marBottom w:val="0"/>
      <w:divBdr>
        <w:top w:val="none" w:sz="0" w:space="0" w:color="auto"/>
        <w:left w:val="none" w:sz="0" w:space="0" w:color="auto"/>
        <w:bottom w:val="none" w:sz="0" w:space="0" w:color="auto"/>
        <w:right w:val="none" w:sz="0" w:space="0" w:color="auto"/>
      </w:divBdr>
      <w:divsChild>
        <w:div w:id="16633170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47827633">
      <w:bodyDiv w:val="1"/>
      <w:marLeft w:val="0"/>
      <w:marRight w:val="0"/>
      <w:marTop w:val="0"/>
      <w:marBottom w:val="0"/>
      <w:divBdr>
        <w:top w:val="none" w:sz="0" w:space="0" w:color="auto"/>
        <w:left w:val="none" w:sz="0" w:space="0" w:color="auto"/>
        <w:bottom w:val="none" w:sz="0" w:space="0" w:color="auto"/>
        <w:right w:val="none" w:sz="0" w:space="0" w:color="auto"/>
      </w:divBdr>
    </w:div>
    <w:div w:id="1405298168">
      <w:bodyDiv w:val="1"/>
      <w:marLeft w:val="0"/>
      <w:marRight w:val="0"/>
      <w:marTop w:val="0"/>
      <w:marBottom w:val="0"/>
      <w:divBdr>
        <w:top w:val="none" w:sz="0" w:space="0" w:color="auto"/>
        <w:left w:val="none" w:sz="0" w:space="0" w:color="auto"/>
        <w:bottom w:val="none" w:sz="0" w:space="0" w:color="auto"/>
        <w:right w:val="none" w:sz="0" w:space="0" w:color="auto"/>
      </w:divBdr>
    </w:div>
    <w:div w:id="1515799937">
      <w:bodyDiv w:val="1"/>
      <w:marLeft w:val="0"/>
      <w:marRight w:val="0"/>
      <w:marTop w:val="0"/>
      <w:marBottom w:val="0"/>
      <w:divBdr>
        <w:top w:val="none" w:sz="0" w:space="0" w:color="auto"/>
        <w:left w:val="none" w:sz="0" w:space="0" w:color="auto"/>
        <w:bottom w:val="none" w:sz="0" w:space="0" w:color="auto"/>
        <w:right w:val="none" w:sz="0" w:space="0" w:color="auto"/>
      </w:divBdr>
    </w:div>
    <w:div w:id="1562718658">
      <w:bodyDiv w:val="1"/>
      <w:marLeft w:val="0"/>
      <w:marRight w:val="0"/>
      <w:marTop w:val="0"/>
      <w:marBottom w:val="0"/>
      <w:divBdr>
        <w:top w:val="none" w:sz="0" w:space="0" w:color="auto"/>
        <w:left w:val="none" w:sz="0" w:space="0" w:color="auto"/>
        <w:bottom w:val="none" w:sz="0" w:space="0" w:color="auto"/>
        <w:right w:val="none" w:sz="0" w:space="0" w:color="auto"/>
      </w:divBdr>
      <w:divsChild>
        <w:div w:id="19845761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76667705">
      <w:bodyDiv w:val="1"/>
      <w:marLeft w:val="0"/>
      <w:marRight w:val="0"/>
      <w:marTop w:val="0"/>
      <w:marBottom w:val="0"/>
      <w:divBdr>
        <w:top w:val="none" w:sz="0" w:space="0" w:color="auto"/>
        <w:left w:val="none" w:sz="0" w:space="0" w:color="auto"/>
        <w:bottom w:val="none" w:sz="0" w:space="0" w:color="auto"/>
        <w:right w:val="none" w:sz="0" w:space="0" w:color="auto"/>
      </w:divBdr>
    </w:div>
    <w:div w:id="1928078397">
      <w:bodyDiv w:val="1"/>
      <w:marLeft w:val="0"/>
      <w:marRight w:val="0"/>
      <w:marTop w:val="0"/>
      <w:marBottom w:val="0"/>
      <w:divBdr>
        <w:top w:val="none" w:sz="0" w:space="0" w:color="auto"/>
        <w:left w:val="none" w:sz="0" w:space="0" w:color="auto"/>
        <w:bottom w:val="none" w:sz="0" w:space="0" w:color="auto"/>
        <w:right w:val="none" w:sz="0" w:space="0" w:color="auto"/>
      </w:divBdr>
    </w:div>
    <w:div w:id="1939946012">
      <w:bodyDiv w:val="1"/>
      <w:marLeft w:val="0"/>
      <w:marRight w:val="0"/>
      <w:marTop w:val="0"/>
      <w:marBottom w:val="0"/>
      <w:divBdr>
        <w:top w:val="none" w:sz="0" w:space="0" w:color="auto"/>
        <w:left w:val="none" w:sz="0" w:space="0" w:color="auto"/>
        <w:bottom w:val="none" w:sz="0" w:space="0" w:color="auto"/>
        <w:right w:val="none" w:sz="0" w:space="0" w:color="auto"/>
      </w:divBdr>
      <w:divsChild>
        <w:div w:id="2888266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12760550">
      <w:bodyDiv w:val="1"/>
      <w:marLeft w:val="0"/>
      <w:marRight w:val="0"/>
      <w:marTop w:val="0"/>
      <w:marBottom w:val="0"/>
      <w:divBdr>
        <w:top w:val="none" w:sz="0" w:space="0" w:color="auto"/>
        <w:left w:val="none" w:sz="0" w:space="0" w:color="auto"/>
        <w:bottom w:val="none" w:sz="0" w:space="0" w:color="auto"/>
        <w:right w:val="none" w:sz="0" w:space="0" w:color="auto"/>
      </w:divBdr>
    </w:div>
    <w:div w:id="2027904676">
      <w:bodyDiv w:val="1"/>
      <w:marLeft w:val="0"/>
      <w:marRight w:val="0"/>
      <w:marTop w:val="0"/>
      <w:marBottom w:val="0"/>
      <w:divBdr>
        <w:top w:val="none" w:sz="0" w:space="0" w:color="auto"/>
        <w:left w:val="none" w:sz="0" w:space="0" w:color="auto"/>
        <w:bottom w:val="none" w:sz="0" w:space="0" w:color="auto"/>
        <w:right w:val="none" w:sz="0" w:space="0" w:color="auto"/>
      </w:divBdr>
      <w:divsChild>
        <w:div w:id="189241888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48556108">
      <w:bodyDiv w:val="1"/>
      <w:marLeft w:val="0"/>
      <w:marRight w:val="0"/>
      <w:marTop w:val="0"/>
      <w:marBottom w:val="0"/>
      <w:divBdr>
        <w:top w:val="none" w:sz="0" w:space="0" w:color="auto"/>
        <w:left w:val="none" w:sz="0" w:space="0" w:color="auto"/>
        <w:bottom w:val="none" w:sz="0" w:space="0" w:color="auto"/>
        <w:right w:val="none" w:sz="0" w:space="0" w:color="auto"/>
      </w:divBdr>
      <w:divsChild>
        <w:div w:id="21280453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3065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61BBD-BD54-40CF-984E-86DE6161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1083</Words>
  <Characters>6176</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Universitätsklinikum Freiburg</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Dr. Christopher Schlett</dc:creator>
  <cp:lastModifiedBy>Christopher Schuppert</cp:lastModifiedBy>
  <cp:revision>25</cp:revision>
  <dcterms:created xsi:type="dcterms:W3CDTF">2025-08-14T12:41:00Z</dcterms:created>
  <dcterms:modified xsi:type="dcterms:W3CDTF">2025-09-28T09:14:00Z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2025-04-23T06:18:00Z</dcterms:created>
  <dc:creator>Christopher Schuppert</dc:creator>
  <dc:description/>
  <dc:language>de-DE</dc:language>
  <cp:lastModifiedBy/>
  <dcterms:modified xsi:type="dcterms:W3CDTF">2025-04-23T13:54:43Z</dcterms:modified>
  <cp:revision>5</cp:revision>
  <dc:subject/>
  <dc:title/>
</cp:coreProperties>
</file>