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3F3E" w14:textId="77777777" w:rsidR="005F23C3" w:rsidRPr="00385CE1" w:rsidRDefault="005F23C3" w:rsidP="005F23C3">
      <w:pPr>
        <w:jc w:val="center"/>
        <w:rPr>
          <w:b/>
          <w:color w:val="000000" w:themeColor="text1"/>
          <w:sz w:val="32"/>
        </w:rPr>
      </w:pPr>
      <w:r w:rsidRPr="00385CE1">
        <w:rPr>
          <w:b/>
          <w:color w:val="000000" w:themeColor="text1"/>
          <w:sz w:val="32"/>
        </w:rPr>
        <w:t>Supplemental Online Content</w:t>
      </w:r>
    </w:p>
    <w:p w14:paraId="0475E98C" w14:textId="77777777" w:rsidR="005F23C3" w:rsidRPr="00385CE1" w:rsidRDefault="005F23C3" w:rsidP="005F23C3">
      <w:pPr>
        <w:jc w:val="center"/>
        <w:rPr>
          <w:sz w:val="32"/>
          <w:szCs w:val="32"/>
        </w:rPr>
      </w:pPr>
    </w:p>
    <w:p w14:paraId="3A8D3FEE" w14:textId="77777777" w:rsidR="005F23C3" w:rsidRPr="00385CE1" w:rsidRDefault="005F23C3" w:rsidP="005F23C3">
      <w:pPr>
        <w:jc w:val="center"/>
        <w:rPr>
          <w:sz w:val="22"/>
          <w:szCs w:val="20"/>
        </w:rPr>
      </w:pPr>
      <w:r w:rsidRPr="00385CE1">
        <w:rPr>
          <w:sz w:val="22"/>
          <w:szCs w:val="20"/>
        </w:rPr>
        <w:t>The following items were included to give the readers more information</w:t>
      </w:r>
    </w:p>
    <w:p w14:paraId="3745ADEF" w14:textId="6F3E57B7" w:rsidR="00D32CCB" w:rsidRDefault="00D32CCB" w:rsidP="00D32CCB">
      <w:pPr>
        <w:spacing w:line="480" w:lineRule="auto"/>
        <w:rPr>
          <w:rFonts w:ascii="Calibri" w:hAnsi="Calibri" w:cs="Calibri"/>
          <w:sz w:val="22"/>
          <w:szCs w:val="22"/>
        </w:rPr>
      </w:pPr>
    </w:p>
    <w:p w14:paraId="3184C1B3" w14:textId="77777777" w:rsidR="00BF7FA6" w:rsidRDefault="00BF7FA6" w:rsidP="00B67EDF">
      <w:pPr>
        <w:spacing w:line="480" w:lineRule="auto"/>
        <w:rPr>
          <w:rFonts w:eastAsiaTheme="minorHAnsi"/>
          <w:b/>
          <w:sz w:val="20"/>
          <w:szCs w:val="20"/>
        </w:rPr>
      </w:pPr>
      <w:proofErr w:type="spellStart"/>
      <w:r w:rsidRPr="00BF7FA6">
        <w:rPr>
          <w:rFonts w:eastAsiaTheme="minorHAnsi"/>
          <w:b/>
          <w:sz w:val="20"/>
          <w:szCs w:val="20"/>
        </w:rPr>
        <w:t>eMethods</w:t>
      </w:r>
      <w:proofErr w:type="spellEnd"/>
      <w:r w:rsidRPr="00BF7FA6">
        <w:rPr>
          <w:rFonts w:eastAsiaTheme="minorHAnsi"/>
          <w:b/>
          <w:sz w:val="20"/>
          <w:szCs w:val="20"/>
        </w:rPr>
        <w:t xml:space="preserve"> 1. Recruitment</w:t>
      </w:r>
    </w:p>
    <w:p w14:paraId="58E76DCA" w14:textId="661480BD" w:rsidR="00CD17B0" w:rsidRDefault="005F23C3" w:rsidP="00B67EDF">
      <w:pPr>
        <w:spacing w:line="480" w:lineRule="auto"/>
        <w:rPr>
          <w:rFonts w:eastAsiaTheme="minorHAnsi"/>
          <w:b/>
          <w:sz w:val="20"/>
          <w:szCs w:val="20"/>
        </w:rPr>
      </w:pPr>
      <w:proofErr w:type="spellStart"/>
      <w:r w:rsidRPr="005F23C3">
        <w:rPr>
          <w:rFonts w:eastAsiaTheme="minorHAnsi"/>
          <w:b/>
          <w:sz w:val="20"/>
          <w:szCs w:val="20"/>
        </w:rPr>
        <w:t>eMethods</w:t>
      </w:r>
      <w:proofErr w:type="spellEnd"/>
      <w:r w:rsidRPr="005F23C3">
        <w:rPr>
          <w:rFonts w:eastAsiaTheme="minorHAnsi"/>
          <w:b/>
          <w:sz w:val="20"/>
          <w:szCs w:val="20"/>
        </w:rPr>
        <w:t xml:space="preserve"> </w:t>
      </w:r>
      <w:r w:rsidR="00BF7FA6">
        <w:rPr>
          <w:rFonts w:eastAsiaTheme="minorHAnsi"/>
          <w:b/>
          <w:sz w:val="20"/>
          <w:szCs w:val="20"/>
        </w:rPr>
        <w:t>2</w:t>
      </w:r>
      <w:r w:rsidRPr="005F23C3">
        <w:rPr>
          <w:rFonts w:eastAsiaTheme="minorHAnsi"/>
          <w:b/>
          <w:sz w:val="20"/>
          <w:szCs w:val="20"/>
        </w:rPr>
        <w:t>. Inclusion and exclusion criteria</w:t>
      </w:r>
      <w:r>
        <w:rPr>
          <w:rFonts w:eastAsiaTheme="minorHAnsi"/>
          <w:b/>
          <w:sz w:val="20"/>
          <w:szCs w:val="20"/>
        </w:rPr>
        <w:br/>
      </w:r>
      <w:proofErr w:type="spellStart"/>
      <w:r w:rsidR="00CD17B0" w:rsidRPr="00CD17B0">
        <w:rPr>
          <w:rFonts w:eastAsiaTheme="minorHAnsi"/>
          <w:b/>
          <w:sz w:val="20"/>
          <w:szCs w:val="20"/>
        </w:rPr>
        <w:t>eMethods</w:t>
      </w:r>
      <w:proofErr w:type="spellEnd"/>
      <w:r w:rsidR="00CD17B0" w:rsidRPr="00CD17B0">
        <w:rPr>
          <w:rFonts w:eastAsiaTheme="minorHAnsi"/>
          <w:b/>
          <w:sz w:val="20"/>
          <w:szCs w:val="20"/>
        </w:rPr>
        <w:t xml:space="preserve"> 3. Study procedure</w:t>
      </w:r>
    </w:p>
    <w:p w14:paraId="3B9BBD5C" w14:textId="199BD50B" w:rsidR="0061182F" w:rsidRDefault="0061182F" w:rsidP="00B67EDF">
      <w:pPr>
        <w:spacing w:line="480" w:lineRule="auto"/>
        <w:rPr>
          <w:rFonts w:eastAsiaTheme="minorHAnsi"/>
          <w:b/>
          <w:sz w:val="20"/>
          <w:szCs w:val="20"/>
        </w:rPr>
      </w:pPr>
      <w:proofErr w:type="spellStart"/>
      <w:r w:rsidRPr="0061182F">
        <w:rPr>
          <w:rFonts w:eastAsiaTheme="minorHAnsi"/>
          <w:b/>
          <w:sz w:val="20"/>
          <w:szCs w:val="20"/>
        </w:rPr>
        <w:t>eFigure</w:t>
      </w:r>
      <w:proofErr w:type="spellEnd"/>
      <w:r w:rsidRPr="0061182F">
        <w:rPr>
          <w:rFonts w:eastAsiaTheme="minorHAnsi"/>
          <w:b/>
          <w:sz w:val="20"/>
          <w:szCs w:val="20"/>
        </w:rPr>
        <w:t xml:space="preserve"> 1. Scanning procedure</w:t>
      </w:r>
    </w:p>
    <w:p w14:paraId="3BDEBFF3" w14:textId="30DFFD08" w:rsidR="00B67EDF" w:rsidRDefault="005F23C3" w:rsidP="00B67EDF">
      <w:pPr>
        <w:spacing w:line="480" w:lineRule="auto"/>
        <w:rPr>
          <w:rFonts w:eastAsiaTheme="minorHAnsi"/>
          <w:b/>
          <w:sz w:val="20"/>
          <w:szCs w:val="20"/>
        </w:rPr>
      </w:pPr>
      <w:proofErr w:type="spellStart"/>
      <w:r w:rsidRPr="005F23C3">
        <w:rPr>
          <w:rFonts w:eastAsiaTheme="minorHAnsi"/>
          <w:b/>
          <w:sz w:val="20"/>
          <w:szCs w:val="20"/>
        </w:rPr>
        <w:t>eMethods</w:t>
      </w:r>
      <w:proofErr w:type="spellEnd"/>
      <w:r w:rsidRPr="005F23C3">
        <w:rPr>
          <w:rFonts w:eastAsiaTheme="minorHAnsi"/>
          <w:b/>
          <w:sz w:val="20"/>
          <w:szCs w:val="20"/>
        </w:rPr>
        <w:t xml:space="preserve"> </w:t>
      </w:r>
      <w:r w:rsidR="00CD17B0">
        <w:rPr>
          <w:rFonts w:eastAsiaTheme="minorHAnsi"/>
          <w:b/>
          <w:sz w:val="20"/>
          <w:szCs w:val="20"/>
        </w:rPr>
        <w:t>4</w:t>
      </w:r>
      <w:r w:rsidRPr="005F23C3">
        <w:rPr>
          <w:rFonts w:eastAsiaTheme="minorHAnsi"/>
          <w:b/>
          <w:sz w:val="20"/>
          <w:szCs w:val="20"/>
        </w:rPr>
        <w:t xml:space="preserve">. Food and alcohol items </w:t>
      </w:r>
      <w:r w:rsidR="006248D2">
        <w:rPr>
          <w:rFonts w:eastAsiaTheme="minorHAnsi"/>
          <w:b/>
          <w:sz w:val="20"/>
          <w:szCs w:val="20"/>
        </w:rPr>
        <w:t>of</w:t>
      </w:r>
      <w:r w:rsidRPr="005F23C3">
        <w:rPr>
          <w:rFonts w:eastAsiaTheme="minorHAnsi"/>
          <w:b/>
          <w:sz w:val="20"/>
          <w:szCs w:val="20"/>
        </w:rPr>
        <w:t xml:space="preserve"> the disorder-specific delay discounting task</w:t>
      </w:r>
      <w:r w:rsidR="00B67EDF" w:rsidRPr="00BF7FA6">
        <w:rPr>
          <w:rFonts w:eastAsiaTheme="minorHAnsi"/>
          <w:b/>
          <w:sz w:val="20"/>
          <w:szCs w:val="20"/>
        </w:rPr>
        <w:br/>
      </w:r>
      <w:proofErr w:type="spellStart"/>
      <w:r w:rsidR="00533D5C" w:rsidRPr="00533D5C">
        <w:rPr>
          <w:rFonts w:eastAsiaTheme="minorHAnsi"/>
          <w:b/>
          <w:sz w:val="20"/>
          <w:szCs w:val="20"/>
        </w:rPr>
        <w:t>eMethods</w:t>
      </w:r>
      <w:proofErr w:type="spellEnd"/>
      <w:r w:rsidR="00533D5C" w:rsidRPr="00533D5C">
        <w:rPr>
          <w:rFonts w:eastAsiaTheme="minorHAnsi"/>
          <w:b/>
          <w:sz w:val="20"/>
          <w:szCs w:val="20"/>
        </w:rPr>
        <w:t xml:space="preserve"> </w:t>
      </w:r>
      <w:r w:rsidR="00CD17B0">
        <w:rPr>
          <w:rFonts w:eastAsiaTheme="minorHAnsi"/>
          <w:b/>
          <w:sz w:val="20"/>
          <w:szCs w:val="20"/>
        </w:rPr>
        <w:t>5</w:t>
      </w:r>
      <w:r w:rsidR="00533D5C" w:rsidRPr="00533D5C">
        <w:rPr>
          <w:rFonts w:eastAsiaTheme="minorHAnsi"/>
          <w:b/>
          <w:sz w:val="20"/>
          <w:szCs w:val="20"/>
        </w:rPr>
        <w:t xml:space="preserve">. </w:t>
      </w:r>
      <w:r w:rsidR="006248D2">
        <w:rPr>
          <w:rFonts w:eastAsiaTheme="minorHAnsi"/>
          <w:b/>
          <w:sz w:val="20"/>
          <w:szCs w:val="20"/>
        </w:rPr>
        <w:t>Maximally</w:t>
      </w:r>
      <w:r w:rsidR="00533D5C" w:rsidRPr="00533D5C">
        <w:rPr>
          <w:rFonts w:eastAsiaTheme="minorHAnsi"/>
          <w:b/>
          <w:sz w:val="20"/>
          <w:szCs w:val="20"/>
        </w:rPr>
        <w:t xml:space="preserve"> accepted delay </w:t>
      </w:r>
      <w:r w:rsidR="006248D2">
        <w:rPr>
          <w:rFonts w:eastAsiaTheme="minorHAnsi"/>
          <w:b/>
          <w:sz w:val="20"/>
          <w:szCs w:val="20"/>
        </w:rPr>
        <w:t>of</w:t>
      </w:r>
      <w:r w:rsidR="00533D5C" w:rsidRPr="00533D5C">
        <w:rPr>
          <w:rFonts w:eastAsiaTheme="minorHAnsi"/>
          <w:b/>
          <w:sz w:val="20"/>
          <w:szCs w:val="20"/>
        </w:rPr>
        <w:t xml:space="preserve"> the delay discounting task</w:t>
      </w:r>
    </w:p>
    <w:p w14:paraId="78F5A6D5" w14:textId="1BFAE809" w:rsidR="00BF7FA6" w:rsidRPr="00BF7FA6" w:rsidRDefault="00BF7FA6" w:rsidP="00B67EDF">
      <w:pPr>
        <w:spacing w:line="480" w:lineRule="auto"/>
        <w:rPr>
          <w:rFonts w:eastAsiaTheme="minorHAnsi"/>
          <w:b/>
          <w:sz w:val="20"/>
          <w:szCs w:val="20"/>
        </w:rPr>
      </w:pPr>
      <w:proofErr w:type="spellStart"/>
      <w:r w:rsidRPr="00BF7FA6">
        <w:rPr>
          <w:rFonts w:eastAsiaTheme="minorHAnsi"/>
          <w:b/>
          <w:sz w:val="20"/>
          <w:szCs w:val="20"/>
        </w:rPr>
        <w:t>eMethods</w:t>
      </w:r>
      <w:proofErr w:type="spellEnd"/>
      <w:r w:rsidRPr="00BF7FA6">
        <w:rPr>
          <w:rFonts w:eastAsiaTheme="minorHAnsi"/>
          <w:b/>
          <w:sz w:val="20"/>
          <w:szCs w:val="20"/>
        </w:rPr>
        <w:t xml:space="preserve"> </w:t>
      </w:r>
      <w:r w:rsidR="00CD17B0">
        <w:rPr>
          <w:rFonts w:eastAsiaTheme="minorHAnsi"/>
          <w:b/>
          <w:sz w:val="20"/>
          <w:szCs w:val="20"/>
        </w:rPr>
        <w:t>6</w:t>
      </w:r>
      <w:r w:rsidRPr="00BF7FA6">
        <w:rPr>
          <w:rFonts w:eastAsiaTheme="minorHAnsi"/>
          <w:b/>
          <w:sz w:val="20"/>
          <w:szCs w:val="20"/>
        </w:rPr>
        <w:t>. Difficulty of the Montreal Imaging Stress Task</w:t>
      </w:r>
    </w:p>
    <w:p w14:paraId="24B39400" w14:textId="03A469BB" w:rsidR="005F23C3" w:rsidRPr="005F23C3" w:rsidRDefault="00B67EDF" w:rsidP="00D32CCB">
      <w:pPr>
        <w:spacing w:line="480" w:lineRule="auto"/>
        <w:rPr>
          <w:rFonts w:eastAsiaTheme="minorHAnsi"/>
          <w:b/>
          <w:sz w:val="20"/>
          <w:szCs w:val="20"/>
        </w:rPr>
      </w:pPr>
      <w:proofErr w:type="spellStart"/>
      <w:r w:rsidRPr="00B67EDF">
        <w:rPr>
          <w:rFonts w:eastAsiaTheme="minorHAnsi"/>
          <w:b/>
          <w:sz w:val="20"/>
          <w:szCs w:val="20"/>
        </w:rPr>
        <w:t>eMethods</w:t>
      </w:r>
      <w:proofErr w:type="spellEnd"/>
      <w:r w:rsidRPr="00B67EDF">
        <w:rPr>
          <w:rFonts w:eastAsiaTheme="minorHAnsi"/>
          <w:b/>
          <w:sz w:val="20"/>
          <w:szCs w:val="20"/>
        </w:rPr>
        <w:t xml:space="preserve"> </w:t>
      </w:r>
      <w:r w:rsidR="00CD17B0">
        <w:rPr>
          <w:rFonts w:eastAsiaTheme="minorHAnsi"/>
          <w:b/>
          <w:sz w:val="20"/>
          <w:szCs w:val="20"/>
        </w:rPr>
        <w:t>7</w:t>
      </w:r>
      <w:r w:rsidRPr="00B67EDF">
        <w:rPr>
          <w:rFonts w:eastAsiaTheme="minorHAnsi"/>
          <w:b/>
          <w:sz w:val="20"/>
          <w:szCs w:val="20"/>
        </w:rPr>
        <w:t>. K-values of the discounting tasks</w:t>
      </w:r>
    </w:p>
    <w:p w14:paraId="21F24DEE" w14:textId="77777777" w:rsidR="00614A46" w:rsidRDefault="00614A46" w:rsidP="00614A46">
      <w:pPr>
        <w:spacing w:line="480" w:lineRule="auto"/>
        <w:rPr>
          <w:rFonts w:eastAsiaTheme="minorHAnsi"/>
          <w:b/>
          <w:sz w:val="20"/>
          <w:szCs w:val="20"/>
        </w:rPr>
      </w:pPr>
      <w:proofErr w:type="spellStart"/>
      <w:r w:rsidRPr="00B67EDF">
        <w:rPr>
          <w:rFonts w:eastAsiaTheme="minorHAnsi"/>
          <w:b/>
          <w:sz w:val="20"/>
          <w:szCs w:val="20"/>
        </w:rPr>
        <w:t>eMethods</w:t>
      </w:r>
      <w:proofErr w:type="spellEnd"/>
      <w:r w:rsidRPr="00B67EDF">
        <w:rPr>
          <w:rFonts w:eastAsiaTheme="minorHAnsi"/>
          <w:b/>
          <w:sz w:val="20"/>
          <w:szCs w:val="20"/>
        </w:rPr>
        <w:t xml:space="preserve"> </w:t>
      </w:r>
      <w:r>
        <w:rPr>
          <w:rFonts w:eastAsiaTheme="minorHAnsi"/>
          <w:b/>
          <w:sz w:val="20"/>
          <w:szCs w:val="20"/>
        </w:rPr>
        <w:t>8</w:t>
      </w:r>
      <w:r w:rsidRPr="00B67EDF">
        <w:rPr>
          <w:rFonts w:eastAsiaTheme="minorHAnsi"/>
          <w:b/>
          <w:sz w:val="20"/>
          <w:szCs w:val="20"/>
        </w:rPr>
        <w:t xml:space="preserve">. </w:t>
      </w:r>
      <w:r w:rsidRPr="00614A46">
        <w:rPr>
          <w:rFonts w:eastAsiaTheme="minorHAnsi"/>
          <w:b/>
          <w:sz w:val="20"/>
          <w:szCs w:val="20"/>
        </w:rPr>
        <w:t>fMRI preprocessing.</w:t>
      </w:r>
    </w:p>
    <w:p w14:paraId="212DA6D3" w14:textId="71D063CD" w:rsidR="00C5057F" w:rsidRPr="00BF7FA6" w:rsidRDefault="00614A46" w:rsidP="009E3405">
      <w:pPr>
        <w:spacing w:line="480" w:lineRule="auto"/>
        <w:rPr>
          <w:rFonts w:eastAsiaTheme="minorHAnsi"/>
          <w:b/>
          <w:sz w:val="20"/>
          <w:szCs w:val="20"/>
        </w:rPr>
      </w:pPr>
      <w:proofErr w:type="spellStart"/>
      <w:r w:rsidRPr="00B67EDF">
        <w:rPr>
          <w:rFonts w:eastAsiaTheme="minorHAnsi"/>
          <w:b/>
          <w:sz w:val="20"/>
          <w:szCs w:val="20"/>
        </w:rPr>
        <w:t>eMethods</w:t>
      </w:r>
      <w:proofErr w:type="spellEnd"/>
      <w:r w:rsidRPr="00B67EDF">
        <w:rPr>
          <w:rFonts w:eastAsiaTheme="minorHAnsi"/>
          <w:b/>
          <w:sz w:val="20"/>
          <w:szCs w:val="20"/>
        </w:rPr>
        <w:t xml:space="preserve"> </w:t>
      </w:r>
      <w:r>
        <w:rPr>
          <w:rFonts w:eastAsiaTheme="minorHAnsi"/>
          <w:b/>
          <w:sz w:val="20"/>
          <w:szCs w:val="20"/>
        </w:rPr>
        <w:t>9</w:t>
      </w:r>
      <w:r w:rsidRPr="00B67EDF">
        <w:rPr>
          <w:rFonts w:eastAsiaTheme="minorHAnsi"/>
          <w:b/>
          <w:sz w:val="20"/>
          <w:szCs w:val="20"/>
        </w:rPr>
        <w:t xml:space="preserve">. </w:t>
      </w:r>
      <w:r w:rsidRPr="00614A46">
        <w:rPr>
          <w:rFonts w:eastAsiaTheme="minorHAnsi"/>
          <w:b/>
          <w:sz w:val="20"/>
          <w:szCs w:val="20"/>
        </w:rPr>
        <w:t>First-level analysis</w:t>
      </w:r>
    </w:p>
    <w:p w14:paraId="7F6B196A" w14:textId="4B73B7D5" w:rsidR="005F23C3" w:rsidRPr="00BF7FA6" w:rsidRDefault="00AC0F8F">
      <w:pPr>
        <w:rPr>
          <w:rFonts w:eastAsiaTheme="minorHAnsi"/>
          <w:b/>
          <w:sz w:val="20"/>
          <w:szCs w:val="20"/>
        </w:rPr>
      </w:pPr>
      <w:r>
        <w:rPr>
          <w:rFonts w:eastAsiaTheme="minorHAnsi"/>
          <w:b/>
          <w:sz w:val="20"/>
          <w:szCs w:val="20"/>
        </w:rPr>
        <w:t>eTable 1. Characteristics of the pooled healthy controls</w:t>
      </w:r>
    </w:p>
    <w:p w14:paraId="00EBFC62" w14:textId="515A7926" w:rsidR="005F23C3" w:rsidRDefault="005F23C3">
      <w:pPr>
        <w:rPr>
          <w:rFonts w:eastAsiaTheme="minorHAnsi"/>
          <w:b/>
          <w:sz w:val="20"/>
          <w:szCs w:val="20"/>
        </w:rPr>
      </w:pPr>
    </w:p>
    <w:p w14:paraId="16E680A6" w14:textId="0B7D20BD" w:rsidR="00C5057F" w:rsidRPr="00BF7FA6" w:rsidRDefault="00C5057F">
      <w:pPr>
        <w:rPr>
          <w:rFonts w:eastAsiaTheme="minorHAnsi"/>
          <w:b/>
          <w:sz w:val="20"/>
          <w:szCs w:val="20"/>
        </w:rPr>
      </w:pPr>
      <w:proofErr w:type="spellStart"/>
      <w:r>
        <w:rPr>
          <w:rFonts w:eastAsiaTheme="minorHAnsi"/>
          <w:b/>
          <w:sz w:val="20"/>
          <w:szCs w:val="20"/>
        </w:rPr>
        <w:t>eTable</w:t>
      </w:r>
      <w:proofErr w:type="spellEnd"/>
      <w:r>
        <w:rPr>
          <w:rFonts w:eastAsiaTheme="minorHAnsi"/>
          <w:b/>
          <w:sz w:val="20"/>
          <w:szCs w:val="20"/>
        </w:rPr>
        <w:t xml:space="preserve"> 2. </w:t>
      </w:r>
      <w:r w:rsidRPr="00C5057F">
        <w:rPr>
          <w:rFonts w:eastAsiaTheme="minorHAnsi"/>
          <w:b/>
          <w:sz w:val="20"/>
          <w:szCs w:val="20"/>
        </w:rPr>
        <w:t>log(k)-values of the different delay discounting tasks</w:t>
      </w:r>
    </w:p>
    <w:p w14:paraId="7C263722" w14:textId="611E065D" w:rsidR="005F23C3" w:rsidRDefault="005F23C3"/>
    <w:p w14:paraId="57E71718" w14:textId="576DD07B" w:rsidR="005F23C3" w:rsidRDefault="005F23C3"/>
    <w:p w14:paraId="2AE3D394" w14:textId="0138A6E4" w:rsidR="005F23C3" w:rsidRDefault="005F23C3"/>
    <w:p w14:paraId="75672F4C" w14:textId="128E78D7" w:rsidR="005F23C3" w:rsidRDefault="005F23C3"/>
    <w:p w14:paraId="7EBE8347" w14:textId="6DBF3D51" w:rsidR="005F23C3" w:rsidRDefault="005F23C3"/>
    <w:p w14:paraId="5CA03673" w14:textId="0955B485" w:rsidR="005F23C3" w:rsidRDefault="005F23C3"/>
    <w:p w14:paraId="37FB0485" w14:textId="33E9309E" w:rsidR="005F23C3" w:rsidRDefault="005F23C3"/>
    <w:p w14:paraId="13FAF01F" w14:textId="1CDA9D1F" w:rsidR="005F23C3" w:rsidRDefault="005F23C3"/>
    <w:p w14:paraId="09CA6929" w14:textId="3530F488" w:rsidR="005F23C3" w:rsidRDefault="005F23C3"/>
    <w:p w14:paraId="3221C672" w14:textId="54C6D05D" w:rsidR="005F23C3" w:rsidRDefault="005F23C3"/>
    <w:p w14:paraId="6A346E87" w14:textId="78811CB6" w:rsidR="005F23C3" w:rsidRDefault="005F23C3"/>
    <w:p w14:paraId="0C3772FF" w14:textId="4643644C" w:rsidR="005F23C3" w:rsidRDefault="005F23C3"/>
    <w:p w14:paraId="226B9246" w14:textId="5A5DB9D7" w:rsidR="005F23C3" w:rsidRDefault="005F23C3"/>
    <w:p w14:paraId="58AF5C5F" w14:textId="77777777" w:rsidR="00C5057F" w:rsidRDefault="00C5057F"/>
    <w:p w14:paraId="4071EB8F" w14:textId="6D66A85C" w:rsidR="005F23C3" w:rsidRDefault="005F23C3"/>
    <w:p w14:paraId="1655C257" w14:textId="730D5340" w:rsidR="005F23C3" w:rsidRDefault="005F23C3"/>
    <w:p w14:paraId="613FC1AC" w14:textId="65F5D466" w:rsidR="005F23C3" w:rsidRDefault="005F23C3"/>
    <w:p w14:paraId="22E242FE" w14:textId="5D30E05D" w:rsidR="005F23C3" w:rsidRDefault="005F23C3"/>
    <w:p w14:paraId="371C44AD" w14:textId="5283621C" w:rsidR="005F23C3" w:rsidRDefault="005F23C3"/>
    <w:p w14:paraId="1557AE08" w14:textId="5FBC24EC" w:rsidR="005F23C3" w:rsidRDefault="005F23C3"/>
    <w:p w14:paraId="4FE15E88" w14:textId="13F4575C" w:rsidR="005F23C3" w:rsidRDefault="005F23C3"/>
    <w:p w14:paraId="1FC810A2" w14:textId="5932D0C5" w:rsidR="005F23C3" w:rsidRDefault="005F23C3"/>
    <w:p w14:paraId="0AAE4724" w14:textId="0BE1D77D" w:rsidR="005F23C3" w:rsidRDefault="005F23C3"/>
    <w:p w14:paraId="721486E3" w14:textId="1887A050" w:rsidR="00D87BCC" w:rsidRDefault="00D87BCC"/>
    <w:p w14:paraId="261DDBA1" w14:textId="77777777" w:rsidR="00D87BCC" w:rsidRDefault="00D87BCC"/>
    <w:p w14:paraId="2599DADD" w14:textId="1A6E2256" w:rsidR="005F23C3" w:rsidRDefault="005F23C3"/>
    <w:p w14:paraId="7500D4DB" w14:textId="3BF2C953" w:rsidR="005F23C3" w:rsidRDefault="005F23C3"/>
    <w:p w14:paraId="18ABA316" w14:textId="0035F52A" w:rsidR="00B67EDF" w:rsidRPr="00086A0D" w:rsidRDefault="00B67EDF" w:rsidP="00B67EDF">
      <w:pPr>
        <w:spacing w:line="480" w:lineRule="auto"/>
        <w:rPr>
          <w:rFonts w:ascii="Calibri" w:hAnsi="Calibri" w:cs="Calibri"/>
          <w:b/>
          <w:szCs w:val="22"/>
        </w:rPr>
      </w:pPr>
      <w:proofErr w:type="spellStart"/>
      <w:r w:rsidRPr="00086A0D">
        <w:rPr>
          <w:rFonts w:ascii="Calibri" w:hAnsi="Calibri" w:cs="Calibri"/>
          <w:b/>
          <w:szCs w:val="22"/>
        </w:rPr>
        <w:t>eMethods</w:t>
      </w:r>
      <w:proofErr w:type="spellEnd"/>
      <w:r w:rsidRPr="00086A0D">
        <w:rPr>
          <w:rFonts w:ascii="Calibri" w:hAnsi="Calibri" w:cs="Calibri"/>
          <w:b/>
          <w:szCs w:val="22"/>
        </w:rPr>
        <w:t xml:space="preserve"> 1. </w:t>
      </w:r>
      <w:r>
        <w:rPr>
          <w:rFonts w:ascii="Calibri" w:hAnsi="Calibri" w:cs="Calibri"/>
          <w:b/>
          <w:szCs w:val="22"/>
        </w:rPr>
        <w:t>Recruitment</w:t>
      </w:r>
    </w:p>
    <w:p w14:paraId="1140DDAE" w14:textId="77777777" w:rsidR="003D4917" w:rsidRDefault="00B67EDF" w:rsidP="005F23C3">
      <w:pPr>
        <w:spacing w:line="480" w:lineRule="auto"/>
        <w:rPr>
          <w:rFonts w:ascii="Calibri" w:hAnsi="Calibri" w:cs="Calibri"/>
          <w:sz w:val="22"/>
          <w:szCs w:val="22"/>
        </w:rPr>
      </w:pPr>
      <w:r w:rsidRPr="005A697C">
        <w:rPr>
          <w:rFonts w:ascii="Calibri" w:hAnsi="Calibri" w:cs="Calibri"/>
          <w:sz w:val="22"/>
          <w:szCs w:val="22"/>
        </w:rPr>
        <w:t>Recruitment took place</w:t>
      </w:r>
      <w:r w:rsidRPr="00923354">
        <w:rPr>
          <w:rFonts w:ascii="Calibri" w:hAnsi="Calibri" w:cs="Calibri"/>
          <w:sz w:val="22"/>
          <w:szCs w:val="22"/>
        </w:rPr>
        <w:t xml:space="preserve"> in Flanders, Belgium through residential</w:t>
      </w:r>
      <w:r>
        <w:rPr>
          <w:rFonts w:ascii="Calibri" w:hAnsi="Calibri" w:cs="Calibri"/>
          <w:sz w:val="22"/>
          <w:szCs w:val="22"/>
        </w:rPr>
        <w:t xml:space="preserve"> </w:t>
      </w:r>
      <w:r w:rsidRPr="00923354">
        <w:rPr>
          <w:rFonts w:ascii="Calibri" w:hAnsi="Calibri" w:cs="Calibri"/>
          <w:sz w:val="22"/>
          <w:szCs w:val="22"/>
        </w:rPr>
        <w:t xml:space="preserve">and ambulatory care </w:t>
      </w:r>
      <w:r>
        <w:rPr>
          <w:rFonts w:ascii="Calibri" w:hAnsi="Calibri" w:cs="Calibri"/>
          <w:sz w:val="22"/>
          <w:szCs w:val="22"/>
        </w:rPr>
        <w:t>centers</w:t>
      </w:r>
      <w:r w:rsidRPr="00923354">
        <w:rPr>
          <w:rFonts w:ascii="Calibri" w:hAnsi="Calibri" w:cs="Calibri"/>
          <w:sz w:val="22"/>
          <w:szCs w:val="22"/>
        </w:rPr>
        <w:t>, patient groups, universities, social media</w:t>
      </w:r>
      <w:r>
        <w:rPr>
          <w:rFonts w:ascii="Calibri" w:hAnsi="Calibri" w:cs="Calibri"/>
          <w:sz w:val="22"/>
          <w:szCs w:val="22"/>
        </w:rPr>
        <w:t>,</w:t>
      </w:r>
      <w:r w:rsidRPr="00923354">
        <w:rPr>
          <w:rFonts w:ascii="Calibri" w:hAnsi="Calibri" w:cs="Calibri"/>
          <w:sz w:val="22"/>
          <w:szCs w:val="22"/>
        </w:rPr>
        <w:t xml:space="preserve"> and </w:t>
      </w:r>
      <w:r>
        <w:rPr>
          <w:rFonts w:ascii="Calibri" w:hAnsi="Calibri" w:cs="Calibri"/>
          <w:sz w:val="22"/>
          <w:szCs w:val="22"/>
        </w:rPr>
        <w:t xml:space="preserve">by </w:t>
      </w:r>
      <w:r w:rsidRPr="00923354">
        <w:rPr>
          <w:rFonts w:ascii="Calibri" w:hAnsi="Calibri" w:cs="Calibri"/>
          <w:sz w:val="22"/>
          <w:szCs w:val="22"/>
        </w:rPr>
        <w:t>handing out flyers on the street.</w:t>
      </w:r>
      <w:r>
        <w:rPr>
          <w:rFonts w:ascii="Calibri" w:hAnsi="Calibri" w:cs="Calibri"/>
          <w:sz w:val="22"/>
          <w:szCs w:val="22"/>
        </w:rPr>
        <w:t xml:space="preserve"> </w:t>
      </w:r>
    </w:p>
    <w:p w14:paraId="0B91DD0A" w14:textId="77777777" w:rsidR="00B67EDF" w:rsidRDefault="00B67EDF" w:rsidP="005F23C3">
      <w:pPr>
        <w:spacing w:line="480" w:lineRule="auto"/>
        <w:rPr>
          <w:rFonts w:ascii="Calibri" w:hAnsi="Calibri" w:cs="Calibri"/>
          <w:sz w:val="22"/>
          <w:szCs w:val="22"/>
        </w:rPr>
      </w:pPr>
    </w:p>
    <w:p w14:paraId="4B9B5A83" w14:textId="54D62227" w:rsidR="005F23C3" w:rsidRPr="00086A0D" w:rsidRDefault="005F23C3" w:rsidP="005F23C3">
      <w:pPr>
        <w:spacing w:line="480" w:lineRule="auto"/>
        <w:rPr>
          <w:rFonts w:ascii="Calibri" w:hAnsi="Calibri" w:cs="Calibri"/>
          <w:b/>
          <w:szCs w:val="22"/>
        </w:rPr>
      </w:pPr>
      <w:proofErr w:type="spellStart"/>
      <w:r w:rsidRPr="00086A0D">
        <w:rPr>
          <w:rFonts w:ascii="Calibri" w:hAnsi="Calibri" w:cs="Calibri"/>
          <w:b/>
          <w:szCs w:val="22"/>
        </w:rPr>
        <w:t>eMethods</w:t>
      </w:r>
      <w:proofErr w:type="spellEnd"/>
      <w:r w:rsidRPr="00086A0D">
        <w:rPr>
          <w:rFonts w:ascii="Calibri" w:hAnsi="Calibri" w:cs="Calibri"/>
          <w:b/>
          <w:szCs w:val="22"/>
        </w:rPr>
        <w:t xml:space="preserve"> </w:t>
      </w:r>
      <w:r w:rsidR="003D4917">
        <w:rPr>
          <w:rFonts w:ascii="Calibri" w:hAnsi="Calibri" w:cs="Calibri"/>
          <w:b/>
          <w:szCs w:val="22"/>
        </w:rPr>
        <w:t>2</w:t>
      </w:r>
      <w:r w:rsidRPr="00086A0D">
        <w:rPr>
          <w:rFonts w:ascii="Calibri" w:hAnsi="Calibri" w:cs="Calibri"/>
          <w:b/>
          <w:szCs w:val="22"/>
        </w:rPr>
        <w:t>. Inclusion and exclusion criteria</w:t>
      </w:r>
    </w:p>
    <w:p w14:paraId="21EC2DA8" w14:textId="4F9F0491" w:rsidR="005F23C3" w:rsidRPr="007069B0" w:rsidRDefault="005F23C3" w:rsidP="005F23C3">
      <w:pPr>
        <w:spacing w:line="480" w:lineRule="auto"/>
        <w:rPr>
          <w:rFonts w:ascii="Calibri" w:hAnsi="Calibri" w:cs="Calibri"/>
          <w:sz w:val="22"/>
          <w:szCs w:val="22"/>
        </w:rPr>
      </w:pPr>
      <w:r w:rsidRPr="009247A4">
        <w:rPr>
          <w:rFonts w:ascii="Calibri" w:hAnsi="Calibri" w:cs="Calibri"/>
          <w:sz w:val="22"/>
          <w:szCs w:val="22"/>
        </w:rPr>
        <w:t xml:space="preserve">The inclusion criteria were the following: (1) female; (2) understand Dutch; (3) age ≥ 18 years; (4) BMI ≥ 18.5 kg/m2; (5) right-handed. Additional inclusion criteria for patients were: (6) meet the criteria for BN or AUD of the Diagnostic and Statistical Manual of Mental Disorders (5th ed.; </w:t>
      </w:r>
      <w:sdt>
        <w:sdtPr>
          <w:rPr>
            <w:rFonts w:ascii="Calibri" w:hAnsi="Calibri" w:cs="Calibri"/>
            <w:color w:val="000000"/>
            <w:sz w:val="22"/>
            <w:szCs w:val="22"/>
          </w:rPr>
          <w:tag w:val="MENDELEY_CITATION_v3_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"/>
          <w:id w:val="851683971"/>
          <w:placeholder>
            <w:docPart w:val="D494024A017CEA459C8C7739A5CAF71B"/>
          </w:placeholder>
        </w:sdtPr>
        <w:sdtEndPr/>
        <w:sdtContent>
          <w:r w:rsidR="00A15255" w:rsidRPr="00A15255">
            <w:rPr>
              <w:rFonts w:ascii="Calibri" w:hAnsi="Calibri" w:cs="Calibri"/>
              <w:color w:val="000000"/>
              <w:sz w:val="22"/>
              <w:szCs w:val="22"/>
            </w:rPr>
            <w:t>APA, 2013</w:t>
          </w:r>
        </w:sdtContent>
      </w:sdt>
      <w:r w:rsidRPr="009247A4">
        <w:rPr>
          <w:rFonts w:ascii="Calibri" w:hAnsi="Calibri" w:cs="Calibri"/>
          <w:sz w:val="22"/>
          <w:szCs w:val="22"/>
        </w:rPr>
        <w:t>); (7) illness duration ≤ 5 years. Participants with AUD also needed to display a pattern of repetitive BD according to the criteria of the National Institute on Alcohol Abuse and Alcoholism (i.e., drinking 4 units of alcohol within 2 hours for women)</w:t>
      </w:r>
      <w:sdt>
        <w:sdtPr>
          <w:rPr>
            <w:rFonts w:ascii="Calibri" w:hAnsi="Calibri" w:cs="Calibri"/>
            <w:color w:val="000000"/>
            <w:sz w:val="22"/>
            <w:szCs w:val="22"/>
          </w:rPr>
          <w:tag w:val="MENDELEY_CITATION_v3_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"/>
          <w:id w:val="-457411083"/>
          <w:placeholder>
            <w:docPart w:val="EDEC481E25A01E4C8F34AA1BB3DD3C7C"/>
          </w:placeholder>
        </w:sdtPr>
        <w:sdtEndPr/>
        <w:sdtContent>
          <w:r w:rsidR="00A15255" w:rsidRPr="00A15255">
            <w:rPr>
              <w:rFonts w:ascii="Calibri" w:hAnsi="Calibri" w:cs="Calibri"/>
              <w:color w:val="000000"/>
              <w:sz w:val="22"/>
              <w:szCs w:val="22"/>
            </w:rPr>
            <w:t xml:space="preserve"> (NIAAA, 2022) </w:t>
          </w:r>
        </w:sdtContent>
      </w:sdt>
      <w:r w:rsidRPr="009247A4">
        <w:rPr>
          <w:rFonts w:ascii="Calibri" w:hAnsi="Calibri" w:cs="Calibri"/>
          <w:sz w:val="22"/>
          <w:szCs w:val="22"/>
        </w:rPr>
        <w:t>. Participants were excluded for the following reasons: (1) major medical pathology; (2) chronic use of sedatives; (3) pregnancy; (4) presence of psychiatric pathology for HC or major psychiatric pathology (i.e., schizophrenia, autism spectrum disorder, bipolar disorder</w:t>
      </w:r>
      <w:r w:rsidR="00DF7B7B">
        <w:rPr>
          <w:rFonts w:ascii="Calibri" w:hAnsi="Calibri" w:cs="Calibri"/>
          <w:sz w:val="22"/>
          <w:szCs w:val="22"/>
        </w:rPr>
        <w:t>, substance use disorder</w:t>
      </w:r>
      <w:r w:rsidRPr="009247A4">
        <w:rPr>
          <w:rFonts w:ascii="Calibri" w:hAnsi="Calibri" w:cs="Calibri"/>
          <w:sz w:val="22"/>
          <w:szCs w:val="22"/>
        </w:rPr>
        <w:t>) for patients with BN or AUD; (5) contraindication for magnetic resonance imaging (MRI); (6) known cerebral structural abnormalities.</w:t>
      </w:r>
      <w:r w:rsidRPr="007B588A">
        <w:rPr>
          <w:rFonts w:ascii="Calibri" w:hAnsi="Calibri" w:cs="Calibri"/>
          <w:sz w:val="22"/>
          <w:szCs w:val="22"/>
        </w:rPr>
        <w:t xml:space="preserve"> </w:t>
      </w:r>
      <w:r w:rsidR="00922938" w:rsidRPr="009247A4">
        <w:rPr>
          <w:rFonts w:ascii="Calibri" w:hAnsi="Calibri" w:cs="Calibri"/>
          <w:sz w:val="22"/>
          <w:szCs w:val="22"/>
        </w:rPr>
        <w:t>Patients could be included if they used SSRI’s, but needed to be on a stable dosage for at least four weeks.</w:t>
      </w:r>
    </w:p>
    <w:p w14:paraId="5A5F76BB" w14:textId="77777777" w:rsidR="003D4917" w:rsidRDefault="003D4917" w:rsidP="003D4917">
      <w:pPr>
        <w:spacing w:line="480" w:lineRule="auto"/>
        <w:rPr>
          <w:rFonts w:ascii="Calibri" w:hAnsi="Calibri" w:cs="Calibri"/>
          <w:b/>
          <w:szCs w:val="22"/>
        </w:rPr>
      </w:pPr>
    </w:p>
    <w:p w14:paraId="4AFC9DB0" w14:textId="0EB1F2CD" w:rsidR="003D4917" w:rsidRPr="003D4917" w:rsidRDefault="003D4917" w:rsidP="003D4917">
      <w:pPr>
        <w:spacing w:line="480" w:lineRule="auto"/>
        <w:rPr>
          <w:rFonts w:ascii="Calibri" w:hAnsi="Calibri" w:cs="Calibri"/>
          <w:b/>
          <w:szCs w:val="22"/>
        </w:rPr>
      </w:pPr>
      <w:proofErr w:type="spellStart"/>
      <w:r w:rsidRPr="00086A0D">
        <w:rPr>
          <w:rFonts w:ascii="Calibri" w:hAnsi="Calibri" w:cs="Calibri"/>
          <w:b/>
          <w:szCs w:val="22"/>
        </w:rPr>
        <w:t>eMethods</w:t>
      </w:r>
      <w:proofErr w:type="spellEnd"/>
      <w:r w:rsidRPr="00086A0D">
        <w:rPr>
          <w:rFonts w:ascii="Calibri" w:hAnsi="Calibri" w:cs="Calibri"/>
          <w:b/>
          <w:szCs w:val="22"/>
        </w:rPr>
        <w:t xml:space="preserve"> </w:t>
      </w:r>
      <w:r>
        <w:rPr>
          <w:rFonts w:ascii="Calibri" w:hAnsi="Calibri" w:cs="Calibri"/>
          <w:b/>
          <w:szCs w:val="22"/>
        </w:rPr>
        <w:t>3</w:t>
      </w:r>
      <w:r w:rsidRPr="00086A0D">
        <w:rPr>
          <w:rFonts w:ascii="Calibri" w:hAnsi="Calibri" w:cs="Calibri"/>
          <w:b/>
          <w:szCs w:val="22"/>
        </w:rPr>
        <w:t xml:space="preserve">. </w:t>
      </w:r>
      <w:r>
        <w:rPr>
          <w:rFonts w:ascii="Calibri" w:hAnsi="Calibri" w:cs="Calibri"/>
          <w:b/>
          <w:szCs w:val="22"/>
        </w:rPr>
        <w:t>Study procedure</w:t>
      </w:r>
    </w:p>
    <w:p w14:paraId="4F8A91BD" w14:textId="6C92D8B8" w:rsidR="003D4917" w:rsidRDefault="003D4917" w:rsidP="003D4917">
      <w:pPr>
        <w:spacing w:line="480" w:lineRule="auto"/>
        <w:rPr>
          <w:rFonts w:ascii="Calibri" w:hAnsi="Calibri" w:cs="Calibri"/>
          <w:sz w:val="22"/>
          <w:szCs w:val="22"/>
        </w:rPr>
      </w:pPr>
      <w:r w:rsidRPr="003D4917">
        <w:rPr>
          <w:rFonts w:ascii="Calibri" w:hAnsi="Calibri" w:cs="Calibri"/>
          <w:sz w:val="22"/>
          <w:szCs w:val="22"/>
        </w:rPr>
        <w:t>After an initial screening via telephone or email, potential participants attended an in-person assessment where a resident of psychiatry confirmed an individual’s eligibility to participate. Additionally, the participants had their weight and height measured with a calibrated scale and stadiometer, completed clinical interviews and questionnaires, and were scheduled for the MRI scan session.</w:t>
      </w:r>
      <w:r w:rsidRPr="005A697C">
        <w:rPr>
          <w:rFonts w:ascii="Calibri" w:hAnsi="Calibri" w:cs="Calibri"/>
          <w:sz w:val="22"/>
          <w:szCs w:val="22"/>
        </w:rPr>
        <w:t xml:space="preserve"> </w:t>
      </w:r>
      <w:r w:rsidR="00DD0E4B">
        <w:rPr>
          <w:rFonts w:ascii="Calibri" w:hAnsi="Calibri" w:cs="Calibri"/>
          <w:sz w:val="22"/>
          <w:szCs w:val="22"/>
        </w:rPr>
        <w:t>The p</w:t>
      </w:r>
      <w:r w:rsidR="00DD0E4B" w:rsidRPr="005A697C">
        <w:rPr>
          <w:rFonts w:ascii="Calibri" w:hAnsi="Calibri" w:cs="Calibri"/>
          <w:sz w:val="22"/>
          <w:szCs w:val="22"/>
        </w:rPr>
        <w:t xml:space="preserve">articipants </w:t>
      </w:r>
      <w:r w:rsidR="00DD0E4B">
        <w:rPr>
          <w:rFonts w:ascii="Calibri" w:hAnsi="Calibri" w:cs="Calibri"/>
          <w:sz w:val="22"/>
          <w:szCs w:val="22"/>
        </w:rPr>
        <w:t xml:space="preserve">controlled their own diet in the days leading up to the scan. </w:t>
      </w:r>
    </w:p>
    <w:p w14:paraId="73412EB2" w14:textId="26A96351" w:rsidR="00AF0018" w:rsidRDefault="00AF0018" w:rsidP="003D4917">
      <w:pPr>
        <w:spacing w:line="480" w:lineRule="auto"/>
        <w:rPr>
          <w:rFonts w:ascii="Calibri" w:hAnsi="Calibri" w:cs="Calibri"/>
          <w:sz w:val="22"/>
          <w:szCs w:val="22"/>
        </w:rPr>
      </w:pPr>
    </w:p>
    <w:p w14:paraId="4C1D8994" w14:textId="77777777" w:rsidR="00AF0018" w:rsidRPr="00BA21FD" w:rsidRDefault="00AF0018" w:rsidP="00AF0018">
      <w:pPr>
        <w:spacing w:line="480" w:lineRule="auto"/>
        <w:rPr>
          <w:rFonts w:ascii="Calibri" w:hAnsi="Calibri" w:cs="Calibri"/>
          <w:b/>
          <w:szCs w:val="22"/>
        </w:rPr>
      </w:pPr>
      <w:proofErr w:type="spellStart"/>
      <w:r w:rsidRPr="00BA21FD">
        <w:rPr>
          <w:rFonts w:ascii="Calibri" w:hAnsi="Calibri" w:cs="Calibri"/>
          <w:b/>
          <w:szCs w:val="22"/>
        </w:rPr>
        <w:lastRenderedPageBreak/>
        <w:t>eFigure</w:t>
      </w:r>
      <w:proofErr w:type="spellEnd"/>
      <w:r w:rsidRPr="00BA21FD">
        <w:rPr>
          <w:rFonts w:ascii="Calibri" w:hAnsi="Calibri" w:cs="Calibri"/>
          <w:b/>
          <w:szCs w:val="22"/>
        </w:rPr>
        <w:t xml:space="preserve"> 1. Scanning procedure</w:t>
      </w:r>
    </w:p>
    <w:p w14:paraId="2433CC4F" w14:textId="515447D5" w:rsidR="00AF0018" w:rsidRDefault="009576FB" w:rsidP="009576FB">
      <w:pPr>
        <w:pStyle w:val="Caption"/>
        <w:spacing w:line="360" w:lineRule="auto"/>
        <w:rPr>
          <w:rFonts w:ascii="Calibri" w:eastAsia="Times New Roman" w:hAnsi="Calibri" w:cs="Calibri"/>
          <w:i w:val="0"/>
          <w:iCs w:val="0"/>
          <w:color w:val="auto"/>
          <w:sz w:val="22"/>
          <w:szCs w:val="22"/>
        </w:rPr>
      </w:pPr>
      <w:r w:rsidRPr="009576FB">
        <w:rPr>
          <w:rFonts w:ascii="Calibri" w:eastAsia="Times New Roman" w:hAnsi="Calibri" w:cs="Calibri"/>
          <w:i w:val="0"/>
          <w:iCs w:val="0"/>
          <w:noProof/>
          <w:color w:val="auto"/>
          <w:sz w:val="22"/>
          <w:szCs w:val="22"/>
        </w:rPr>
        <w:drawing>
          <wp:anchor distT="0" distB="0" distL="114300" distR="114300" simplePos="0" relativeHeight="251660288" behindDoc="0" locked="0" layoutInCell="1" allowOverlap="1" wp14:anchorId="7619FA02" wp14:editId="14334AE8">
            <wp:simplePos x="0" y="0"/>
            <wp:positionH relativeFrom="column">
              <wp:posOffset>-45085</wp:posOffset>
            </wp:positionH>
            <wp:positionV relativeFrom="paragraph">
              <wp:posOffset>2753515</wp:posOffset>
            </wp:positionV>
            <wp:extent cx="5727700" cy="32207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2_M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220720"/>
                    </a:xfrm>
                    <a:prstGeom prst="rect">
                      <a:avLst/>
                    </a:prstGeom>
                  </pic:spPr>
                </pic:pic>
              </a:graphicData>
            </a:graphic>
            <wp14:sizeRelH relativeFrom="page">
              <wp14:pctWidth>0</wp14:pctWidth>
            </wp14:sizeRelH>
            <wp14:sizeRelV relativeFrom="page">
              <wp14:pctHeight>0</wp14:pctHeight>
            </wp14:sizeRelV>
          </wp:anchor>
        </w:drawing>
      </w:r>
      <w:r w:rsidRPr="009576FB">
        <w:rPr>
          <w:rFonts w:ascii="Calibri" w:eastAsia="Times New Roman" w:hAnsi="Calibri" w:cs="Calibri"/>
          <w:i w:val="0"/>
          <w:iCs w:val="0"/>
          <w:color w:val="auto"/>
          <w:sz w:val="22"/>
          <w:szCs w:val="22"/>
        </w:rPr>
        <w:t xml:space="preserve">All participants underwent an initial resting-state fMRI </w:t>
      </w:r>
      <w:r>
        <w:rPr>
          <w:rFonts w:ascii="Calibri" w:eastAsia="Times New Roman" w:hAnsi="Calibri" w:cs="Calibri"/>
          <w:i w:val="0"/>
          <w:iCs w:val="0"/>
          <w:color w:val="auto"/>
          <w:sz w:val="22"/>
          <w:szCs w:val="22"/>
        </w:rPr>
        <w:t>(</w:t>
      </w:r>
      <w:proofErr w:type="spellStart"/>
      <w:r>
        <w:rPr>
          <w:rFonts w:ascii="Calibri" w:eastAsia="Times New Roman" w:hAnsi="Calibri" w:cs="Calibri"/>
          <w:i w:val="0"/>
          <w:iCs w:val="0"/>
          <w:color w:val="auto"/>
          <w:sz w:val="22"/>
          <w:szCs w:val="22"/>
        </w:rPr>
        <w:t>rsfMRI</w:t>
      </w:r>
      <w:proofErr w:type="spellEnd"/>
      <w:r>
        <w:rPr>
          <w:rFonts w:ascii="Calibri" w:eastAsia="Times New Roman" w:hAnsi="Calibri" w:cs="Calibri"/>
          <w:i w:val="0"/>
          <w:iCs w:val="0"/>
          <w:color w:val="auto"/>
          <w:sz w:val="22"/>
          <w:szCs w:val="22"/>
        </w:rPr>
        <w:t xml:space="preserve">) </w:t>
      </w:r>
      <w:r w:rsidRPr="009576FB">
        <w:rPr>
          <w:rFonts w:ascii="Calibri" w:eastAsia="Times New Roman" w:hAnsi="Calibri" w:cs="Calibri"/>
          <w:i w:val="0"/>
          <w:iCs w:val="0"/>
          <w:color w:val="auto"/>
          <w:sz w:val="22"/>
          <w:szCs w:val="22"/>
        </w:rPr>
        <w:t xml:space="preserve">scan, during which they were instructed to keep their eyes closed but remain awake. Following this, they </w:t>
      </w:r>
      <w:r>
        <w:rPr>
          <w:rFonts w:ascii="Calibri" w:eastAsia="Times New Roman" w:hAnsi="Calibri" w:cs="Calibri"/>
          <w:i w:val="0"/>
          <w:iCs w:val="0"/>
          <w:color w:val="auto"/>
          <w:sz w:val="22"/>
          <w:szCs w:val="22"/>
        </w:rPr>
        <w:t xml:space="preserve">completed a monetary </w:t>
      </w:r>
      <w:r w:rsidRPr="009576FB">
        <w:rPr>
          <w:rFonts w:ascii="Calibri" w:eastAsia="Times New Roman" w:hAnsi="Calibri" w:cs="Calibri"/>
          <w:i w:val="0"/>
          <w:iCs w:val="0"/>
          <w:color w:val="auto"/>
          <w:sz w:val="22"/>
          <w:szCs w:val="22"/>
        </w:rPr>
        <w:t xml:space="preserve">delay discounting task </w:t>
      </w:r>
      <w:r>
        <w:rPr>
          <w:rFonts w:ascii="Calibri" w:eastAsia="Times New Roman" w:hAnsi="Calibri" w:cs="Calibri"/>
          <w:i w:val="0"/>
          <w:iCs w:val="0"/>
          <w:color w:val="auto"/>
          <w:sz w:val="22"/>
          <w:szCs w:val="22"/>
        </w:rPr>
        <w:t>(DDT) and then a food or alcohol</w:t>
      </w:r>
      <w:r w:rsidRPr="009576FB">
        <w:rPr>
          <w:rFonts w:ascii="Calibri" w:eastAsia="Times New Roman" w:hAnsi="Calibri" w:cs="Calibri"/>
          <w:i w:val="0"/>
          <w:iCs w:val="0"/>
          <w:color w:val="auto"/>
          <w:sz w:val="22"/>
          <w:szCs w:val="22"/>
        </w:rPr>
        <w:t xml:space="preserve"> delay discounting task DDT. Stress was then induced using the Montreal Imaging Stress Task (MIST), and a T1-weighted structural image was acquired during this task. After the MIST, participants repeated </w:t>
      </w:r>
      <w:r>
        <w:rPr>
          <w:rFonts w:ascii="Calibri" w:eastAsia="Times New Roman" w:hAnsi="Calibri" w:cs="Calibri"/>
          <w:i w:val="0"/>
          <w:iCs w:val="0"/>
          <w:color w:val="auto"/>
          <w:sz w:val="22"/>
          <w:szCs w:val="22"/>
        </w:rPr>
        <w:t>the food or alcohol</w:t>
      </w:r>
      <w:r w:rsidRPr="009576FB">
        <w:rPr>
          <w:rFonts w:ascii="Calibri" w:eastAsia="Times New Roman" w:hAnsi="Calibri" w:cs="Calibri"/>
          <w:i w:val="0"/>
          <w:iCs w:val="0"/>
          <w:color w:val="auto"/>
          <w:sz w:val="22"/>
          <w:szCs w:val="22"/>
        </w:rPr>
        <w:t xml:space="preserve"> DDT</w:t>
      </w:r>
      <w:r>
        <w:rPr>
          <w:rFonts w:ascii="Calibri" w:eastAsia="Times New Roman" w:hAnsi="Calibri" w:cs="Calibri"/>
          <w:i w:val="0"/>
          <w:iCs w:val="0"/>
          <w:color w:val="auto"/>
          <w:sz w:val="22"/>
          <w:szCs w:val="22"/>
        </w:rPr>
        <w:t xml:space="preserve">. </w:t>
      </w:r>
      <w:r w:rsidRPr="009576FB">
        <w:rPr>
          <w:rFonts w:ascii="Calibri" w:eastAsia="Times New Roman" w:hAnsi="Calibri" w:cs="Calibri"/>
          <w:i w:val="0"/>
          <w:iCs w:val="0"/>
          <w:color w:val="auto"/>
          <w:sz w:val="22"/>
          <w:szCs w:val="22"/>
        </w:rPr>
        <w:t xml:space="preserve">The DDTs were spaced apart by the acquisition of arterial spin labeling (ASL) and diffusion-weighted imaging (DWI) data. Throughout the scanning process, participants reported their stress levels, and their heart rate was monitored using a </w:t>
      </w:r>
      <w:proofErr w:type="spellStart"/>
      <w:r w:rsidRPr="009576FB">
        <w:rPr>
          <w:rFonts w:ascii="Calibri" w:eastAsia="Times New Roman" w:hAnsi="Calibri" w:cs="Calibri"/>
          <w:i w:val="0"/>
          <w:iCs w:val="0"/>
          <w:color w:val="auto"/>
          <w:sz w:val="22"/>
          <w:szCs w:val="22"/>
        </w:rPr>
        <w:t>photoplethysmography</w:t>
      </w:r>
      <w:proofErr w:type="spellEnd"/>
      <w:r w:rsidRPr="009576FB">
        <w:rPr>
          <w:rFonts w:ascii="Calibri" w:eastAsia="Times New Roman" w:hAnsi="Calibri" w:cs="Calibri"/>
          <w:i w:val="0"/>
          <w:iCs w:val="0"/>
          <w:color w:val="auto"/>
          <w:sz w:val="22"/>
          <w:szCs w:val="22"/>
        </w:rPr>
        <w:t xml:space="preserve"> sensor</w:t>
      </w:r>
      <w:r>
        <w:rPr>
          <w:rFonts w:ascii="Calibri" w:eastAsia="Times New Roman" w:hAnsi="Calibri" w:cs="Calibri"/>
          <w:i w:val="0"/>
          <w:iCs w:val="0"/>
          <w:color w:val="auto"/>
          <w:sz w:val="22"/>
          <w:szCs w:val="22"/>
        </w:rPr>
        <w:t xml:space="preserve">. </w:t>
      </w:r>
      <w:r w:rsidR="00AF0018" w:rsidRPr="009576FB">
        <w:rPr>
          <w:rFonts w:ascii="Calibri" w:eastAsia="Times New Roman" w:hAnsi="Calibri" w:cs="Calibri"/>
          <w:i w:val="0"/>
          <w:iCs w:val="0"/>
          <w:color w:val="auto"/>
          <w:sz w:val="22"/>
          <w:szCs w:val="22"/>
        </w:rPr>
        <w:t xml:space="preserve">Abbreviations: AUD, alcohol use disorder; ASL, arterial spin labeling; BN, bulimia nervosa; DDT, delay discounting task; DWI, diffusion-weighted imaging; HC, healthy control, </w:t>
      </w:r>
      <w:proofErr w:type="spellStart"/>
      <w:r w:rsidR="00AF0018" w:rsidRPr="009576FB">
        <w:rPr>
          <w:rFonts w:ascii="Calibri" w:eastAsia="Times New Roman" w:hAnsi="Calibri" w:cs="Calibri"/>
          <w:i w:val="0"/>
          <w:iCs w:val="0"/>
          <w:color w:val="auto"/>
          <w:sz w:val="22"/>
          <w:szCs w:val="22"/>
        </w:rPr>
        <w:t>rsfMRI</w:t>
      </w:r>
      <w:proofErr w:type="spellEnd"/>
      <w:r w:rsidR="00AF0018" w:rsidRPr="009576FB">
        <w:rPr>
          <w:rFonts w:ascii="Calibri" w:eastAsia="Times New Roman" w:hAnsi="Calibri" w:cs="Calibri"/>
          <w:i w:val="0"/>
          <w:iCs w:val="0"/>
          <w:color w:val="auto"/>
          <w:sz w:val="22"/>
          <w:szCs w:val="22"/>
        </w:rPr>
        <w:t>, resting-state functional magnetic resonance imaging.</w:t>
      </w:r>
    </w:p>
    <w:p w14:paraId="72E53822" w14:textId="40D85AB8" w:rsidR="009576FB" w:rsidRPr="009576FB" w:rsidRDefault="009576FB" w:rsidP="009576FB"/>
    <w:p w14:paraId="7231A87F" w14:textId="13F49B55" w:rsidR="00AF0018" w:rsidRDefault="00AF0018" w:rsidP="00AF0018"/>
    <w:p w14:paraId="1E903F80" w14:textId="2088F6D4" w:rsidR="00614A46" w:rsidRDefault="00614A46" w:rsidP="003D4917">
      <w:pPr>
        <w:spacing w:line="480" w:lineRule="auto"/>
        <w:rPr>
          <w:rFonts w:ascii="Calibri" w:hAnsi="Calibri" w:cs="Calibri"/>
          <w:sz w:val="22"/>
          <w:szCs w:val="22"/>
        </w:rPr>
      </w:pPr>
    </w:p>
    <w:p w14:paraId="4171DF8F" w14:textId="127C2D3E" w:rsidR="009576FB" w:rsidRDefault="009576FB" w:rsidP="003D4917">
      <w:pPr>
        <w:spacing w:line="480" w:lineRule="auto"/>
        <w:rPr>
          <w:rFonts w:ascii="Calibri" w:hAnsi="Calibri" w:cs="Calibri"/>
          <w:sz w:val="22"/>
          <w:szCs w:val="22"/>
        </w:rPr>
      </w:pPr>
    </w:p>
    <w:p w14:paraId="40E06370" w14:textId="7B539733" w:rsidR="009576FB" w:rsidRDefault="009576FB" w:rsidP="003D4917">
      <w:pPr>
        <w:spacing w:line="480" w:lineRule="auto"/>
        <w:rPr>
          <w:rFonts w:ascii="Calibri" w:hAnsi="Calibri" w:cs="Calibri"/>
          <w:sz w:val="22"/>
          <w:szCs w:val="22"/>
        </w:rPr>
      </w:pPr>
    </w:p>
    <w:p w14:paraId="50DC85B9" w14:textId="3702F056" w:rsidR="009576FB" w:rsidRDefault="009576FB" w:rsidP="003D4917">
      <w:pPr>
        <w:spacing w:line="480" w:lineRule="auto"/>
        <w:rPr>
          <w:rFonts w:ascii="Calibri" w:hAnsi="Calibri" w:cs="Calibri"/>
          <w:sz w:val="22"/>
          <w:szCs w:val="22"/>
        </w:rPr>
      </w:pPr>
    </w:p>
    <w:p w14:paraId="06CADCD3" w14:textId="2F864C5E" w:rsidR="009576FB" w:rsidRDefault="009576FB" w:rsidP="003D4917">
      <w:pPr>
        <w:spacing w:line="480" w:lineRule="auto"/>
        <w:rPr>
          <w:rFonts w:ascii="Calibri" w:hAnsi="Calibri" w:cs="Calibri"/>
          <w:sz w:val="22"/>
          <w:szCs w:val="22"/>
        </w:rPr>
      </w:pPr>
    </w:p>
    <w:p w14:paraId="17910602" w14:textId="0474BE57" w:rsidR="009576FB" w:rsidRDefault="009576FB" w:rsidP="005F23C3">
      <w:pPr>
        <w:spacing w:line="480" w:lineRule="auto"/>
        <w:rPr>
          <w:rFonts w:ascii="Calibri" w:hAnsi="Calibri" w:cs="Calibri"/>
          <w:b/>
          <w:szCs w:val="22"/>
        </w:rPr>
      </w:pPr>
    </w:p>
    <w:p w14:paraId="74B02ADF" w14:textId="01FE65B8" w:rsidR="005F23C3" w:rsidRPr="005F23C3" w:rsidRDefault="005F23C3" w:rsidP="005F23C3">
      <w:pPr>
        <w:spacing w:line="480" w:lineRule="auto"/>
        <w:rPr>
          <w:rFonts w:ascii="Calibri" w:hAnsi="Calibri" w:cs="Calibri"/>
          <w:b/>
          <w:szCs w:val="22"/>
        </w:rPr>
      </w:pPr>
      <w:proofErr w:type="spellStart"/>
      <w:r w:rsidRPr="005F23C3">
        <w:rPr>
          <w:rFonts w:ascii="Calibri" w:hAnsi="Calibri" w:cs="Calibri"/>
          <w:b/>
          <w:szCs w:val="22"/>
        </w:rPr>
        <w:lastRenderedPageBreak/>
        <w:t>eMethods</w:t>
      </w:r>
      <w:proofErr w:type="spellEnd"/>
      <w:r w:rsidRPr="005F23C3">
        <w:rPr>
          <w:rFonts w:ascii="Calibri" w:hAnsi="Calibri" w:cs="Calibri"/>
          <w:b/>
          <w:szCs w:val="22"/>
        </w:rPr>
        <w:t xml:space="preserve"> </w:t>
      </w:r>
      <w:r w:rsidR="00CD17B0">
        <w:rPr>
          <w:rFonts w:ascii="Calibri" w:hAnsi="Calibri" w:cs="Calibri"/>
          <w:b/>
          <w:szCs w:val="22"/>
        </w:rPr>
        <w:t>4</w:t>
      </w:r>
      <w:r w:rsidRPr="005F23C3">
        <w:rPr>
          <w:rFonts w:ascii="Calibri" w:hAnsi="Calibri" w:cs="Calibri"/>
          <w:b/>
          <w:szCs w:val="22"/>
        </w:rPr>
        <w:t xml:space="preserve">. </w:t>
      </w:r>
      <w:r w:rsidR="00096E2B">
        <w:rPr>
          <w:rFonts w:ascii="Calibri" w:hAnsi="Calibri" w:cs="Calibri"/>
          <w:b/>
          <w:szCs w:val="22"/>
        </w:rPr>
        <w:t>I</w:t>
      </w:r>
      <w:r w:rsidRPr="005F23C3">
        <w:rPr>
          <w:rFonts w:ascii="Calibri" w:hAnsi="Calibri" w:cs="Calibri"/>
          <w:b/>
          <w:szCs w:val="22"/>
        </w:rPr>
        <w:t xml:space="preserve">tems </w:t>
      </w:r>
      <w:r w:rsidR="006248D2">
        <w:rPr>
          <w:rFonts w:ascii="Calibri" w:hAnsi="Calibri" w:cs="Calibri"/>
          <w:b/>
          <w:szCs w:val="22"/>
        </w:rPr>
        <w:t>of</w:t>
      </w:r>
      <w:r w:rsidRPr="005F23C3">
        <w:rPr>
          <w:rFonts w:ascii="Calibri" w:hAnsi="Calibri" w:cs="Calibri"/>
          <w:b/>
          <w:szCs w:val="22"/>
        </w:rPr>
        <w:t xml:space="preserve"> the</w:t>
      </w:r>
      <w:r w:rsidR="00096E2B">
        <w:rPr>
          <w:rFonts w:ascii="Calibri" w:hAnsi="Calibri" w:cs="Calibri"/>
          <w:b/>
          <w:szCs w:val="22"/>
        </w:rPr>
        <w:t xml:space="preserve"> food and alcohol</w:t>
      </w:r>
      <w:r w:rsidRPr="005F23C3">
        <w:rPr>
          <w:rFonts w:ascii="Calibri" w:hAnsi="Calibri" w:cs="Calibri"/>
          <w:b/>
          <w:szCs w:val="22"/>
        </w:rPr>
        <w:t xml:space="preserve"> delay discounting task</w:t>
      </w:r>
    </w:p>
    <w:p w14:paraId="22084BDD" w14:textId="1FCAB8CC" w:rsidR="005F23C3" w:rsidRPr="00096E2B" w:rsidRDefault="00096E2B" w:rsidP="00096E2B">
      <w:pPr>
        <w:spacing w:line="480" w:lineRule="auto"/>
        <w:rPr>
          <w:rFonts w:ascii="Calibri" w:hAnsi="Calibri" w:cs="Calibri"/>
          <w:sz w:val="22"/>
          <w:szCs w:val="22"/>
        </w:rPr>
      </w:pPr>
      <w:r>
        <w:rPr>
          <w:rFonts w:ascii="Calibri" w:hAnsi="Calibri" w:cs="Calibri"/>
          <w:sz w:val="22"/>
          <w:szCs w:val="22"/>
        </w:rPr>
        <w:t>In the practice session</w:t>
      </w:r>
      <w:r w:rsidR="005F23C3" w:rsidRPr="005F23C3">
        <w:rPr>
          <w:rFonts w:ascii="Calibri" w:hAnsi="Calibri" w:cs="Calibri"/>
          <w:sz w:val="22"/>
          <w:szCs w:val="22"/>
        </w:rPr>
        <w:t>, patients with BN or AUD were asked to select an item of food or alcohol they could have a BE or BD episode</w:t>
      </w:r>
      <w:r w:rsidR="005F23C3">
        <w:rPr>
          <w:rFonts w:ascii="Calibri" w:hAnsi="Calibri" w:cs="Calibri"/>
          <w:sz w:val="22"/>
          <w:szCs w:val="22"/>
        </w:rPr>
        <w:t xml:space="preserve"> with</w:t>
      </w:r>
      <w:r w:rsidR="005F23C3" w:rsidRPr="005F23C3">
        <w:rPr>
          <w:rFonts w:ascii="Calibri" w:hAnsi="Calibri" w:cs="Calibri"/>
          <w:sz w:val="22"/>
          <w:szCs w:val="22"/>
        </w:rPr>
        <w:t xml:space="preserve"> and which they would like to eat or drink </w:t>
      </w:r>
      <w:r w:rsidR="005F23C3">
        <w:rPr>
          <w:rFonts w:ascii="Calibri" w:hAnsi="Calibri" w:cs="Calibri"/>
          <w:sz w:val="22"/>
          <w:szCs w:val="22"/>
        </w:rPr>
        <w:t xml:space="preserve">right </w:t>
      </w:r>
      <w:r w:rsidR="005F23C3" w:rsidRPr="005F23C3">
        <w:rPr>
          <w:rFonts w:ascii="Calibri" w:hAnsi="Calibri" w:cs="Calibri"/>
          <w:sz w:val="22"/>
          <w:szCs w:val="22"/>
        </w:rPr>
        <w:t>now.</w:t>
      </w:r>
      <w:r>
        <w:rPr>
          <w:rFonts w:ascii="Calibri" w:hAnsi="Calibri" w:cs="Calibri"/>
          <w:sz w:val="22"/>
          <w:szCs w:val="22"/>
        </w:rPr>
        <w:t xml:space="preserve"> </w:t>
      </w:r>
      <w:r w:rsidR="005F23C3">
        <w:rPr>
          <w:rFonts w:ascii="Calibri" w:hAnsi="Calibri" w:cs="Calibri"/>
          <w:sz w:val="22"/>
          <w:szCs w:val="22"/>
        </w:rPr>
        <w:t xml:space="preserve">The HC were asked to </w:t>
      </w:r>
      <w:r w:rsidR="005F23C3" w:rsidRPr="005F23C3">
        <w:rPr>
          <w:rFonts w:ascii="Calibri" w:hAnsi="Calibri" w:cs="Calibri"/>
          <w:sz w:val="22"/>
          <w:szCs w:val="22"/>
        </w:rPr>
        <w:t>select an item of food or alcohol</w:t>
      </w:r>
      <w:r w:rsidR="005F23C3">
        <w:rPr>
          <w:rFonts w:ascii="Calibri" w:hAnsi="Calibri" w:cs="Calibri"/>
          <w:sz w:val="22"/>
          <w:szCs w:val="22"/>
        </w:rPr>
        <w:t xml:space="preserve"> they could eat a lot of </w:t>
      </w:r>
      <w:r w:rsidR="005F23C3" w:rsidRPr="005F23C3">
        <w:rPr>
          <w:rFonts w:ascii="Calibri" w:hAnsi="Calibri" w:cs="Calibri"/>
          <w:sz w:val="22"/>
          <w:szCs w:val="22"/>
        </w:rPr>
        <w:t xml:space="preserve">and which they would like to eat or drink </w:t>
      </w:r>
      <w:r w:rsidR="005F23C3">
        <w:rPr>
          <w:rFonts w:ascii="Calibri" w:hAnsi="Calibri" w:cs="Calibri"/>
          <w:sz w:val="22"/>
          <w:szCs w:val="22"/>
        </w:rPr>
        <w:t xml:space="preserve">right </w:t>
      </w:r>
      <w:r w:rsidR="005F23C3" w:rsidRPr="005F23C3">
        <w:rPr>
          <w:rFonts w:ascii="Calibri" w:hAnsi="Calibri" w:cs="Calibri"/>
          <w:sz w:val="22"/>
          <w:szCs w:val="22"/>
        </w:rPr>
        <w:t>now</w:t>
      </w:r>
      <w:r w:rsidR="005F23C3">
        <w:rPr>
          <w:rFonts w:ascii="Calibri" w:hAnsi="Calibri" w:cs="Calibri"/>
          <w:sz w:val="22"/>
          <w:szCs w:val="22"/>
        </w:rPr>
        <w:t>.</w:t>
      </w:r>
      <w:r w:rsidRPr="00096E2B">
        <w:rPr>
          <w:rFonts w:ascii="Calibri" w:hAnsi="Calibri" w:cs="Calibri"/>
          <w:sz w:val="22"/>
          <w:szCs w:val="22"/>
        </w:rPr>
        <w:t xml:space="preserve"> </w:t>
      </w:r>
      <w:r>
        <w:rPr>
          <w:rFonts w:ascii="Calibri" w:hAnsi="Calibri" w:cs="Calibri"/>
          <w:sz w:val="22"/>
          <w:szCs w:val="22"/>
        </w:rPr>
        <w:t xml:space="preserve">This item was then used in the food or alcohol </w:t>
      </w:r>
      <w:r w:rsidRPr="005F23C3">
        <w:rPr>
          <w:rFonts w:ascii="Calibri" w:hAnsi="Calibri" w:cs="Calibri"/>
          <w:sz w:val="22"/>
          <w:szCs w:val="22"/>
        </w:rPr>
        <w:t>delay discounting task</w:t>
      </w:r>
      <w:r>
        <w:rPr>
          <w:rFonts w:ascii="Calibri" w:hAnsi="Calibri" w:cs="Calibri"/>
          <w:sz w:val="22"/>
          <w:szCs w:val="22"/>
        </w:rPr>
        <w:t xml:space="preserve"> (DDT).</w:t>
      </w:r>
    </w:p>
    <w:p w14:paraId="6D2AADFD" w14:textId="463A29D9" w:rsidR="005F23C3" w:rsidRPr="006248D2" w:rsidRDefault="005F23C3">
      <w:pPr>
        <w:rPr>
          <w:rFonts w:ascii="Calibri" w:hAnsi="Calibri" w:cs="Calibri"/>
          <w:sz w:val="22"/>
          <w:szCs w:val="22"/>
          <w:u w:val="single"/>
        </w:rPr>
      </w:pPr>
      <w:r w:rsidRPr="006248D2">
        <w:rPr>
          <w:rFonts w:ascii="Calibri" w:hAnsi="Calibri" w:cs="Calibri"/>
          <w:sz w:val="22"/>
          <w:szCs w:val="22"/>
          <w:u w:val="single"/>
        </w:rPr>
        <w:t xml:space="preserve">Food: </w:t>
      </w:r>
    </w:p>
    <w:p w14:paraId="4FF39D16" w14:textId="30E65664" w:rsidR="005F23C3" w:rsidRPr="005F23C3" w:rsidRDefault="005F23C3">
      <w:pPr>
        <w:rPr>
          <w:sz w:val="22"/>
          <w:u w:val="single"/>
        </w:rPr>
      </w:pPr>
    </w:p>
    <w:p w14:paraId="0F8D0E1A" w14:textId="5BB49129"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Pizza</w:t>
      </w:r>
    </w:p>
    <w:p w14:paraId="3931C6DC" w14:textId="7D2CCDFD"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Donuts</w:t>
      </w:r>
    </w:p>
    <w:p w14:paraId="3AE75879" w14:textId="6E19BB17"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Chocolate</w:t>
      </w:r>
    </w:p>
    <w:p w14:paraId="6C2B484E" w14:textId="3A7CEBD0"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Cookies</w:t>
      </w:r>
    </w:p>
    <w:p w14:paraId="706F5DAC" w14:textId="0DF1A62D"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Cake</w:t>
      </w:r>
    </w:p>
    <w:p w14:paraId="0A80C599" w14:textId="214EC750"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Pancakes</w:t>
      </w:r>
    </w:p>
    <w:p w14:paraId="664106DA" w14:textId="4F1EB3A6"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Ice cream</w:t>
      </w:r>
    </w:p>
    <w:p w14:paraId="67434FBD" w14:textId="5917A80A"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Cupcakes</w:t>
      </w:r>
    </w:p>
    <w:p w14:paraId="7B9670E7" w14:textId="7B388B0A"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Potato chips</w:t>
      </w:r>
    </w:p>
    <w:p w14:paraId="433AE955" w14:textId="0F8396BA" w:rsidR="005F23C3" w:rsidRPr="006248D2" w:rsidRDefault="005F23C3" w:rsidP="006248D2">
      <w:pPr>
        <w:pStyle w:val="ListParagraph"/>
        <w:numPr>
          <w:ilvl w:val="0"/>
          <w:numId w:val="1"/>
        </w:numPr>
        <w:rPr>
          <w:rFonts w:ascii="Calibri" w:hAnsi="Calibri" w:cs="Calibri"/>
          <w:sz w:val="22"/>
          <w:szCs w:val="22"/>
        </w:rPr>
      </w:pPr>
      <w:r w:rsidRPr="006248D2">
        <w:rPr>
          <w:rFonts w:ascii="Calibri" w:hAnsi="Calibri" w:cs="Calibri"/>
          <w:sz w:val="22"/>
          <w:szCs w:val="22"/>
        </w:rPr>
        <w:t>Candy</w:t>
      </w:r>
    </w:p>
    <w:p w14:paraId="0017C070" w14:textId="77777777" w:rsidR="00086A0D" w:rsidRDefault="00086A0D" w:rsidP="005F23C3">
      <w:pPr>
        <w:rPr>
          <w:sz w:val="22"/>
          <w:u w:val="single"/>
        </w:rPr>
      </w:pPr>
    </w:p>
    <w:p w14:paraId="1A302D9F" w14:textId="612D2C67" w:rsidR="005F23C3" w:rsidRPr="006248D2" w:rsidRDefault="005F23C3">
      <w:pPr>
        <w:rPr>
          <w:rFonts w:ascii="Calibri" w:hAnsi="Calibri" w:cs="Calibri"/>
          <w:sz w:val="22"/>
          <w:szCs w:val="22"/>
          <w:u w:val="single"/>
        </w:rPr>
      </w:pPr>
      <w:r w:rsidRPr="006248D2">
        <w:rPr>
          <w:rFonts w:ascii="Calibri" w:hAnsi="Calibri" w:cs="Calibri"/>
          <w:sz w:val="22"/>
          <w:szCs w:val="22"/>
          <w:u w:val="single"/>
        </w:rPr>
        <w:t>Alcohol:</w:t>
      </w:r>
    </w:p>
    <w:p w14:paraId="4F97EE76" w14:textId="12A4005C" w:rsidR="005F23C3" w:rsidRPr="005F23C3" w:rsidRDefault="005F23C3">
      <w:pPr>
        <w:rPr>
          <w:sz w:val="22"/>
          <w:u w:val="single"/>
        </w:rPr>
      </w:pPr>
    </w:p>
    <w:p w14:paraId="38AE7495" w14:textId="32EFFC9C" w:rsidR="005F23C3" w:rsidRPr="006248D2" w:rsidRDefault="005F23C3" w:rsidP="005F23C3">
      <w:pPr>
        <w:pStyle w:val="ListParagraph"/>
        <w:numPr>
          <w:ilvl w:val="0"/>
          <w:numId w:val="1"/>
        </w:numPr>
        <w:rPr>
          <w:rFonts w:ascii="Calibri" w:hAnsi="Calibri" w:cs="Calibri"/>
          <w:sz w:val="22"/>
          <w:szCs w:val="22"/>
        </w:rPr>
      </w:pPr>
      <w:r w:rsidRPr="006248D2">
        <w:rPr>
          <w:rFonts w:ascii="Calibri" w:hAnsi="Calibri" w:cs="Calibri"/>
          <w:sz w:val="22"/>
          <w:szCs w:val="22"/>
        </w:rPr>
        <w:t>Beer</w:t>
      </w:r>
    </w:p>
    <w:p w14:paraId="3BBABF05" w14:textId="445C094D" w:rsidR="005F23C3" w:rsidRPr="006248D2" w:rsidRDefault="005F23C3" w:rsidP="005F23C3">
      <w:pPr>
        <w:pStyle w:val="ListParagraph"/>
        <w:numPr>
          <w:ilvl w:val="0"/>
          <w:numId w:val="1"/>
        </w:numPr>
        <w:rPr>
          <w:rFonts w:ascii="Calibri" w:hAnsi="Calibri" w:cs="Calibri"/>
          <w:sz w:val="22"/>
          <w:szCs w:val="22"/>
        </w:rPr>
      </w:pPr>
      <w:r w:rsidRPr="006248D2">
        <w:rPr>
          <w:rFonts w:ascii="Calibri" w:hAnsi="Calibri" w:cs="Calibri"/>
          <w:sz w:val="22"/>
          <w:szCs w:val="22"/>
        </w:rPr>
        <w:t>White wine</w:t>
      </w:r>
    </w:p>
    <w:p w14:paraId="19DD952F" w14:textId="765E837E" w:rsidR="005F23C3" w:rsidRPr="006248D2" w:rsidRDefault="005F23C3" w:rsidP="005F23C3">
      <w:pPr>
        <w:pStyle w:val="ListParagraph"/>
        <w:numPr>
          <w:ilvl w:val="0"/>
          <w:numId w:val="1"/>
        </w:numPr>
        <w:rPr>
          <w:rFonts w:ascii="Calibri" w:hAnsi="Calibri" w:cs="Calibri"/>
          <w:sz w:val="22"/>
          <w:szCs w:val="22"/>
        </w:rPr>
      </w:pPr>
      <w:r w:rsidRPr="006248D2">
        <w:rPr>
          <w:rFonts w:ascii="Calibri" w:hAnsi="Calibri" w:cs="Calibri"/>
          <w:sz w:val="22"/>
          <w:szCs w:val="22"/>
        </w:rPr>
        <w:t>Red wine</w:t>
      </w:r>
    </w:p>
    <w:p w14:paraId="312D4615" w14:textId="77777777" w:rsidR="005F23C3" w:rsidRPr="006248D2" w:rsidRDefault="005F23C3" w:rsidP="005F23C3">
      <w:pPr>
        <w:pStyle w:val="ListParagraph"/>
        <w:numPr>
          <w:ilvl w:val="0"/>
          <w:numId w:val="1"/>
        </w:numPr>
        <w:rPr>
          <w:rFonts w:ascii="Calibri" w:hAnsi="Calibri" w:cs="Calibri"/>
          <w:sz w:val="22"/>
          <w:szCs w:val="22"/>
        </w:rPr>
      </w:pPr>
      <w:r w:rsidRPr="006248D2">
        <w:rPr>
          <w:rFonts w:ascii="Calibri" w:hAnsi="Calibri" w:cs="Calibri"/>
          <w:sz w:val="22"/>
          <w:szCs w:val="22"/>
        </w:rPr>
        <w:t xml:space="preserve">Liquor </w:t>
      </w:r>
    </w:p>
    <w:p w14:paraId="22E760DA" w14:textId="61B7183B" w:rsidR="005F23C3" w:rsidRPr="006248D2" w:rsidRDefault="005F23C3" w:rsidP="005F23C3">
      <w:pPr>
        <w:pStyle w:val="ListParagraph"/>
        <w:numPr>
          <w:ilvl w:val="0"/>
          <w:numId w:val="1"/>
        </w:numPr>
        <w:rPr>
          <w:rFonts w:ascii="Calibri" w:hAnsi="Calibri" w:cs="Calibri"/>
          <w:sz w:val="22"/>
          <w:szCs w:val="22"/>
        </w:rPr>
      </w:pPr>
      <w:r w:rsidRPr="006248D2">
        <w:rPr>
          <w:rFonts w:ascii="Calibri" w:hAnsi="Calibri" w:cs="Calibri"/>
          <w:sz w:val="22"/>
          <w:szCs w:val="22"/>
        </w:rPr>
        <w:t>Cocktail</w:t>
      </w:r>
    </w:p>
    <w:p w14:paraId="482971F7" w14:textId="2D5E4446" w:rsidR="00533D5C" w:rsidRDefault="00533D5C" w:rsidP="00533D5C">
      <w:pPr>
        <w:rPr>
          <w:sz w:val="22"/>
        </w:rPr>
      </w:pPr>
    </w:p>
    <w:p w14:paraId="0D5824C5" w14:textId="77777777" w:rsidR="006248D2" w:rsidRDefault="006248D2" w:rsidP="00533D5C">
      <w:pPr>
        <w:rPr>
          <w:rFonts w:ascii="Calibri" w:hAnsi="Calibri" w:cs="Calibri"/>
          <w:b/>
          <w:szCs w:val="22"/>
        </w:rPr>
      </w:pPr>
    </w:p>
    <w:p w14:paraId="146DF624" w14:textId="6D02605A" w:rsidR="00533D5C" w:rsidRDefault="00533D5C" w:rsidP="00533D5C">
      <w:pPr>
        <w:rPr>
          <w:rFonts w:ascii="Calibri" w:hAnsi="Calibri" w:cs="Calibri"/>
          <w:szCs w:val="22"/>
        </w:rPr>
      </w:pPr>
      <w:proofErr w:type="spellStart"/>
      <w:r w:rsidRPr="005F23C3">
        <w:rPr>
          <w:rFonts w:ascii="Calibri" w:hAnsi="Calibri" w:cs="Calibri"/>
          <w:b/>
          <w:szCs w:val="22"/>
        </w:rPr>
        <w:t>eMethods</w:t>
      </w:r>
      <w:proofErr w:type="spellEnd"/>
      <w:r w:rsidRPr="005F23C3">
        <w:rPr>
          <w:rFonts w:ascii="Calibri" w:hAnsi="Calibri" w:cs="Calibri"/>
          <w:b/>
          <w:szCs w:val="22"/>
        </w:rPr>
        <w:t xml:space="preserve"> </w:t>
      </w:r>
      <w:r w:rsidR="00CD17B0">
        <w:rPr>
          <w:rFonts w:ascii="Calibri" w:hAnsi="Calibri" w:cs="Calibri"/>
          <w:b/>
          <w:szCs w:val="22"/>
        </w:rPr>
        <w:t>5</w:t>
      </w:r>
      <w:r w:rsidRPr="005F23C3">
        <w:rPr>
          <w:rFonts w:ascii="Calibri" w:hAnsi="Calibri" w:cs="Calibri"/>
          <w:b/>
          <w:szCs w:val="22"/>
        </w:rPr>
        <w:t>.</w:t>
      </w:r>
      <w:r>
        <w:rPr>
          <w:rFonts w:ascii="Calibri" w:hAnsi="Calibri" w:cs="Calibri"/>
          <w:b/>
          <w:szCs w:val="22"/>
        </w:rPr>
        <w:t xml:space="preserve"> </w:t>
      </w:r>
      <w:r w:rsidR="006248D2">
        <w:rPr>
          <w:rFonts w:ascii="Calibri" w:hAnsi="Calibri" w:cs="Calibri"/>
          <w:b/>
          <w:szCs w:val="22"/>
        </w:rPr>
        <w:t>M</w:t>
      </w:r>
      <w:r>
        <w:rPr>
          <w:rFonts w:ascii="Calibri" w:hAnsi="Calibri" w:cs="Calibri"/>
          <w:b/>
          <w:szCs w:val="22"/>
        </w:rPr>
        <w:t xml:space="preserve">aximally accepted delay </w:t>
      </w:r>
      <w:r w:rsidR="006248D2">
        <w:rPr>
          <w:rFonts w:ascii="Calibri" w:hAnsi="Calibri" w:cs="Calibri"/>
          <w:b/>
          <w:szCs w:val="22"/>
        </w:rPr>
        <w:t>of</w:t>
      </w:r>
      <w:r>
        <w:rPr>
          <w:rFonts w:ascii="Calibri" w:hAnsi="Calibri" w:cs="Calibri"/>
          <w:b/>
          <w:szCs w:val="22"/>
        </w:rPr>
        <w:t xml:space="preserve"> the delay discounting task</w:t>
      </w:r>
      <w:r w:rsidR="006248D2">
        <w:rPr>
          <w:rFonts w:ascii="Calibri" w:hAnsi="Calibri" w:cs="Calibri"/>
          <w:b/>
          <w:szCs w:val="22"/>
        </w:rPr>
        <w:t>s</w:t>
      </w:r>
    </w:p>
    <w:p w14:paraId="32822CF0" w14:textId="4702D14C" w:rsidR="00926749" w:rsidRPr="00926749" w:rsidRDefault="00926749" w:rsidP="00926749">
      <w:pPr>
        <w:spacing w:line="480" w:lineRule="auto"/>
        <w:rPr>
          <w:rFonts w:ascii="Calibri" w:hAnsi="Calibri" w:cs="Calibri"/>
          <w:sz w:val="22"/>
          <w:szCs w:val="22"/>
        </w:rPr>
      </w:pPr>
    </w:p>
    <w:p w14:paraId="56987ABD" w14:textId="55935742" w:rsidR="00096E2B" w:rsidRPr="00D04925" w:rsidRDefault="005324F0" w:rsidP="00926749">
      <w:pPr>
        <w:spacing w:line="480" w:lineRule="auto"/>
        <w:rPr>
          <w:rFonts w:ascii="Calibri" w:hAnsi="Calibri" w:cs="Calibri"/>
          <w:sz w:val="22"/>
          <w:szCs w:val="22"/>
        </w:rPr>
      </w:pPr>
      <w:r>
        <w:rPr>
          <w:rFonts w:ascii="Calibri" w:hAnsi="Calibri" w:cs="Calibri"/>
          <w:sz w:val="22"/>
          <w:szCs w:val="22"/>
        </w:rPr>
        <w:t>All</w:t>
      </w:r>
      <w:r w:rsidR="00926749" w:rsidRPr="00926749">
        <w:rPr>
          <w:rFonts w:ascii="Calibri" w:hAnsi="Calibri" w:cs="Calibri"/>
          <w:sz w:val="22"/>
          <w:szCs w:val="22"/>
        </w:rPr>
        <w:t xml:space="preserve"> participants completed a</w:t>
      </w:r>
      <w:r>
        <w:rPr>
          <w:rFonts w:ascii="Calibri" w:hAnsi="Calibri" w:cs="Calibri"/>
          <w:sz w:val="22"/>
          <w:szCs w:val="22"/>
        </w:rPr>
        <w:t xml:space="preserve"> practice</w:t>
      </w:r>
      <w:r w:rsidR="00926749" w:rsidRPr="00926749">
        <w:rPr>
          <w:rFonts w:ascii="Calibri" w:hAnsi="Calibri" w:cs="Calibri"/>
          <w:sz w:val="22"/>
          <w:szCs w:val="22"/>
        </w:rPr>
        <w:t xml:space="preserve"> version of the </w:t>
      </w:r>
      <w:r>
        <w:rPr>
          <w:rFonts w:ascii="Calibri" w:hAnsi="Calibri" w:cs="Calibri"/>
          <w:sz w:val="22"/>
          <w:szCs w:val="22"/>
        </w:rPr>
        <w:t xml:space="preserve">monetary DDT </w:t>
      </w:r>
      <w:r w:rsidR="00926749">
        <w:rPr>
          <w:rFonts w:ascii="Calibri" w:hAnsi="Calibri" w:cs="Calibri"/>
          <w:sz w:val="22"/>
          <w:szCs w:val="22"/>
        </w:rPr>
        <w:t xml:space="preserve">and </w:t>
      </w:r>
      <w:r w:rsidR="00400E17">
        <w:rPr>
          <w:rFonts w:ascii="Calibri" w:hAnsi="Calibri" w:cs="Calibri"/>
          <w:sz w:val="22"/>
          <w:szCs w:val="22"/>
        </w:rPr>
        <w:t xml:space="preserve">the </w:t>
      </w:r>
      <w:r>
        <w:rPr>
          <w:rFonts w:ascii="Calibri" w:hAnsi="Calibri" w:cs="Calibri"/>
          <w:sz w:val="22"/>
          <w:szCs w:val="22"/>
        </w:rPr>
        <w:t>food or alcoh</w:t>
      </w:r>
      <w:r w:rsidR="00400E17">
        <w:rPr>
          <w:rFonts w:ascii="Calibri" w:hAnsi="Calibri" w:cs="Calibri"/>
          <w:sz w:val="22"/>
          <w:szCs w:val="22"/>
        </w:rPr>
        <w:t>o</w:t>
      </w:r>
      <w:r>
        <w:rPr>
          <w:rFonts w:ascii="Calibri" w:hAnsi="Calibri" w:cs="Calibri"/>
          <w:sz w:val="22"/>
          <w:szCs w:val="22"/>
        </w:rPr>
        <w:t>l</w:t>
      </w:r>
      <w:r w:rsidR="00926749" w:rsidRPr="00926749">
        <w:rPr>
          <w:rFonts w:ascii="Calibri" w:hAnsi="Calibri" w:cs="Calibri"/>
          <w:sz w:val="22"/>
          <w:szCs w:val="22"/>
        </w:rPr>
        <w:t xml:space="preserve"> </w:t>
      </w:r>
      <w:r>
        <w:rPr>
          <w:rFonts w:ascii="Calibri" w:hAnsi="Calibri" w:cs="Calibri"/>
          <w:sz w:val="22"/>
          <w:szCs w:val="22"/>
        </w:rPr>
        <w:t>DDT</w:t>
      </w:r>
      <w:r w:rsidR="00926749" w:rsidRPr="00926749">
        <w:rPr>
          <w:rFonts w:ascii="Calibri" w:hAnsi="Calibri" w:cs="Calibri"/>
          <w:sz w:val="22"/>
          <w:szCs w:val="22"/>
        </w:rPr>
        <w:t xml:space="preserve"> in </w:t>
      </w:r>
      <w:r>
        <w:rPr>
          <w:rFonts w:ascii="Calibri" w:hAnsi="Calibri" w:cs="Calibri"/>
          <w:sz w:val="22"/>
          <w:szCs w:val="22"/>
        </w:rPr>
        <w:t>the practice</w:t>
      </w:r>
      <w:r w:rsidR="00926749" w:rsidRPr="00926749">
        <w:rPr>
          <w:rFonts w:ascii="Calibri" w:hAnsi="Calibri" w:cs="Calibri"/>
          <w:sz w:val="22"/>
          <w:szCs w:val="22"/>
        </w:rPr>
        <w:t xml:space="preserve"> session</w:t>
      </w:r>
      <w:r w:rsidR="00926749">
        <w:rPr>
          <w:rFonts w:ascii="Calibri" w:hAnsi="Calibri" w:cs="Calibri"/>
          <w:sz w:val="22"/>
          <w:szCs w:val="22"/>
        </w:rPr>
        <w:t xml:space="preserve">. This version of the </w:t>
      </w:r>
      <w:r>
        <w:rPr>
          <w:rFonts w:ascii="Calibri" w:hAnsi="Calibri" w:cs="Calibri"/>
          <w:sz w:val="22"/>
          <w:szCs w:val="22"/>
        </w:rPr>
        <w:t>DDT</w:t>
      </w:r>
      <w:r w:rsidR="00926749">
        <w:rPr>
          <w:rFonts w:ascii="Calibri" w:hAnsi="Calibri" w:cs="Calibri"/>
          <w:sz w:val="22"/>
          <w:szCs w:val="22"/>
        </w:rPr>
        <w:t xml:space="preserve"> </w:t>
      </w:r>
      <w:r>
        <w:rPr>
          <w:rFonts w:ascii="Calibri" w:hAnsi="Calibri" w:cs="Calibri"/>
          <w:sz w:val="22"/>
          <w:szCs w:val="22"/>
        </w:rPr>
        <w:t>was similar to the ones used in the scanner, except for the delays and the number of trials. The practice version of the DDT used a fixed set of 22 delays (</w:t>
      </w:r>
      <w:r w:rsidRPr="005324F0">
        <w:rPr>
          <w:rFonts w:ascii="Calibri" w:hAnsi="Calibri" w:cs="Calibri"/>
          <w:sz w:val="22"/>
          <w:szCs w:val="22"/>
        </w:rPr>
        <w:t>1,</w:t>
      </w:r>
      <w:r>
        <w:rPr>
          <w:rFonts w:ascii="Calibri" w:hAnsi="Calibri" w:cs="Calibri"/>
          <w:sz w:val="22"/>
          <w:szCs w:val="22"/>
        </w:rPr>
        <w:t xml:space="preserve"> </w:t>
      </w:r>
      <w:r w:rsidRPr="005324F0">
        <w:rPr>
          <w:rFonts w:ascii="Calibri" w:hAnsi="Calibri" w:cs="Calibri"/>
          <w:sz w:val="22"/>
          <w:szCs w:val="22"/>
        </w:rPr>
        <w:t>2,</w:t>
      </w:r>
      <w:r>
        <w:rPr>
          <w:rFonts w:ascii="Calibri" w:hAnsi="Calibri" w:cs="Calibri"/>
          <w:sz w:val="22"/>
          <w:szCs w:val="22"/>
        </w:rPr>
        <w:t xml:space="preserve"> </w:t>
      </w:r>
      <w:r w:rsidRPr="005324F0">
        <w:rPr>
          <w:rFonts w:ascii="Calibri" w:hAnsi="Calibri" w:cs="Calibri"/>
          <w:sz w:val="22"/>
          <w:szCs w:val="22"/>
        </w:rPr>
        <w:t>3,</w:t>
      </w:r>
      <w:r>
        <w:rPr>
          <w:rFonts w:ascii="Calibri" w:hAnsi="Calibri" w:cs="Calibri"/>
          <w:sz w:val="22"/>
          <w:szCs w:val="22"/>
        </w:rPr>
        <w:t xml:space="preserve"> </w:t>
      </w:r>
      <w:r w:rsidRPr="005324F0">
        <w:rPr>
          <w:rFonts w:ascii="Calibri" w:hAnsi="Calibri" w:cs="Calibri"/>
          <w:sz w:val="22"/>
          <w:szCs w:val="22"/>
        </w:rPr>
        <w:t>4,</w:t>
      </w:r>
      <w:r>
        <w:rPr>
          <w:rFonts w:ascii="Calibri" w:hAnsi="Calibri" w:cs="Calibri"/>
          <w:sz w:val="22"/>
          <w:szCs w:val="22"/>
        </w:rPr>
        <w:t xml:space="preserve"> </w:t>
      </w:r>
      <w:r w:rsidRPr="005324F0">
        <w:rPr>
          <w:rFonts w:ascii="Calibri" w:hAnsi="Calibri" w:cs="Calibri"/>
          <w:sz w:val="22"/>
          <w:szCs w:val="22"/>
        </w:rPr>
        <w:t>5,</w:t>
      </w:r>
      <w:r>
        <w:rPr>
          <w:rFonts w:ascii="Calibri" w:hAnsi="Calibri" w:cs="Calibri"/>
          <w:sz w:val="22"/>
          <w:szCs w:val="22"/>
        </w:rPr>
        <w:t xml:space="preserve"> </w:t>
      </w:r>
      <w:r w:rsidRPr="005324F0">
        <w:rPr>
          <w:rFonts w:ascii="Calibri" w:hAnsi="Calibri" w:cs="Calibri"/>
          <w:sz w:val="22"/>
          <w:szCs w:val="22"/>
        </w:rPr>
        <w:t>6,</w:t>
      </w:r>
      <w:r>
        <w:rPr>
          <w:rFonts w:ascii="Calibri" w:hAnsi="Calibri" w:cs="Calibri"/>
          <w:sz w:val="22"/>
          <w:szCs w:val="22"/>
        </w:rPr>
        <w:t xml:space="preserve"> </w:t>
      </w:r>
      <w:r w:rsidRPr="005324F0">
        <w:rPr>
          <w:rFonts w:ascii="Calibri" w:hAnsi="Calibri" w:cs="Calibri"/>
          <w:sz w:val="22"/>
          <w:szCs w:val="22"/>
        </w:rPr>
        <w:t>7,</w:t>
      </w:r>
      <w:r>
        <w:rPr>
          <w:rFonts w:ascii="Calibri" w:hAnsi="Calibri" w:cs="Calibri"/>
          <w:sz w:val="22"/>
          <w:szCs w:val="22"/>
        </w:rPr>
        <w:t xml:space="preserve"> </w:t>
      </w:r>
      <w:r w:rsidRPr="005324F0">
        <w:rPr>
          <w:rFonts w:ascii="Calibri" w:hAnsi="Calibri" w:cs="Calibri"/>
          <w:sz w:val="22"/>
          <w:szCs w:val="22"/>
        </w:rPr>
        <w:t>8,</w:t>
      </w:r>
      <w:r>
        <w:rPr>
          <w:rFonts w:ascii="Calibri" w:hAnsi="Calibri" w:cs="Calibri"/>
          <w:sz w:val="22"/>
          <w:szCs w:val="22"/>
        </w:rPr>
        <w:t xml:space="preserve"> </w:t>
      </w:r>
      <w:r w:rsidRPr="005324F0">
        <w:rPr>
          <w:rFonts w:ascii="Calibri" w:hAnsi="Calibri" w:cs="Calibri"/>
          <w:sz w:val="22"/>
          <w:szCs w:val="22"/>
        </w:rPr>
        <w:t>9,</w:t>
      </w:r>
      <w:r>
        <w:rPr>
          <w:rFonts w:ascii="Calibri" w:hAnsi="Calibri" w:cs="Calibri"/>
          <w:sz w:val="22"/>
          <w:szCs w:val="22"/>
        </w:rPr>
        <w:t xml:space="preserve"> </w:t>
      </w:r>
      <w:r w:rsidRPr="005324F0">
        <w:rPr>
          <w:rFonts w:ascii="Calibri" w:hAnsi="Calibri" w:cs="Calibri"/>
          <w:sz w:val="22"/>
          <w:szCs w:val="22"/>
        </w:rPr>
        <w:t>10,</w:t>
      </w:r>
      <w:r>
        <w:rPr>
          <w:rFonts w:ascii="Calibri" w:hAnsi="Calibri" w:cs="Calibri"/>
          <w:sz w:val="22"/>
          <w:szCs w:val="22"/>
        </w:rPr>
        <w:t xml:space="preserve"> </w:t>
      </w:r>
      <w:r w:rsidRPr="005324F0">
        <w:rPr>
          <w:rFonts w:ascii="Calibri" w:hAnsi="Calibri" w:cs="Calibri"/>
          <w:sz w:val="22"/>
          <w:szCs w:val="22"/>
        </w:rPr>
        <w:t>12,</w:t>
      </w:r>
      <w:r>
        <w:rPr>
          <w:rFonts w:ascii="Calibri" w:hAnsi="Calibri" w:cs="Calibri"/>
          <w:sz w:val="22"/>
          <w:szCs w:val="22"/>
        </w:rPr>
        <w:t xml:space="preserve"> </w:t>
      </w:r>
      <w:r w:rsidRPr="005324F0">
        <w:rPr>
          <w:rFonts w:ascii="Calibri" w:hAnsi="Calibri" w:cs="Calibri"/>
          <w:sz w:val="22"/>
          <w:szCs w:val="22"/>
        </w:rPr>
        <w:t>14,</w:t>
      </w:r>
      <w:r>
        <w:rPr>
          <w:rFonts w:ascii="Calibri" w:hAnsi="Calibri" w:cs="Calibri"/>
          <w:sz w:val="22"/>
          <w:szCs w:val="22"/>
        </w:rPr>
        <w:t xml:space="preserve"> </w:t>
      </w:r>
      <w:r w:rsidRPr="005324F0">
        <w:rPr>
          <w:rFonts w:ascii="Calibri" w:hAnsi="Calibri" w:cs="Calibri"/>
          <w:sz w:val="22"/>
          <w:szCs w:val="22"/>
        </w:rPr>
        <w:t>16,</w:t>
      </w:r>
      <w:r>
        <w:rPr>
          <w:rFonts w:ascii="Calibri" w:hAnsi="Calibri" w:cs="Calibri"/>
          <w:sz w:val="22"/>
          <w:szCs w:val="22"/>
        </w:rPr>
        <w:t xml:space="preserve"> </w:t>
      </w:r>
      <w:r w:rsidRPr="005324F0">
        <w:rPr>
          <w:rFonts w:ascii="Calibri" w:hAnsi="Calibri" w:cs="Calibri"/>
          <w:sz w:val="22"/>
          <w:szCs w:val="22"/>
        </w:rPr>
        <w:t>18,</w:t>
      </w:r>
      <w:r>
        <w:rPr>
          <w:rFonts w:ascii="Calibri" w:hAnsi="Calibri" w:cs="Calibri"/>
          <w:sz w:val="22"/>
          <w:szCs w:val="22"/>
        </w:rPr>
        <w:t xml:space="preserve"> </w:t>
      </w:r>
      <w:r w:rsidRPr="005324F0">
        <w:rPr>
          <w:rFonts w:ascii="Calibri" w:hAnsi="Calibri" w:cs="Calibri"/>
          <w:sz w:val="22"/>
          <w:szCs w:val="22"/>
        </w:rPr>
        <w:t>20,</w:t>
      </w:r>
      <w:r>
        <w:rPr>
          <w:rFonts w:ascii="Calibri" w:hAnsi="Calibri" w:cs="Calibri"/>
          <w:sz w:val="22"/>
          <w:szCs w:val="22"/>
        </w:rPr>
        <w:t xml:space="preserve"> </w:t>
      </w:r>
      <w:r w:rsidRPr="005324F0">
        <w:rPr>
          <w:rFonts w:ascii="Calibri" w:hAnsi="Calibri" w:cs="Calibri"/>
          <w:sz w:val="22"/>
          <w:szCs w:val="22"/>
        </w:rPr>
        <w:t>30,</w:t>
      </w:r>
      <w:r>
        <w:rPr>
          <w:rFonts w:ascii="Calibri" w:hAnsi="Calibri" w:cs="Calibri"/>
          <w:sz w:val="22"/>
          <w:szCs w:val="22"/>
        </w:rPr>
        <w:t xml:space="preserve"> </w:t>
      </w:r>
      <w:r w:rsidRPr="005324F0">
        <w:rPr>
          <w:rFonts w:ascii="Calibri" w:hAnsi="Calibri" w:cs="Calibri"/>
          <w:sz w:val="22"/>
          <w:szCs w:val="22"/>
        </w:rPr>
        <w:t>40,</w:t>
      </w:r>
      <w:r>
        <w:rPr>
          <w:rFonts w:ascii="Calibri" w:hAnsi="Calibri" w:cs="Calibri"/>
          <w:sz w:val="22"/>
          <w:szCs w:val="22"/>
        </w:rPr>
        <w:t xml:space="preserve"> </w:t>
      </w:r>
      <w:r w:rsidRPr="005324F0">
        <w:rPr>
          <w:rFonts w:ascii="Calibri" w:hAnsi="Calibri" w:cs="Calibri"/>
          <w:sz w:val="22"/>
          <w:szCs w:val="22"/>
        </w:rPr>
        <w:t>50,</w:t>
      </w:r>
      <w:r>
        <w:rPr>
          <w:rFonts w:ascii="Calibri" w:hAnsi="Calibri" w:cs="Calibri"/>
          <w:sz w:val="22"/>
          <w:szCs w:val="22"/>
        </w:rPr>
        <w:t xml:space="preserve"> </w:t>
      </w:r>
      <w:r w:rsidRPr="005324F0">
        <w:rPr>
          <w:rFonts w:ascii="Calibri" w:hAnsi="Calibri" w:cs="Calibri"/>
          <w:sz w:val="22"/>
          <w:szCs w:val="22"/>
        </w:rPr>
        <w:t>60,</w:t>
      </w:r>
      <w:r>
        <w:rPr>
          <w:rFonts w:ascii="Calibri" w:hAnsi="Calibri" w:cs="Calibri"/>
          <w:sz w:val="22"/>
          <w:szCs w:val="22"/>
        </w:rPr>
        <w:t xml:space="preserve"> </w:t>
      </w:r>
      <w:r w:rsidRPr="005324F0">
        <w:rPr>
          <w:rFonts w:ascii="Calibri" w:hAnsi="Calibri" w:cs="Calibri"/>
          <w:sz w:val="22"/>
          <w:szCs w:val="22"/>
        </w:rPr>
        <w:t>75,</w:t>
      </w:r>
      <w:r>
        <w:rPr>
          <w:rFonts w:ascii="Calibri" w:hAnsi="Calibri" w:cs="Calibri"/>
          <w:sz w:val="22"/>
          <w:szCs w:val="22"/>
        </w:rPr>
        <w:t xml:space="preserve"> </w:t>
      </w:r>
      <w:r w:rsidRPr="005324F0">
        <w:rPr>
          <w:rFonts w:ascii="Calibri" w:hAnsi="Calibri" w:cs="Calibri"/>
          <w:sz w:val="22"/>
          <w:szCs w:val="22"/>
        </w:rPr>
        <w:t>90,</w:t>
      </w:r>
      <w:r>
        <w:rPr>
          <w:rFonts w:ascii="Calibri" w:hAnsi="Calibri" w:cs="Calibri"/>
          <w:sz w:val="22"/>
          <w:szCs w:val="22"/>
        </w:rPr>
        <w:t xml:space="preserve"> </w:t>
      </w:r>
      <w:r w:rsidRPr="005324F0">
        <w:rPr>
          <w:rFonts w:ascii="Calibri" w:hAnsi="Calibri" w:cs="Calibri"/>
          <w:sz w:val="22"/>
          <w:szCs w:val="22"/>
        </w:rPr>
        <w:t>120</w:t>
      </w:r>
      <w:r>
        <w:rPr>
          <w:rFonts w:ascii="Calibri" w:hAnsi="Calibri" w:cs="Calibri"/>
          <w:sz w:val="22"/>
          <w:szCs w:val="22"/>
        </w:rPr>
        <w:t xml:space="preserve">) which were paired with each delayed reward (2-5x the immediate reward), resulting in a total of 88 trials per DDT. The delays for the monetary DDT were expressed in weeks, whereas the delays for the </w:t>
      </w:r>
      <w:r w:rsidR="00096E2B">
        <w:rPr>
          <w:rFonts w:ascii="Calibri" w:hAnsi="Calibri" w:cs="Calibri"/>
          <w:sz w:val="22"/>
          <w:szCs w:val="22"/>
        </w:rPr>
        <w:t>food or alcohol</w:t>
      </w:r>
      <w:r w:rsidR="00096E2B" w:rsidRPr="00926749">
        <w:rPr>
          <w:rFonts w:ascii="Calibri" w:hAnsi="Calibri" w:cs="Calibri"/>
          <w:sz w:val="22"/>
          <w:szCs w:val="22"/>
        </w:rPr>
        <w:t xml:space="preserve"> </w:t>
      </w:r>
      <w:r>
        <w:rPr>
          <w:rFonts w:ascii="Calibri" w:hAnsi="Calibri" w:cs="Calibri"/>
          <w:sz w:val="22"/>
          <w:szCs w:val="22"/>
        </w:rPr>
        <w:t xml:space="preserve">DDT were expressed in minutes. </w:t>
      </w:r>
      <w:r w:rsidR="00400E17">
        <w:rPr>
          <w:rFonts w:ascii="Calibri" w:hAnsi="Calibri" w:cs="Calibri"/>
          <w:sz w:val="22"/>
          <w:szCs w:val="22"/>
        </w:rPr>
        <w:t xml:space="preserve">The maximally accepted delay for </w:t>
      </w:r>
      <w:r w:rsidR="00096E2B">
        <w:rPr>
          <w:rFonts w:ascii="Calibri" w:hAnsi="Calibri" w:cs="Calibri"/>
          <w:sz w:val="22"/>
          <w:szCs w:val="22"/>
        </w:rPr>
        <w:t>the</w:t>
      </w:r>
      <w:r w:rsidR="00400E17">
        <w:rPr>
          <w:rFonts w:ascii="Calibri" w:hAnsi="Calibri" w:cs="Calibri"/>
          <w:sz w:val="22"/>
          <w:szCs w:val="22"/>
        </w:rPr>
        <w:t xml:space="preserve"> DDT</w:t>
      </w:r>
      <w:r w:rsidR="00096E2B">
        <w:rPr>
          <w:rFonts w:ascii="Calibri" w:hAnsi="Calibri" w:cs="Calibri"/>
          <w:sz w:val="22"/>
          <w:szCs w:val="22"/>
        </w:rPr>
        <w:t>s</w:t>
      </w:r>
      <w:r w:rsidR="00400E17">
        <w:rPr>
          <w:rFonts w:ascii="Calibri" w:hAnsi="Calibri" w:cs="Calibri"/>
          <w:sz w:val="22"/>
          <w:szCs w:val="22"/>
        </w:rPr>
        <w:t xml:space="preserve"> was defined as the largest delay at which a participant a participant still chose the delayed reward. This is because as the delay </w:t>
      </w:r>
      <w:r w:rsidR="00400E17">
        <w:rPr>
          <w:rFonts w:ascii="Calibri" w:hAnsi="Calibri" w:cs="Calibri"/>
          <w:sz w:val="22"/>
          <w:szCs w:val="22"/>
        </w:rPr>
        <w:lastRenderedPageBreak/>
        <w:t xml:space="preserve">increases, the value of a delayed reward decreases, until at a certain </w:t>
      </w:r>
      <w:r w:rsidR="00096E2B">
        <w:rPr>
          <w:rFonts w:ascii="Calibri" w:hAnsi="Calibri" w:cs="Calibri"/>
          <w:sz w:val="22"/>
          <w:szCs w:val="22"/>
        </w:rPr>
        <w:t>point</w:t>
      </w:r>
      <w:r w:rsidR="00400E17">
        <w:rPr>
          <w:rFonts w:ascii="Calibri" w:hAnsi="Calibri" w:cs="Calibri"/>
          <w:sz w:val="22"/>
          <w:szCs w:val="22"/>
        </w:rPr>
        <w:t xml:space="preserve"> the immediate reward is always chosen over the delayed reward (</w:t>
      </w:r>
      <w:proofErr w:type="spellStart"/>
      <w:r w:rsidR="00400E17">
        <w:rPr>
          <w:rFonts w:ascii="Calibri" w:hAnsi="Calibri" w:cs="Calibri"/>
          <w:sz w:val="22"/>
          <w:szCs w:val="22"/>
        </w:rPr>
        <w:t>Odum</w:t>
      </w:r>
      <w:proofErr w:type="spellEnd"/>
      <w:r w:rsidR="00400E17">
        <w:rPr>
          <w:rFonts w:ascii="Calibri" w:hAnsi="Calibri" w:cs="Calibri"/>
          <w:sz w:val="22"/>
          <w:szCs w:val="22"/>
        </w:rPr>
        <w:t>, 2011). Afterwards, the deciles of the maximally accepted delay plus ten percent were used as the delays for the DDTs in the scanner.</w:t>
      </w:r>
      <w:r w:rsidR="00D04925">
        <w:rPr>
          <w:rFonts w:ascii="Calibri" w:hAnsi="Calibri" w:cs="Calibri"/>
          <w:sz w:val="22"/>
          <w:szCs w:val="22"/>
        </w:rPr>
        <w:t xml:space="preserve"> For example, if a participants maximally accepted delay was 20, then this was multiplied by 1.1, which results in in 22, which was then split into its deciles (2.2,4.4,6.6,8.8,11,13.2,15.4,17.8,20,22.2).</w:t>
      </w:r>
      <w:r w:rsidR="007F1560">
        <w:rPr>
          <w:rFonts w:ascii="Calibri" w:hAnsi="Calibri" w:cs="Calibri"/>
          <w:sz w:val="22"/>
          <w:szCs w:val="22"/>
        </w:rPr>
        <w:t xml:space="preserve"> This resulted in a DDT in the scanner that was similar those the DDT of the practice session, but without the choices where participants always chose the immediate option. </w:t>
      </w:r>
    </w:p>
    <w:p w14:paraId="3EC8C1EC" w14:textId="55256CA7" w:rsidR="00BF7FA6" w:rsidRDefault="00CD17B0" w:rsidP="00926749">
      <w:pPr>
        <w:spacing w:line="480" w:lineRule="auto"/>
        <w:rPr>
          <w:rFonts w:ascii="Calibri" w:hAnsi="Calibri" w:cs="Calibri"/>
          <w:sz w:val="22"/>
          <w:szCs w:val="22"/>
        </w:rPr>
      </w:pPr>
      <w:r>
        <w:rPr>
          <w:rFonts w:ascii="Calibri" w:hAnsi="Calibri" w:cs="Calibri"/>
          <w:b/>
          <w:szCs w:val="22"/>
        </w:rPr>
        <w:br/>
      </w:r>
      <w:proofErr w:type="spellStart"/>
      <w:r w:rsidR="00BF7FA6" w:rsidRPr="005F23C3">
        <w:rPr>
          <w:rFonts w:ascii="Calibri" w:hAnsi="Calibri" w:cs="Calibri"/>
          <w:b/>
          <w:szCs w:val="22"/>
        </w:rPr>
        <w:t>eMethods</w:t>
      </w:r>
      <w:proofErr w:type="spellEnd"/>
      <w:r w:rsidR="00BF7FA6" w:rsidRPr="005F23C3">
        <w:rPr>
          <w:rFonts w:ascii="Calibri" w:hAnsi="Calibri" w:cs="Calibri"/>
          <w:b/>
          <w:szCs w:val="22"/>
        </w:rPr>
        <w:t xml:space="preserve"> </w:t>
      </w:r>
      <w:r>
        <w:rPr>
          <w:rFonts w:ascii="Calibri" w:hAnsi="Calibri" w:cs="Calibri"/>
          <w:b/>
          <w:szCs w:val="22"/>
        </w:rPr>
        <w:t>6</w:t>
      </w:r>
      <w:r w:rsidR="00BF7FA6" w:rsidRPr="005F23C3">
        <w:rPr>
          <w:rFonts w:ascii="Calibri" w:hAnsi="Calibri" w:cs="Calibri"/>
          <w:b/>
          <w:szCs w:val="22"/>
        </w:rPr>
        <w:t>.</w:t>
      </w:r>
      <w:r w:rsidR="00BF7FA6">
        <w:rPr>
          <w:rFonts w:ascii="Calibri" w:hAnsi="Calibri" w:cs="Calibri"/>
          <w:b/>
          <w:szCs w:val="22"/>
        </w:rPr>
        <w:t xml:space="preserve"> Difficulty of the Montreal Imaging Stress Task</w:t>
      </w:r>
    </w:p>
    <w:p w14:paraId="7BD1DB67" w14:textId="4D814E8A" w:rsidR="00086A0D" w:rsidRDefault="00BF7FA6" w:rsidP="00926749">
      <w:pPr>
        <w:spacing w:line="480" w:lineRule="auto"/>
        <w:rPr>
          <w:rFonts w:ascii="Calibri" w:hAnsi="Calibri" w:cs="Calibri"/>
          <w:sz w:val="22"/>
          <w:szCs w:val="22"/>
        </w:rPr>
      </w:pPr>
      <w:r>
        <w:rPr>
          <w:rFonts w:ascii="Calibri" w:hAnsi="Calibri" w:cs="Calibri"/>
          <w:sz w:val="22"/>
          <w:szCs w:val="22"/>
        </w:rPr>
        <w:t>During the practice session</w:t>
      </w:r>
      <w:r w:rsidRPr="00EB26F9">
        <w:rPr>
          <w:rFonts w:ascii="Calibri" w:hAnsi="Calibri" w:cs="Calibri"/>
          <w:sz w:val="22"/>
          <w:szCs w:val="22"/>
        </w:rPr>
        <w:t xml:space="preserve">, participants performed a control version of the MIST with as much time as necessary, no </w:t>
      </w:r>
      <w:r>
        <w:rPr>
          <w:rFonts w:ascii="Calibri" w:hAnsi="Calibri" w:cs="Calibri"/>
          <w:sz w:val="22"/>
          <w:szCs w:val="22"/>
        </w:rPr>
        <w:t>fictive</w:t>
      </w:r>
      <w:r w:rsidRPr="00EB26F9">
        <w:rPr>
          <w:rFonts w:ascii="Calibri" w:hAnsi="Calibri" w:cs="Calibri"/>
          <w:sz w:val="22"/>
          <w:szCs w:val="22"/>
        </w:rPr>
        <w:t xml:space="preserve"> score to compete with, and no negative feedback. They performed this version at four different difficulty levels for three minutes each. The difficulty level for the</w:t>
      </w:r>
      <w:r>
        <w:rPr>
          <w:rFonts w:ascii="Calibri" w:hAnsi="Calibri" w:cs="Calibri"/>
          <w:sz w:val="22"/>
          <w:szCs w:val="22"/>
        </w:rPr>
        <w:t xml:space="preserve"> experimental version in the </w:t>
      </w:r>
      <w:r w:rsidRPr="00EB26F9">
        <w:rPr>
          <w:rFonts w:ascii="Calibri" w:hAnsi="Calibri" w:cs="Calibri"/>
          <w:sz w:val="22"/>
          <w:szCs w:val="22"/>
        </w:rPr>
        <w:t xml:space="preserve">scanner was determined as the highest level where at least 80% of the responses were within 5 seconds </w:t>
      </w:r>
      <w:sdt>
        <w:sdtPr>
          <w:rPr>
            <w:rFonts w:ascii="Calibri" w:hAnsi="Calibri" w:cs="Calibri"/>
            <w:color w:val="000000"/>
            <w:sz w:val="22"/>
            <w:szCs w:val="22"/>
          </w:rPr>
          <w:tag w:val="MENDELEY_CITATION_v3_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"/>
          <w:id w:val="1905173807"/>
          <w:placeholder>
            <w:docPart w:val="D4C6112590F41A4287DBCF3126A6BC80"/>
          </w:placeholder>
        </w:sdtPr>
        <w:sdtEndPr/>
        <w:sdtContent>
          <w:r w:rsidR="00A15255" w:rsidRPr="00A15255">
            <w:rPr>
              <w:rFonts w:ascii="Calibri" w:hAnsi="Calibri" w:cs="Calibri"/>
              <w:color w:val="000000"/>
              <w:sz w:val="22"/>
              <w:szCs w:val="22"/>
            </w:rPr>
            <w:t>(Wheelock et al., 2016)</w:t>
          </w:r>
        </w:sdtContent>
      </w:sdt>
      <w:r w:rsidRPr="00EB26F9">
        <w:rPr>
          <w:rFonts w:ascii="Calibri" w:hAnsi="Calibri" w:cs="Calibri"/>
          <w:sz w:val="22"/>
          <w:szCs w:val="22"/>
        </w:rPr>
        <w:t>.</w:t>
      </w:r>
    </w:p>
    <w:p w14:paraId="5B289535" w14:textId="77777777" w:rsidR="00BF7FA6" w:rsidRDefault="00BF7FA6" w:rsidP="00926749">
      <w:pPr>
        <w:spacing w:line="480" w:lineRule="auto"/>
        <w:rPr>
          <w:rFonts w:ascii="Calibri" w:hAnsi="Calibri" w:cs="Calibri"/>
          <w:sz w:val="22"/>
          <w:szCs w:val="22"/>
        </w:rPr>
      </w:pPr>
    </w:p>
    <w:p w14:paraId="1256DFEB" w14:textId="75056B56" w:rsidR="006248D2" w:rsidRDefault="006248D2" w:rsidP="006248D2">
      <w:pPr>
        <w:rPr>
          <w:rFonts w:ascii="Calibri" w:hAnsi="Calibri" w:cs="Calibri"/>
          <w:szCs w:val="22"/>
        </w:rPr>
      </w:pPr>
      <w:proofErr w:type="spellStart"/>
      <w:r w:rsidRPr="005F23C3">
        <w:rPr>
          <w:rFonts w:ascii="Calibri" w:hAnsi="Calibri" w:cs="Calibri"/>
          <w:b/>
          <w:szCs w:val="22"/>
        </w:rPr>
        <w:t>eMethods</w:t>
      </w:r>
      <w:proofErr w:type="spellEnd"/>
      <w:r w:rsidRPr="005F23C3">
        <w:rPr>
          <w:rFonts w:ascii="Calibri" w:hAnsi="Calibri" w:cs="Calibri"/>
          <w:b/>
          <w:szCs w:val="22"/>
        </w:rPr>
        <w:t xml:space="preserve"> </w:t>
      </w:r>
      <w:r w:rsidR="00CD17B0">
        <w:rPr>
          <w:rFonts w:ascii="Calibri" w:hAnsi="Calibri" w:cs="Calibri"/>
          <w:b/>
          <w:szCs w:val="22"/>
        </w:rPr>
        <w:t>7</w:t>
      </w:r>
      <w:r w:rsidRPr="005F23C3">
        <w:rPr>
          <w:rFonts w:ascii="Calibri" w:hAnsi="Calibri" w:cs="Calibri"/>
          <w:b/>
          <w:szCs w:val="22"/>
        </w:rPr>
        <w:t>.</w:t>
      </w:r>
      <w:r>
        <w:rPr>
          <w:rFonts w:ascii="Calibri" w:hAnsi="Calibri" w:cs="Calibri"/>
          <w:b/>
          <w:szCs w:val="22"/>
        </w:rPr>
        <w:t xml:space="preserve"> K-values of the discounting tasks</w:t>
      </w:r>
    </w:p>
    <w:p w14:paraId="6F38C5AC" w14:textId="024BEDF5" w:rsidR="006248D2" w:rsidRDefault="006248D2" w:rsidP="00926749">
      <w:pPr>
        <w:spacing w:line="480" w:lineRule="auto"/>
        <w:rPr>
          <w:rFonts w:ascii="Calibri" w:hAnsi="Calibri" w:cs="Calibri"/>
          <w:sz w:val="22"/>
          <w:szCs w:val="22"/>
        </w:rPr>
      </w:pPr>
    </w:p>
    <w:p w14:paraId="35F477F1" w14:textId="1D72AAED" w:rsidR="006248D2" w:rsidRDefault="00A15255" w:rsidP="00926749">
      <w:pPr>
        <w:spacing w:line="480" w:lineRule="auto"/>
        <w:rPr>
          <w:rFonts w:ascii="Calibri" w:hAnsi="Calibri" w:cs="Calibri"/>
          <w:sz w:val="22"/>
          <w:szCs w:val="22"/>
        </w:rPr>
      </w:pPr>
      <w:r>
        <w:rPr>
          <w:rFonts w:ascii="Calibri" w:hAnsi="Calibri" w:cs="Calibri"/>
          <w:sz w:val="22"/>
          <w:szCs w:val="22"/>
        </w:rPr>
        <w:t xml:space="preserve">As in previous work, </w:t>
      </w:r>
      <w:r w:rsidR="006248D2">
        <w:rPr>
          <w:rFonts w:ascii="Calibri" w:hAnsi="Calibri" w:cs="Calibri"/>
          <w:sz w:val="22"/>
          <w:szCs w:val="22"/>
        </w:rPr>
        <w:t>A k-value was estimated for every DDT by fitting the choice data to a hyperbolic discounting model</w:t>
      </w:r>
      <w:r>
        <w:rPr>
          <w:rFonts w:ascii="Calibri" w:hAnsi="Calibri" w:cs="Calibri"/>
          <w:sz w:val="22"/>
          <w:szCs w:val="22"/>
        </w:rPr>
        <w:t xml:space="preserve"> </w:t>
      </w:r>
      <w:sdt>
        <w:sdtPr>
          <w:rPr>
            <w:rFonts w:ascii="Calibri" w:hAnsi="Calibri" w:cs="Calibri"/>
            <w:sz w:val="22"/>
            <w:szCs w:val="22"/>
          </w:rPr>
          <w:tag w:val="MENDELEY_CITATION_v3_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"/>
          <w:id w:val="1567693621"/>
          <w:placeholder>
            <w:docPart w:val="DefaultPlaceholder_-1854013440"/>
          </w:placeholder>
        </w:sdtPr>
        <w:sdtEndPr/>
        <w:sdtContent>
          <w:r>
            <w:t xml:space="preserve">(Kable &amp; </w:t>
          </w:r>
          <w:proofErr w:type="spellStart"/>
          <w:r>
            <w:t>Glimcher</w:t>
          </w:r>
          <w:proofErr w:type="spellEnd"/>
          <w:r>
            <w:t>, 2007; Weygandt et al., 2019)</w:t>
          </w:r>
        </w:sdtContent>
      </w:sdt>
      <w:r>
        <w:rPr>
          <w:rFonts w:ascii="Calibri" w:hAnsi="Calibri" w:cs="Calibri"/>
          <w:sz w:val="22"/>
          <w:szCs w:val="22"/>
        </w:rPr>
        <w:t xml:space="preserve">. </w:t>
      </w:r>
      <w:r w:rsidR="006248D2">
        <w:rPr>
          <w:rFonts w:ascii="Calibri" w:hAnsi="Calibri" w:cs="Calibri"/>
          <w:sz w:val="22"/>
          <w:szCs w:val="22"/>
        </w:rPr>
        <w:t xml:space="preserve">In this model, the subjective value (SV) of the delayed reward </w:t>
      </w:r>
      <w:r w:rsidR="00086A0D">
        <w:rPr>
          <w:rFonts w:ascii="Calibri" w:hAnsi="Calibri" w:cs="Calibri"/>
          <w:sz w:val="22"/>
          <w:szCs w:val="22"/>
        </w:rPr>
        <w:t>was</w:t>
      </w:r>
      <w:r w:rsidR="006248D2">
        <w:rPr>
          <w:rFonts w:ascii="Calibri" w:hAnsi="Calibri" w:cs="Calibri"/>
          <w:sz w:val="22"/>
          <w:szCs w:val="22"/>
        </w:rPr>
        <w:t xml:space="preserve"> defined by a hyperbolic function of the objective value (M), the delay (D) and the k-value. </w:t>
      </w:r>
      <w:r w:rsidR="00086A0D">
        <w:rPr>
          <w:rFonts w:ascii="Calibri" w:hAnsi="Calibri" w:cs="Calibri"/>
          <w:sz w:val="22"/>
          <w:szCs w:val="22"/>
        </w:rPr>
        <w:t>For this study, the objective value of the delayed reward corresponded to the multiple of the immediate reward (2-5). The hyperbolic</w:t>
      </w:r>
      <w:r w:rsidR="006248D2">
        <w:rPr>
          <w:rFonts w:ascii="Calibri" w:hAnsi="Calibri" w:cs="Calibri"/>
          <w:sz w:val="22"/>
          <w:szCs w:val="22"/>
        </w:rPr>
        <w:t xml:space="preserve"> function </w:t>
      </w:r>
      <w:r w:rsidR="00086A0D">
        <w:rPr>
          <w:rFonts w:ascii="Calibri" w:hAnsi="Calibri" w:cs="Calibri"/>
          <w:sz w:val="22"/>
          <w:szCs w:val="22"/>
        </w:rPr>
        <w:t>was</w:t>
      </w:r>
      <w:r w:rsidR="006248D2">
        <w:rPr>
          <w:rFonts w:ascii="Calibri" w:hAnsi="Calibri" w:cs="Calibri"/>
          <w:sz w:val="22"/>
          <w:szCs w:val="22"/>
        </w:rPr>
        <w:t xml:space="preserve"> described by the following formula: </w:t>
      </w:r>
    </w:p>
    <w:p w14:paraId="45E4F604" w14:textId="078D83F5" w:rsidR="006248D2" w:rsidRDefault="00086A0D" w:rsidP="00926749">
      <w:pPr>
        <w:spacing w:line="480" w:lineRule="auto"/>
        <w:rPr>
          <w:rFonts w:ascii="Calibri" w:hAnsi="Calibri" w:cs="Calibri"/>
          <w:sz w:val="22"/>
          <w:szCs w:val="22"/>
        </w:rPr>
      </w:pPr>
      <w:r>
        <w:rPr>
          <w:rFonts w:ascii="Calibri" w:hAnsi="Calibri" w:cs="Calibri"/>
          <w:noProof/>
          <w:sz w:val="22"/>
          <w:szCs w:val="22"/>
        </w:rPr>
        <w:drawing>
          <wp:anchor distT="0" distB="0" distL="114300" distR="114300" simplePos="0" relativeHeight="251658240" behindDoc="1" locked="0" layoutInCell="1" allowOverlap="1" wp14:anchorId="02E22CD3" wp14:editId="3F0CD43B">
            <wp:simplePos x="0" y="0"/>
            <wp:positionH relativeFrom="column">
              <wp:posOffset>57150</wp:posOffset>
            </wp:positionH>
            <wp:positionV relativeFrom="paragraph">
              <wp:posOffset>8890</wp:posOffset>
            </wp:positionV>
            <wp:extent cx="1587500" cy="71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2-08-24 at 10.47.19.png"/>
                    <pic:cNvPicPr/>
                  </pic:nvPicPr>
                  <pic:blipFill>
                    <a:blip r:embed="rId9">
                      <a:extLst>
                        <a:ext uri="{28A0092B-C50C-407E-A947-70E740481C1C}">
                          <a14:useLocalDpi xmlns:a14="http://schemas.microsoft.com/office/drawing/2010/main" val="0"/>
                        </a:ext>
                      </a:extLst>
                    </a:blip>
                    <a:stretch>
                      <a:fillRect/>
                    </a:stretch>
                  </pic:blipFill>
                  <pic:spPr>
                    <a:xfrm>
                      <a:off x="0" y="0"/>
                      <a:ext cx="1587500" cy="711200"/>
                    </a:xfrm>
                    <a:prstGeom prst="rect">
                      <a:avLst/>
                    </a:prstGeom>
                  </pic:spPr>
                </pic:pic>
              </a:graphicData>
            </a:graphic>
            <wp14:sizeRelH relativeFrom="page">
              <wp14:pctWidth>0</wp14:pctWidth>
            </wp14:sizeRelH>
            <wp14:sizeRelV relativeFrom="page">
              <wp14:pctHeight>0</wp14:pctHeight>
            </wp14:sizeRelV>
          </wp:anchor>
        </w:drawing>
      </w:r>
    </w:p>
    <w:p w14:paraId="644486D6" w14:textId="283E7E2D" w:rsidR="006248D2" w:rsidRDefault="006248D2" w:rsidP="00926749">
      <w:pPr>
        <w:spacing w:line="480" w:lineRule="auto"/>
        <w:rPr>
          <w:rFonts w:ascii="Calibri" w:hAnsi="Calibri" w:cs="Calibri"/>
          <w:sz w:val="22"/>
          <w:szCs w:val="22"/>
        </w:rPr>
      </w:pPr>
    </w:p>
    <w:p w14:paraId="3A81EF72" w14:textId="77777777" w:rsidR="006248D2" w:rsidRDefault="006248D2" w:rsidP="00926749">
      <w:pPr>
        <w:spacing w:line="480" w:lineRule="auto"/>
        <w:rPr>
          <w:rFonts w:ascii="Calibri" w:hAnsi="Calibri" w:cs="Calibri"/>
          <w:sz w:val="22"/>
          <w:szCs w:val="22"/>
        </w:rPr>
      </w:pPr>
    </w:p>
    <w:p w14:paraId="6F414138" w14:textId="01AC1B93" w:rsidR="00086A0D" w:rsidRDefault="00086A0D" w:rsidP="00926749">
      <w:pPr>
        <w:spacing w:line="480" w:lineRule="auto"/>
        <w:rPr>
          <w:rFonts w:ascii="Calibri" w:hAnsi="Calibri" w:cs="Calibri"/>
          <w:sz w:val="22"/>
          <w:szCs w:val="22"/>
        </w:rPr>
      </w:pPr>
      <w:r>
        <w:rPr>
          <w:rFonts w:ascii="Calibri" w:hAnsi="Calibri" w:cs="Calibri"/>
          <w:sz w:val="22"/>
          <w:szCs w:val="22"/>
        </w:rPr>
        <w:lastRenderedPageBreak/>
        <w:t xml:space="preserve">From a set of systematically varied k-values, a k-value was selected which minimized the sum of squared differences between the true SV of the delayed rewards based on the DDT (i.e., 1 when the delayed reward was selected and 0 when the delayed reward was not selected) and the predicted SV </w:t>
      </w:r>
      <w:r w:rsidR="00096E2B">
        <w:rPr>
          <w:rFonts w:ascii="Calibri" w:hAnsi="Calibri" w:cs="Calibri"/>
          <w:sz w:val="22"/>
          <w:szCs w:val="22"/>
        </w:rPr>
        <w:t xml:space="preserve">of </w:t>
      </w:r>
      <w:r>
        <w:rPr>
          <w:rFonts w:ascii="Calibri" w:hAnsi="Calibri" w:cs="Calibri"/>
          <w:sz w:val="22"/>
          <w:szCs w:val="22"/>
        </w:rPr>
        <w:t xml:space="preserve">the delayed rewards </w:t>
      </w:r>
      <w:r w:rsidR="00096E2B">
        <w:rPr>
          <w:rFonts w:ascii="Calibri" w:hAnsi="Calibri" w:cs="Calibri"/>
          <w:sz w:val="22"/>
          <w:szCs w:val="22"/>
        </w:rPr>
        <w:t>of</w:t>
      </w:r>
      <w:r>
        <w:rPr>
          <w:rFonts w:ascii="Calibri" w:hAnsi="Calibri" w:cs="Calibri"/>
          <w:sz w:val="22"/>
          <w:szCs w:val="22"/>
        </w:rPr>
        <w:t xml:space="preserve"> the formula (Weygandt et al., 2019). </w:t>
      </w:r>
    </w:p>
    <w:p w14:paraId="20038E98" w14:textId="77777777" w:rsidR="00CD17B0" w:rsidRDefault="00CD17B0" w:rsidP="00CD17B0">
      <w:pPr>
        <w:rPr>
          <w:rFonts w:ascii="Calibri" w:hAnsi="Calibri" w:cs="Calibri"/>
          <w:b/>
          <w:szCs w:val="22"/>
        </w:rPr>
      </w:pPr>
    </w:p>
    <w:p w14:paraId="70A7843F" w14:textId="77777777" w:rsidR="00CD17B0" w:rsidRDefault="00CD17B0" w:rsidP="00CD17B0">
      <w:pPr>
        <w:rPr>
          <w:rFonts w:ascii="Calibri" w:hAnsi="Calibri" w:cs="Calibri"/>
          <w:b/>
          <w:szCs w:val="22"/>
        </w:rPr>
      </w:pPr>
    </w:p>
    <w:p w14:paraId="03153277" w14:textId="0C8AD18D" w:rsidR="00CD17B0" w:rsidRDefault="00CD17B0" w:rsidP="00CD17B0">
      <w:pPr>
        <w:rPr>
          <w:rFonts w:ascii="Calibri" w:hAnsi="Calibri" w:cs="Calibri"/>
          <w:b/>
          <w:szCs w:val="22"/>
        </w:rPr>
      </w:pPr>
      <w:proofErr w:type="spellStart"/>
      <w:r w:rsidRPr="005F23C3">
        <w:rPr>
          <w:rFonts w:ascii="Calibri" w:hAnsi="Calibri" w:cs="Calibri"/>
          <w:b/>
          <w:szCs w:val="22"/>
        </w:rPr>
        <w:t>eMethods</w:t>
      </w:r>
      <w:proofErr w:type="spellEnd"/>
      <w:r w:rsidRPr="005F23C3">
        <w:rPr>
          <w:rFonts w:ascii="Calibri" w:hAnsi="Calibri" w:cs="Calibri"/>
          <w:b/>
          <w:szCs w:val="22"/>
        </w:rPr>
        <w:t xml:space="preserve"> </w:t>
      </w:r>
      <w:r>
        <w:rPr>
          <w:rFonts w:ascii="Calibri" w:hAnsi="Calibri" w:cs="Calibri"/>
          <w:b/>
          <w:szCs w:val="22"/>
        </w:rPr>
        <w:t>8</w:t>
      </w:r>
      <w:r w:rsidRPr="005F23C3">
        <w:rPr>
          <w:rFonts w:ascii="Calibri" w:hAnsi="Calibri" w:cs="Calibri"/>
          <w:b/>
          <w:szCs w:val="22"/>
        </w:rPr>
        <w:t>.</w:t>
      </w:r>
      <w:r>
        <w:rPr>
          <w:rFonts w:ascii="Calibri" w:hAnsi="Calibri" w:cs="Calibri"/>
          <w:b/>
          <w:szCs w:val="22"/>
        </w:rPr>
        <w:t xml:space="preserve"> fMRI preprocessing.</w:t>
      </w:r>
    </w:p>
    <w:p w14:paraId="4495B350" w14:textId="3E0CDA88" w:rsidR="00CD17B0" w:rsidRDefault="00CD17B0" w:rsidP="009247A4">
      <w:pPr>
        <w:spacing w:line="480" w:lineRule="auto"/>
        <w:rPr>
          <w:rFonts w:ascii="Calibri" w:hAnsi="Calibri" w:cs="Calibri"/>
          <w:b/>
          <w:szCs w:val="22"/>
        </w:rPr>
      </w:pPr>
    </w:p>
    <w:p w14:paraId="175DC020" w14:textId="4FDB1057" w:rsidR="00CD17B0" w:rsidRPr="009F52C7" w:rsidRDefault="00CD17B0" w:rsidP="009247A4">
      <w:pPr>
        <w:spacing w:line="480" w:lineRule="auto"/>
        <w:rPr>
          <w:rFonts w:ascii="Calibri" w:hAnsi="Calibri" w:cs="Calibri"/>
          <w:sz w:val="22"/>
          <w:szCs w:val="22"/>
        </w:rPr>
      </w:pPr>
      <w:r w:rsidRPr="009247A4">
        <w:rPr>
          <w:rFonts w:ascii="Calibri" w:hAnsi="Calibri" w:cs="Calibri"/>
          <w:sz w:val="22"/>
          <w:szCs w:val="22"/>
        </w:rPr>
        <w:t xml:space="preserve">All fMRI data were preprocessed with </w:t>
      </w:r>
      <w:proofErr w:type="spellStart"/>
      <w:r>
        <w:rPr>
          <w:rFonts w:ascii="Calibri" w:hAnsi="Calibri" w:cs="Calibri"/>
          <w:sz w:val="22"/>
          <w:szCs w:val="22"/>
        </w:rPr>
        <w:t>fmriprep</w:t>
      </w:r>
      <w:proofErr w:type="spellEnd"/>
      <w:r>
        <w:rPr>
          <w:rFonts w:ascii="Calibri" w:hAnsi="Calibri" w:cs="Calibri"/>
          <w:sz w:val="22"/>
          <w:szCs w:val="22"/>
        </w:rPr>
        <w:t xml:space="preserve">, version 21.0.1. </w:t>
      </w:r>
      <w:sdt>
        <w:sdtPr>
          <w:rPr>
            <w:rFonts w:ascii="Calibri" w:hAnsi="Calibri" w:cs="Calibri"/>
            <w:color w:val="000000"/>
            <w:sz w:val="22"/>
            <w:szCs w:val="22"/>
          </w:rPr>
          <w:tag w:val="MENDELEY_CITATION_v3_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"/>
          <w:id w:val="-822270339"/>
          <w:placeholder>
            <w:docPart w:val="DefaultPlaceholder_-1854013440"/>
          </w:placeholder>
        </w:sdtPr>
        <w:sdtEndPr/>
        <w:sdtContent>
          <w:r w:rsidR="00A15255" w:rsidRPr="00A15255">
            <w:rPr>
              <w:rFonts w:ascii="Calibri" w:hAnsi="Calibri" w:cs="Calibri"/>
              <w:color w:val="000000"/>
              <w:sz w:val="22"/>
              <w:szCs w:val="22"/>
            </w:rPr>
            <w:t>(Esteban et al., 2019)</w:t>
          </w:r>
        </w:sdtContent>
      </w:sdt>
      <w:r w:rsidR="007B588A">
        <w:rPr>
          <w:rFonts w:ascii="Calibri" w:hAnsi="Calibri" w:cs="Calibri"/>
          <w:color w:val="000000"/>
          <w:sz w:val="22"/>
          <w:szCs w:val="22"/>
        </w:rPr>
        <w:t xml:space="preserve">. </w:t>
      </w:r>
      <w:r w:rsidR="009F52C7" w:rsidRPr="009F52C7">
        <w:rPr>
          <w:rFonts w:ascii="Calibri" w:hAnsi="Calibri" w:cs="Calibri"/>
          <w:color w:val="000000"/>
          <w:sz w:val="22"/>
          <w:szCs w:val="22"/>
        </w:rPr>
        <w:t xml:space="preserve">For each of the BOLD runs found per subject (across all tasks and sessions), the following preprocessing was performed. First, a reference volume and its skull-stripped version were generated using a custom methodology of </w:t>
      </w:r>
      <w:proofErr w:type="spellStart"/>
      <w:r w:rsidR="009F52C7" w:rsidRPr="009F52C7">
        <w:rPr>
          <w:rFonts w:ascii="Calibri" w:hAnsi="Calibri" w:cs="Calibri"/>
          <w:color w:val="000000"/>
          <w:sz w:val="22"/>
          <w:szCs w:val="22"/>
        </w:rPr>
        <w:t>fMRIPrep</w:t>
      </w:r>
      <w:proofErr w:type="spellEnd"/>
      <w:r w:rsidR="009F52C7" w:rsidRPr="009F52C7">
        <w:rPr>
          <w:rFonts w:ascii="Calibri" w:hAnsi="Calibri" w:cs="Calibri"/>
          <w:color w:val="000000"/>
          <w:sz w:val="22"/>
          <w:szCs w:val="22"/>
        </w:rPr>
        <w:t xml:space="preserve">. Head-motion parameters with respect to the BOLD reference (transformation matrices, and six corresponding rotation and translation parameters) are estimated before any spatiotemporal filtering using </w:t>
      </w:r>
      <w:proofErr w:type="spellStart"/>
      <w:r w:rsidR="009F52C7" w:rsidRPr="009F52C7">
        <w:rPr>
          <w:rFonts w:ascii="Calibri" w:hAnsi="Calibri" w:cs="Calibri"/>
          <w:color w:val="000000"/>
          <w:sz w:val="22"/>
          <w:szCs w:val="22"/>
        </w:rPr>
        <w:t>mcflirt</w:t>
      </w:r>
      <w:proofErr w:type="spellEnd"/>
      <w:r w:rsidR="009F52C7" w:rsidRPr="009F52C7">
        <w:rPr>
          <w:rFonts w:ascii="Calibri" w:hAnsi="Calibri" w:cs="Calibri"/>
          <w:color w:val="000000"/>
          <w:sz w:val="22"/>
          <w:szCs w:val="22"/>
        </w:rPr>
        <w:t xml:space="preserve"> (FSL 6.0.5.1:57b01774, Jenkinson et al. 2002). BOLD runs were slice-time corrected to 0.409s (0.5 of slice acquisition range 0s-0.818s) using 3dTshift from AFNI (Cox and Hyde 1997, RRID:SCR_005927). The BOLD time-series (including slice-timing correction when applied) were resampled onto their original, native space by applying the transforms to correct for head-motion. These resampled BOLD time-series will be referred to as preprocessed BOLD in original space, or just preprocessed BOLD. The BOLD reference was then co-registered to the T1w reference using </w:t>
      </w:r>
      <w:proofErr w:type="spellStart"/>
      <w:r w:rsidR="009F52C7" w:rsidRPr="009F52C7">
        <w:rPr>
          <w:rFonts w:ascii="Calibri" w:hAnsi="Calibri" w:cs="Calibri"/>
          <w:color w:val="000000"/>
          <w:sz w:val="22"/>
          <w:szCs w:val="22"/>
        </w:rPr>
        <w:t>mri_coreg</w:t>
      </w:r>
      <w:proofErr w:type="spellEnd"/>
      <w:r w:rsidR="009F52C7" w:rsidRPr="009F52C7">
        <w:rPr>
          <w:rFonts w:ascii="Calibri" w:hAnsi="Calibri" w:cs="Calibri"/>
          <w:color w:val="000000"/>
          <w:sz w:val="22"/>
          <w:szCs w:val="22"/>
        </w:rPr>
        <w:t xml:space="preserve"> (</w:t>
      </w:r>
      <w:proofErr w:type="spellStart"/>
      <w:r w:rsidR="009F52C7" w:rsidRPr="009F52C7">
        <w:rPr>
          <w:rFonts w:ascii="Calibri" w:hAnsi="Calibri" w:cs="Calibri"/>
          <w:color w:val="000000"/>
          <w:sz w:val="22"/>
          <w:szCs w:val="22"/>
        </w:rPr>
        <w:t>FreeSurfer</w:t>
      </w:r>
      <w:proofErr w:type="spellEnd"/>
      <w:r w:rsidR="009F52C7" w:rsidRPr="009F52C7">
        <w:rPr>
          <w:rFonts w:ascii="Calibri" w:hAnsi="Calibri" w:cs="Calibri"/>
          <w:color w:val="000000"/>
          <w:sz w:val="22"/>
          <w:szCs w:val="22"/>
        </w:rPr>
        <w:t>) followed by flirt (FSL 6.0.5.1:57b01774, Jenkinson and Smith 2001) with the boundary-based registration (</w:t>
      </w:r>
      <w:proofErr w:type="spellStart"/>
      <w:r w:rsidR="009F52C7" w:rsidRPr="009F52C7">
        <w:rPr>
          <w:rFonts w:ascii="Calibri" w:hAnsi="Calibri" w:cs="Calibri"/>
          <w:color w:val="000000"/>
          <w:sz w:val="22"/>
          <w:szCs w:val="22"/>
        </w:rPr>
        <w:t>Greve</w:t>
      </w:r>
      <w:proofErr w:type="spellEnd"/>
      <w:r w:rsidR="009F52C7" w:rsidRPr="009F52C7">
        <w:rPr>
          <w:rFonts w:ascii="Calibri" w:hAnsi="Calibri" w:cs="Calibri"/>
          <w:color w:val="000000"/>
          <w:sz w:val="22"/>
          <w:szCs w:val="22"/>
        </w:rPr>
        <w:t xml:space="preserve"> and </w:t>
      </w:r>
      <w:proofErr w:type="spellStart"/>
      <w:r w:rsidR="009F52C7" w:rsidRPr="009F52C7">
        <w:rPr>
          <w:rFonts w:ascii="Calibri" w:hAnsi="Calibri" w:cs="Calibri"/>
          <w:color w:val="000000"/>
          <w:sz w:val="22"/>
          <w:szCs w:val="22"/>
        </w:rPr>
        <w:t>Fischl</w:t>
      </w:r>
      <w:proofErr w:type="spellEnd"/>
      <w:r w:rsidR="009F52C7" w:rsidRPr="009F52C7">
        <w:rPr>
          <w:rFonts w:ascii="Calibri" w:hAnsi="Calibri" w:cs="Calibri"/>
          <w:color w:val="000000"/>
          <w:sz w:val="22"/>
          <w:szCs w:val="22"/>
        </w:rPr>
        <w:t xml:space="preserve"> 2009) cost-function. Co-registration was configured with six degrees of freedom. Several confounding time-series were calculated based on the preprocessed BOLD: framewise displacement (FD), DVARS and three region-wise global signals. FD was computed using two formulations following Power (absolute sum of relative motions, Power et al. (2014)) and Jenkinson (relative root </w:t>
      </w:r>
      <w:proofErr w:type="gramStart"/>
      <w:r w:rsidR="009F52C7" w:rsidRPr="009F52C7">
        <w:rPr>
          <w:rFonts w:ascii="Calibri" w:hAnsi="Calibri" w:cs="Calibri"/>
          <w:color w:val="000000"/>
          <w:sz w:val="22"/>
          <w:szCs w:val="22"/>
        </w:rPr>
        <w:t>mean</w:t>
      </w:r>
      <w:proofErr w:type="gramEnd"/>
      <w:r w:rsidR="009F52C7" w:rsidRPr="009F52C7">
        <w:rPr>
          <w:rFonts w:ascii="Calibri" w:hAnsi="Calibri" w:cs="Calibri"/>
          <w:color w:val="000000"/>
          <w:sz w:val="22"/>
          <w:szCs w:val="22"/>
        </w:rPr>
        <w:t xml:space="preserve"> square displacement between </w:t>
      </w:r>
      <w:proofErr w:type="spellStart"/>
      <w:r w:rsidR="009F52C7" w:rsidRPr="009F52C7">
        <w:rPr>
          <w:rFonts w:ascii="Calibri" w:hAnsi="Calibri" w:cs="Calibri"/>
          <w:color w:val="000000"/>
          <w:sz w:val="22"/>
          <w:szCs w:val="22"/>
        </w:rPr>
        <w:t>affines</w:t>
      </w:r>
      <w:proofErr w:type="spellEnd"/>
      <w:r w:rsidR="009F52C7" w:rsidRPr="009F52C7">
        <w:rPr>
          <w:rFonts w:ascii="Calibri" w:hAnsi="Calibri" w:cs="Calibri"/>
          <w:color w:val="000000"/>
          <w:sz w:val="22"/>
          <w:szCs w:val="22"/>
        </w:rPr>
        <w:t xml:space="preserve">, Jenkinson et al. (2002)). FD and DVARS are calculated for each functional run, both using their implementations in </w:t>
      </w:r>
      <w:proofErr w:type="spellStart"/>
      <w:r w:rsidR="009F52C7" w:rsidRPr="009F52C7">
        <w:rPr>
          <w:rFonts w:ascii="Calibri" w:hAnsi="Calibri" w:cs="Calibri"/>
          <w:color w:val="000000"/>
          <w:sz w:val="22"/>
          <w:szCs w:val="22"/>
        </w:rPr>
        <w:t>Nipype</w:t>
      </w:r>
      <w:proofErr w:type="spellEnd"/>
      <w:r w:rsidR="009F52C7" w:rsidRPr="009F52C7">
        <w:rPr>
          <w:rFonts w:ascii="Calibri" w:hAnsi="Calibri" w:cs="Calibri"/>
          <w:color w:val="000000"/>
          <w:sz w:val="22"/>
          <w:szCs w:val="22"/>
        </w:rPr>
        <w:t xml:space="preserve"> (following the definitions by Power et al. </w:t>
      </w:r>
      <w:r w:rsidR="009F52C7" w:rsidRPr="009F52C7">
        <w:rPr>
          <w:rFonts w:ascii="Calibri" w:hAnsi="Calibri" w:cs="Calibri"/>
          <w:color w:val="000000"/>
          <w:sz w:val="22"/>
          <w:szCs w:val="22"/>
        </w:rPr>
        <w:lastRenderedPageBreak/>
        <w:t>2014). The three global signals are extracted within the CSF, the WM, and the whole-brain masks. Additionally, a set of physiological regressors were extracted to allow for component-based noise correction (</w:t>
      </w:r>
      <w:proofErr w:type="spellStart"/>
      <w:r w:rsidR="009F52C7" w:rsidRPr="009F52C7">
        <w:rPr>
          <w:rFonts w:ascii="Calibri" w:hAnsi="Calibri" w:cs="Calibri"/>
          <w:color w:val="000000"/>
          <w:sz w:val="22"/>
          <w:szCs w:val="22"/>
        </w:rPr>
        <w:t>CompCor</w:t>
      </w:r>
      <w:proofErr w:type="spellEnd"/>
      <w:r w:rsidR="009F52C7" w:rsidRPr="009F52C7">
        <w:rPr>
          <w:rFonts w:ascii="Calibri" w:hAnsi="Calibri" w:cs="Calibri"/>
          <w:color w:val="000000"/>
          <w:sz w:val="22"/>
          <w:szCs w:val="22"/>
        </w:rPr>
        <w:t xml:space="preserve">, </w:t>
      </w:r>
      <w:proofErr w:type="spellStart"/>
      <w:r w:rsidR="009F52C7" w:rsidRPr="009F52C7">
        <w:rPr>
          <w:rFonts w:ascii="Calibri" w:hAnsi="Calibri" w:cs="Calibri"/>
          <w:color w:val="000000"/>
          <w:sz w:val="22"/>
          <w:szCs w:val="22"/>
        </w:rPr>
        <w:t>Behzadi</w:t>
      </w:r>
      <w:proofErr w:type="spellEnd"/>
      <w:r w:rsidR="009F52C7" w:rsidRPr="009F52C7">
        <w:rPr>
          <w:rFonts w:ascii="Calibri" w:hAnsi="Calibri" w:cs="Calibri"/>
          <w:color w:val="000000"/>
          <w:sz w:val="22"/>
          <w:szCs w:val="22"/>
        </w:rPr>
        <w:t xml:space="preserve"> et al. 2007). Principal components are estimated after high-pass filtering the preprocessed BOLD time-series (using a discrete cosine filter with 128s cut-off) for the two </w:t>
      </w:r>
      <w:proofErr w:type="spellStart"/>
      <w:r w:rsidR="009F52C7" w:rsidRPr="009F52C7">
        <w:rPr>
          <w:rFonts w:ascii="Calibri" w:hAnsi="Calibri" w:cs="Calibri"/>
          <w:color w:val="000000"/>
          <w:sz w:val="22"/>
          <w:szCs w:val="22"/>
        </w:rPr>
        <w:t>CompCor</w:t>
      </w:r>
      <w:proofErr w:type="spellEnd"/>
      <w:r w:rsidR="009F52C7" w:rsidRPr="009F52C7">
        <w:rPr>
          <w:rFonts w:ascii="Calibri" w:hAnsi="Calibri" w:cs="Calibri"/>
          <w:color w:val="000000"/>
          <w:sz w:val="22"/>
          <w:szCs w:val="22"/>
        </w:rPr>
        <w:t xml:space="preserve"> variants: temporal (</w:t>
      </w:r>
      <w:proofErr w:type="spellStart"/>
      <w:r w:rsidR="009F52C7" w:rsidRPr="009F52C7">
        <w:rPr>
          <w:rFonts w:ascii="Calibri" w:hAnsi="Calibri" w:cs="Calibri"/>
          <w:color w:val="000000"/>
          <w:sz w:val="22"/>
          <w:szCs w:val="22"/>
        </w:rPr>
        <w:t>tCompCor</w:t>
      </w:r>
      <w:proofErr w:type="spellEnd"/>
      <w:r w:rsidR="009F52C7" w:rsidRPr="009F52C7">
        <w:rPr>
          <w:rFonts w:ascii="Calibri" w:hAnsi="Calibri" w:cs="Calibri"/>
          <w:color w:val="000000"/>
          <w:sz w:val="22"/>
          <w:szCs w:val="22"/>
        </w:rPr>
        <w:t>) and anatomical (</w:t>
      </w:r>
      <w:proofErr w:type="spellStart"/>
      <w:r w:rsidR="009F52C7" w:rsidRPr="009F52C7">
        <w:rPr>
          <w:rFonts w:ascii="Calibri" w:hAnsi="Calibri" w:cs="Calibri"/>
          <w:color w:val="000000"/>
          <w:sz w:val="22"/>
          <w:szCs w:val="22"/>
        </w:rPr>
        <w:t>aCompCor</w:t>
      </w:r>
      <w:proofErr w:type="spellEnd"/>
      <w:r w:rsidR="009F52C7" w:rsidRPr="009F52C7">
        <w:rPr>
          <w:rFonts w:ascii="Calibri" w:hAnsi="Calibri" w:cs="Calibri"/>
          <w:color w:val="000000"/>
          <w:sz w:val="22"/>
          <w:szCs w:val="22"/>
        </w:rPr>
        <w:t xml:space="preserve">). </w:t>
      </w:r>
      <w:proofErr w:type="spellStart"/>
      <w:r w:rsidR="009F52C7" w:rsidRPr="009F52C7">
        <w:rPr>
          <w:rFonts w:ascii="Calibri" w:hAnsi="Calibri" w:cs="Calibri"/>
          <w:color w:val="000000"/>
          <w:sz w:val="22"/>
          <w:szCs w:val="22"/>
        </w:rPr>
        <w:t>tCompCor</w:t>
      </w:r>
      <w:proofErr w:type="spellEnd"/>
      <w:r w:rsidR="009F52C7" w:rsidRPr="009F52C7">
        <w:rPr>
          <w:rFonts w:ascii="Calibri" w:hAnsi="Calibri" w:cs="Calibri"/>
          <w:color w:val="000000"/>
          <w:sz w:val="22"/>
          <w:szCs w:val="22"/>
        </w:rPr>
        <w:t xml:space="preserve"> components are then calculated from the top 2% variable voxels within the brain mask. For </w:t>
      </w:r>
      <w:proofErr w:type="spellStart"/>
      <w:r w:rsidR="009F52C7" w:rsidRPr="009F52C7">
        <w:rPr>
          <w:rFonts w:ascii="Calibri" w:hAnsi="Calibri" w:cs="Calibri"/>
          <w:color w:val="000000"/>
          <w:sz w:val="22"/>
          <w:szCs w:val="22"/>
        </w:rPr>
        <w:t>aCompCor</w:t>
      </w:r>
      <w:proofErr w:type="spellEnd"/>
      <w:r w:rsidR="009F52C7" w:rsidRPr="009F52C7">
        <w:rPr>
          <w:rFonts w:ascii="Calibri" w:hAnsi="Calibri" w:cs="Calibri"/>
          <w:color w:val="000000"/>
          <w:sz w:val="22"/>
          <w:szCs w:val="22"/>
        </w:rPr>
        <w:t xml:space="preserve">, three probabilistic masks (CSF, WM and combined CSF+WM) are generated in anatomical space. The implementation differs from that of </w:t>
      </w:r>
      <w:proofErr w:type="spellStart"/>
      <w:r w:rsidR="009F52C7" w:rsidRPr="009F52C7">
        <w:rPr>
          <w:rFonts w:ascii="Calibri" w:hAnsi="Calibri" w:cs="Calibri"/>
          <w:color w:val="000000"/>
          <w:sz w:val="22"/>
          <w:szCs w:val="22"/>
        </w:rPr>
        <w:t>Behzadi</w:t>
      </w:r>
      <w:proofErr w:type="spellEnd"/>
      <w:r w:rsidR="009F52C7" w:rsidRPr="009F52C7">
        <w:rPr>
          <w:rFonts w:ascii="Calibri" w:hAnsi="Calibri" w:cs="Calibri"/>
          <w:color w:val="000000"/>
          <w:sz w:val="22"/>
          <w:szCs w:val="22"/>
        </w:rPr>
        <w:t xml:space="preserve"> et al. in that instead of eroding the masks by 2 pixels on BOLD space, the </w:t>
      </w:r>
      <w:proofErr w:type="spellStart"/>
      <w:r w:rsidR="009F52C7" w:rsidRPr="009F52C7">
        <w:rPr>
          <w:rFonts w:ascii="Calibri" w:hAnsi="Calibri" w:cs="Calibri"/>
          <w:color w:val="000000"/>
          <w:sz w:val="22"/>
          <w:szCs w:val="22"/>
        </w:rPr>
        <w:t>aCompCor</w:t>
      </w:r>
      <w:proofErr w:type="spellEnd"/>
      <w:r w:rsidR="009F52C7" w:rsidRPr="009F52C7">
        <w:rPr>
          <w:rFonts w:ascii="Calibri" w:hAnsi="Calibri" w:cs="Calibri"/>
          <w:color w:val="000000"/>
          <w:sz w:val="22"/>
          <w:szCs w:val="22"/>
        </w:rPr>
        <w:t xml:space="preserve"> masks are subtracted a mask of pixels that likely contain a volume fraction of GM. This mask is obtained by thresholding the corresponding partial volume map at 0.05, and it ensures components are not extracted from voxels containing a minimal fraction of GM. Finally, these masks are resampled into BOLD space and binarized by thresholding at 0.99 (as in the original implementation). Components are also calculated separately within the WM and CSF masks. For each </w:t>
      </w:r>
      <w:proofErr w:type="spellStart"/>
      <w:r w:rsidR="009F52C7" w:rsidRPr="009F52C7">
        <w:rPr>
          <w:rFonts w:ascii="Calibri" w:hAnsi="Calibri" w:cs="Calibri"/>
          <w:color w:val="000000"/>
          <w:sz w:val="22"/>
          <w:szCs w:val="22"/>
        </w:rPr>
        <w:t>CompCor</w:t>
      </w:r>
      <w:proofErr w:type="spellEnd"/>
      <w:r w:rsidR="009F52C7" w:rsidRPr="009F52C7">
        <w:rPr>
          <w:rFonts w:ascii="Calibri" w:hAnsi="Calibri" w:cs="Calibri"/>
          <w:color w:val="000000"/>
          <w:sz w:val="22"/>
          <w:szCs w:val="22"/>
        </w:rPr>
        <w:t xml:space="preserve"> decomposition, the k components with the largest singular values are retained, such that the retained components’ time series are sufficient to explain 50 percent of variance across the nuisance mask (CSF, WM, combined, or temporal). The remaining components are dropped from consideration. The head-motion estimates calculated in the correction step were also placed within the corresponding confounds file. The confound time series derived from head motion estimates and global signals were expanded with the inclusion of temporal derivatives and quadratic terms for each (Satterthwaite et al. 2013). Frames that exceeded a threshold of 0.5 mm FD or 1.5 </w:t>
      </w:r>
      <w:proofErr w:type="spellStart"/>
      <w:r w:rsidR="009F52C7" w:rsidRPr="009F52C7">
        <w:rPr>
          <w:rFonts w:ascii="Calibri" w:hAnsi="Calibri" w:cs="Calibri"/>
          <w:color w:val="000000"/>
          <w:sz w:val="22"/>
          <w:szCs w:val="22"/>
        </w:rPr>
        <w:t>standardised</w:t>
      </w:r>
      <w:proofErr w:type="spellEnd"/>
      <w:r w:rsidR="009F52C7" w:rsidRPr="009F52C7">
        <w:rPr>
          <w:rFonts w:ascii="Calibri" w:hAnsi="Calibri" w:cs="Calibri"/>
          <w:color w:val="000000"/>
          <w:sz w:val="22"/>
          <w:szCs w:val="22"/>
        </w:rPr>
        <w:t xml:space="preserve"> DVARS were annotated as motion outliers. The BOLD time-series were resampled into several standard spaces, correspondingly generating the following spatially-normalized, preprocessed BOLD runs: MNI152NLin6Asym, MNI152NLin2009cAsym. First, a reference volume and its skull-stripped version were generated using a custom methodology of </w:t>
      </w:r>
      <w:proofErr w:type="spellStart"/>
      <w:r w:rsidR="009F52C7" w:rsidRPr="009F52C7">
        <w:rPr>
          <w:rFonts w:ascii="Calibri" w:hAnsi="Calibri" w:cs="Calibri"/>
          <w:color w:val="000000"/>
          <w:sz w:val="22"/>
          <w:szCs w:val="22"/>
        </w:rPr>
        <w:t>fMRIPrep</w:t>
      </w:r>
      <w:proofErr w:type="spellEnd"/>
      <w:r w:rsidR="009F52C7" w:rsidRPr="009F52C7">
        <w:rPr>
          <w:rFonts w:ascii="Calibri" w:hAnsi="Calibri" w:cs="Calibri"/>
          <w:color w:val="000000"/>
          <w:sz w:val="22"/>
          <w:szCs w:val="22"/>
        </w:rPr>
        <w:t xml:space="preserve">. Automatic removal of motion artifacts using independent component analysis (ICA-AROMA, </w:t>
      </w:r>
      <w:proofErr w:type="spellStart"/>
      <w:r w:rsidR="009F52C7" w:rsidRPr="009F52C7">
        <w:rPr>
          <w:rFonts w:ascii="Calibri" w:hAnsi="Calibri" w:cs="Calibri"/>
          <w:color w:val="000000"/>
          <w:sz w:val="22"/>
          <w:szCs w:val="22"/>
        </w:rPr>
        <w:t>Pruim</w:t>
      </w:r>
      <w:proofErr w:type="spellEnd"/>
      <w:r w:rsidR="009F52C7" w:rsidRPr="009F52C7">
        <w:rPr>
          <w:rFonts w:ascii="Calibri" w:hAnsi="Calibri" w:cs="Calibri"/>
          <w:color w:val="000000"/>
          <w:sz w:val="22"/>
          <w:szCs w:val="22"/>
        </w:rPr>
        <w:t xml:space="preserve"> et al. 2015) was performed on the preprocessed BOLD on MNI space time-series after removal of non-steady </w:t>
      </w:r>
      <w:r w:rsidR="009F52C7" w:rsidRPr="009F52C7">
        <w:rPr>
          <w:rFonts w:ascii="Calibri" w:hAnsi="Calibri" w:cs="Calibri"/>
          <w:color w:val="000000"/>
          <w:sz w:val="22"/>
          <w:szCs w:val="22"/>
        </w:rPr>
        <w:lastRenderedPageBreak/>
        <w:t>state volumes and spatial smoothing with an isotropic, Gaussian kernel of 6mm FWHM (full-width half-maximum). Corresponding “non-</w:t>
      </w:r>
      <w:proofErr w:type="spellStart"/>
      <w:r w:rsidR="009F52C7" w:rsidRPr="009F52C7">
        <w:rPr>
          <w:rFonts w:ascii="Calibri" w:hAnsi="Calibri" w:cs="Calibri"/>
          <w:color w:val="000000"/>
          <w:sz w:val="22"/>
          <w:szCs w:val="22"/>
        </w:rPr>
        <w:t>aggresively</w:t>
      </w:r>
      <w:proofErr w:type="spellEnd"/>
      <w:r w:rsidR="009F52C7" w:rsidRPr="009F52C7">
        <w:rPr>
          <w:rFonts w:ascii="Calibri" w:hAnsi="Calibri" w:cs="Calibri"/>
          <w:color w:val="000000"/>
          <w:sz w:val="22"/>
          <w:szCs w:val="22"/>
        </w:rPr>
        <w:t xml:space="preserve">” denoised runs were produced after such smoothing. Additionally, the “aggressive” noise-regressors were collected and placed in the corresponding confounds file. All </w:t>
      </w:r>
      <w:proofErr w:type="spellStart"/>
      <w:r w:rsidR="009F52C7" w:rsidRPr="009F52C7">
        <w:rPr>
          <w:rFonts w:ascii="Calibri" w:hAnsi="Calibri" w:cs="Calibri"/>
          <w:color w:val="000000"/>
          <w:sz w:val="22"/>
          <w:szCs w:val="22"/>
        </w:rPr>
        <w:t>resamplings</w:t>
      </w:r>
      <w:proofErr w:type="spellEnd"/>
      <w:r w:rsidR="009F52C7" w:rsidRPr="009F52C7">
        <w:rPr>
          <w:rFonts w:ascii="Calibri" w:hAnsi="Calibri" w:cs="Calibri"/>
          <w:color w:val="000000"/>
          <w:sz w:val="22"/>
          <w:szCs w:val="22"/>
        </w:rPr>
        <w:t xml:space="preserve"> can be performed with a single interpolation step by composing all the pertinent transformations (i.e. head-motion transform matrices, susceptibility distortion correction when available, and co-registrations to anatomical and output spaces). Gridded (volumetric) </w:t>
      </w:r>
      <w:proofErr w:type="spellStart"/>
      <w:r w:rsidR="009F52C7" w:rsidRPr="009F52C7">
        <w:rPr>
          <w:rFonts w:ascii="Calibri" w:hAnsi="Calibri" w:cs="Calibri"/>
          <w:color w:val="000000"/>
          <w:sz w:val="22"/>
          <w:szCs w:val="22"/>
        </w:rPr>
        <w:t>resamplings</w:t>
      </w:r>
      <w:proofErr w:type="spellEnd"/>
      <w:r w:rsidR="009F52C7" w:rsidRPr="009F52C7">
        <w:rPr>
          <w:rFonts w:ascii="Calibri" w:hAnsi="Calibri" w:cs="Calibri"/>
          <w:color w:val="000000"/>
          <w:sz w:val="22"/>
          <w:szCs w:val="22"/>
        </w:rPr>
        <w:t xml:space="preserve"> were performed using </w:t>
      </w:r>
      <w:proofErr w:type="spellStart"/>
      <w:r w:rsidR="009F52C7" w:rsidRPr="009F52C7">
        <w:rPr>
          <w:rFonts w:ascii="Calibri" w:hAnsi="Calibri" w:cs="Calibri"/>
          <w:color w:val="000000"/>
          <w:sz w:val="22"/>
          <w:szCs w:val="22"/>
        </w:rPr>
        <w:t>antsApplyTransforms</w:t>
      </w:r>
      <w:proofErr w:type="spellEnd"/>
      <w:r w:rsidR="009F52C7" w:rsidRPr="009F52C7">
        <w:rPr>
          <w:rFonts w:ascii="Calibri" w:hAnsi="Calibri" w:cs="Calibri"/>
          <w:color w:val="000000"/>
          <w:sz w:val="22"/>
          <w:szCs w:val="22"/>
        </w:rPr>
        <w:t xml:space="preserve"> (ANTs), configured with </w:t>
      </w:r>
      <w:proofErr w:type="spellStart"/>
      <w:r w:rsidR="009F52C7" w:rsidRPr="009F52C7">
        <w:rPr>
          <w:rFonts w:ascii="Calibri" w:hAnsi="Calibri" w:cs="Calibri"/>
          <w:color w:val="000000"/>
          <w:sz w:val="22"/>
          <w:szCs w:val="22"/>
        </w:rPr>
        <w:t>Lanczos</w:t>
      </w:r>
      <w:proofErr w:type="spellEnd"/>
      <w:r w:rsidR="009F52C7" w:rsidRPr="009F52C7">
        <w:rPr>
          <w:rFonts w:ascii="Calibri" w:hAnsi="Calibri" w:cs="Calibri"/>
          <w:color w:val="000000"/>
          <w:sz w:val="22"/>
          <w:szCs w:val="22"/>
        </w:rPr>
        <w:t xml:space="preserve"> interpolation to minimize the smoothing effects of other kernels (</w:t>
      </w:r>
      <w:proofErr w:type="spellStart"/>
      <w:r w:rsidR="009F52C7" w:rsidRPr="009F52C7">
        <w:rPr>
          <w:rFonts w:ascii="Calibri" w:hAnsi="Calibri" w:cs="Calibri"/>
          <w:color w:val="000000"/>
          <w:sz w:val="22"/>
          <w:szCs w:val="22"/>
        </w:rPr>
        <w:t>Lanczos</w:t>
      </w:r>
      <w:proofErr w:type="spellEnd"/>
      <w:r w:rsidR="009F52C7" w:rsidRPr="009F52C7">
        <w:rPr>
          <w:rFonts w:ascii="Calibri" w:hAnsi="Calibri" w:cs="Calibri"/>
          <w:color w:val="000000"/>
          <w:sz w:val="22"/>
          <w:szCs w:val="22"/>
        </w:rPr>
        <w:t xml:space="preserve"> 1964). Non-gridded (surface) </w:t>
      </w:r>
      <w:proofErr w:type="spellStart"/>
      <w:r w:rsidR="009F52C7" w:rsidRPr="009F52C7">
        <w:rPr>
          <w:rFonts w:ascii="Calibri" w:hAnsi="Calibri" w:cs="Calibri"/>
          <w:color w:val="000000"/>
          <w:sz w:val="22"/>
          <w:szCs w:val="22"/>
        </w:rPr>
        <w:t>resamplings</w:t>
      </w:r>
      <w:proofErr w:type="spellEnd"/>
      <w:r w:rsidR="009F52C7" w:rsidRPr="009F52C7">
        <w:rPr>
          <w:rFonts w:ascii="Calibri" w:hAnsi="Calibri" w:cs="Calibri"/>
          <w:color w:val="000000"/>
          <w:sz w:val="22"/>
          <w:szCs w:val="22"/>
        </w:rPr>
        <w:t xml:space="preserve"> were performed using mri_vol2surf (</w:t>
      </w:r>
      <w:proofErr w:type="spellStart"/>
      <w:r w:rsidR="009F52C7" w:rsidRPr="009F52C7">
        <w:rPr>
          <w:rFonts w:ascii="Calibri" w:hAnsi="Calibri" w:cs="Calibri"/>
          <w:color w:val="000000"/>
          <w:sz w:val="22"/>
          <w:szCs w:val="22"/>
        </w:rPr>
        <w:t>FreeSurfer</w:t>
      </w:r>
      <w:proofErr w:type="spellEnd"/>
      <w:r w:rsidR="009F52C7" w:rsidRPr="009F52C7">
        <w:rPr>
          <w:rFonts w:ascii="Calibri" w:hAnsi="Calibri" w:cs="Calibri"/>
          <w:color w:val="000000"/>
          <w:sz w:val="22"/>
          <w:szCs w:val="22"/>
        </w:rPr>
        <w:t>).</w:t>
      </w:r>
      <w:r w:rsidR="009F52C7">
        <w:rPr>
          <w:rFonts w:ascii="Calibri" w:hAnsi="Calibri" w:cs="Calibri"/>
          <w:sz w:val="22"/>
          <w:szCs w:val="22"/>
        </w:rPr>
        <w:t xml:space="preserve"> </w:t>
      </w:r>
      <w:r w:rsidR="009F52C7" w:rsidRPr="009F52C7">
        <w:rPr>
          <w:rFonts w:ascii="Calibri" w:hAnsi="Calibri" w:cs="Calibri"/>
          <w:sz w:val="22"/>
          <w:szCs w:val="22"/>
        </w:rPr>
        <w:t xml:space="preserve">Many internal operations of </w:t>
      </w:r>
      <w:proofErr w:type="spellStart"/>
      <w:r w:rsidR="009F52C7" w:rsidRPr="009F52C7">
        <w:rPr>
          <w:rFonts w:ascii="Calibri" w:hAnsi="Calibri" w:cs="Calibri"/>
          <w:sz w:val="22"/>
          <w:szCs w:val="22"/>
        </w:rPr>
        <w:t>fMRIPrep</w:t>
      </w:r>
      <w:proofErr w:type="spellEnd"/>
      <w:r w:rsidR="009F52C7" w:rsidRPr="009F52C7">
        <w:rPr>
          <w:rFonts w:ascii="Calibri" w:hAnsi="Calibri" w:cs="Calibri"/>
          <w:sz w:val="22"/>
          <w:szCs w:val="22"/>
        </w:rPr>
        <w:t xml:space="preserve"> use </w:t>
      </w:r>
      <w:proofErr w:type="spellStart"/>
      <w:r w:rsidR="009F52C7" w:rsidRPr="009F52C7">
        <w:rPr>
          <w:rFonts w:ascii="Calibri" w:hAnsi="Calibri" w:cs="Calibri"/>
          <w:sz w:val="22"/>
          <w:szCs w:val="22"/>
        </w:rPr>
        <w:t>Nilearn</w:t>
      </w:r>
      <w:proofErr w:type="spellEnd"/>
      <w:r w:rsidR="009F52C7" w:rsidRPr="009F52C7">
        <w:rPr>
          <w:rFonts w:ascii="Calibri" w:hAnsi="Calibri" w:cs="Calibri"/>
          <w:sz w:val="22"/>
          <w:szCs w:val="22"/>
        </w:rPr>
        <w:t xml:space="preserve"> 0.8.1 (Abraham et al. 2014, RRID:SCR_001362), mostly within the functional processing workflow. For more details of the pipeline, see the section corresponding to workflows in </w:t>
      </w:r>
      <w:proofErr w:type="spellStart"/>
      <w:r w:rsidR="009F52C7" w:rsidRPr="009F52C7">
        <w:rPr>
          <w:rFonts w:ascii="Calibri" w:hAnsi="Calibri" w:cs="Calibri"/>
          <w:sz w:val="22"/>
          <w:szCs w:val="22"/>
        </w:rPr>
        <w:t>fMRIPrep’s</w:t>
      </w:r>
      <w:proofErr w:type="spellEnd"/>
      <w:r w:rsidR="009F52C7" w:rsidRPr="009F52C7">
        <w:rPr>
          <w:rFonts w:ascii="Calibri" w:hAnsi="Calibri" w:cs="Calibri"/>
          <w:sz w:val="22"/>
          <w:szCs w:val="22"/>
        </w:rPr>
        <w:t xml:space="preserve"> documentation.</w:t>
      </w:r>
      <w:r w:rsidR="009F52C7">
        <w:rPr>
          <w:rFonts w:ascii="Calibri" w:hAnsi="Calibri" w:cs="Calibri"/>
          <w:sz w:val="22"/>
          <w:szCs w:val="22"/>
        </w:rPr>
        <w:t xml:space="preserve"> Finally</w:t>
      </w:r>
      <w:r>
        <w:rPr>
          <w:rFonts w:ascii="Calibri" w:hAnsi="Calibri" w:cs="Calibri"/>
          <w:sz w:val="22"/>
          <w:szCs w:val="22"/>
        </w:rPr>
        <w:t xml:space="preserve">, </w:t>
      </w:r>
      <w:r w:rsidR="00E03526">
        <w:rPr>
          <w:rFonts w:ascii="Calibri" w:hAnsi="Calibri" w:cs="Calibri"/>
          <w:sz w:val="22"/>
          <w:szCs w:val="22"/>
        </w:rPr>
        <w:t>the fMRI</w:t>
      </w:r>
      <w:r>
        <w:rPr>
          <w:rFonts w:ascii="Calibri" w:hAnsi="Calibri" w:cs="Calibri"/>
          <w:sz w:val="22"/>
          <w:szCs w:val="22"/>
        </w:rPr>
        <w:t xml:space="preserve"> </w:t>
      </w:r>
      <w:r w:rsidR="00D54D07">
        <w:rPr>
          <w:rFonts w:ascii="Calibri" w:hAnsi="Calibri" w:cs="Calibri"/>
          <w:sz w:val="22"/>
          <w:szCs w:val="22"/>
        </w:rPr>
        <w:t xml:space="preserve">data </w:t>
      </w:r>
      <w:r>
        <w:rPr>
          <w:rFonts w:ascii="Calibri" w:hAnsi="Calibri" w:cs="Calibri"/>
          <w:sz w:val="22"/>
          <w:szCs w:val="22"/>
        </w:rPr>
        <w:t xml:space="preserve">were smoothed </w:t>
      </w:r>
      <w:r w:rsidRPr="009B3914">
        <w:rPr>
          <w:rFonts w:ascii="Calibri" w:hAnsi="Calibri" w:cs="Calibri"/>
          <w:sz w:val="22"/>
          <w:szCs w:val="22"/>
        </w:rPr>
        <w:t>with an 8 mm full width at half maximum (FWHM) Gaussian kernel</w:t>
      </w:r>
      <w:r>
        <w:rPr>
          <w:rFonts w:ascii="Calibri" w:hAnsi="Calibri" w:cs="Calibri"/>
          <w:sz w:val="22"/>
          <w:szCs w:val="22"/>
        </w:rPr>
        <w:t xml:space="preserve"> in SPM12. </w:t>
      </w:r>
    </w:p>
    <w:p w14:paraId="11943702" w14:textId="77777777" w:rsidR="00CD17B0" w:rsidRDefault="00CD17B0" w:rsidP="00926749">
      <w:pPr>
        <w:spacing w:line="480" w:lineRule="auto"/>
        <w:rPr>
          <w:rFonts w:ascii="Calibri" w:hAnsi="Calibri" w:cs="Calibri"/>
          <w:sz w:val="22"/>
          <w:szCs w:val="22"/>
        </w:rPr>
      </w:pPr>
    </w:p>
    <w:p w14:paraId="2D0FABBB" w14:textId="6E2F2521" w:rsidR="00CD17B0" w:rsidRDefault="00CD17B0" w:rsidP="00CD17B0">
      <w:pPr>
        <w:rPr>
          <w:rFonts w:ascii="Calibri" w:hAnsi="Calibri" w:cs="Calibri"/>
          <w:b/>
          <w:szCs w:val="22"/>
        </w:rPr>
      </w:pPr>
      <w:proofErr w:type="spellStart"/>
      <w:r w:rsidRPr="005F23C3">
        <w:rPr>
          <w:rFonts w:ascii="Calibri" w:hAnsi="Calibri" w:cs="Calibri"/>
          <w:b/>
          <w:szCs w:val="22"/>
        </w:rPr>
        <w:t>eMethods</w:t>
      </w:r>
      <w:proofErr w:type="spellEnd"/>
      <w:r w:rsidRPr="005F23C3">
        <w:rPr>
          <w:rFonts w:ascii="Calibri" w:hAnsi="Calibri" w:cs="Calibri"/>
          <w:b/>
          <w:szCs w:val="22"/>
        </w:rPr>
        <w:t xml:space="preserve"> </w:t>
      </w:r>
      <w:r>
        <w:rPr>
          <w:rFonts w:ascii="Calibri" w:hAnsi="Calibri" w:cs="Calibri"/>
          <w:b/>
          <w:szCs w:val="22"/>
        </w:rPr>
        <w:t>9</w:t>
      </w:r>
      <w:r w:rsidRPr="005F23C3">
        <w:rPr>
          <w:rFonts w:ascii="Calibri" w:hAnsi="Calibri" w:cs="Calibri"/>
          <w:b/>
          <w:szCs w:val="22"/>
        </w:rPr>
        <w:t>.</w:t>
      </w:r>
      <w:r>
        <w:rPr>
          <w:rFonts w:ascii="Calibri" w:hAnsi="Calibri" w:cs="Calibri"/>
          <w:b/>
          <w:szCs w:val="22"/>
        </w:rPr>
        <w:t xml:space="preserve"> First-level analysis</w:t>
      </w:r>
    </w:p>
    <w:p w14:paraId="21B05CE6" w14:textId="05E8AB6A" w:rsidR="00CD17B0" w:rsidRDefault="00CD17B0" w:rsidP="00CD17B0">
      <w:pPr>
        <w:rPr>
          <w:rFonts w:ascii="Calibri" w:hAnsi="Calibri" w:cs="Calibri"/>
          <w:b/>
          <w:szCs w:val="22"/>
        </w:rPr>
      </w:pPr>
    </w:p>
    <w:p w14:paraId="782AD547" w14:textId="316380DE" w:rsidR="00487156" w:rsidRDefault="003C4F3D" w:rsidP="00487156">
      <w:pPr>
        <w:spacing w:line="480" w:lineRule="auto"/>
        <w:rPr>
          <w:rFonts w:ascii="Calibri" w:hAnsi="Calibri" w:cs="Calibri"/>
          <w:sz w:val="22"/>
          <w:szCs w:val="22"/>
        </w:rPr>
      </w:pPr>
      <w:r>
        <w:rPr>
          <w:rFonts w:ascii="Calibri" w:hAnsi="Calibri" w:cs="Calibri"/>
          <w:sz w:val="22"/>
          <w:szCs w:val="22"/>
        </w:rPr>
        <w:t xml:space="preserve">The first-level analysis used a general linear model with </w:t>
      </w:r>
      <w:r w:rsidRPr="00B606C4">
        <w:rPr>
          <w:rFonts w:ascii="Calibri" w:hAnsi="Calibri" w:cs="Calibri"/>
          <w:sz w:val="22"/>
          <w:szCs w:val="22"/>
        </w:rPr>
        <w:t>boxcar regressors</w:t>
      </w:r>
      <w:r>
        <w:rPr>
          <w:rFonts w:ascii="Calibri" w:hAnsi="Calibri" w:cs="Calibri"/>
          <w:sz w:val="22"/>
          <w:szCs w:val="22"/>
        </w:rPr>
        <w:t xml:space="preserve"> which separately modeled the decision and feedback stages. These boxcar regressors were convolved with the canonical hemodynamic response function</w:t>
      </w:r>
      <w:r w:rsidR="00487156">
        <w:rPr>
          <w:rFonts w:ascii="Calibri" w:hAnsi="Calibri" w:cs="Calibri"/>
          <w:sz w:val="22"/>
          <w:szCs w:val="22"/>
        </w:rPr>
        <w:t xml:space="preserve"> without any spatial or temporal derivatives. Additionally, </w:t>
      </w:r>
      <w:r>
        <w:rPr>
          <w:rFonts w:ascii="Calibri" w:hAnsi="Calibri" w:cs="Calibri"/>
          <w:sz w:val="22"/>
          <w:szCs w:val="22"/>
        </w:rPr>
        <w:t xml:space="preserve">3 rotation, 3 translation, 6 derivatives, 5 </w:t>
      </w:r>
      <w:proofErr w:type="spellStart"/>
      <w:r>
        <w:rPr>
          <w:rFonts w:ascii="Calibri" w:hAnsi="Calibri" w:cs="Calibri"/>
          <w:sz w:val="22"/>
          <w:szCs w:val="22"/>
        </w:rPr>
        <w:t>w</w:t>
      </w:r>
      <w:r w:rsidR="00E40C94">
        <w:rPr>
          <w:rFonts w:ascii="Calibri" w:hAnsi="Calibri" w:cs="Calibri"/>
          <w:sz w:val="22"/>
          <w:szCs w:val="22"/>
        </w:rPr>
        <w:t>C</w:t>
      </w:r>
      <w:r>
        <w:rPr>
          <w:rFonts w:ascii="Calibri" w:hAnsi="Calibri" w:cs="Calibri"/>
          <w:sz w:val="22"/>
          <w:szCs w:val="22"/>
        </w:rPr>
        <w:t>omp</w:t>
      </w:r>
      <w:r w:rsidR="00E40C94">
        <w:rPr>
          <w:rFonts w:ascii="Calibri" w:hAnsi="Calibri" w:cs="Calibri"/>
          <w:sz w:val="22"/>
          <w:szCs w:val="22"/>
        </w:rPr>
        <w:t>C</w:t>
      </w:r>
      <w:r>
        <w:rPr>
          <w:rFonts w:ascii="Calibri" w:hAnsi="Calibri" w:cs="Calibri"/>
          <w:sz w:val="22"/>
          <w:szCs w:val="22"/>
        </w:rPr>
        <w:t>or</w:t>
      </w:r>
      <w:proofErr w:type="spellEnd"/>
      <w:r>
        <w:rPr>
          <w:rFonts w:ascii="Calibri" w:hAnsi="Calibri" w:cs="Calibri"/>
          <w:sz w:val="22"/>
          <w:szCs w:val="22"/>
        </w:rPr>
        <w:t xml:space="preserve">, 5 </w:t>
      </w:r>
      <w:proofErr w:type="spellStart"/>
      <w:r>
        <w:rPr>
          <w:rFonts w:ascii="Calibri" w:hAnsi="Calibri" w:cs="Calibri"/>
          <w:sz w:val="22"/>
          <w:szCs w:val="22"/>
        </w:rPr>
        <w:t>c</w:t>
      </w:r>
      <w:r w:rsidR="00E40C94">
        <w:rPr>
          <w:rFonts w:ascii="Calibri" w:hAnsi="Calibri" w:cs="Calibri"/>
          <w:sz w:val="22"/>
          <w:szCs w:val="22"/>
        </w:rPr>
        <w:t>C</w:t>
      </w:r>
      <w:r>
        <w:rPr>
          <w:rFonts w:ascii="Calibri" w:hAnsi="Calibri" w:cs="Calibri"/>
          <w:sz w:val="22"/>
          <w:szCs w:val="22"/>
        </w:rPr>
        <w:t>omp</w:t>
      </w:r>
      <w:r w:rsidR="00E40C94">
        <w:rPr>
          <w:rFonts w:ascii="Calibri" w:hAnsi="Calibri" w:cs="Calibri"/>
          <w:sz w:val="22"/>
          <w:szCs w:val="22"/>
        </w:rPr>
        <w:t>C</w:t>
      </w:r>
      <w:r>
        <w:rPr>
          <w:rFonts w:ascii="Calibri" w:hAnsi="Calibri" w:cs="Calibri"/>
          <w:sz w:val="22"/>
          <w:szCs w:val="22"/>
        </w:rPr>
        <w:t>or</w:t>
      </w:r>
      <w:proofErr w:type="spellEnd"/>
      <w:r>
        <w:rPr>
          <w:rFonts w:ascii="Calibri" w:hAnsi="Calibri" w:cs="Calibri"/>
          <w:sz w:val="22"/>
          <w:szCs w:val="22"/>
        </w:rPr>
        <w:t xml:space="preserve"> and 5 cosine nuisance regressors </w:t>
      </w:r>
      <w:r w:rsidR="00487156">
        <w:rPr>
          <w:rFonts w:ascii="Calibri" w:hAnsi="Calibri" w:cs="Calibri"/>
          <w:sz w:val="22"/>
          <w:szCs w:val="22"/>
        </w:rPr>
        <w:t>were added to the general linear model.</w:t>
      </w:r>
      <w:r w:rsidR="00E40C94">
        <w:rPr>
          <w:rFonts w:ascii="Calibri" w:hAnsi="Calibri" w:cs="Calibri"/>
          <w:sz w:val="22"/>
          <w:szCs w:val="22"/>
        </w:rPr>
        <w:t xml:space="preserve"> Previous research has shown that the traditional rotation and translation parameters, even with derivatives, are not sufficient to remove head motion artefacts </w:t>
      </w:r>
      <w:sdt>
        <w:sdtPr>
          <w:rPr>
            <w:rFonts w:ascii="Calibri" w:hAnsi="Calibri" w:cs="Calibri"/>
            <w:color w:val="000000"/>
            <w:sz w:val="22"/>
            <w:szCs w:val="22"/>
          </w:rPr>
          <w:tag w:val="MENDELEY_CITATION_v3_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"/>
          <w:id w:val="213937378"/>
          <w:placeholder>
            <w:docPart w:val="DefaultPlaceholder_-1854013440"/>
          </w:placeholder>
        </w:sdtPr>
        <w:sdtEndPr/>
        <w:sdtContent>
          <w:r w:rsidR="00A15255" w:rsidRPr="00A15255">
            <w:rPr>
              <w:rFonts w:ascii="Calibri" w:hAnsi="Calibri" w:cs="Calibri"/>
              <w:color w:val="000000"/>
              <w:sz w:val="22"/>
              <w:szCs w:val="22"/>
            </w:rPr>
            <w:t>(Parkes et al., 2018)</w:t>
          </w:r>
        </w:sdtContent>
      </w:sdt>
      <w:r w:rsidR="00E40C94">
        <w:rPr>
          <w:rFonts w:ascii="Calibri" w:hAnsi="Calibri" w:cs="Calibri"/>
          <w:sz w:val="22"/>
          <w:szCs w:val="22"/>
        </w:rPr>
        <w:t xml:space="preserve">. Research has also shown that the inclusion of </w:t>
      </w:r>
      <w:proofErr w:type="spellStart"/>
      <w:r w:rsidR="00E40C94">
        <w:rPr>
          <w:rFonts w:ascii="Calibri" w:hAnsi="Calibri" w:cs="Calibri"/>
          <w:sz w:val="22"/>
          <w:szCs w:val="22"/>
        </w:rPr>
        <w:t>CompCor</w:t>
      </w:r>
      <w:proofErr w:type="spellEnd"/>
      <w:r w:rsidR="00E40C94">
        <w:rPr>
          <w:rFonts w:ascii="Calibri" w:hAnsi="Calibri" w:cs="Calibri"/>
          <w:sz w:val="22"/>
          <w:szCs w:val="22"/>
        </w:rPr>
        <w:t xml:space="preserve"> regressors together with the global signal can significantly reduce the impact of head motion on the fMRI signal</w:t>
      </w:r>
      <w:r w:rsidR="007B588A">
        <w:rPr>
          <w:rFonts w:ascii="Calibri" w:hAnsi="Calibri" w:cs="Calibri"/>
          <w:sz w:val="22"/>
          <w:szCs w:val="22"/>
        </w:rPr>
        <w:t xml:space="preserve"> </w:t>
      </w:r>
      <w:sdt>
        <w:sdtPr>
          <w:rPr>
            <w:rFonts w:ascii="Calibri" w:hAnsi="Calibri" w:cs="Calibri"/>
            <w:color w:val="000000"/>
            <w:sz w:val="22"/>
            <w:szCs w:val="22"/>
          </w:rPr>
          <w:tag w:val="MENDELEY_CITATION_v3_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"/>
          <w:id w:val="816925870"/>
          <w:placeholder>
            <w:docPart w:val="DefaultPlaceholder_-1854013440"/>
          </w:placeholder>
        </w:sdtPr>
        <w:sdtEndPr/>
        <w:sdtContent>
          <w:r w:rsidR="00A15255" w:rsidRPr="00A15255">
            <w:rPr>
              <w:rFonts w:ascii="Calibri" w:hAnsi="Calibri" w:cs="Calibri"/>
              <w:color w:val="000000"/>
              <w:sz w:val="22"/>
              <w:szCs w:val="22"/>
            </w:rPr>
            <w:t>(</w:t>
          </w:r>
          <w:proofErr w:type="spellStart"/>
          <w:r w:rsidR="00A15255" w:rsidRPr="00A15255">
            <w:rPr>
              <w:rFonts w:ascii="Calibri" w:hAnsi="Calibri" w:cs="Calibri"/>
              <w:color w:val="000000"/>
              <w:sz w:val="22"/>
              <w:szCs w:val="22"/>
            </w:rPr>
            <w:t>Muschelli</w:t>
          </w:r>
          <w:proofErr w:type="spellEnd"/>
          <w:r w:rsidR="00A15255" w:rsidRPr="00A15255">
            <w:rPr>
              <w:rFonts w:ascii="Calibri" w:hAnsi="Calibri" w:cs="Calibri"/>
              <w:color w:val="000000"/>
              <w:sz w:val="22"/>
              <w:szCs w:val="22"/>
            </w:rPr>
            <w:t xml:space="preserve"> et al., 2014)</w:t>
          </w:r>
        </w:sdtContent>
      </w:sdt>
      <w:r w:rsidR="007B588A">
        <w:rPr>
          <w:rFonts w:ascii="Calibri" w:hAnsi="Calibri" w:cs="Calibri"/>
          <w:sz w:val="22"/>
          <w:szCs w:val="22"/>
        </w:rPr>
        <w:t>.</w:t>
      </w:r>
      <w:r w:rsidR="00E40C94">
        <w:rPr>
          <w:rFonts w:ascii="Calibri" w:hAnsi="Calibri" w:cs="Calibri"/>
          <w:sz w:val="22"/>
          <w:szCs w:val="22"/>
        </w:rPr>
        <w:t xml:space="preserve"> Therefore, it was chosen to include both the head motion parameters as well as the </w:t>
      </w:r>
      <w:proofErr w:type="spellStart"/>
      <w:r w:rsidR="00E40C94">
        <w:rPr>
          <w:rFonts w:ascii="Calibri" w:hAnsi="Calibri" w:cs="Calibri"/>
          <w:sz w:val="22"/>
          <w:szCs w:val="22"/>
        </w:rPr>
        <w:t>CompCor</w:t>
      </w:r>
      <w:proofErr w:type="spellEnd"/>
      <w:r w:rsidR="00E40C94">
        <w:rPr>
          <w:rFonts w:ascii="Calibri" w:hAnsi="Calibri" w:cs="Calibri"/>
          <w:sz w:val="22"/>
          <w:szCs w:val="22"/>
        </w:rPr>
        <w:t xml:space="preserve"> variables as nuisance regressors. </w:t>
      </w:r>
      <w:r w:rsidR="00487156">
        <w:rPr>
          <w:rFonts w:ascii="Calibri" w:hAnsi="Calibri" w:cs="Calibri"/>
          <w:sz w:val="22"/>
          <w:szCs w:val="22"/>
        </w:rPr>
        <w:t xml:space="preserve">The inclusion of 5 cosine regressors </w:t>
      </w:r>
      <w:r w:rsidR="00E03526">
        <w:rPr>
          <w:rFonts w:ascii="Calibri" w:hAnsi="Calibri" w:cs="Calibri"/>
          <w:sz w:val="22"/>
          <w:szCs w:val="22"/>
        </w:rPr>
        <w:t>was</w:t>
      </w:r>
      <w:r w:rsidR="00487156">
        <w:rPr>
          <w:rFonts w:ascii="Calibri" w:hAnsi="Calibri" w:cs="Calibri"/>
          <w:sz w:val="22"/>
          <w:szCs w:val="22"/>
        </w:rPr>
        <w:t xml:space="preserve"> advised by </w:t>
      </w:r>
      <w:proofErr w:type="spellStart"/>
      <w:r w:rsidR="00487156">
        <w:rPr>
          <w:rFonts w:ascii="Calibri" w:hAnsi="Calibri" w:cs="Calibri"/>
          <w:sz w:val="22"/>
          <w:szCs w:val="22"/>
        </w:rPr>
        <w:t>fmriprep</w:t>
      </w:r>
      <w:proofErr w:type="spellEnd"/>
      <w:r w:rsidR="00487156">
        <w:rPr>
          <w:rFonts w:ascii="Calibri" w:hAnsi="Calibri" w:cs="Calibri"/>
          <w:sz w:val="22"/>
          <w:szCs w:val="22"/>
        </w:rPr>
        <w:t xml:space="preserve"> as the program performs a high-pass filter before running its </w:t>
      </w:r>
      <w:proofErr w:type="spellStart"/>
      <w:r w:rsidR="00487156">
        <w:rPr>
          <w:rFonts w:ascii="Calibri" w:hAnsi="Calibri" w:cs="Calibri"/>
          <w:sz w:val="22"/>
          <w:szCs w:val="22"/>
        </w:rPr>
        <w:t>CompCor</w:t>
      </w:r>
      <w:proofErr w:type="spellEnd"/>
      <w:r w:rsidR="00487156">
        <w:rPr>
          <w:rFonts w:ascii="Calibri" w:hAnsi="Calibri" w:cs="Calibri"/>
          <w:sz w:val="22"/>
          <w:szCs w:val="22"/>
        </w:rPr>
        <w:t xml:space="preserve"> </w:t>
      </w:r>
      <w:r w:rsidR="00487156">
        <w:rPr>
          <w:rFonts w:ascii="Calibri" w:hAnsi="Calibri" w:cs="Calibri"/>
          <w:sz w:val="22"/>
          <w:szCs w:val="22"/>
        </w:rPr>
        <w:lastRenderedPageBreak/>
        <w:t xml:space="preserve">algorithm </w:t>
      </w:r>
      <w:sdt>
        <w:sdtPr>
          <w:rPr>
            <w:rFonts w:ascii="Calibri" w:hAnsi="Calibri" w:cs="Calibri"/>
            <w:color w:val="000000"/>
            <w:sz w:val="22"/>
            <w:szCs w:val="22"/>
          </w:rPr>
          <w:tag w:val="MENDELEY_CITATION_v3_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"/>
          <w:id w:val="-1849476198"/>
          <w:placeholder>
            <w:docPart w:val="DefaultPlaceholder_-1854013440"/>
          </w:placeholder>
        </w:sdtPr>
        <w:sdtEndPr/>
        <w:sdtContent>
          <w:r w:rsidR="00A15255" w:rsidRPr="00A15255">
            <w:rPr>
              <w:rFonts w:ascii="Calibri" w:hAnsi="Calibri" w:cs="Calibri"/>
              <w:color w:val="000000"/>
              <w:sz w:val="22"/>
              <w:szCs w:val="22"/>
            </w:rPr>
            <w:t>(Esteban et al., 2019)</w:t>
          </w:r>
        </w:sdtContent>
      </w:sdt>
      <w:r w:rsidR="00487156">
        <w:rPr>
          <w:rFonts w:ascii="Calibri" w:hAnsi="Calibri" w:cs="Calibri"/>
          <w:sz w:val="22"/>
          <w:szCs w:val="22"/>
        </w:rPr>
        <w:t xml:space="preserve">. Because of the inclusion of these regressors, no additional high-pass filter was applied in SPM12. </w:t>
      </w:r>
      <w:r w:rsidR="00C44F12">
        <w:rPr>
          <w:rFonts w:ascii="Calibri" w:hAnsi="Calibri" w:cs="Calibri"/>
          <w:sz w:val="22"/>
          <w:szCs w:val="22"/>
        </w:rPr>
        <w:t xml:space="preserve">Temporal correlations were modeled with a </w:t>
      </w:r>
      <w:proofErr w:type="gramStart"/>
      <w:r w:rsidR="00C44F12">
        <w:rPr>
          <w:rFonts w:ascii="Calibri" w:hAnsi="Calibri" w:cs="Calibri"/>
          <w:sz w:val="22"/>
          <w:szCs w:val="22"/>
        </w:rPr>
        <w:t>AR(</w:t>
      </w:r>
      <w:proofErr w:type="gramEnd"/>
      <w:r w:rsidR="00C44F12">
        <w:rPr>
          <w:rFonts w:ascii="Calibri" w:hAnsi="Calibri" w:cs="Calibri"/>
          <w:sz w:val="22"/>
          <w:szCs w:val="22"/>
        </w:rPr>
        <w:t xml:space="preserve">1) structure of the errors. </w:t>
      </w:r>
      <w:r w:rsidR="00487156">
        <w:rPr>
          <w:rFonts w:ascii="Calibri" w:hAnsi="Calibri" w:cs="Calibri"/>
          <w:sz w:val="22"/>
          <w:szCs w:val="22"/>
        </w:rPr>
        <w:t xml:space="preserve">From this first-level analysis, contrast images were calculated for the decision stages. </w:t>
      </w:r>
    </w:p>
    <w:p w14:paraId="1EF29B7B" w14:textId="4A1C4D8B" w:rsidR="00487156" w:rsidRDefault="00487156" w:rsidP="003C4F3D">
      <w:pPr>
        <w:spacing w:line="480" w:lineRule="auto"/>
        <w:rPr>
          <w:rFonts w:ascii="Calibri" w:hAnsi="Calibri" w:cs="Calibri"/>
          <w:sz w:val="22"/>
          <w:szCs w:val="22"/>
        </w:rPr>
      </w:pPr>
    </w:p>
    <w:p w14:paraId="3AD79DE5" w14:textId="7CD13035" w:rsidR="00D15F23" w:rsidRDefault="00D15F23" w:rsidP="003C4F3D">
      <w:pPr>
        <w:spacing w:line="480" w:lineRule="auto"/>
        <w:rPr>
          <w:rFonts w:ascii="Calibri" w:hAnsi="Calibri" w:cs="Calibri"/>
          <w:sz w:val="22"/>
          <w:szCs w:val="22"/>
        </w:rPr>
      </w:pPr>
    </w:p>
    <w:p w14:paraId="00334F2E" w14:textId="4B7136CE" w:rsidR="00D15F23" w:rsidRDefault="00D15F23" w:rsidP="003C4F3D">
      <w:pPr>
        <w:spacing w:line="480" w:lineRule="auto"/>
        <w:rPr>
          <w:rFonts w:ascii="Calibri" w:hAnsi="Calibri" w:cs="Calibri"/>
          <w:sz w:val="22"/>
          <w:szCs w:val="22"/>
        </w:rPr>
      </w:pPr>
    </w:p>
    <w:p w14:paraId="51506549" w14:textId="144A91B1" w:rsidR="00D15F23" w:rsidRDefault="00D15F23" w:rsidP="003C4F3D">
      <w:pPr>
        <w:spacing w:line="480" w:lineRule="auto"/>
        <w:rPr>
          <w:rFonts w:ascii="Calibri" w:hAnsi="Calibri" w:cs="Calibri"/>
          <w:sz w:val="22"/>
          <w:szCs w:val="22"/>
        </w:rPr>
      </w:pPr>
    </w:p>
    <w:p w14:paraId="0BC3E38F" w14:textId="74FD9786" w:rsidR="00D15F23" w:rsidRDefault="00D15F23" w:rsidP="003C4F3D">
      <w:pPr>
        <w:spacing w:line="480" w:lineRule="auto"/>
        <w:rPr>
          <w:rFonts w:ascii="Calibri" w:hAnsi="Calibri" w:cs="Calibri"/>
          <w:sz w:val="22"/>
          <w:szCs w:val="22"/>
        </w:rPr>
      </w:pPr>
    </w:p>
    <w:p w14:paraId="3FAAE0D2" w14:textId="197FBCEC" w:rsidR="00D15F23" w:rsidRDefault="00D15F23" w:rsidP="003C4F3D">
      <w:pPr>
        <w:spacing w:line="480" w:lineRule="auto"/>
        <w:rPr>
          <w:rFonts w:ascii="Calibri" w:hAnsi="Calibri" w:cs="Calibri"/>
          <w:sz w:val="22"/>
          <w:szCs w:val="22"/>
        </w:rPr>
      </w:pPr>
    </w:p>
    <w:p w14:paraId="547F5B09" w14:textId="34D4560A" w:rsidR="00D15F23" w:rsidRDefault="00D15F23" w:rsidP="003C4F3D">
      <w:pPr>
        <w:spacing w:line="480" w:lineRule="auto"/>
        <w:rPr>
          <w:rFonts w:ascii="Calibri" w:hAnsi="Calibri" w:cs="Calibri"/>
          <w:sz w:val="22"/>
          <w:szCs w:val="22"/>
        </w:rPr>
      </w:pPr>
    </w:p>
    <w:p w14:paraId="50F59B71" w14:textId="77777777" w:rsidR="00D15F23" w:rsidRDefault="00D15F23" w:rsidP="003C4F3D">
      <w:pPr>
        <w:spacing w:line="480" w:lineRule="auto"/>
        <w:rPr>
          <w:rFonts w:ascii="Calibri" w:hAnsi="Calibri" w:cs="Calibri"/>
          <w:sz w:val="22"/>
          <w:szCs w:val="22"/>
        </w:rPr>
      </w:pPr>
    </w:p>
    <w:p w14:paraId="18171F66" w14:textId="77777777" w:rsidR="00D15F23" w:rsidRDefault="00D15F23" w:rsidP="003C4F3D">
      <w:pPr>
        <w:spacing w:line="480" w:lineRule="auto"/>
        <w:rPr>
          <w:rFonts w:ascii="Calibri" w:hAnsi="Calibri" w:cs="Calibri"/>
          <w:sz w:val="22"/>
          <w:szCs w:val="22"/>
        </w:rPr>
      </w:pPr>
    </w:p>
    <w:p w14:paraId="0BF16E57" w14:textId="77777777" w:rsidR="00AC0F8F" w:rsidRDefault="00AC0F8F" w:rsidP="003C4F3D">
      <w:pPr>
        <w:spacing w:line="480" w:lineRule="auto"/>
        <w:rPr>
          <w:rFonts w:ascii="Calibri" w:hAnsi="Calibri" w:cs="Calibri"/>
          <w:sz w:val="22"/>
          <w:szCs w:val="22"/>
        </w:rPr>
      </w:pPr>
      <w:r>
        <w:rPr>
          <w:rFonts w:ascii="Calibri" w:hAnsi="Calibri" w:cs="Calibri"/>
          <w:sz w:val="22"/>
          <w:szCs w:val="22"/>
        </w:rPr>
        <w:br/>
      </w:r>
    </w:p>
    <w:p w14:paraId="22D1BE23" w14:textId="28B391E9" w:rsidR="00487156" w:rsidRDefault="00487156" w:rsidP="003C4F3D">
      <w:pPr>
        <w:spacing w:line="480" w:lineRule="auto"/>
        <w:rPr>
          <w:rFonts w:ascii="Calibri" w:hAnsi="Calibri" w:cs="Calibri"/>
          <w:sz w:val="22"/>
          <w:szCs w:val="22"/>
        </w:rPr>
      </w:pPr>
    </w:p>
    <w:p w14:paraId="5510B011" w14:textId="77777777" w:rsidR="00AC0F8F" w:rsidRDefault="00AC0F8F" w:rsidP="003C4F3D">
      <w:pPr>
        <w:spacing w:line="480" w:lineRule="auto"/>
        <w:rPr>
          <w:rFonts w:ascii="Calibri" w:hAnsi="Calibri" w:cs="Calibri"/>
          <w:sz w:val="22"/>
          <w:szCs w:val="22"/>
        </w:rPr>
      </w:pPr>
    </w:p>
    <w:p w14:paraId="0F36A1EC" w14:textId="77777777" w:rsidR="00487156" w:rsidRDefault="00487156" w:rsidP="003C4F3D">
      <w:pPr>
        <w:spacing w:line="480" w:lineRule="auto"/>
        <w:rPr>
          <w:rFonts w:ascii="Calibri" w:hAnsi="Calibri" w:cs="Calibri"/>
          <w:sz w:val="22"/>
          <w:szCs w:val="22"/>
        </w:rPr>
      </w:pPr>
    </w:p>
    <w:p w14:paraId="5E3DEAB8" w14:textId="7CD753DB" w:rsidR="003C4F3D" w:rsidRDefault="003C4F3D" w:rsidP="00926749">
      <w:pPr>
        <w:spacing w:line="480" w:lineRule="auto"/>
        <w:rPr>
          <w:rFonts w:ascii="Calibri" w:hAnsi="Calibri" w:cs="Calibri"/>
          <w:sz w:val="22"/>
          <w:szCs w:val="22"/>
        </w:rPr>
      </w:pPr>
    </w:p>
    <w:p w14:paraId="6BB8FDDB" w14:textId="32EF99CB" w:rsidR="00D15F23" w:rsidRDefault="00D15F23" w:rsidP="00926749">
      <w:pPr>
        <w:spacing w:line="480" w:lineRule="auto"/>
        <w:rPr>
          <w:rFonts w:ascii="Calibri" w:hAnsi="Calibri" w:cs="Calibri"/>
          <w:sz w:val="22"/>
          <w:szCs w:val="22"/>
        </w:rPr>
      </w:pPr>
    </w:p>
    <w:p w14:paraId="2CEBD57E" w14:textId="6E6A06F5" w:rsidR="00D15F23" w:rsidRDefault="00D15F23" w:rsidP="00926749">
      <w:pPr>
        <w:spacing w:line="480" w:lineRule="auto"/>
        <w:rPr>
          <w:rFonts w:ascii="Calibri" w:hAnsi="Calibri" w:cs="Calibri"/>
          <w:sz w:val="22"/>
          <w:szCs w:val="22"/>
        </w:rPr>
      </w:pPr>
    </w:p>
    <w:p w14:paraId="7499CA14" w14:textId="4AEA62D1" w:rsidR="00D15F23" w:rsidRDefault="00D15F23" w:rsidP="00926749">
      <w:pPr>
        <w:spacing w:line="480" w:lineRule="auto"/>
        <w:rPr>
          <w:rFonts w:ascii="Calibri" w:hAnsi="Calibri" w:cs="Calibri"/>
          <w:sz w:val="22"/>
          <w:szCs w:val="22"/>
        </w:rPr>
      </w:pPr>
    </w:p>
    <w:p w14:paraId="1CDDC804" w14:textId="034EFE00" w:rsidR="00D15F23" w:rsidRDefault="00D15F23" w:rsidP="00926749">
      <w:pPr>
        <w:spacing w:line="480" w:lineRule="auto"/>
        <w:rPr>
          <w:rFonts w:ascii="Calibri" w:hAnsi="Calibri" w:cs="Calibri"/>
          <w:sz w:val="22"/>
          <w:szCs w:val="22"/>
        </w:rPr>
      </w:pPr>
    </w:p>
    <w:p w14:paraId="2D4DF3C7" w14:textId="6C202DA0" w:rsidR="00D15F23" w:rsidRDefault="00D15F23" w:rsidP="00926749">
      <w:pPr>
        <w:spacing w:line="480" w:lineRule="auto"/>
        <w:rPr>
          <w:rFonts w:ascii="Calibri" w:hAnsi="Calibri" w:cs="Calibri"/>
          <w:sz w:val="22"/>
          <w:szCs w:val="22"/>
        </w:rPr>
      </w:pPr>
    </w:p>
    <w:p w14:paraId="75B9E26F" w14:textId="77777777" w:rsidR="00273B2D" w:rsidRDefault="00273B2D" w:rsidP="00926749">
      <w:pPr>
        <w:spacing w:line="480" w:lineRule="auto"/>
        <w:rPr>
          <w:rFonts w:ascii="Calibri" w:hAnsi="Calibri" w:cs="Calibri"/>
          <w:sz w:val="22"/>
          <w:szCs w:val="22"/>
        </w:rPr>
      </w:pPr>
    </w:p>
    <w:p w14:paraId="2D39FFE9" w14:textId="251B5ECB" w:rsidR="00D15F23" w:rsidRDefault="00D15F23" w:rsidP="00926749">
      <w:pPr>
        <w:spacing w:line="480" w:lineRule="auto"/>
        <w:rPr>
          <w:rFonts w:ascii="Calibri" w:hAnsi="Calibri" w:cs="Calibri"/>
          <w:sz w:val="22"/>
          <w:szCs w:val="22"/>
        </w:rPr>
      </w:pPr>
    </w:p>
    <w:p w14:paraId="3FADCA0E" w14:textId="77777777" w:rsidR="00D15F23" w:rsidRDefault="00D15F23" w:rsidP="00D15F23">
      <w:bookmarkStart w:id="0" w:name="_GoBack"/>
      <w:bookmarkEnd w:id="0"/>
    </w:p>
    <w:tbl>
      <w:tblPr>
        <w:tblStyle w:val="TableGrid"/>
        <w:tblpPr w:leftFromText="180" w:rightFromText="180" w:vertAnchor="text" w:horzAnchor="margin" w:tblpXSpec="center" w:tblpY="56"/>
        <w:tblW w:w="4608" w:type="dxa"/>
        <w:tblLook w:val="04A0" w:firstRow="1" w:lastRow="0" w:firstColumn="1" w:lastColumn="0" w:noHBand="0" w:noVBand="1"/>
      </w:tblPr>
      <w:tblGrid>
        <w:gridCol w:w="2304"/>
        <w:gridCol w:w="2304"/>
      </w:tblGrid>
      <w:tr w:rsidR="00945F79" w:rsidRPr="00AC0F8F" w14:paraId="7BF10967" w14:textId="77777777" w:rsidTr="00945F79">
        <w:trPr>
          <w:gridAfter w:val="1"/>
          <w:wAfter w:w="2304" w:type="dxa"/>
        </w:trPr>
        <w:tc>
          <w:tcPr>
            <w:tcW w:w="2304" w:type="dxa"/>
            <w:tcBorders>
              <w:top w:val="nil"/>
              <w:left w:val="nil"/>
              <w:bottom w:val="single" w:sz="4" w:space="0" w:color="auto"/>
              <w:right w:val="nil"/>
            </w:tcBorders>
          </w:tcPr>
          <w:p w14:paraId="623AEB4A" w14:textId="77777777" w:rsidR="00945F79" w:rsidRPr="00AC0F8F" w:rsidRDefault="00945F79" w:rsidP="00945F79">
            <w:pPr>
              <w:jc w:val="center"/>
              <w:rPr>
                <w:rFonts w:ascii="Calibri" w:hAnsi="Calibri" w:cs="Calibri"/>
                <w:b/>
                <w:szCs w:val="22"/>
              </w:rPr>
            </w:pPr>
          </w:p>
        </w:tc>
      </w:tr>
      <w:tr w:rsidR="00945F79" w:rsidRPr="00EE7A38" w14:paraId="522DF37F" w14:textId="77777777" w:rsidTr="00F01CCF">
        <w:tc>
          <w:tcPr>
            <w:tcW w:w="4608" w:type="dxa"/>
            <w:gridSpan w:val="2"/>
            <w:tcBorders>
              <w:top w:val="single" w:sz="4" w:space="0" w:color="auto"/>
              <w:left w:val="nil"/>
              <w:bottom w:val="single" w:sz="4" w:space="0" w:color="auto"/>
              <w:right w:val="nil"/>
            </w:tcBorders>
          </w:tcPr>
          <w:p w14:paraId="7C1BD100" w14:textId="7A5CCE31" w:rsidR="00945F79" w:rsidRDefault="00945F79" w:rsidP="00945F79">
            <w:pPr>
              <w:jc w:val="center"/>
              <w:rPr>
                <w:rFonts w:ascii="Arial" w:hAnsi="Arial" w:cs="Arial"/>
                <w:sz w:val="18"/>
                <w:szCs w:val="18"/>
              </w:rPr>
            </w:pPr>
            <w:proofErr w:type="spellStart"/>
            <w:r w:rsidRPr="00AC0F8F">
              <w:rPr>
                <w:rFonts w:ascii="Calibri" w:hAnsi="Calibri" w:cs="Calibri"/>
                <w:b/>
                <w:szCs w:val="22"/>
              </w:rPr>
              <w:t>eTable</w:t>
            </w:r>
            <w:proofErr w:type="spellEnd"/>
            <w:r w:rsidRPr="00AC0F8F">
              <w:rPr>
                <w:rFonts w:ascii="Calibri" w:hAnsi="Calibri" w:cs="Calibri"/>
                <w:b/>
                <w:szCs w:val="22"/>
              </w:rPr>
              <w:t xml:space="preserve"> 1. Characteristics of the pooled healthy controls</w:t>
            </w:r>
          </w:p>
        </w:tc>
      </w:tr>
      <w:tr w:rsidR="00945F79" w:rsidRPr="00EE7A38" w14:paraId="0CEF4166" w14:textId="5D83B438" w:rsidTr="00945F79">
        <w:tc>
          <w:tcPr>
            <w:tcW w:w="2304" w:type="dxa"/>
            <w:tcBorders>
              <w:top w:val="single" w:sz="4" w:space="0" w:color="auto"/>
              <w:left w:val="nil"/>
              <w:bottom w:val="single" w:sz="4" w:space="0" w:color="auto"/>
              <w:right w:val="nil"/>
            </w:tcBorders>
          </w:tcPr>
          <w:p w14:paraId="0E6F07FE" w14:textId="77777777" w:rsidR="00945F79" w:rsidRPr="00EE7A38" w:rsidRDefault="00945F79" w:rsidP="00945F79">
            <w:pPr>
              <w:rPr>
                <w:rFonts w:ascii="Arial" w:hAnsi="Arial" w:cs="Arial"/>
                <w:sz w:val="18"/>
                <w:szCs w:val="18"/>
              </w:rPr>
            </w:pPr>
          </w:p>
        </w:tc>
        <w:tc>
          <w:tcPr>
            <w:tcW w:w="2304" w:type="dxa"/>
            <w:tcBorders>
              <w:top w:val="single" w:sz="4" w:space="0" w:color="auto"/>
              <w:left w:val="nil"/>
              <w:bottom w:val="single" w:sz="4" w:space="0" w:color="auto"/>
              <w:right w:val="nil"/>
            </w:tcBorders>
          </w:tcPr>
          <w:p w14:paraId="20A5AC60" w14:textId="555F2982" w:rsidR="00945F79" w:rsidRPr="00945F79" w:rsidRDefault="00945F79" w:rsidP="00945F79">
            <w:pPr>
              <w:jc w:val="center"/>
              <w:rPr>
                <w:rFonts w:ascii="Arial" w:hAnsi="Arial" w:cs="Arial"/>
                <w:sz w:val="22"/>
                <w:szCs w:val="18"/>
              </w:rPr>
            </w:pPr>
            <w:r w:rsidRPr="00945F79">
              <w:rPr>
                <w:rFonts w:ascii="Arial" w:hAnsi="Arial" w:cs="Arial"/>
                <w:sz w:val="22"/>
                <w:szCs w:val="18"/>
              </w:rPr>
              <w:t>HC (n=50)</w:t>
            </w:r>
          </w:p>
        </w:tc>
      </w:tr>
      <w:tr w:rsidR="00945F79" w:rsidRPr="00EE7A38" w14:paraId="2E4A2B0E" w14:textId="77777777" w:rsidTr="00945F79">
        <w:trPr>
          <w:trHeight w:val="250"/>
        </w:trPr>
        <w:tc>
          <w:tcPr>
            <w:tcW w:w="2304" w:type="dxa"/>
            <w:tcBorders>
              <w:top w:val="single" w:sz="4" w:space="0" w:color="auto"/>
              <w:left w:val="nil"/>
              <w:bottom w:val="single" w:sz="4" w:space="0" w:color="auto"/>
              <w:right w:val="nil"/>
            </w:tcBorders>
          </w:tcPr>
          <w:p w14:paraId="51AC9974" w14:textId="77777777" w:rsidR="00945F79" w:rsidRPr="00EE7A38" w:rsidRDefault="00945F79" w:rsidP="00945F79">
            <w:pPr>
              <w:rPr>
                <w:rFonts w:ascii="Arial" w:hAnsi="Arial" w:cs="Arial"/>
                <w:sz w:val="18"/>
                <w:szCs w:val="18"/>
              </w:rPr>
            </w:pPr>
          </w:p>
        </w:tc>
        <w:tc>
          <w:tcPr>
            <w:tcW w:w="2304" w:type="dxa"/>
            <w:tcBorders>
              <w:top w:val="single" w:sz="4" w:space="0" w:color="auto"/>
              <w:left w:val="nil"/>
              <w:bottom w:val="single" w:sz="4" w:space="0" w:color="auto"/>
              <w:right w:val="nil"/>
            </w:tcBorders>
            <w:vAlign w:val="center"/>
          </w:tcPr>
          <w:p w14:paraId="4216D7E8" w14:textId="4A19CD7E" w:rsidR="00945F79" w:rsidRPr="00EE7A38" w:rsidRDefault="00945F79" w:rsidP="00945F79">
            <w:pPr>
              <w:jc w:val="center"/>
              <w:rPr>
                <w:rFonts w:ascii="Arial" w:hAnsi="Arial" w:cs="Arial"/>
                <w:sz w:val="18"/>
                <w:szCs w:val="16"/>
              </w:rPr>
            </w:pPr>
            <w:r w:rsidRPr="00EE7A38">
              <w:rPr>
                <w:rFonts w:ascii="Arial" w:hAnsi="Arial" w:cs="Arial"/>
                <w:sz w:val="18"/>
                <w:szCs w:val="16"/>
              </w:rPr>
              <w:t>Mean (SD)</w:t>
            </w:r>
          </w:p>
        </w:tc>
      </w:tr>
      <w:tr w:rsidR="00945F79" w:rsidRPr="00EE7A38" w14:paraId="1B53970D" w14:textId="77777777" w:rsidTr="00945F79">
        <w:tc>
          <w:tcPr>
            <w:tcW w:w="2304" w:type="dxa"/>
            <w:tcBorders>
              <w:top w:val="single" w:sz="4" w:space="0" w:color="auto"/>
              <w:left w:val="nil"/>
              <w:bottom w:val="nil"/>
              <w:right w:val="nil"/>
            </w:tcBorders>
          </w:tcPr>
          <w:p w14:paraId="6E62875C" w14:textId="77777777" w:rsidR="00945F79" w:rsidRDefault="00945F79" w:rsidP="00945F79">
            <w:pPr>
              <w:rPr>
                <w:rFonts w:ascii="Arial" w:hAnsi="Arial" w:cs="Arial"/>
                <w:sz w:val="18"/>
                <w:szCs w:val="18"/>
              </w:rPr>
            </w:pPr>
            <w:r>
              <w:rPr>
                <w:rFonts w:ascii="Arial" w:hAnsi="Arial" w:cs="Arial"/>
                <w:sz w:val="18"/>
                <w:szCs w:val="18"/>
              </w:rPr>
              <w:t>Age</w:t>
            </w:r>
          </w:p>
          <w:p w14:paraId="54EFB501" w14:textId="77777777" w:rsidR="00945F79" w:rsidRPr="00EE7A38" w:rsidRDefault="00945F79" w:rsidP="00945F79">
            <w:pPr>
              <w:rPr>
                <w:rFonts w:ascii="Arial" w:hAnsi="Arial" w:cs="Arial"/>
                <w:sz w:val="18"/>
                <w:szCs w:val="18"/>
              </w:rPr>
            </w:pPr>
          </w:p>
        </w:tc>
        <w:tc>
          <w:tcPr>
            <w:tcW w:w="2304" w:type="dxa"/>
            <w:tcBorders>
              <w:top w:val="single" w:sz="4" w:space="0" w:color="auto"/>
              <w:left w:val="nil"/>
              <w:bottom w:val="nil"/>
              <w:right w:val="nil"/>
            </w:tcBorders>
          </w:tcPr>
          <w:p w14:paraId="36A10A41" w14:textId="5AED3091" w:rsidR="00945F79" w:rsidRDefault="00945F79" w:rsidP="00945F79">
            <w:pPr>
              <w:jc w:val="center"/>
              <w:rPr>
                <w:rFonts w:ascii="Arial" w:hAnsi="Arial" w:cs="Arial"/>
                <w:sz w:val="18"/>
                <w:szCs w:val="18"/>
              </w:rPr>
            </w:pPr>
            <w:r>
              <w:rPr>
                <w:rFonts w:ascii="Arial" w:hAnsi="Arial" w:cs="Arial"/>
                <w:sz w:val="18"/>
                <w:szCs w:val="18"/>
              </w:rPr>
              <w:t>21.6 (2.5)</w:t>
            </w:r>
          </w:p>
        </w:tc>
      </w:tr>
      <w:tr w:rsidR="00945F79" w:rsidRPr="00EE7A38" w14:paraId="101CA50E" w14:textId="77777777" w:rsidTr="00945F79">
        <w:tc>
          <w:tcPr>
            <w:tcW w:w="2304" w:type="dxa"/>
            <w:tcBorders>
              <w:top w:val="nil"/>
              <w:left w:val="nil"/>
              <w:bottom w:val="nil"/>
              <w:right w:val="nil"/>
            </w:tcBorders>
          </w:tcPr>
          <w:p w14:paraId="70D68FCF" w14:textId="77777777" w:rsidR="00945F79" w:rsidRDefault="00945F79" w:rsidP="00945F79">
            <w:pPr>
              <w:rPr>
                <w:rFonts w:ascii="Arial" w:hAnsi="Arial" w:cs="Arial"/>
                <w:sz w:val="18"/>
                <w:szCs w:val="18"/>
              </w:rPr>
            </w:pPr>
            <w:r w:rsidRPr="00EE7A38">
              <w:rPr>
                <w:rFonts w:ascii="Arial" w:hAnsi="Arial" w:cs="Arial"/>
                <w:sz w:val="18"/>
                <w:szCs w:val="18"/>
              </w:rPr>
              <w:t>BMI</w:t>
            </w:r>
          </w:p>
          <w:p w14:paraId="7257D9FA" w14:textId="77777777" w:rsidR="00945F79" w:rsidRPr="00EE7A38" w:rsidRDefault="00945F79" w:rsidP="00945F79">
            <w:pPr>
              <w:rPr>
                <w:rFonts w:ascii="Arial" w:hAnsi="Arial" w:cs="Arial"/>
                <w:sz w:val="18"/>
                <w:szCs w:val="18"/>
              </w:rPr>
            </w:pPr>
          </w:p>
        </w:tc>
        <w:tc>
          <w:tcPr>
            <w:tcW w:w="2304" w:type="dxa"/>
            <w:tcBorders>
              <w:top w:val="nil"/>
              <w:left w:val="nil"/>
              <w:bottom w:val="nil"/>
              <w:right w:val="nil"/>
            </w:tcBorders>
          </w:tcPr>
          <w:p w14:paraId="09372F4F" w14:textId="586D03B0" w:rsidR="00945F79" w:rsidRDefault="00945F79" w:rsidP="00945F79">
            <w:pPr>
              <w:jc w:val="center"/>
              <w:rPr>
                <w:rFonts w:ascii="Arial" w:hAnsi="Arial" w:cs="Arial"/>
                <w:sz w:val="18"/>
                <w:szCs w:val="18"/>
              </w:rPr>
            </w:pPr>
            <w:r>
              <w:rPr>
                <w:rFonts w:ascii="Arial" w:hAnsi="Arial" w:cs="Arial"/>
                <w:sz w:val="18"/>
                <w:szCs w:val="18"/>
              </w:rPr>
              <w:t>22.3 (2.2)</w:t>
            </w:r>
          </w:p>
        </w:tc>
      </w:tr>
      <w:tr w:rsidR="00945F79" w:rsidRPr="00EE7A38" w14:paraId="0893E05D" w14:textId="77777777" w:rsidTr="00945F79">
        <w:tc>
          <w:tcPr>
            <w:tcW w:w="2304" w:type="dxa"/>
            <w:tcBorders>
              <w:top w:val="nil"/>
              <w:left w:val="nil"/>
              <w:bottom w:val="nil"/>
              <w:right w:val="nil"/>
            </w:tcBorders>
          </w:tcPr>
          <w:p w14:paraId="35F4B612" w14:textId="77777777" w:rsidR="00945F79" w:rsidRDefault="00945F79" w:rsidP="00945F79">
            <w:pPr>
              <w:rPr>
                <w:rFonts w:ascii="Arial" w:hAnsi="Arial" w:cs="Arial"/>
                <w:sz w:val="18"/>
                <w:szCs w:val="18"/>
              </w:rPr>
            </w:pPr>
            <w:r>
              <w:rPr>
                <w:rFonts w:ascii="Arial" w:hAnsi="Arial" w:cs="Arial"/>
                <w:sz w:val="18"/>
                <w:szCs w:val="18"/>
              </w:rPr>
              <w:t>Education (years)</w:t>
            </w:r>
          </w:p>
          <w:p w14:paraId="07F99BEC" w14:textId="77777777" w:rsidR="00945F79" w:rsidRPr="00EE7A38" w:rsidRDefault="00945F79" w:rsidP="00945F79">
            <w:pPr>
              <w:rPr>
                <w:rFonts w:ascii="Arial" w:hAnsi="Arial" w:cs="Arial"/>
                <w:sz w:val="18"/>
                <w:szCs w:val="18"/>
              </w:rPr>
            </w:pPr>
          </w:p>
        </w:tc>
        <w:tc>
          <w:tcPr>
            <w:tcW w:w="2304" w:type="dxa"/>
            <w:tcBorders>
              <w:top w:val="nil"/>
              <w:left w:val="nil"/>
              <w:bottom w:val="nil"/>
              <w:right w:val="nil"/>
            </w:tcBorders>
          </w:tcPr>
          <w:p w14:paraId="23D3C9C3" w14:textId="69336F0C" w:rsidR="00945F79" w:rsidRDefault="00945F79" w:rsidP="00945F79">
            <w:pPr>
              <w:jc w:val="center"/>
              <w:rPr>
                <w:rFonts w:ascii="Arial" w:hAnsi="Arial" w:cs="Arial"/>
                <w:sz w:val="18"/>
                <w:szCs w:val="18"/>
              </w:rPr>
            </w:pPr>
            <w:r>
              <w:rPr>
                <w:rFonts w:ascii="Arial" w:hAnsi="Arial" w:cs="Arial"/>
                <w:sz w:val="18"/>
                <w:szCs w:val="18"/>
              </w:rPr>
              <w:t>15.1 (1.7)</w:t>
            </w:r>
          </w:p>
        </w:tc>
      </w:tr>
      <w:tr w:rsidR="00945F79" w:rsidRPr="00EE7A38" w14:paraId="36808473" w14:textId="77777777" w:rsidTr="00945F79">
        <w:tc>
          <w:tcPr>
            <w:tcW w:w="2304" w:type="dxa"/>
            <w:tcBorders>
              <w:top w:val="nil"/>
              <w:left w:val="nil"/>
              <w:bottom w:val="nil"/>
              <w:right w:val="nil"/>
            </w:tcBorders>
          </w:tcPr>
          <w:p w14:paraId="2C1310AD" w14:textId="77777777" w:rsidR="00945F79" w:rsidRDefault="00945F79" w:rsidP="00945F79">
            <w:pPr>
              <w:rPr>
                <w:rFonts w:ascii="Arial" w:hAnsi="Arial" w:cs="Arial"/>
                <w:sz w:val="18"/>
                <w:szCs w:val="18"/>
              </w:rPr>
            </w:pPr>
            <w:r>
              <w:rPr>
                <w:rFonts w:ascii="Arial" w:hAnsi="Arial" w:cs="Arial"/>
                <w:sz w:val="18"/>
                <w:szCs w:val="18"/>
              </w:rPr>
              <w:t>AUDIT</w:t>
            </w:r>
          </w:p>
          <w:p w14:paraId="72737BDC" w14:textId="77777777" w:rsidR="00945F79" w:rsidRPr="00EE7A38" w:rsidRDefault="00945F79" w:rsidP="00945F79">
            <w:pPr>
              <w:rPr>
                <w:rFonts w:ascii="Arial" w:hAnsi="Arial" w:cs="Arial"/>
                <w:sz w:val="18"/>
                <w:szCs w:val="18"/>
              </w:rPr>
            </w:pPr>
          </w:p>
        </w:tc>
        <w:tc>
          <w:tcPr>
            <w:tcW w:w="2304" w:type="dxa"/>
            <w:tcBorders>
              <w:top w:val="nil"/>
              <w:left w:val="nil"/>
              <w:bottom w:val="nil"/>
              <w:right w:val="nil"/>
            </w:tcBorders>
          </w:tcPr>
          <w:p w14:paraId="27D56D68" w14:textId="7537FFB7" w:rsidR="00945F79" w:rsidRDefault="00945F79" w:rsidP="00945F79">
            <w:pPr>
              <w:jc w:val="center"/>
              <w:rPr>
                <w:rFonts w:ascii="Arial" w:hAnsi="Arial" w:cs="Arial"/>
                <w:sz w:val="18"/>
                <w:szCs w:val="18"/>
              </w:rPr>
            </w:pPr>
            <w:r>
              <w:rPr>
                <w:rFonts w:ascii="Arial" w:hAnsi="Arial" w:cs="Arial"/>
                <w:sz w:val="18"/>
                <w:szCs w:val="18"/>
              </w:rPr>
              <w:t>3.5 (2.1)</w:t>
            </w:r>
          </w:p>
        </w:tc>
      </w:tr>
      <w:tr w:rsidR="00945F79" w:rsidRPr="00EE7A38" w14:paraId="289DBE77" w14:textId="77777777" w:rsidTr="00945F79">
        <w:tc>
          <w:tcPr>
            <w:tcW w:w="2304" w:type="dxa"/>
            <w:tcBorders>
              <w:top w:val="nil"/>
              <w:left w:val="nil"/>
              <w:bottom w:val="nil"/>
              <w:right w:val="nil"/>
            </w:tcBorders>
          </w:tcPr>
          <w:p w14:paraId="7B65F648" w14:textId="77777777" w:rsidR="00945F79" w:rsidRPr="00EE7A38" w:rsidRDefault="00945F79" w:rsidP="00945F79">
            <w:pPr>
              <w:rPr>
                <w:rFonts w:ascii="Arial" w:hAnsi="Arial" w:cs="Arial"/>
                <w:sz w:val="18"/>
                <w:szCs w:val="18"/>
              </w:rPr>
            </w:pPr>
            <w:r w:rsidRPr="00EE7A38">
              <w:rPr>
                <w:rFonts w:ascii="Arial" w:hAnsi="Arial" w:cs="Arial"/>
                <w:sz w:val="18"/>
                <w:szCs w:val="18"/>
              </w:rPr>
              <w:t>EDE-Q</w:t>
            </w:r>
          </w:p>
          <w:p w14:paraId="11A62571" w14:textId="77777777" w:rsidR="00945F79" w:rsidRPr="00EE7A38" w:rsidRDefault="00945F79" w:rsidP="00945F79">
            <w:pPr>
              <w:rPr>
                <w:rFonts w:ascii="Arial" w:hAnsi="Arial" w:cs="Arial"/>
                <w:sz w:val="18"/>
                <w:szCs w:val="18"/>
              </w:rPr>
            </w:pPr>
            <w:r w:rsidRPr="00EE7A38">
              <w:rPr>
                <w:rFonts w:ascii="Arial" w:hAnsi="Arial" w:cs="Arial"/>
                <w:sz w:val="18"/>
                <w:szCs w:val="18"/>
              </w:rPr>
              <w:t xml:space="preserve">  Restraint</w:t>
            </w:r>
          </w:p>
          <w:p w14:paraId="2DF70824" w14:textId="77777777" w:rsidR="00945F79" w:rsidRPr="00EE7A38" w:rsidRDefault="00945F79" w:rsidP="00945F79">
            <w:pPr>
              <w:rPr>
                <w:rFonts w:ascii="Arial" w:hAnsi="Arial" w:cs="Arial"/>
                <w:sz w:val="18"/>
                <w:szCs w:val="18"/>
              </w:rPr>
            </w:pPr>
            <w:r w:rsidRPr="00EE7A38">
              <w:rPr>
                <w:rFonts w:ascii="Arial" w:hAnsi="Arial" w:cs="Arial"/>
                <w:sz w:val="18"/>
                <w:szCs w:val="18"/>
              </w:rPr>
              <w:t xml:space="preserve">  Shape Concern</w:t>
            </w:r>
          </w:p>
          <w:p w14:paraId="7900075F" w14:textId="77777777" w:rsidR="00945F79" w:rsidRPr="00EE7A38" w:rsidRDefault="00945F79" w:rsidP="00945F79">
            <w:pPr>
              <w:rPr>
                <w:rFonts w:ascii="Arial" w:hAnsi="Arial" w:cs="Arial"/>
                <w:sz w:val="18"/>
                <w:szCs w:val="18"/>
              </w:rPr>
            </w:pPr>
            <w:r w:rsidRPr="00EE7A38">
              <w:rPr>
                <w:rFonts w:ascii="Arial" w:hAnsi="Arial" w:cs="Arial"/>
                <w:sz w:val="18"/>
                <w:szCs w:val="18"/>
              </w:rPr>
              <w:t xml:space="preserve">  Weight Concern</w:t>
            </w:r>
          </w:p>
          <w:p w14:paraId="1127AD7E" w14:textId="77777777" w:rsidR="00945F79" w:rsidRPr="00EE7A38" w:rsidRDefault="00945F79" w:rsidP="00945F79">
            <w:pPr>
              <w:rPr>
                <w:rFonts w:ascii="Arial" w:hAnsi="Arial" w:cs="Arial"/>
                <w:sz w:val="18"/>
                <w:szCs w:val="18"/>
              </w:rPr>
            </w:pPr>
            <w:r w:rsidRPr="00EE7A38">
              <w:rPr>
                <w:rFonts w:ascii="Arial" w:hAnsi="Arial" w:cs="Arial"/>
                <w:sz w:val="18"/>
                <w:szCs w:val="18"/>
              </w:rPr>
              <w:t xml:space="preserve">  Eating Concern</w:t>
            </w:r>
          </w:p>
          <w:p w14:paraId="3A37767E" w14:textId="77777777" w:rsidR="00945F79" w:rsidRPr="00EE7A38" w:rsidRDefault="00945F79" w:rsidP="00945F79">
            <w:pPr>
              <w:rPr>
                <w:rFonts w:ascii="Arial" w:hAnsi="Arial" w:cs="Arial"/>
                <w:sz w:val="18"/>
                <w:szCs w:val="18"/>
              </w:rPr>
            </w:pPr>
            <w:r w:rsidRPr="00EE7A38">
              <w:rPr>
                <w:rFonts w:ascii="Arial" w:hAnsi="Arial" w:cs="Arial"/>
                <w:sz w:val="18"/>
                <w:szCs w:val="18"/>
              </w:rPr>
              <w:t xml:space="preserve">  Total</w:t>
            </w:r>
          </w:p>
          <w:p w14:paraId="7CC990B1" w14:textId="77777777" w:rsidR="00945F79" w:rsidRPr="00EE7A38" w:rsidRDefault="00945F79" w:rsidP="00945F79">
            <w:pPr>
              <w:rPr>
                <w:rFonts w:ascii="Arial" w:hAnsi="Arial" w:cs="Arial"/>
                <w:sz w:val="18"/>
                <w:szCs w:val="18"/>
              </w:rPr>
            </w:pPr>
          </w:p>
        </w:tc>
        <w:tc>
          <w:tcPr>
            <w:tcW w:w="2304" w:type="dxa"/>
            <w:tcBorders>
              <w:top w:val="nil"/>
              <w:left w:val="nil"/>
              <w:bottom w:val="nil"/>
              <w:right w:val="nil"/>
            </w:tcBorders>
          </w:tcPr>
          <w:p w14:paraId="0059FFF4" w14:textId="77777777" w:rsidR="00945F79" w:rsidRDefault="00945F79" w:rsidP="00945F79">
            <w:pPr>
              <w:jc w:val="center"/>
              <w:rPr>
                <w:rFonts w:ascii="Arial" w:hAnsi="Arial" w:cs="Arial"/>
                <w:sz w:val="18"/>
                <w:szCs w:val="18"/>
              </w:rPr>
            </w:pPr>
          </w:p>
          <w:p w14:paraId="17BCD97B" w14:textId="77777777" w:rsidR="00945F79" w:rsidRDefault="00945F79" w:rsidP="00945F79">
            <w:pPr>
              <w:jc w:val="center"/>
              <w:rPr>
                <w:rFonts w:ascii="Arial" w:hAnsi="Arial" w:cs="Arial"/>
                <w:sz w:val="18"/>
                <w:szCs w:val="18"/>
              </w:rPr>
            </w:pPr>
            <w:r>
              <w:rPr>
                <w:rFonts w:ascii="Arial" w:hAnsi="Arial" w:cs="Arial"/>
                <w:sz w:val="18"/>
                <w:szCs w:val="18"/>
              </w:rPr>
              <w:t>0.4 (0.7)</w:t>
            </w:r>
          </w:p>
          <w:p w14:paraId="42F0131C" w14:textId="77777777" w:rsidR="00945F79" w:rsidRDefault="00945F79" w:rsidP="00945F79">
            <w:pPr>
              <w:jc w:val="center"/>
              <w:rPr>
                <w:rFonts w:ascii="Arial" w:hAnsi="Arial" w:cs="Arial"/>
                <w:sz w:val="18"/>
                <w:szCs w:val="18"/>
              </w:rPr>
            </w:pPr>
            <w:r>
              <w:rPr>
                <w:rFonts w:ascii="Arial" w:hAnsi="Arial" w:cs="Arial"/>
                <w:sz w:val="18"/>
                <w:szCs w:val="18"/>
              </w:rPr>
              <w:t>1.0 (1.0)</w:t>
            </w:r>
          </w:p>
          <w:p w14:paraId="0F19EFB3" w14:textId="77777777" w:rsidR="00945F79" w:rsidRDefault="00945F79" w:rsidP="00945F79">
            <w:pPr>
              <w:jc w:val="center"/>
              <w:rPr>
                <w:rFonts w:ascii="Arial" w:hAnsi="Arial" w:cs="Arial"/>
                <w:sz w:val="18"/>
                <w:szCs w:val="18"/>
              </w:rPr>
            </w:pPr>
            <w:r>
              <w:rPr>
                <w:rFonts w:ascii="Arial" w:hAnsi="Arial" w:cs="Arial"/>
                <w:sz w:val="18"/>
                <w:szCs w:val="18"/>
              </w:rPr>
              <w:t>0.8 (1.0)</w:t>
            </w:r>
          </w:p>
          <w:p w14:paraId="710D5980" w14:textId="77777777" w:rsidR="00945F79" w:rsidRDefault="00945F79" w:rsidP="00945F79">
            <w:pPr>
              <w:jc w:val="center"/>
              <w:rPr>
                <w:rFonts w:ascii="Arial" w:hAnsi="Arial" w:cs="Arial"/>
                <w:sz w:val="18"/>
                <w:szCs w:val="18"/>
              </w:rPr>
            </w:pPr>
            <w:r>
              <w:rPr>
                <w:rFonts w:ascii="Arial" w:hAnsi="Arial" w:cs="Arial"/>
                <w:sz w:val="18"/>
                <w:szCs w:val="18"/>
              </w:rPr>
              <w:t>0.2 (0.4)</w:t>
            </w:r>
          </w:p>
          <w:p w14:paraId="282F7B89" w14:textId="77777777" w:rsidR="00945F79" w:rsidRDefault="00945F79" w:rsidP="00945F79">
            <w:pPr>
              <w:jc w:val="center"/>
              <w:rPr>
                <w:rFonts w:ascii="Arial" w:hAnsi="Arial" w:cs="Arial"/>
                <w:sz w:val="18"/>
                <w:szCs w:val="18"/>
              </w:rPr>
            </w:pPr>
            <w:r>
              <w:rPr>
                <w:rFonts w:ascii="Arial" w:hAnsi="Arial" w:cs="Arial"/>
                <w:sz w:val="18"/>
                <w:szCs w:val="18"/>
              </w:rPr>
              <w:t>0.6 (0.7)</w:t>
            </w:r>
          </w:p>
          <w:p w14:paraId="56D95AA0" w14:textId="77777777" w:rsidR="00945F79" w:rsidRDefault="00945F79" w:rsidP="00945F79">
            <w:pPr>
              <w:jc w:val="center"/>
              <w:rPr>
                <w:rFonts w:ascii="Arial" w:hAnsi="Arial" w:cs="Arial"/>
                <w:sz w:val="18"/>
                <w:szCs w:val="18"/>
              </w:rPr>
            </w:pPr>
          </w:p>
        </w:tc>
      </w:tr>
      <w:tr w:rsidR="00945F79" w:rsidRPr="00EE7A38" w14:paraId="399706EC" w14:textId="77777777" w:rsidTr="00945F79">
        <w:tc>
          <w:tcPr>
            <w:tcW w:w="2304" w:type="dxa"/>
            <w:tcBorders>
              <w:top w:val="nil"/>
              <w:left w:val="nil"/>
              <w:bottom w:val="nil"/>
              <w:right w:val="nil"/>
            </w:tcBorders>
          </w:tcPr>
          <w:p w14:paraId="233B3DE3" w14:textId="77777777" w:rsidR="00945F79" w:rsidRDefault="00945F79" w:rsidP="00945F79">
            <w:pPr>
              <w:rPr>
                <w:rFonts w:ascii="Arial" w:hAnsi="Arial" w:cs="Arial"/>
                <w:sz w:val="18"/>
                <w:szCs w:val="18"/>
              </w:rPr>
            </w:pPr>
            <w:r w:rsidRPr="00C302CE">
              <w:rPr>
                <w:rFonts w:ascii="Arial" w:hAnsi="Arial" w:cs="Arial"/>
                <w:sz w:val="18"/>
                <w:szCs w:val="18"/>
              </w:rPr>
              <w:t>DASS</w:t>
            </w:r>
          </w:p>
          <w:p w14:paraId="32C1FAB8" w14:textId="77777777" w:rsidR="00945F79" w:rsidRDefault="00945F79" w:rsidP="00945F79">
            <w:pPr>
              <w:rPr>
                <w:rFonts w:ascii="Arial" w:hAnsi="Arial" w:cs="Arial"/>
                <w:sz w:val="18"/>
                <w:szCs w:val="18"/>
              </w:rPr>
            </w:pPr>
            <w:r>
              <w:rPr>
                <w:rFonts w:ascii="Arial" w:hAnsi="Arial" w:cs="Arial"/>
                <w:sz w:val="18"/>
                <w:szCs w:val="18"/>
              </w:rPr>
              <w:t xml:space="preserve">    Total</w:t>
            </w:r>
            <w:r>
              <w:rPr>
                <w:rFonts w:ascii="Arial" w:hAnsi="Arial" w:cs="Arial"/>
                <w:sz w:val="18"/>
                <w:szCs w:val="18"/>
              </w:rPr>
              <w:br/>
              <w:t xml:space="preserve">    Anxiety</w:t>
            </w:r>
            <w:r>
              <w:rPr>
                <w:rFonts w:ascii="Arial" w:hAnsi="Arial" w:cs="Arial"/>
                <w:sz w:val="18"/>
                <w:szCs w:val="18"/>
              </w:rPr>
              <w:br/>
              <w:t xml:space="preserve">    Depression</w:t>
            </w:r>
            <w:r>
              <w:rPr>
                <w:rFonts w:ascii="Arial" w:hAnsi="Arial" w:cs="Arial"/>
                <w:sz w:val="18"/>
                <w:szCs w:val="18"/>
              </w:rPr>
              <w:br/>
              <w:t xml:space="preserve">    Stress</w:t>
            </w:r>
          </w:p>
          <w:p w14:paraId="52D27214" w14:textId="77777777" w:rsidR="00945F79" w:rsidRPr="00EE7A38" w:rsidRDefault="00945F79" w:rsidP="00945F79">
            <w:pPr>
              <w:rPr>
                <w:rFonts w:ascii="Arial" w:hAnsi="Arial" w:cs="Arial"/>
                <w:sz w:val="18"/>
                <w:szCs w:val="18"/>
              </w:rPr>
            </w:pPr>
          </w:p>
        </w:tc>
        <w:tc>
          <w:tcPr>
            <w:tcW w:w="2304" w:type="dxa"/>
            <w:tcBorders>
              <w:top w:val="nil"/>
              <w:left w:val="nil"/>
              <w:bottom w:val="nil"/>
              <w:right w:val="nil"/>
            </w:tcBorders>
          </w:tcPr>
          <w:p w14:paraId="40A3104F" w14:textId="77777777" w:rsidR="00945F79" w:rsidRDefault="00945F79" w:rsidP="00945F79">
            <w:pPr>
              <w:jc w:val="center"/>
              <w:rPr>
                <w:rFonts w:ascii="Arial" w:hAnsi="Arial" w:cs="Arial"/>
                <w:sz w:val="18"/>
                <w:szCs w:val="18"/>
              </w:rPr>
            </w:pPr>
          </w:p>
          <w:p w14:paraId="4AB582DC" w14:textId="77777777" w:rsidR="00945F79" w:rsidRDefault="00945F79" w:rsidP="00945F79">
            <w:pPr>
              <w:jc w:val="center"/>
              <w:rPr>
                <w:rFonts w:ascii="Arial" w:hAnsi="Arial" w:cs="Arial"/>
                <w:sz w:val="18"/>
                <w:szCs w:val="18"/>
              </w:rPr>
            </w:pPr>
            <w:r>
              <w:rPr>
                <w:rFonts w:ascii="Arial" w:hAnsi="Arial" w:cs="Arial"/>
                <w:sz w:val="18"/>
                <w:szCs w:val="18"/>
              </w:rPr>
              <w:t>12.1 (10.1)</w:t>
            </w:r>
          </w:p>
          <w:p w14:paraId="306A1BCC" w14:textId="77777777" w:rsidR="00945F79" w:rsidRDefault="00945F79" w:rsidP="00945F79">
            <w:pPr>
              <w:jc w:val="center"/>
              <w:rPr>
                <w:rFonts w:ascii="Arial" w:hAnsi="Arial" w:cs="Arial"/>
                <w:sz w:val="18"/>
                <w:szCs w:val="18"/>
              </w:rPr>
            </w:pPr>
            <w:r>
              <w:rPr>
                <w:rFonts w:ascii="Arial" w:hAnsi="Arial" w:cs="Arial"/>
                <w:sz w:val="18"/>
                <w:szCs w:val="18"/>
              </w:rPr>
              <w:t>2.6 (3.3)</w:t>
            </w:r>
          </w:p>
          <w:p w14:paraId="71B92DD5" w14:textId="77777777" w:rsidR="00945F79" w:rsidRDefault="00945F79" w:rsidP="00945F79">
            <w:pPr>
              <w:jc w:val="center"/>
              <w:rPr>
                <w:rFonts w:ascii="Arial" w:hAnsi="Arial" w:cs="Arial"/>
                <w:sz w:val="18"/>
                <w:szCs w:val="18"/>
              </w:rPr>
            </w:pPr>
            <w:r>
              <w:rPr>
                <w:rFonts w:ascii="Arial" w:hAnsi="Arial" w:cs="Arial"/>
                <w:sz w:val="18"/>
                <w:szCs w:val="18"/>
              </w:rPr>
              <w:t>2.9 (3.2)</w:t>
            </w:r>
          </w:p>
          <w:p w14:paraId="3CADAA06" w14:textId="68204494" w:rsidR="00945F79" w:rsidRDefault="00945F79" w:rsidP="00945F79">
            <w:pPr>
              <w:jc w:val="center"/>
              <w:rPr>
                <w:rFonts w:ascii="Arial" w:hAnsi="Arial" w:cs="Arial"/>
                <w:sz w:val="18"/>
                <w:szCs w:val="18"/>
              </w:rPr>
            </w:pPr>
            <w:r>
              <w:rPr>
                <w:rFonts w:ascii="Arial" w:hAnsi="Arial" w:cs="Arial"/>
                <w:sz w:val="18"/>
                <w:szCs w:val="18"/>
              </w:rPr>
              <w:t>6.6 (4.9)</w:t>
            </w:r>
          </w:p>
        </w:tc>
      </w:tr>
      <w:tr w:rsidR="00945F79" w:rsidRPr="00EE7A38" w14:paraId="461FF24C" w14:textId="77777777" w:rsidTr="00945F79">
        <w:tc>
          <w:tcPr>
            <w:tcW w:w="2304" w:type="dxa"/>
            <w:tcBorders>
              <w:left w:val="nil"/>
              <w:bottom w:val="single" w:sz="4" w:space="0" w:color="auto"/>
              <w:right w:val="nil"/>
            </w:tcBorders>
          </w:tcPr>
          <w:p w14:paraId="46A0AC4E" w14:textId="77777777" w:rsidR="00945F79" w:rsidRDefault="00945F79" w:rsidP="00945F79">
            <w:pPr>
              <w:rPr>
                <w:rFonts w:ascii="Arial" w:hAnsi="Arial" w:cs="Arial"/>
                <w:sz w:val="18"/>
                <w:szCs w:val="16"/>
              </w:rPr>
            </w:pPr>
          </w:p>
          <w:p w14:paraId="1CFEF458" w14:textId="77777777" w:rsidR="00945F79" w:rsidRPr="00EE7A38" w:rsidRDefault="00945F79" w:rsidP="00945F79">
            <w:pPr>
              <w:rPr>
                <w:rFonts w:ascii="Arial" w:hAnsi="Arial" w:cs="Arial"/>
                <w:sz w:val="18"/>
                <w:szCs w:val="18"/>
              </w:rPr>
            </w:pPr>
          </w:p>
        </w:tc>
        <w:tc>
          <w:tcPr>
            <w:tcW w:w="2304" w:type="dxa"/>
            <w:tcBorders>
              <w:left w:val="nil"/>
              <w:bottom w:val="single" w:sz="4" w:space="0" w:color="auto"/>
              <w:right w:val="nil"/>
            </w:tcBorders>
            <w:vAlign w:val="center"/>
          </w:tcPr>
          <w:p w14:paraId="2A68CB7D" w14:textId="38F3D9E0" w:rsidR="00945F79" w:rsidRDefault="00945F79" w:rsidP="00945F79">
            <w:pPr>
              <w:jc w:val="center"/>
              <w:rPr>
                <w:rFonts w:ascii="Arial" w:hAnsi="Arial" w:cs="Arial"/>
                <w:sz w:val="18"/>
                <w:szCs w:val="16"/>
              </w:rPr>
            </w:pPr>
            <w:r>
              <w:rPr>
                <w:rFonts w:ascii="Arial" w:hAnsi="Arial" w:cs="Arial"/>
                <w:sz w:val="18"/>
                <w:szCs w:val="16"/>
              </w:rPr>
              <w:t xml:space="preserve">n </w:t>
            </w:r>
            <w:r w:rsidRPr="00EE7A38">
              <w:rPr>
                <w:rFonts w:ascii="Arial" w:hAnsi="Arial" w:cs="Arial"/>
                <w:sz w:val="18"/>
                <w:szCs w:val="16"/>
              </w:rPr>
              <w:t>(</w:t>
            </w:r>
            <w:r>
              <w:rPr>
                <w:rFonts w:ascii="Arial" w:hAnsi="Arial" w:cs="Arial"/>
                <w:sz w:val="18"/>
                <w:szCs w:val="16"/>
              </w:rPr>
              <w:t>%</w:t>
            </w:r>
            <w:r w:rsidRPr="00EE7A38">
              <w:rPr>
                <w:rFonts w:ascii="Arial" w:hAnsi="Arial" w:cs="Arial"/>
                <w:sz w:val="18"/>
                <w:szCs w:val="16"/>
              </w:rPr>
              <w:t>)</w:t>
            </w:r>
          </w:p>
        </w:tc>
      </w:tr>
      <w:tr w:rsidR="00945F79" w:rsidRPr="00EE7A38" w14:paraId="630B1A36" w14:textId="77777777" w:rsidTr="00945F79">
        <w:tc>
          <w:tcPr>
            <w:tcW w:w="2304" w:type="dxa"/>
            <w:tcBorders>
              <w:left w:val="nil"/>
              <w:bottom w:val="nil"/>
              <w:right w:val="nil"/>
            </w:tcBorders>
          </w:tcPr>
          <w:p w14:paraId="529F1A7C" w14:textId="77777777" w:rsidR="00945F79" w:rsidRDefault="00945F79" w:rsidP="00945F79">
            <w:pPr>
              <w:rPr>
                <w:rFonts w:ascii="Arial" w:hAnsi="Arial" w:cs="Arial"/>
                <w:sz w:val="18"/>
                <w:szCs w:val="18"/>
              </w:rPr>
            </w:pPr>
            <w:r>
              <w:rPr>
                <w:rFonts w:ascii="Arial" w:hAnsi="Arial" w:cs="Arial"/>
                <w:sz w:val="18"/>
                <w:szCs w:val="18"/>
              </w:rPr>
              <w:t>Binge drinking frequency</w:t>
            </w:r>
          </w:p>
          <w:p w14:paraId="3CC7EED3"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Never</w:t>
            </w:r>
          </w:p>
          <w:p w14:paraId="5D21DE15"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A</w:t>
            </w:r>
            <w:r w:rsidRPr="00C043B5">
              <w:rPr>
                <w:rFonts w:ascii="Arial" w:hAnsi="Arial" w:cs="Arial"/>
                <w:sz w:val="18"/>
                <w:szCs w:val="18"/>
              </w:rPr>
              <w:t>nnually</w:t>
            </w:r>
          </w:p>
          <w:p w14:paraId="7751A5C4" w14:textId="77777777" w:rsidR="00945F79" w:rsidRDefault="00945F79" w:rsidP="00945F79">
            <w:pPr>
              <w:rPr>
                <w:rFonts w:ascii="Arial" w:hAnsi="Arial" w:cs="Arial"/>
                <w:sz w:val="18"/>
                <w:szCs w:val="18"/>
              </w:rPr>
            </w:pPr>
            <w:r>
              <w:rPr>
                <w:rFonts w:ascii="Arial" w:hAnsi="Arial" w:cs="Arial"/>
                <w:sz w:val="18"/>
                <w:szCs w:val="18"/>
              </w:rPr>
              <w:t xml:space="preserve">  S</w:t>
            </w:r>
            <w:r w:rsidRPr="00C043B5">
              <w:rPr>
                <w:rFonts w:ascii="Arial" w:hAnsi="Arial" w:cs="Arial"/>
                <w:sz w:val="18"/>
                <w:szCs w:val="18"/>
              </w:rPr>
              <w:t>emi-annually</w:t>
            </w:r>
          </w:p>
          <w:p w14:paraId="12513DC0"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Three-monthly</w:t>
            </w:r>
          </w:p>
          <w:p w14:paraId="51BAB7CE"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Monthly</w:t>
            </w:r>
          </w:p>
          <w:p w14:paraId="032A3780"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Biweekly</w:t>
            </w:r>
          </w:p>
          <w:p w14:paraId="059FDEEE"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Weekly</w:t>
            </w:r>
          </w:p>
          <w:p w14:paraId="6137F121" w14:textId="77777777" w:rsidR="00945F79" w:rsidRDefault="00945F79" w:rsidP="00945F79">
            <w:pPr>
              <w:rPr>
                <w:rFonts w:ascii="Arial" w:hAnsi="Arial" w:cs="Arial"/>
                <w:sz w:val="18"/>
                <w:szCs w:val="18"/>
              </w:rPr>
            </w:pPr>
            <w:r w:rsidRPr="00010B27">
              <w:rPr>
                <w:rFonts w:ascii="Arial" w:hAnsi="Arial" w:cs="Arial"/>
                <w:sz w:val="18"/>
                <w:szCs w:val="18"/>
              </w:rPr>
              <w:t xml:space="preserve">  </w:t>
            </w:r>
            <w:r>
              <w:rPr>
                <w:rFonts w:ascii="Arial" w:hAnsi="Arial" w:cs="Arial"/>
                <w:sz w:val="18"/>
                <w:szCs w:val="18"/>
              </w:rPr>
              <w:t>&gt;Weekly</w:t>
            </w:r>
          </w:p>
          <w:p w14:paraId="3A2A7750" w14:textId="77777777" w:rsidR="00945F79" w:rsidRPr="00EE7A38" w:rsidRDefault="00945F79" w:rsidP="00945F79">
            <w:pPr>
              <w:rPr>
                <w:rFonts w:ascii="Arial" w:hAnsi="Arial" w:cs="Arial"/>
                <w:sz w:val="18"/>
                <w:szCs w:val="18"/>
              </w:rPr>
            </w:pPr>
          </w:p>
        </w:tc>
        <w:tc>
          <w:tcPr>
            <w:tcW w:w="2304" w:type="dxa"/>
            <w:tcBorders>
              <w:left w:val="nil"/>
              <w:bottom w:val="nil"/>
              <w:right w:val="nil"/>
            </w:tcBorders>
            <w:vAlign w:val="center"/>
          </w:tcPr>
          <w:p w14:paraId="7DFA46BB" w14:textId="77777777" w:rsidR="00945F79" w:rsidRDefault="00945F79" w:rsidP="00945F79">
            <w:pPr>
              <w:jc w:val="center"/>
              <w:rPr>
                <w:rFonts w:ascii="Arial" w:hAnsi="Arial" w:cs="Arial"/>
                <w:sz w:val="18"/>
                <w:szCs w:val="18"/>
              </w:rPr>
            </w:pPr>
          </w:p>
          <w:p w14:paraId="05786468" w14:textId="77777777" w:rsidR="00945F79" w:rsidRDefault="00945F79" w:rsidP="00945F79">
            <w:pPr>
              <w:jc w:val="center"/>
              <w:rPr>
                <w:rFonts w:ascii="Arial" w:hAnsi="Arial" w:cs="Arial"/>
                <w:sz w:val="18"/>
                <w:szCs w:val="18"/>
              </w:rPr>
            </w:pPr>
            <w:r>
              <w:rPr>
                <w:rFonts w:ascii="Arial" w:hAnsi="Arial" w:cs="Arial"/>
                <w:sz w:val="18"/>
                <w:szCs w:val="18"/>
              </w:rPr>
              <w:t>26 (52%)</w:t>
            </w:r>
          </w:p>
          <w:p w14:paraId="76B08F9E" w14:textId="77777777" w:rsidR="00945F79" w:rsidRDefault="00945F79" w:rsidP="00945F79">
            <w:pPr>
              <w:jc w:val="center"/>
              <w:rPr>
                <w:rFonts w:ascii="Arial" w:hAnsi="Arial" w:cs="Arial"/>
                <w:sz w:val="18"/>
                <w:szCs w:val="18"/>
              </w:rPr>
            </w:pPr>
            <w:r>
              <w:rPr>
                <w:rFonts w:ascii="Arial" w:hAnsi="Arial" w:cs="Arial"/>
                <w:sz w:val="18"/>
                <w:szCs w:val="18"/>
              </w:rPr>
              <w:t>3 (6%)</w:t>
            </w:r>
          </w:p>
          <w:p w14:paraId="6E82962F" w14:textId="77777777" w:rsidR="00945F79" w:rsidRDefault="00945F79" w:rsidP="00945F79">
            <w:pPr>
              <w:jc w:val="center"/>
              <w:rPr>
                <w:rFonts w:ascii="Arial" w:hAnsi="Arial" w:cs="Arial"/>
                <w:sz w:val="18"/>
                <w:szCs w:val="18"/>
              </w:rPr>
            </w:pPr>
            <w:r>
              <w:rPr>
                <w:rFonts w:ascii="Arial" w:hAnsi="Arial" w:cs="Arial"/>
                <w:sz w:val="18"/>
                <w:szCs w:val="18"/>
              </w:rPr>
              <w:t>6 (12%)</w:t>
            </w:r>
          </w:p>
          <w:p w14:paraId="22C87798" w14:textId="77777777" w:rsidR="00945F79" w:rsidRDefault="00945F79" w:rsidP="00945F79">
            <w:pPr>
              <w:jc w:val="center"/>
              <w:rPr>
                <w:rFonts w:ascii="Arial" w:hAnsi="Arial" w:cs="Arial"/>
                <w:sz w:val="18"/>
                <w:szCs w:val="18"/>
              </w:rPr>
            </w:pPr>
            <w:r>
              <w:rPr>
                <w:rFonts w:ascii="Arial" w:hAnsi="Arial" w:cs="Arial"/>
                <w:sz w:val="18"/>
                <w:szCs w:val="18"/>
              </w:rPr>
              <w:t>9 (18%)</w:t>
            </w:r>
          </w:p>
          <w:p w14:paraId="7FA0D90F" w14:textId="77777777" w:rsidR="00945F79" w:rsidRDefault="00945F79" w:rsidP="00945F79">
            <w:pPr>
              <w:jc w:val="center"/>
              <w:rPr>
                <w:rFonts w:ascii="Arial" w:hAnsi="Arial" w:cs="Arial"/>
                <w:sz w:val="18"/>
                <w:szCs w:val="18"/>
              </w:rPr>
            </w:pPr>
            <w:r>
              <w:rPr>
                <w:rFonts w:ascii="Arial" w:hAnsi="Arial" w:cs="Arial"/>
                <w:sz w:val="18"/>
                <w:szCs w:val="18"/>
              </w:rPr>
              <w:t>5 (10%)</w:t>
            </w:r>
          </w:p>
          <w:p w14:paraId="58B4024B" w14:textId="77777777" w:rsidR="00945F79" w:rsidRDefault="00945F79" w:rsidP="00945F79">
            <w:pPr>
              <w:jc w:val="center"/>
              <w:rPr>
                <w:rFonts w:ascii="Arial" w:hAnsi="Arial" w:cs="Arial"/>
                <w:sz w:val="18"/>
                <w:szCs w:val="18"/>
              </w:rPr>
            </w:pPr>
            <w:r>
              <w:rPr>
                <w:rFonts w:ascii="Arial" w:hAnsi="Arial" w:cs="Arial"/>
                <w:sz w:val="18"/>
                <w:szCs w:val="18"/>
              </w:rPr>
              <w:t>1 (2%)</w:t>
            </w:r>
          </w:p>
          <w:p w14:paraId="0CC8DC2E" w14:textId="77777777" w:rsidR="00945F79" w:rsidRDefault="00945F79" w:rsidP="00945F79">
            <w:pPr>
              <w:jc w:val="center"/>
              <w:rPr>
                <w:rFonts w:ascii="Arial" w:hAnsi="Arial" w:cs="Arial"/>
                <w:sz w:val="18"/>
                <w:szCs w:val="18"/>
              </w:rPr>
            </w:pPr>
            <w:r>
              <w:rPr>
                <w:rFonts w:ascii="Arial" w:hAnsi="Arial" w:cs="Arial"/>
                <w:sz w:val="18"/>
                <w:szCs w:val="18"/>
              </w:rPr>
              <w:t>0 (0%)</w:t>
            </w:r>
          </w:p>
          <w:p w14:paraId="10B37787" w14:textId="77777777" w:rsidR="00945F79" w:rsidRDefault="00945F79" w:rsidP="00945F79">
            <w:pPr>
              <w:jc w:val="center"/>
              <w:rPr>
                <w:rFonts w:ascii="Arial" w:hAnsi="Arial" w:cs="Arial"/>
                <w:sz w:val="18"/>
                <w:szCs w:val="18"/>
              </w:rPr>
            </w:pPr>
            <w:r>
              <w:rPr>
                <w:rFonts w:ascii="Arial" w:hAnsi="Arial" w:cs="Arial"/>
                <w:sz w:val="18"/>
                <w:szCs w:val="18"/>
              </w:rPr>
              <w:t>0 (0%)</w:t>
            </w:r>
          </w:p>
          <w:p w14:paraId="44C86D70" w14:textId="77777777" w:rsidR="00945F79" w:rsidRDefault="00945F79" w:rsidP="00945F79">
            <w:pPr>
              <w:jc w:val="center"/>
              <w:rPr>
                <w:rFonts w:ascii="Arial" w:hAnsi="Arial" w:cs="Arial"/>
                <w:sz w:val="18"/>
                <w:szCs w:val="18"/>
              </w:rPr>
            </w:pPr>
          </w:p>
        </w:tc>
      </w:tr>
      <w:tr w:rsidR="00945F79" w:rsidRPr="00EE7A38" w14:paraId="75FCD80E" w14:textId="77777777" w:rsidTr="00945F79">
        <w:tc>
          <w:tcPr>
            <w:tcW w:w="2304" w:type="dxa"/>
            <w:tcBorders>
              <w:top w:val="nil"/>
              <w:left w:val="nil"/>
              <w:bottom w:val="nil"/>
              <w:right w:val="nil"/>
            </w:tcBorders>
          </w:tcPr>
          <w:p w14:paraId="3BF97AD6" w14:textId="77777777" w:rsidR="00945F79" w:rsidRPr="00A0700F" w:rsidRDefault="00945F79" w:rsidP="00945F79">
            <w:pPr>
              <w:rPr>
                <w:rFonts w:ascii="Arial" w:hAnsi="Arial" w:cs="Arial"/>
                <w:sz w:val="18"/>
                <w:szCs w:val="18"/>
              </w:rPr>
            </w:pPr>
            <w:r w:rsidRPr="00A0700F">
              <w:rPr>
                <w:rFonts w:ascii="Arial" w:hAnsi="Arial" w:cs="Arial"/>
                <w:sz w:val="18"/>
                <w:szCs w:val="18"/>
              </w:rPr>
              <w:t>Ethnicity</w:t>
            </w:r>
          </w:p>
          <w:p w14:paraId="6CEA28D3" w14:textId="77777777" w:rsidR="00945F79" w:rsidRPr="00A0700F" w:rsidRDefault="00945F79" w:rsidP="00945F79">
            <w:pPr>
              <w:rPr>
                <w:rFonts w:ascii="Arial" w:hAnsi="Arial" w:cs="Arial"/>
                <w:sz w:val="18"/>
                <w:szCs w:val="18"/>
              </w:rPr>
            </w:pPr>
            <w:r w:rsidRPr="00A0700F">
              <w:rPr>
                <w:rFonts w:ascii="Arial" w:hAnsi="Arial" w:cs="Arial"/>
                <w:sz w:val="18"/>
                <w:szCs w:val="18"/>
              </w:rPr>
              <w:t xml:space="preserve">  Caucasian</w:t>
            </w:r>
          </w:p>
          <w:p w14:paraId="6E2D129F" w14:textId="77777777" w:rsidR="00945F79" w:rsidRPr="00A0700F" w:rsidRDefault="00945F79" w:rsidP="00945F79">
            <w:pPr>
              <w:rPr>
                <w:rFonts w:ascii="Arial" w:hAnsi="Arial" w:cs="Arial"/>
                <w:sz w:val="18"/>
                <w:szCs w:val="18"/>
              </w:rPr>
            </w:pPr>
            <w:r w:rsidRPr="00A0700F">
              <w:rPr>
                <w:rFonts w:ascii="Arial" w:hAnsi="Arial" w:cs="Arial"/>
                <w:sz w:val="18"/>
                <w:szCs w:val="18"/>
              </w:rPr>
              <w:t xml:space="preserve">  Asian</w:t>
            </w:r>
            <w:r w:rsidRPr="00A0700F">
              <w:rPr>
                <w:rFonts w:ascii="Arial" w:hAnsi="Arial" w:cs="Arial"/>
                <w:sz w:val="18"/>
                <w:szCs w:val="18"/>
              </w:rPr>
              <w:tab/>
            </w:r>
          </w:p>
          <w:p w14:paraId="52305439" w14:textId="77777777" w:rsidR="00945F79" w:rsidRPr="00EE7A38" w:rsidRDefault="00945F79" w:rsidP="00945F79">
            <w:pPr>
              <w:rPr>
                <w:rFonts w:ascii="Arial" w:hAnsi="Arial" w:cs="Arial"/>
                <w:sz w:val="18"/>
                <w:szCs w:val="18"/>
              </w:rPr>
            </w:pPr>
            <w:r w:rsidRPr="00A0700F">
              <w:rPr>
                <w:rFonts w:ascii="Arial" w:hAnsi="Arial" w:cs="Arial"/>
                <w:sz w:val="18"/>
                <w:szCs w:val="18"/>
              </w:rPr>
              <w:t xml:space="preserve">  </w:t>
            </w:r>
            <w:r w:rsidRPr="00F04799">
              <w:rPr>
                <w:rFonts w:ascii="Arial" w:hAnsi="Arial" w:cs="Arial"/>
                <w:sz w:val="18"/>
                <w:szCs w:val="18"/>
              </w:rPr>
              <w:t>Mixed</w:t>
            </w:r>
          </w:p>
        </w:tc>
        <w:tc>
          <w:tcPr>
            <w:tcW w:w="2304" w:type="dxa"/>
            <w:tcBorders>
              <w:top w:val="nil"/>
              <w:left w:val="nil"/>
              <w:bottom w:val="nil"/>
              <w:right w:val="nil"/>
            </w:tcBorders>
          </w:tcPr>
          <w:p w14:paraId="4FFD2CF7" w14:textId="77777777" w:rsidR="00945F79" w:rsidRDefault="00945F79" w:rsidP="00945F79">
            <w:pPr>
              <w:jc w:val="center"/>
              <w:rPr>
                <w:rFonts w:ascii="Arial" w:hAnsi="Arial" w:cs="Arial"/>
                <w:sz w:val="18"/>
                <w:szCs w:val="18"/>
              </w:rPr>
            </w:pPr>
          </w:p>
          <w:p w14:paraId="3EB2DF0A" w14:textId="77777777" w:rsidR="00945F79" w:rsidRPr="00F538D0" w:rsidRDefault="00945F79" w:rsidP="00945F79">
            <w:pPr>
              <w:jc w:val="center"/>
              <w:rPr>
                <w:rFonts w:ascii="Arial" w:hAnsi="Arial" w:cs="Arial"/>
                <w:sz w:val="16"/>
                <w:szCs w:val="18"/>
              </w:rPr>
            </w:pPr>
            <w:r>
              <w:rPr>
                <w:rFonts w:ascii="Arial" w:hAnsi="Arial" w:cs="Arial"/>
                <w:sz w:val="18"/>
                <w:szCs w:val="18"/>
              </w:rPr>
              <w:t xml:space="preserve">48 </w:t>
            </w:r>
            <w:r w:rsidRPr="00F538D0">
              <w:rPr>
                <w:rFonts w:ascii="Arial" w:hAnsi="Arial" w:cs="Arial"/>
                <w:sz w:val="16"/>
                <w:szCs w:val="18"/>
              </w:rPr>
              <w:t>(</w:t>
            </w:r>
            <w:r>
              <w:rPr>
                <w:rFonts w:ascii="Arial" w:hAnsi="Arial" w:cs="Arial"/>
                <w:sz w:val="16"/>
                <w:szCs w:val="18"/>
              </w:rPr>
              <w:t>96</w:t>
            </w:r>
            <w:r w:rsidRPr="00F538D0">
              <w:rPr>
                <w:rFonts w:ascii="Arial" w:hAnsi="Arial" w:cs="Arial"/>
                <w:sz w:val="16"/>
                <w:szCs w:val="18"/>
              </w:rPr>
              <w:t>%)</w:t>
            </w:r>
          </w:p>
          <w:p w14:paraId="6F235E44" w14:textId="77777777" w:rsidR="00945F79" w:rsidRDefault="00945F79" w:rsidP="00945F79">
            <w:pPr>
              <w:jc w:val="center"/>
              <w:rPr>
                <w:rFonts w:ascii="Arial" w:hAnsi="Arial" w:cs="Arial"/>
                <w:sz w:val="18"/>
                <w:szCs w:val="18"/>
              </w:rPr>
            </w:pPr>
            <w:r>
              <w:rPr>
                <w:rFonts w:ascii="Arial" w:hAnsi="Arial" w:cs="Arial"/>
                <w:sz w:val="18"/>
                <w:szCs w:val="18"/>
              </w:rPr>
              <w:t>1 (2%)</w:t>
            </w:r>
          </w:p>
          <w:p w14:paraId="2A2EA00A" w14:textId="3AE45C87" w:rsidR="00945F79" w:rsidRDefault="00945F79" w:rsidP="00945F79">
            <w:pPr>
              <w:jc w:val="center"/>
              <w:rPr>
                <w:rFonts w:ascii="Arial" w:hAnsi="Arial" w:cs="Arial"/>
                <w:sz w:val="18"/>
                <w:szCs w:val="18"/>
              </w:rPr>
            </w:pPr>
            <w:r>
              <w:rPr>
                <w:rFonts w:ascii="Arial" w:hAnsi="Arial" w:cs="Arial"/>
                <w:sz w:val="18"/>
                <w:szCs w:val="18"/>
              </w:rPr>
              <w:t>1 (2%)</w:t>
            </w:r>
          </w:p>
        </w:tc>
      </w:tr>
      <w:tr w:rsidR="00945F79" w:rsidRPr="00EE7A38" w14:paraId="58C791E3" w14:textId="77777777" w:rsidTr="00945F79">
        <w:trPr>
          <w:trHeight w:val="423"/>
        </w:trPr>
        <w:tc>
          <w:tcPr>
            <w:tcW w:w="2304" w:type="dxa"/>
            <w:tcBorders>
              <w:top w:val="nil"/>
              <w:left w:val="nil"/>
              <w:bottom w:val="nil"/>
              <w:right w:val="nil"/>
            </w:tcBorders>
            <w:vAlign w:val="center"/>
          </w:tcPr>
          <w:p w14:paraId="7FF99388" w14:textId="77777777" w:rsidR="00945F79" w:rsidRPr="00895213" w:rsidRDefault="00945F79" w:rsidP="00945F79">
            <w:pPr>
              <w:rPr>
                <w:rFonts w:ascii="Arial" w:hAnsi="Arial" w:cs="Arial"/>
                <w:sz w:val="18"/>
                <w:szCs w:val="18"/>
              </w:rPr>
            </w:pPr>
            <w:r>
              <w:rPr>
                <w:rFonts w:ascii="Arial" w:hAnsi="Arial" w:cs="Arial"/>
                <w:sz w:val="18"/>
                <w:szCs w:val="18"/>
              </w:rPr>
              <w:t>Contraceptive use</w:t>
            </w:r>
          </w:p>
        </w:tc>
        <w:tc>
          <w:tcPr>
            <w:tcW w:w="2304" w:type="dxa"/>
            <w:tcBorders>
              <w:top w:val="nil"/>
              <w:left w:val="nil"/>
              <w:bottom w:val="nil"/>
              <w:right w:val="nil"/>
            </w:tcBorders>
            <w:vAlign w:val="center"/>
          </w:tcPr>
          <w:p w14:paraId="7B46E8A0" w14:textId="65BE6A67" w:rsidR="00945F79" w:rsidRDefault="00945F79" w:rsidP="00945F79">
            <w:pPr>
              <w:jc w:val="center"/>
              <w:rPr>
                <w:rFonts w:ascii="Arial" w:hAnsi="Arial" w:cs="Arial"/>
                <w:sz w:val="18"/>
                <w:szCs w:val="18"/>
              </w:rPr>
            </w:pPr>
            <w:r>
              <w:rPr>
                <w:rFonts w:ascii="Arial" w:hAnsi="Arial" w:cs="Arial"/>
                <w:sz w:val="18"/>
                <w:szCs w:val="18"/>
              </w:rPr>
              <w:t>46 (92%)</w:t>
            </w:r>
          </w:p>
        </w:tc>
      </w:tr>
    </w:tbl>
    <w:p w14:paraId="58A0DEF7" w14:textId="46DC5B20" w:rsidR="00D15F23" w:rsidRDefault="00D15F23" w:rsidP="00926749">
      <w:pPr>
        <w:spacing w:line="480" w:lineRule="auto"/>
        <w:rPr>
          <w:rFonts w:ascii="Calibri" w:hAnsi="Calibri" w:cs="Calibri"/>
          <w:sz w:val="22"/>
          <w:szCs w:val="22"/>
        </w:rPr>
      </w:pPr>
    </w:p>
    <w:p w14:paraId="0EA0C627" w14:textId="48DE6C62" w:rsidR="00945F79" w:rsidRDefault="00945F79" w:rsidP="00926749">
      <w:pPr>
        <w:spacing w:line="480" w:lineRule="auto"/>
        <w:rPr>
          <w:rFonts w:ascii="Calibri" w:hAnsi="Calibri" w:cs="Calibri"/>
          <w:sz w:val="22"/>
          <w:szCs w:val="22"/>
        </w:rPr>
      </w:pPr>
    </w:p>
    <w:p w14:paraId="17F0B782" w14:textId="08BCA9C8" w:rsidR="00945F79" w:rsidRDefault="00945F79" w:rsidP="00926749">
      <w:pPr>
        <w:spacing w:line="480" w:lineRule="auto"/>
        <w:rPr>
          <w:rFonts w:ascii="Calibri" w:hAnsi="Calibri" w:cs="Calibri"/>
          <w:sz w:val="22"/>
          <w:szCs w:val="22"/>
        </w:rPr>
      </w:pPr>
    </w:p>
    <w:p w14:paraId="48CA0FEF" w14:textId="0AD21919" w:rsidR="00945F79" w:rsidRDefault="00945F79" w:rsidP="00926749">
      <w:pPr>
        <w:spacing w:line="480" w:lineRule="auto"/>
        <w:rPr>
          <w:rFonts w:ascii="Calibri" w:hAnsi="Calibri" w:cs="Calibri"/>
          <w:sz w:val="22"/>
          <w:szCs w:val="22"/>
        </w:rPr>
      </w:pPr>
    </w:p>
    <w:p w14:paraId="39197C52" w14:textId="21C31E06" w:rsidR="00945F79" w:rsidRDefault="00945F79" w:rsidP="00926749">
      <w:pPr>
        <w:spacing w:line="480" w:lineRule="auto"/>
        <w:rPr>
          <w:rFonts w:ascii="Calibri" w:hAnsi="Calibri" w:cs="Calibri"/>
          <w:sz w:val="22"/>
          <w:szCs w:val="22"/>
        </w:rPr>
      </w:pPr>
    </w:p>
    <w:p w14:paraId="5563838D" w14:textId="65BA9AFA" w:rsidR="00945F79" w:rsidRDefault="00945F79" w:rsidP="00926749">
      <w:pPr>
        <w:spacing w:line="480" w:lineRule="auto"/>
        <w:rPr>
          <w:rFonts w:ascii="Calibri" w:hAnsi="Calibri" w:cs="Calibri"/>
          <w:sz w:val="22"/>
          <w:szCs w:val="22"/>
        </w:rPr>
      </w:pPr>
    </w:p>
    <w:p w14:paraId="42D85218" w14:textId="7FD2446C" w:rsidR="00945F79" w:rsidRDefault="00945F79" w:rsidP="00926749">
      <w:pPr>
        <w:spacing w:line="480" w:lineRule="auto"/>
        <w:rPr>
          <w:rFonts w:ascii="Calibri" w:hAnsi="Calibri" w:cs="Calibri"/>
          <w:sz w:val="22"/>
          <w:szCs w:val="22"/>
        </w:rPr>
      </w:pPr>
    </w:p>
    <w:p w14:paraId="4097DE0B" w14:textId="1D2E1AC0" w:rsidR="00945F79" w:rsidRDefault="00945F79" w:rsidP="00926749">
      <w:pPr>
        <w:spacing w:line="480" w:lineRule="auto"/>
        <w:rPr>
          <w:rFonts w:ascii="Calibri" w:hAnsi="Calibri" w:cs="Calibri"/>
          <w:sz w:val="22"/>
          <w:szCs w:val="22"/>
        </w:rPr>
      </w:pPr>
    </w:p>
    <w:p w14:paraId="0CC4E78F" w14:textId="78F40813" w:rsidR="00945F79" w:rsidRDefault="00945F79" w:rsidP="00926749">
      <w:pPr>
        <w:spacing w:line="480" w:lineRule="auto"/>
        <w:rPr>
          <w:rFonts w:ascii="Calibri" w:hAnsi="Calibri" w:cs="Calibri"/>
          <w:sz w:val="22"/>
          <w:szCs w:val="22"/>
        </w:rPr>
      </w:pPr>
    </w:p>
    <w:p w14:paraId="44E6CAC5" w14:textId="64FDC9CC" w:rsidR="00945F79" w:rsidRDefault="00945F79" w:rsidP="00926749">
      <w:pPr>
        <w:spacing w:line="480" w:lineRule="auto"/>
        <w:rPr>
          <w:rFonts w:ascii="Calibri" w:hAnsi="Calibri" w:cs="Calibri"/>
          <w:sz w:val="22"/>
          <w:szCs w:val="22"/>
        </w:rPr>
      </w:pPr>
    </w:p>
    <w:p w14:paraId="773375F7" w14:textId="77777777" w:rsidR="00945F79" w:rsidRDefault="00945F79" w:rsidP="00926749">
      <w:pPr>
        <w:spacing w:line="480" w:lineRule="auto"/>
        <w:rPr>
          <w:rFonts w:ascii="Calibri" w:hAnsi="Calibri" w:cs="Calibri"/>
          <w:sz w:val="22"/>
          <w:szCs w:val="22"/>
        </w:rPr>
      </w:pPr>
    </w:p>
    <w:p w14:paraId="5F92C617" w14:textId="1CC63973" w:rsidR="00D15F23" w:rsidRDefault="00D15F23" w:rsidP="00926749">
      <w:pPr>
        <w:spacing w:line="480" w:lineRule="auto"/>
        <w:rPr>
          <w:rFonts w:ascii="Calibri" w:hAnsi="Calibri" w:cs="Calibri"/>
          <w:sz w:val="22"/>
          <w:szCs w:val="22"/>
        </w:rPr>
      </w:pPr>
    </w:p>
    <w:p w14:paraId="7B96A320" w14:textId="5CFD0539" w:rsidR="00D15F23" w:rsidRDefault="00D15F23" w:rsidP="00926749">
      <w:pPr>
        <w:spacing w:line="480" w:lineRule="auto"/>
        <w:rPr>
          <w:rFonts w:ascii="Calibri" w:hAnsi="Calibri" w:cs="Calibri"/>
          <w:sz w:val="22"/>
          <w:szCs w:val="22"/>
        </w:rPr>
      </w:pPr>
    </w:p>
    <w:p w14:paraId="71BE4C9F" w14:textId="2C8E65B3" w:rsidR="00D15F23" w:rsidRDefault="00D15F23" w:rsidP="00926749">
      <w:pPr>
        <w:spacing w:line="480" w:lineRule="auto"/>
        <w:rPr>
          <w:rFonts w:ascii="Calibri" w:hAnsi="Calibri" w:cs="Calibri"/>
          <w:sz w:val="22"/>
          <w:szCs w:val="22"/>
        </w:rPr>
      </w:pPr>
    </w:p>
    <w:p w14:paraId="6DE05A44" w14:textId="52F3E587" w:rsidR="00D15F23" w:rsidRDefault="00D15F23" w:rsidP="00926749">
      <w:pPr>
        <w:spacing w:line="480" w:lineRule="auto"/>
        <w:rPr>
          <w:rFonts w:ascii="Calibri" w:hAnsi="Calibri" w:cs="Calibri"/>
          <w:sz w:val="22"/>
          <w:szCs w:val="22"/>
        </w:rPr>
      </w:pPr>
    </w:p>
    <w:p w14:paraId="71B94B93" w14:textId="6C9536F1" w:rsidR="00D15F23" w:rsidRDefault="00D15F23" w:rsidP="00926749">
      <w:pPr>
        <w:spacing w:line="480" w:lineRule="auto"/>
        <w:rPr>
          <w:rFonts w:ascii="Calibri" w:hAnsi="Calibri" w:cs="Calibri"/>
          <w:sz w:val="22"/>
          <w:szCs w:val="22"/>
        </w:rPr>
      </w:pPr>
    </w:p>
    <w:p w14:paraId="3369B529" w14:textId="7957B83D" w:rsidR="00D15F23" w:rsidRDefault="00D15F23" w:rsidP="00926749">
      <w:pPr>
        <w:spacing w:line="480" w:lineRule="auto"/>
        <w:rPr>
          <w:rFonts w:ascii="Calibri" w:hAnsi="Calibri" w:cs="Calibri"/>
          <w:sz w:val="22"/>
          <w:szCs w:val="22"/>
        </w:rPr>
      </w:pPr>
    </w:p>
    <w:p w14:paraId="3543EDE7" w14:textId="0A0A8692" w:rsidR="00D15F23" w:rsidRDefault="00D15F23" w:rsidP="00926749">
      <w:pPr>
        <w:spacing w:line="480" w:lineRule="auto"/>
        <w:rPr>
          <w:rFonts w:ascii="Calibri" w:hAnsi="Calibri" w:cs="Calibri"/>
          <w:sz w:val="22"/>
          <w:szCs w:val="22"/>
        </w:rPr>
      </w:pPr>
    </w:p>
    <w:p w14:paraId="50D945BC" w14:textId="3A552E11" w:rsidR="00D15F23" w:rsidRDefault="00D15F23" w:rsidP="00926749">
      <w:pPr>
        <w:spacing w:line="480" w:lineRule="auto"/>
        <w:rPr>
          <w:rFonts w:ascii="Calibri" w:hAnsi="Calibri" w:cs="Calibri"/>
          <w:sz w:val="22"/>
          <w:szCs w:val="22"/>
        </w:rPr>
      </w:pPr>
    </w:p>
    <w:p w14:paraId="70D503CF" w14:textId="370020E6" w:rsidR="00D15F23" w:rsidRDefault="00D15F23" w:rsidP="00926749">
      <w:pPr>
        <w:spacing w:line="480" w:lineRule="auto"/>
        <w:rPr>
          <w:rFonts w:ascii="Calibri" w:hAnsi="Calibri" w:cs="Calibri"/>
          <w:sz w:val="22"/>
          <w:szCs w:val="22"/>
        </w:rPr>
      </w:pPr>
    </w:p>
    <w:p w14:paraId="1AFAE568" w14:textId="263F960F" w:rsidR="00D15F23" w:rsidRDefault="00D15F23" w:rsidP="00926749">
      <w:pPr>
        <w:spacing w:line="480" w:lineRule="auto"/>
        <w:rPr>
          <w:rFonts w:ascii="Calibri" w:hAnsi="Calibri" w:cs="Calibri"/>
          <w:sz w:val="22"/>
          <w:szCs w:val="22"/>
        </w:rPr>
      </w:pPr>
    </w:p>
    <w:p w14:paraId="706C77AA" w14:textId="0C37BA22" w:rsidR="00D15F23" w:rsidRDefault="00D15F23" w:rsidP="00926749">
      <w:pPr>
        <w:spacing w:line="480" w:lineRule="auto"/>
        <w:rPr>
          <w:rFonts w:ascii="Calibri" w:hAnsi="Calibri" w:cs="Calibri"/>
          <w:sz w:val="22"/>
          <w:szCs w:val="22"/>
        </w:rPr>
      </w:pPr>
    </w:p>
    <w:p w14:paraId="50EC6A1D" w14:textId="18AFCA7B" w:rsidR="00D15F23" w:rsidRDefault="00D15F23" w:rsidP="00926749">
      <w:pPr>
        <w:spacing w:line="480" w:lineRule="auto"/>
        <w:rPr>
          <w:rFonts w:ascii="Calibri" w:hAnsi="Calibri" w:cs="Calibri"/>
          <w:sz w:val="22"/>
          <w:szCs w:val="22"/>
        </w:rPr>
      </w:pPr>
    </w:p>
    <w:p w14:paraId="2AF79266" w14:textId="76B811FE" w:rsidR="00D15F23" w:rsidRDefault="00D15F23" w:rsidP="00926749">
      <w:pPr>
        <w:spacing w:line="480" w:lineRule="auto"/>
        <w:rPr>
          <w:rFonts w:ascii="Calibri" w:hAnsi="Calibri" w:cs="Calibri"/>
          <w:sz w:val="22"/>
          <w:szCs w:val="22"/>
        </w:rPr>
      </w:pPr>
    </w:p>
    <w:p w14:paraId="59D04038" w14:textId="6E64ED75" w:rsidR="00E40AE2" w:rsidRDefault="00E40AE2" w:rsidP="00926749">
      <w:pPr>
        <w:spacing w:line="480" w:lineRule="auto"/>
        <w:rPr>
          <w:rFonts w:ascii="Calibri" w:hAnsi="Calibri" w:cs="Calibri"/>
          <w:sz w:val="22"/>
          <w:szCs w:val="22"/>
        </w:rPr>
      </w:pPr>
    </w:p>
    <w:p w14:paraId="30F69C03" w14:textId="77777777" w:rsidR="00E40AE2" w:rsidRDefault="00E40AE2" w:rsidP="00926749">
      <w:pPr>
        <w:spacing w:line="480" w:lineRule="auto"/>
        <w:rPr>
          <w:rFonts w:ascii="Calibri" w:hAnsi="Calibri" w:cs="Calibri"/>
          <w:sz w:val="22"/>
          <w:szCs w:val="22"/>
        </w:rPr>
      </w:pPr>
    </w:p>
    <w:tbl>
      <w:tblPr>
        <w:tblStyle w:val="TableGrid"/>
        <w:tblpPr w:leftFromText="180" w:rightFromText="180" w:vertAnchor="text" w:horzAnchor="margin" w:tblpXSpec="center" w:tblpY="16"/>
        <w:tblW w:w="7371" w:type="dxa"/>
        <w:tblLook w:val="04A0" w:firstRow="1" w:lastRow="0" w:firstColumn="1" w:lastColumn="0" w:noHBand="0" w:noVBand="1"/>
      </w:tblPr>
      <w:tblGrid>
        <w:gridCol w:w="1417"/>
        <w:gridCol w:w="1418"/>
        <w:gridCol w:w="1559"/>
        <w:gridCol w:w="1418"/>
        <w:gridCol w:w="1559"/>
      </w:tblGrid>
      <w:tr w:rsidR="00D15F23" w:rsidRPr="00B56FA6" w14:paraId="14CC6E69" w14:textId="77777777" w:rsidTr="00D15F23">
        <w:tc>
          <w:tcPr>
            <w:tcW w:w="7371" w:type="dxa"/>
            <w:gridSpan w:val="5"/>
            <w:tcBorders>
              <w:top w:val="nil"/>
              <w:left w:val="nil"/>
              <w:bottom w:val="single" w:sz="4" w:space="0" w:color="auto"/>
              <w:right w:val="nil"/>
            </w:tcBorders>
          </w:tcPr>
          <w:p w14:paraId="4F4E958F" w14:textId="3F3F16F5" w:rsidR="00D15F23" w:rsidRPr="00B56FA6" w:rsidRDefault="00D15F23" w:rsidP="00D15F23">
            <w:pPr>
              <w:jc w:val="center"/>
              <w:rPr>
                <w:rFonts w:ascii="Arial" w:hAnsi="Arial" w:cs="Arial"/>
                <w:sz w:val="20"/>
              </w:rPr>
            </w:pPr>
            <w:proofErr w:type="spellStart"/>
            <w:r>
              <w:rPr>
                <w:b/>
                <w:sz w:val="22"/>
              </w:rPr>
              <w:lastRenderedPageBreak/>
              <w:t>e</w:t>
            </w:r>
            <w:r w:rsidRPr="00510F60">
              <w:rPr>
                <w:b/>
                <w:sz w:val="22"/>
              </w:rPr>
              <w:t>Table</w:t>
            </w:r>
            <w:proofErr w:type="spellEnd"/>
            <w:r w:rsidRPr="00510F60">
              <w:rPr>
                <w:b/>
                <w:sz w:val="22"/>
              </w:rPr>
              <w:t xml:space="preserve"> </w:t>
            </w:r>
            <w:r>
              <w:rPr>
                <w:b/>
                <w:sz w:val="22"/>
              </w:rPr>
              <w:t>2</w:t>
            </w:r>
            <w:r w:rsidRPr="00510F60">
              <w:rPr>
                <w:b/>
                <w:sz w:val="22"/>
              </w:rPr>
              <w:t>. log(k)-values of the different delay discounting tasks</w:t>
            </w:r>
          </w:p>
        </w:tc>
      </w:tr>
      <w:tr w:rsidR="00D15F23" w:rsidRPr="00B56FA6" w14:paraId="78413449" w14:textId="77777777" w:rsidTr="00D15F23">
        <w:trPr>
          <w:trHeight w:val="470"/>
        </w:trPr>
        <w:tc>
          <w:tcPr>
            <w:tcW w:w="1417" w:type="dxa"/>
            <w:tcBorders>
              <w:left w:val="nil"/>
              <w:bottom w:val="single" w:sz="4" w:space="0" w:color="auto"/>
              <w:right w:val="nil"/>
            </w:tcBorders>
            <w:vAlign w:val="bottom"/>
          </w:tcPr>
          <w:p w14:paraId="01B4755C"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Variable</w:t>
            </w:r>
          </w:p>
        </w:tc>
        <w:tc>
          <w:tcPr>
            <w:tcW w:w="1418" w:type="dxa"/>
            <w:tcBorders>
              <w:left w:val="nil"/>
              <w:bottom w:val="single" w:sz="4" w:space="0" w:color="auto"/>
              <w:right w:val="nil"/>
            </w:tcBorders>
            <w:vAlign w:val="bottom"/>
          </w:tcPr>
          <w:p w14:paraId="0306FB47"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AUD (n=27)</w:t>
            </w:r>
          </w:p>
        </w:tc>
        <w:tc>
          <w:tcPr>
            <w:tcW w:w="2977" w:type="dxa"/>
            <w:gridSpan w:val="2"/>
            <w:tcBorders>
              <w:left w:val="nil"/>
              <w:bottom w:val="single" w:sz="4" w:space="0" w:color="auto"/>
              <w:right w:val="nil"/>
            </w:tcBorders>
            <w:vAlign w:val="bottom"/>
          </w:tcPr>
          <w:p w14:paraId="3DE296C1"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HC (n=50)</w:t>
            </w:r>
          </w:p>
        </w:tc>
        <w:tc>
          <w:tcPr>
            <w:tcW w:w="1559" w:type="dxa"/>
            <w:tcBorders>
              <w:left w:val="nil"/>
              <w:bottom w:val="single" w:sz="4" w:space="0" w:color="auto"/>
              <w:right w:val="nil"/>
            </w:tcBorders>
            <w:vAlign w:val="bottom"/>
          </w:tcPr>
          <w:p w14:paraId="38BE5149"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BN (n=25)</w:t>
            </w:r>
          </w:p>
        </w:tc>
      </w:tr>
      <w:tr w:rsidR="00D15F23" w:rsidRPr="00B56FA6" w14:paraId="65467DF6" w14:textId="77777777" w:rsidTr="00D15F23">
        <w:trPr>
          <w:trHeight w:val="366"/>
        </w:trPr>
        <w:tc>
          <w:tcPr>
            <w:tcW w:w="1417" w:type="dxa"/>
            <w:tcBorders>
              <w:left w:val="nil"/>
              <w:bottom w:val="single" w:sz="4" w:space="0" w:color="auto"/>
              <w:right w:val="nil"/>
            </w:tcBorders>
            <w:vAlign w:val="center"/>
          </w:tcPr>
          <w:p w14:paraId="787FBB65" w14:textId="77777777" w:rsidR="00D15F23" w:rsidRPr="00B56FA6" w:rsidRDefault="00D15F23" w:rsidP="00D15F23">
            <w:pPr>
              <w:jc w:val="center"/>
              <w:rPr>
                <w:rFonts w:ascii="Arial" w:hAnsi="Arial" w:cs="Arial"/>
                <w:sz w:val="18"/>
              </w:rPr>
            </w:pPr>
            <w:r w:rsidRPr="00B56FA6">
              <w:rPr>
                <w:rFonts w:ascii="Arial" w:hAnsi="Arial" w:cs="Arial"/>
                <w:sz w:val="18"/>
              </w:rPr>
              <w:t>DD money</w:t>
            </w:r>
          </w:p>
        </w:tc>
        <w:tc>
          <w:tcPr>
            <w:tcW w:w="1418" w:type="dxa"/>
            <w:tcBorders>
              <w:left w:val="nil"/>
              <w:bottom w:val="single" w:sz="4" w:space="0" w:color="auto"/>
              <w:right w:val="nil"/>
            </w:tcBorders>
          </w:tcPr>
          <w:p w14:paraId="5744FAAA" w14:textId="77777777" w:rsidR="00D15F23" w:rsidRPr="00B56FA6" w:rsidRDefault="00D15F23" w:rsidP="00D15F23">
            <w:pPr>
              <w:jc w:val="center"/>
              <w:rPr>
                <w:rFonts w:ascii="Arial" w:hAnsi="Arial" w:cs="Arial"/>
                <w:sz w:val="18"/>
              </w:rPr>
            </w:pPr>
          </w:p>
          <w:p w14:paraId="0C513808" w14:textId="77777777" w:rsidR="00D15F23" w:rsidRPr="00B56FA6" w:rsidRDefault="00D15F23" w:rsidP="00D15F23">
            <w:pPr>
              <w:jc w:val="center"/>
              <w:rPr>
                <w:rFonts w:ascii="Arial" w:hAnsi="Arial" w:cs="Arial"/>
                <w:sz w:val="18"/>
              </w:rPr>
            </w:pPr>
            <w:r w:rsidRPr="00B56FA6">
              <w:rPr>
                <w:rFonts w:ascii="Arial" w:hAnsi="Arial" w:cs="Arial"/>
                <w:sz w:val="18"/>
              </w:rPr>
              <w:t>-0.46 (0.53)</w:t>
            </w:r>
          </w:p>
        </w:tc>
        <w:tc>
          <w:tcPr>
            <w:tcW w:w="2977" w:type="dxa"/>
            <w:gridSpan w:val="2"/>
            <w:tcBorders>
              <w:left w:val="nil"/>
              <w:bottom w:val="single" w:sz="4" w:space="0" w:color="auto"/>
              <w:right w:val="nil"/>
            </w:tcBorders>
          </w:tcPr>
          <w:p w14:paraId="22DF5071" w14:textId="77777777" w:rsidR="00D15F23" w:rsidRPr="00B56FA6" w:rsidRDefault="00D15F23" w:rsidP="00D15F23">
            <w:pPr>
              <w:jc w:val="center"/>
              <w:rPr>
                <w:rFonts w:ascii="Arial" w:hAnsi="Arial" w:cs="Arial"/>
                <w:sz w:val="18"/>
              </w:rPr>
            </w:pPr>
          </w:p>
          <w:p w14:paraId="6C1DC81A" w14:textId="77777777" w:rsidR="00D15F23" w:rsidRPr="00B56FA6" w:rsidRDefault="00D15F23" w:rsidP="00D15F23">
            <w:pPr>
              <w:jc w:val="center"/>
              <w:rPr>
                <w:rFonts w:ascii="Arial" w:hAnsi="Arial" w:cs="Arial"/>
                <w:sz w:val="18"/>
              </w:rPr>
            </w:pPr>
            <w:r w:rsidRPr="00B56FA6">
              <w:rPr>
                <w:rFonts w:ascii="Arial" w:hAnsi="Arial" w:cs="Arial"/>
                <w:sz w:val="18"/>
              </w:rPr>
              <w:t>-0.58 (0.44)</w:t>
            </w:r>
          </w:p>
        </w:tc>
        <w:tc>
          <w:tcPr>
            <w:tcW w:w="1559" w:type="dxa"/>
            <w:tcBorders>
              <w:left w:val="nil"/>
              <w:bottom w:val="single" w:sz="4" w:space="0" w:color="auto"/>
              <w:right w:val="nil"/>
            </w:tcBorders>
          </w:tcPr>
          <w:p w14:paraId="4D929178" w14:textId="77777777" w:rsidR="00D15F23" w:rsidRPr="00B56FA6" w:rsidRDefault="00D15F23" w:rsidP="00D15F23">
            <w:pPr>
              <w:jc w:val="center"/>
              <w:rPr>
                <w:rFonts w:ascii="Arial" w:hAnsi="Arial" w:cs="Arial"/>
                <w:sz w:val="18"/>
              </w:rPr>
            </w:pPr>
          </w:p>
          <w:p w14:paraId="0AE38489" w14:textId="77777777" w:rsidR="00D15F23" w:rsidRPr="00B56FA6" w:rsidRDefault="00D15F23" w:rsidP="00D15F23">
            <w:pPr>
              <w:jc w:val="center"/>
              <w:rPr>
                <w:rFonts w:ascii="Arial" w:hAnsi="Arial" w:cs="Arial"/>
                <w:sz w:val="18"/>
              </w:rPr>
            </w:pPr>
            <w:r w:rsidRPr="00B56FA6">
              <w:rPr>
                <w:rFonts w:ascii="Arial" w:hAnsi="Arial" w:cs="Arial"/>
                <w:sz w:val="18"/>
              </w:rPr>
              <w:t>-0.40 (0.55)</w:t>
            </w:r>
          </w:p>
          <w:p w14:paraId="55602A60" w14:textId="77777777" w:rsidR="00D15F23" w:rsidRPr="00B56FA6" w:rsidRDefault="00D15F23" w:rsidP="00D15F23">
            <w:pPr>
              <w:jc w:val="center"/>
              <w:rPr>
                <w:rFonts w:ascii="Arial" w:hAnsi="Arial" w:cs="Arial"/>
                <w:sz w:val="18"/>
              </w:rPr>
            </w:pPr>
          </w:p>
        </w:tc>
      </w:tr>
      <w:tr w:rsidR="00D15F23" w:rsidRPr="00B56FA6" w14:paraId="25B64A30" w14:textId="77777777" w:rsidTr="00D15F23">
        <w:tc>
          <w:tcPr>
            <w:tcW w:w="1417" w:type="dxa"/>
            <w:tcBorders>
              <w:left w:val="nil"/>
              <w:bottom w:val="single" w:sz="4" w:space="0" w:color="auto"/>
              <w:right w:val="nil"/>
            </w:tcBorders>
            <w:vAlign w:val="bottom"/>
          </w:tcPr>
          <w:p w14:paraId="5C5B4572" w14:textId="77777777" w:rsidR="00D15F23" w:rsidRPr="00B56FA6" w:rsidRDefault="00D15F23" w:rsidP="00D15F23">
            <w:pPr>
              <w:jc w:val="center"/>
              <w:rPr>
                <w:rFonts w:ascii="Arial" w:hAnsi="Arial" w:cs="Arial"/>
                <w:sz w:val="20"/>
                <w:szCs w:val="16"/>
              </w:rPr>
            </w:pPr>
          </w:p>
          <w:p w14:paraId="348402A7"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Variable</w:t>
            </w:r>
          </w:p>
        </w:tc>
        <w:tc>
          <w:tcPr>
            <w:tcW w:w="1418" w:type="dxa"/>
            <w:tcBorders>
              <w:left w:val="nil"/>
              <w:bottom w:val="single" w:sz="4" w:space="0" w:color="auto"/>
              <w:right w:val="nil"/>
            </w:tcBorders>
            <w:vAlign w:val="bottom"/>
          </w:tcPr>
          <w:p w14:paraId="47668B26"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AUD (n=27)</w:t>
            </w:r>
          </w:p>
        </w:tc>
        <w:tc>
          <w:tcPr>
            <w:tcW w:w="1559" w:type="dxa"/>
            <w:tcBorders>
              <w:left w:val="nil"/>
              <w:bottom w:val="single" w:sz="4" w:space="0" w:color="auto"/>
              <w:right w:val="nil"/>
            </w:tcBorders>
            <w:vAlign w:val="bottom"/>
          </w:tcPr>
          <w:p w14:paraId="43F4F969"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HC</w:t>
            </w:r>
            <w:r w:rsidRPr="00B56FA6">
              <w:rPr>
                <w:rFonts w:ascii="Arial" w:hAnsi="Arial" w:cs="Arial"/>
                <w:sz w:val="20"/>
                <w:szCs w:val="16"/>
                <w:vertAlign w:val="subscript"/>
              </w:rPr>
              <w:t>alcohol</w:t>
            </w:r>
            <w:r w:rsidRPr="00B56FA6">
              <w:rPr>
                <w:rFonts w:ascii="Arial" w:hAnsi="Arial" w:cs="Arial"/>
                <w:sz w:val="20"/>
                <w:szCs w:val="16"/>
              </w:rPr>
              <w:t xml:space="preserve"> (n=25)</w:t>
            </w:r>
          </w:p>
        </w:tc>
        <w:tc>
          <w:tcPr>
            <w:tcW w:w="1418" w:type="dxa"/>
            <w:tcBorders>
              <w:left w:val="nil"/>
              <w:bottom w:val="single" w:sz="4" w:space="0" w:color="auto"/>
              <w:right w:val="nil"/>
            </w:tcBorders>
            <w:vAlign w:val="bottom"/>
          </w:tcPr>
          <w:p w14:paraId="28110B5C"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HC</w:t>
            </w:r>
            <w:r w:rsidRPr="00B56FA6">
              <w:rPr>
                <w:rFonts w:ascii="Arial" w:hAnsi="Arial" w:cs="Arial"/>
                <w:sz w:val="20"/>
                <w:szCs w:val="16"/>
                <w:vertAlign w:val="subscript"/>
              </w:rPr>
              <w:t xml:space="preserve">food </w:t>
            </w:r>
            <w:r w:rsidRPr="00B56FA6">
              <w:rPr>
                <w:rFonts w:ascii="Arial" w:hAnsi="Arial" w:cs="Arial"/>
                <w:sz w:val="20"/>
                <w:szCs w:val="16"/>
              </w:rPr>
              <w:t>(n=25)</w:t>
            </w:r>
          </w:p>
        </w:tc>
        <w:tc>
          <w:tcPr>
            <w:tcW w:w="1559" w:type="dxa"/>
            <w:tcBorders>
              <w:left w:val="nil"/>
              <w:bottom w:val="single" w:sz="4" w:space="0" w:color="auto"/>
              <w:right w:val="nil"/>
            </w:tcBorders>
            <w:vAlign w:val="bottom"/>
          </w:tcPr>
          <w:p w14:paraId="30ED9693" w14:textId="77777777" w:rsidR="00D15F23" w:rsidRPr="00B56FA6" w:rsidRDefault="00D15F23" w:rsidP="00D15F23">
            <w:pPr>
              <w:jc w:val="center"/>
              <w:rPr>
                <w:rFonts w:ascii="Arial" w:hAnsi="Arial" w:cs="Arial"/>
                <w:sz w:val="20"/>
                <w:szCs w:val="16"/>
              </w:rPr>
            </w:pPr>
            <w:r w:rsidRPr="00B56FA6">
              <w:rPr>
                <w:rFonts w:ascii="Arial" w:hAnsi="Arial" w:cs="Arial"/>
                <w:sz w:val="20"/>
                <w:szCs w:val="16"/>
              </w:rPr>
              <w:t>BN (n=25)</w:t>
            </w:r>
          </w:p>
        </w:tc>
      </w:tr>
      <w:tr w:rsidR="00D15F23" w:rsidRPr="00B56FA6" w14:paraId="62155019" w14:textId="77777777" w:rsidTr="00D15F23">
        <w:tc>
          <w:tcPr>
            <w:tcW w:w="1417" w:type="dxa"/>
            <w:tcBorders>
              <w:left w:val="nil"/>
              <w:bottom w:val="nil"/>
              <w:right w:val="nil"/>
            </w:tcBorders>
            <w:vAlign w:val="center"/>
          </w:tcPr>
          <w:p w14:paraId="5D48E389" w14:textId="77777777" w:rsidR="00D15F23" w:rsidRPr="00B56FA6" w:rsidRDefault="00D15F23" w:rsidP="00D15F23">
            <w:pPr>
              <w:jc w:val="center"/>
              <w:rPr>
                <w:rFonts w:ascii="Arial" w:hAnsi="Arial" w:cs="Arial"/>
                <w:sz w:val="18"/>
              </w:rPr>
            </w:pPr>
          </w:p>
          <w:p w14:paraId="504DDF47" w14:textId="77777777" w:rsidR="00D15F23" w:rsidRPr="00B56FA6" w:rsidRDefault="00D15F23" w:rsidP="00D15F23">
            <w:pPr>
              <w:jc w:val="center"/>
              <w:rPr>
                <w:rFonts w:ascii="Arial" w:hAnsi="Arial" w:cs="Arial"/>
                <w:sz w:val="18"/>
              </w:rPr>
            </w:pPr>
            <w:r w:rsidRPr="00B56FA6">
              <w:rPr>
                <w:rFonts w:ascii="Arial" w:hAnsi="Arial" w:cs="Arial"/>
                <w:sz w:val="18"/>
              </w:rPr>
              <w:t>DD food/alcohol before MIST</w:t>
            </w:r>
          </w:p>
        </w:tc>
        <w:tc>
          <w:tcPr>
            <w:tcW w:w="1418" w:type="dxa"/>
            <w:tcBorders>
              <w:left w:val="nil"/>
              <w:bottom w:val="nil"/>
              <w:right w:val="nil"/>
            </w:tcBorders>
            <w:vAlign w:val="center"/>
          </w:tcPr>
          <w:p w14:paraId="567B7ED5" w14:textId="77777777" w:rsidR="00D15F23" w:rsidRPr="00B56FA6" w:rsidRDefault="00D15F23" w:rsidP="00D15F23">
            <w:pPr>
              <w:jc w:val="center"/>
              <w:rPr>
                <w:rFonts w:ascii="Arial" w:hAnsi="Arial" w:cs="Arial"/>
                <w:sz w:val="18"/>
              </w:rPr>
            </w:pPr>
            <w:r w:rsidRPr="00B56FA6">
              <w:rPr>
                <w:rFonts w:ascii="Arial" w:hAnsi="Arial" w:cs="Arial"/>
                <w:sz w:val="18"/>
              </w:rPr>
              <w:t>-0.28 (0.60)</w:t>
            </w:r>
          </w:p>
        </w:tc>
        <w:tc>
          <w:tcPr>
            <w:tcW w:w="1559" w:type="dxa"/>
            <w:tcBorders>
              <w:left w:val="nil"/>
              <w:bottom w:val="nil"/>
              <w:right w:val="nil"/>
            </w:tcBorders>
            <w:vAlign w:val="center"/>
          </w:tcPr>
          <w:p w14:paraId="5ABD9BA0" w14:textId="77777777" w:rsidR="00D15F23" w:rsidRPr="00B56FA6" w:rsidRDefault="00D15F23" w:rsidP="00D15F23">
            <w:pPr>
              <w:jc w:val="center"/>
              <w:rPr>
                <w:rFonts w:ascii="Arial" w:hAnsi="Arial" w:cs="Arial"/>
                <w:sz w:val="18"/>
              </w:rPr>
            </w:pPr>
            <w:r w:rsidRPr="00B56FA6">
              <w:rPr>
                <w:rFonts w:ascii="Arial" w:hAnsi="Arial" w:cs="Arial"/>
                <w:sz w:val="18"/>
              </w:rPr>
              <w:t>0.07 (0.67)</w:t>
            </w:r>
          </w:p>
        </w:tc>
        <w:tc>
          <w:tcPr>
            <w:tcW w:w="1418" w:type="dxa"/>
            <w:tcBorders>
              <w:left w:val="nil"/>
              <w:bottom w:val="nil"/>
              <w:right w:val="nil"/>
            </w:tcBorders>
            <w:vAlign w:val="center"/>
          </w:tcPr>
          <w:p w14:paraId="370838B2" w14:textId="77777777" w:rsidR="00D15F23" w:rsidRPr="00B56FA6" w:rsidRDefault="00D15F23" w:rsidP="00D15F23">
            <w:pPr>
              <w:jc w:val="center"/>
              <w:rPr>
                <w:rFonts w:ascii="Arial" w:hAnsi="Arial" w:cs="Arial"/>
                <w:sz w:val="18"/>
              </w:rPr>
            </w:pPr>
            <w:r w:rsidRPr="00B56FA6">
              <w:rPr>
                <w:rFonts w:ascii="Arial" w:hAnsi="Arial" w:cs="Arial"/>
                <w:sz w:val="18"/>
              </w:rPr>
              <w:t>-0.54 (0.41)</w:t>
            </w:r>
          </w:p>
        </w:tc>
        <w:tc>
          <w:tcPr>
            <w:tcW w:w="1559" w:type="dxa"/>
            <w:tcBorders>
              <w:left w:val="nil"/>
              <w:bottom w:val="nil"/>
              <w:right w:val="nil"/>
            </w:tcBorders>
            <w:vAlign w:val="center"/>
          </w:tcPr>
          <w:p w14:paraId="5173C9E6" w14:textId="77777777" w:rsidR="00D15F23" w:rsidRPr="00B56FA6" w:rsidRDefault="00D15F23" w:rsidP="00D15F23">
            <w:pPr>
              <w:jc w:val="center"/>
              <w:rPr>
                <w:rFonts w:ascii="Arial" w:hAnsi="Arial" w:cs="Arial"/>
                <w:sz w:val="18"/>
              </w:rPr>
            </w:pPr>
            <w:r w:rsidRPr="00B56FA6">
              <w:rPr>
                <w:rFonts w:ascii="Arial" w:hAnsi="Arial" w:cs="Arial"/>
                <w:sz w:val="18"/>
              </w:rPr>
              <w:t>-0.62 (0.34)</w:t>
            </w:r>
          </w:p>
        </w:tc>
      </w:tr>
      <w:tr w:rsidR="00D15F23" w:rsidRPr="00B56FA6" w14:paraId="39B4B13A" w14:textId="77777777" w:rsidTr="00D15F23">
        <w:tc>
          <w:tcPr>
            <w:tcW w:w="1417" w:type="dxa"/>
            <w:tcBorders>
              <w:top w:val="nil"/>
              <w:left w:val="nil"/>
              <w:bottom w:val="single" w:sz="4" w:space="0" w:color="auto"/>
              <w:right w:val="nil"/>
            </w:tcBorders>
            <w:vAlign w:val="center"/>
          </w:tcPr>
          <w:p w14:paraId="66AEBD39" w14:textId="77777777" w:rsidR="00D15F23" w:rsidRPr="00B56FA6" w:rsidRDefault="00D15F23" w:rsidP="00D15F23">
            <w:pPr>
              <w:jc w:val="center"/>
              <w:rPr>
                <w:rFonts w:ascii="Arial" w:hAnsi="Arial" w:cs="Arial"/>
                <w:sz w:val="18"/>
              </w:rPr>
            </w:pPr>
          </w:p>
          <w:p w14:paraId="589E345C" w14:textId="77777777" w:rsidR="00D15F23" w:rsidRPr="00B56FA6" w:rsidRDefault="00D15F23" w:rsidP="00D15F23">
            <w:pPr>
              <w:jc w:val="center"/>
              <w:rPr>
                <w:rFonts w:ascii="Arial" w:hAnsi="Arial" w:cs="Arial"/>
                <w:sz w:val="18"/>
              </w:rPr>
            </w:pPr>
            <w:r w:rsidRPr="00B56FA6">
              <w:rPr>
                <w:rFonts w:ascii="Arial" w:hAnsi="Arial" w:cs="Arial"/>
                <w:sz w:val="18"/>
              </w:rPr>
              <w:t>DD food/alcohol after MIST</w:t>
            </w:r>
          </w:p>
        </w:tc>
        <w:tc>
          <w:tcPr>
            <w:tcW w:w="1418" w:type="dxa"/>
            <w:tcBorders>
              <w:top w:val="nil"/>
              <w:left w:val="nil"/>
              <w:bottom w:val="single" w:sz="4" w:space="0" w:color="auto"/>
              <w:right w:val="nil"/>
            </w:tcBorders>
            <w:vAlign w:val="center"/>
          </w:tcPr>
          <w:p w14:paraId="484B828A" w14:textId="77777777" w:rsidR="00D15F23" w:rsidRPr="00B56FA6" w:rsidRDefault="00D15F23" w:rsidP="00D15F23">
            <w:pPr>
              <w:jc w:val="center"/>
              <w:rPr>
                <w:rFonts w:ascii="Arial" w:hAnsi="Arial" w:cs="Arial"/>
                <w:sz w:val="18"/>
              </w:rPr>
            </w:pPr>
            <w:r w:rsidRPr="00B56FA6">
              <w:rPr>
                <w:rFonts w:ascii="Arial" w:hAnsi="Arial" w:cs="Arial"/>
                <w:sz w:val="18"/>
              </w:rPr>
              <w:t>-0.21 (0.61)</w:t>
            </w:r>
          </w:p>
        </w:tc>
        <w:tc>
          <w:tcPr>
            <w:tcW w:w="1559" w:type="dxa"/>
            <w:tcBorders>
              <w:top w:val="nil"/>
              <w:left w:val="nil"/>
              <w:bottom w:val="single" w:sz="4" w:space="0" w:color="auto"/>
              <w:right w:val="nil"/>
            </w:tcBorders>
            <w:vAlign w:val="center"/>
          </w:tcPr>
          <w:p w14:paraId="13DBCF2A" w14:textId="77777777" w:rsidR="00D15F23" w:rsidRPr="00B56FA6" w:rsidRDefault="00D15F23" w:rsidP="00D15F23">
            <w:pPr>
              <w:jc w:val="center"/>
              <w:rPr>
                <w:rFonts w:ascii="Arial" w:hAnsi="Arial" w:cs="Arial"/>
                <w:sz w:val="18"/>
              </w:rPr>
            </w:pPr>
            <w:r w:rsidRPr="00B56FA6">
              <w:rPr>
                <w:rFonts w:ascii="Arial" w:hAnsi="Arial" w:cs="Arial"/>
                <w:sz w:val="18"/>
              </w:rPr>
              <w:t>0.07 (0.68)</w:t>
            </w:r>
          </w:p>
        </w:tc>
        <w:tc>
          <w:tcPr>
            <w:tcW w:w="1418" w:type="dxa"/>
            <w:tcBorders>
              <w:top w:val="nil"/>
              <w:left w:val="nil"/>
              <w:bottom w:val="single" w:sz="4" w:space="0" w:color="auto"/>
              <w:right w:val="nil"/>
            </w:tcBorders>
            <w:vAlign w:val="center"/>
          </w:tcPr>
          <w:p w14:paraId="72A7285D" w14:textId="77777777" w:rsidR="00D15F23" w:rsidRPr="00B56FA6" w:rsidRDefault="00D15F23" w:rsidP="00D15F23">
            <w:pPr>
              <w:jc w:val="center"/>
              <w:rPr>
                <w:rFonts w:ascii="Arial" w:hAnsi="Arial" w:cs="Arial"/>
                <w:sz w:val="18"/>
              </w:rPr>
            </w:pPr>
            <w:r w:rsidRPr="00B56FA6">
              <w:rPr>
                <w:rFonts w:ascii="Arial" w:hAnsi="Arial" w:cs="Arial"/>
                <w:sz w:val="18"/>
              </w:rPr>
              <w:t>-0.46 (0.53)</w:t>
            </w:r>
          </w:p>
        </w:tc>
        <w:tc>
          <w:tcPr>
            <w:tcW w:w="1559" w:type="dxa"/>
            <w:tcBorders>
              <w:top w:val="nil"/>
              <w:left w:val="nil"/>
              <w:bottom w:val="single" w:sz="4" w:space="0" w:color="auto"/>
              <w:right w:val="nil"/>
            </w:tcBorders>
            <w:vAlign w:val="center"/>
          </w:tcPr>
          <w:p w14:paraId="11C47B23" w14:textId="77777777" w:rsidR="00D15F23" w:rsidRPr="00B56FA6" w:rsidRDefault="00D15F23" w:rsidP="00D15F23">
            <w:pPr>
              <w:jc w:val="center"/>
              <w:rPr>
                <w:rFonts w:ascii="Arial" w:hAnsi="Arial" w:cs="Arial"/>
                <w:sz w:val="18"/>
              </w:rPr>
            </w:pPr>
            <w:r w:rsidRPr="00B56FA6">
              <w:rPr>
                <w:rFonts w:ascii="Arial" w:hAnsi="Arial" w:cs="Arial"/>
                <w:sz w:val="18"/>
              </w:rPr>
              <w:t>-0.56 (0.42)</w:t>
            </w:r>
          </w:p>
        </w:tc>
      </w:tr>
      <w:tr w:rsidR="00D15F23" w:rsidRPr="00B56FA6" w14:paraId="6713CDF2" w14:textId="77777777" w:rsidTr="00D15F23">
        <w:tc>
          <w:tcPr>
            <w:tcW w:w="7371" w:type="dxa"/>
            <w:gridSpan w:val="5"/>
            <w:tcBorders>
              <w:top w:val="single" w:sz="4" w:space="0" w:color="auto"/>
              <w:left w:val="nil"/>
              <w:bottom w:val="nil"/>
              <w:right w:val="nil"/>
            </w:tcBorders>
            <w:vAlign w:val="center"/>
          </w:tcPr>
          <w:p w14:paraId="63FFCACC" w14:textId="77777777" w:rsidR="00D15F23" w:rsidRPr="00B56FA6" w:rsidRDefault="00D15F23" w:rsidP="00D15F23">
            <w:pPr>
              <w:jc w:val="center"/>
              <w:rPr>
                <w:rFonts w:ascii="Arial" w:hAnsi="Arial" w:cs="Arial"/>
                <w:sz w:val="20"/>
              </w:rPr>
            </w:pPr>
            <w:r w:rsidRPr="00B56FA6">
              <w:rPr>
                <w:rFonts w:ascii="Arial" w:hAnsi="Arial" w:cs="Arial"/>
                <w:sz w:val="16"/>
                <w:szCs w:val="16"/>
              </w:rPr>
              <w:t>Variables are represented as mean (standard deviation). Abbreviations: AUD, alcohol use disorder; BN, bulimia nervosa; DD, delay discounting; HC, healthy control; HC</w:t>
            </w:r>
            <w:r w:rsidRPr="00B56FA6">
              <w:rPr>
                <w:rFonts w:ascii="Arial" w:hAnsi="Arial" w:cs="Arial"/>
                <w:sz w:val="16"/>
                <w:szCs w:val="16"/>
                <w:vertAlign w:val="subscript"/>
              </w:rPr>
              <w:t>alcohol</w:t>
            </w:r>
            <w:r w:rsidRPr="00B56FA6">
              <w:rPr>
                <w:rFonts w:ascii="Arial" w:hAnsi="Arial" w:cs="Arial"/>
                <w:sz w:val="16"/>
                <w:szCs w:val="16"/>
              </w:rPr>
              <w:t>, healthy controls who performed the alcohol delay discounting task; HCfood; MIST, Montreal imaging stress task.</w:t>
            </w:r>
          </w:p>
        </w:tc>
      </w:tr>
    </w:tbl>
    <w:p w14:paraId="27966B27" w14:textId="50997D13" w:rsidR="00D15F23" w:rsidRDefault="00D15F23" w:rsidP="00926749">
      <w:pPr>
        <w:spacing w:line="480" w:lineRule="auto"/>
        <w:rPr>
          <w:rFonts w:ascii="Calibri" w:hAnsi="Calibri" w:cs="Calibri"/>
          <w:sz w:val="22"/>
          <w:szCs w:val="22"/>
        </w:rPr>
      </w:pPr>
    </w:p>
    <w:p w14:paraId="2B602DCD" w14:textId="77777777" w:rsidR="00D15F23" w:rsidRPr="00926749" w:rsidRDefault="00D15F23" w:rsidP="00926749">
      <w:pPr>
        <w:spacing w:line="480" w:lineRule="auto"/>
        <w:rPr>
          <w:rFonts w:ascii="Calibri" w:hAnsi="Calibri" w:cs="Calibri"/>
          <w:sz w:val="22"/>
          <w:szCs w:val="22"/>
        </w:rPr>
      </w:pPr>
    </w:p>
    <w:sectPr w:rsidR="00D15F23" w:rsidRPr="00926749" w:rsidSect="00512149">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AB93" w14:textId="77777777" w:rsidR="00262AEC" w:rsidRDefault="00262AEC" w:rsidP="000042DB">
      <w:r>
        <w:separator/>
      </w:r>
    </w:p>
  </w:endnote>
  <w:endnote w:type="continuationSeparator" w:id="0">
    <w:p w14:paraId="58698E2C" w14:textId="77777777" w:rsidR="00262AEC" w:rsidRDefault="00262AEC" w:rsidP="0000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9880888"/>
      <w:docPartObj>
        <w:docPartGallery w:val="Page Numbers (Bottom of Page)"/>
        <w:docPartUnique/>
      </w:docPartObj>
    </w:sdtPr>
    <w:sdtEndPr>
      <w:rPr>
        <w:rStyle w:val="PageNumber"/>
      </w:rPr>
    </w:sdtEndPr>
    <w:sdtContent>
      <w:p w14:paraId="18054635" w14:textId="00253B54" w:rsidR="000042DB" w:rsidRDefault="000042DB" w:rsidP="003F76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0ABD5" w14:textId="77777777" w:rsidR="000042DB" w:rsidRDefault="000042DB" w:rsidP="00004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8119446"/>
      <w:docPartObj>
        <w:docPartGallery w:val="Page Numbers (Bottom of Page)"/>
        <w:docPartUnique/>
      </w:docPartObj>
    </w:sdtPr>
    <w:sdtEndPr>
      <w:rPr>
        <w:rStyle w:val="PageNumber"/>
      </w:rPr>
    </w:sdtEndPr>
    <w:sdtContent>
      <w:p w14:paraId="6198E9F9" w14:textId="64048202" w:rsidR="000042DB" w:rsidRDefault="000042DB" w:rsidP="003F76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DB6847" w14:textId="77777777" w:rsidR="000042DB" w:rsidRDefault="000042DB" w:rsidP="000042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B34BD" w14:textId="77777777" w:rsidR="000042DB" w:rsidRDefault="0000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F32B" w14:textId="77777777" w:rsidR="00262AEC" w:rsidRDefault="00262AEC" w:rsidP="000042DB">
      <w:r>
        <w:separator/>
      </w:r>
    </w:p>
  </w:footnote>
  <w:footnote w:type="continuationSeparator" w:id="0">
    <w:p w14:paraId="34DA5DFF" w14:textId="77777777" w:rsidR="00262AEC" w:rsidRDefault="00262AEC" w:rsidP="0000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4295" w14:textId="77777777" w:rsidR="000042DB" w:rsidRDefault="00004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48DA" w14:textId="77777777" w:rsidR="000042DB" w:rsidRDefault="00004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2140" w14:textId="77777777" w:rsidR="000042DB" w:rsidRDefault="0000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2557"/>
    <w:multiLevelType w:val="hybridMultilevel"/>
    <w:tmpl w:val="44B2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B061C"/>
    <w:multiLevelType w:val="hybridMultilevel"/>
    <w:tmpl w:val="1D48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2324A"/>
    <w:multiLevelType w:val="hybridMultilevel"/>
    <w:tmpl w:val="E7F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CB"/>
    <w:rsid w:val="000042DB"/>
    <w:rsid w:val="0006046F"/>
    <w:rsid w:val="00083D03"/>
    <w:rsid w:val="00086A0D"/>
    <w:rsid w:val="00096E2B"/>
    <w:rsid w:val="001006E7"/>
    <w:rsid w:val="00115E9D"/>
    <w:rsid w:val="00262AEC"/>
    <w:rsid w:val="00273B2D"/>
    <w:rsid w:val="002C776C"/>
    <w:rsid w:val="003C4F3D"/>
    <w:rsid w:val="003D4917"/>
    <w:rsid w:val="00400E17"/>
    <w:rsid w:val="00462E88"/>
    <w:rsid w:val="00485B2A"/>
    <w:rsid w:val="00487156"/>
    <w:rsid w:val="004F4FEE"/>
    <w:rsid w:val="00512149"/>
    <w:rsid w:val="005324F0"/>
    <w:rsid w:val="00533D5C"/>
    <w:rsid w:val="00562735"/>
    <w:rsid w:val="005F23C3"/>
    <w:rsid w:val="0061182F"/>
    <w:rsid w:val="00614A46"/>
    <w:rsid w:val="006248D2"/>
    <w:rsid w:val="0074737D"/>
    <w:rsid w:val="0079258B"/>
    <w:rsid w:val="007B588A"/>
    <w:rsid w:val="007E36E4"/>
    <w:rsid w:val="007F1560"/>
    <w:rsid w:val="00805733"/>
    <w:rsid w:val="00907B20"/>
    <w:rsid w:val="00922938"/>
    <w:rsid w:val="009247A4"/>
    <w:rsid w:val="00926749"/>
    <w:rsid w:val="00945F79"/>
    <w:rsid w:val="009576FB"/>
    <w:rsid w:val="009E3405"/>
    <w:rsid w:val="009F52C7"/>
    <w:rsid w:val="00A15255"/>
    <w:rsid w:val="00AC0F8F"/>
    <w:rsid w:val="00AE74B6"/>
    <w:rsid w:val="00AF0018"/>
    <w:rsid w:val="00AF1AED"/>
    <w:rsid w:val="00B1125B"/>
    <w:rsid w:val="00B22D14"/>
    <w:rsid w:val="00B27F36"/>
    <w:rsid w:val="00B67EDF"/>
    <w:rsid w:val="00BA21FD"/>
    <w:rsid w:val="00BD1B71"/>
    <w:rsid w:val="00BF7FA6"/>
    <w:rsid w:val="00C043B5"/>
    <w:rsid w:val="00C2540D"/>
    <w:rsid w:val="00C44F12"/>
    <w:rsid w:val="00C5057F"/>
    <w:rsid w:val="00CA3E4B"/>
    <w:rsid w:val="00CB46C5"/>
    <w:rsid w:val="00CC07E1"/>
    <w:rsid w:val="00CD17B0"/>
    <w:rsid w:val="00D04925"/>
    <w:rsid w:val="00D055E3"/>
    <w:rsid w:val="00D15F23"/>
    <w:rsid w:val="00D32CCB"/>
    <w:rsid w:val="00D54D07"/>
    <w:rsid w:val="00D87BCC"/>
    <w:rsid w:val="00DB1B89"/>
    <w:rsid w:val="00DD0E4B"/>
    <w:rsid w:val="00DD28DF"/>
    <w:rsid w:val="00DF7B7B"/>
    <w:rsid w:val="00E03526"/>
    <w:rsid w:val="00E40AE2"/>
    <w:rsid w:val="00E40C94"/>
    <w:rsid w:val="00E70F5F"/>
    <w:rsid w:val="00EC34D8"/>
    <w:rsid w:val="00EF4B77"/>
    <w:rsid w:val="00F80A48"/>
    <w:rsid w:val="00FB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3E1D"/>
  <w15:chartTrackingRefBased/>
  <w15:docId w15:val="{2186DCC6-20CA-2F40-90D2-AFF3911F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CB"/>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3C3"/>
    <w:pPr>
      <w:ind w:left="720"/>
      <w:contextualSpacing/>
    </w:pPr>
  </w:style>
  <w:style w:type="paragraph" w:styleId="BalloonText">
    <w:name w:val="Balloon Text"/>
    <w:basedOn w:val="Normal"/>
    <w:link w:val="BalloonTextChar"/>
    <w:uiPriority w:val="99"/>
    <w:semiHidden/>
    <w:unhideWhenUsed/>
    <w:rsid w:val="003D4917"/>
    <w:rPr>
      <w:sz w:val="18"/>
      <w:szCs w:val="18"/>
    </w:rPr>
  </w:style>
  <w:style w:type="character" w:customStyle="1" w:styleId="BalloonTextChar">
    <w:name w:val="Balloon Text Char"/>
    <w:basedOn w:val="DefaultParagraphFont"/>
    <w:link w:val="BalloonText"/>
    <w:uiPriority w:val="99"/>
    <w:semiHidden/>
    <w:rsid w:val="003D4917"/>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7B588A"/>
    <w:rPr>
      <w:color w:val="808080"/>
    </w:rPr>
  </w:style>
  <w:style w:type="table" w:styleId="TableGrid">
    <w:name w:val="Table Grid"/>
    <w:basedOn w:val="TableNormal"/>
    <w:uiPriority w:val="39"/>
    <w:rsid w:val="00AC0F8F"/>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2DB"/>
    <w:pPr>
      <w:tabs>
        <w:tab w:val="center" w:pos="4680"/>
        <w:tab w:val="right" w:pos="9360"/>
      </w:tabs>
    </w:pPr>
  </w:style>
  <w:style w:type="character" w:customStyle="1" w:styleId="HeaderChar">
    <w:name w:val="Header Char"/>
    <w:basedOn w:val="DefaultParagraphFont"/>
    <w:link w:val="Header"/>
    <w:uiPriority w:val="99"/>
    <w:rsid w:val="000042DB"/>
    <w:rPr>
      <w:rFonts w:ascii="Times New Roman" w:eastAsia="Times New Roman" w:hAnsi="Times New Roman" w:cs="Times New Roman"/>
      <w:sz w:val="24"/>
    </w:rPr>
  </w:style>
  <w:style w:type="paragraph" w:styleId="Footer">
    <w:name w:val="footer"/>
    <w:basedOn w:val="Normal"/>
    <w:link w:val="FooterChar"/>
    <w:uiPriority w:val="99"/>
    <w:unhideWhenUsed/>
    <w:rsid w:val="000042DB"/>
    <w:pPr>
      <w:tabs>
        <w:tab w:val="center" w:pos="4680"/>
        <w:tab w:val="right" w:pos="9360"/>
      </w:tabs>
    </w:pPr>
  </w:style>
  <w:style w:type="character" w:customStyle="1" w:styleId="FooterChar">
    <w:name w:val="Footer Char"/>
    <w:basedOn w:val="DefaultParagraphFont"/>
    <w:link w:val="Footer"/>
    <w:uiPriority w:val="99"/>
    <w:rsid w:val="000042DB"/>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0042DB"/>
  </w:style>
  <w:style w:type="paragraph" w:styleId="Caption">
    <w:name w:val="caption"/>
    <w:basedOn w:val="Normal"/>
    <w:next w:val="Normal"/>
    <w:uiPriority w:val="35"/>
    <w:unhideWhenUsed/>
    <w:qFormat/>
    <w:rsid w:val="00D15F23"/>
    <w:pPr>
      <w:spacing w:after="200"/>
    </w:pPr>
    <w:rPr>
      <w:rFonts w:asciiTheme="minorHAnsi" w:eastAsiaTheme="minorHAnsi" w:hAnsiTheme="minorHAnsi" w:cs="Times New Roman (Body CS)"/>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3805">
      <w:bodyDiv w:val="1"/>
      <w:marLeft w:val="0"/>
      <w:marRight w:val="0"/>
      <w:marTop w:val="0"/>
      <w:marBottom w:val="0"/>
      <w:divBdr>
        <w:top w:val="none" w:sz="0" w:space="0" w:color="auto"/>
        <w:left w:val="none" w:sz="0" w:space="0" w:color="auto"/>
        <w:bottom w:val="none" w:sz="0" w:space="0" w:color="auto"/>
        <w:right w:val="none" w:sz="0" w:space="0" w:color="auto"/>
      </w:divBdr>
    </w:div>
    <w:div w:id="687608275">
      <w:bodyDiv w:val="1"/>
      <w:marLeft w:val="0"/>
      <w:marRight w:val="0"/>
      <w:marTop w:val="0"/>
      <w:marBottom w:val="0"/>
      <w:divBdr>
        <w:top w:val="none" w:sz="0" w:space="0" w:color="auto"/>
        <w:left w:val="none" w:sz="0" w:space="0" w:color="auto"/>
        <w:bottom w:val="none" w:sz="0" w:space="0" w:color="auto"/>
        <w:right w:val="none" w:sz="0" w:space="0" w:color="auto"/>
      </w:divBdr>
    </w:div>
    <w:div w:id="774792780">
      <w:bodyDiv w:val="1"/>
      <w:marLeft w:val="0"/>
      <w:marRight w:val="0"/>
      <w:marTop w:val="0"/>
      <w:marBottom w:val="0"/>
      <w:divBdr>
        <w:top w:val="none" w:sz="0" w:space="0" w:color="auto"/>
        <w:left w:val="none" w:sz="0" w:space="0" w:color="auto"/>
        <w:bottom w:val="none" w:sz="0" w:space="0" w:color="auto"/>
        <w:right w:val="none" w:sz="0" w:space="0" w:color="auto"/>
      </w:divBdr>
    </w:div>
    <w:div w:id="1072432113">
      <w:bodyDiv w:val="1"/>
      <w:marLeft w:val="0"/>
      <w:marRight w:val="0"/>
      <w:marTop w:val="0"/>
      <w:marBottom w:val="0"/>
      <w:divBdr>
        <w:top w:val="none" w:sz="0" w:space="0" w:color="auto"/>
        <w:left w:val="none" w:sz="0" w:space="0" w:color="auto"/>
        <w:bottom w:val="none" w:sz="0" w:space="0" w:color="auto"/>
        <w:right w:val="none" w:sz="0" w:space="0" w:color="auto"/>
      </w:divBdr>
    </w:div>
    <w:div w:id="1373264480">
      <w:bodyDiv w:val="1"/>
      <w:marLeft w:val="0"/>
      <w:marRight w:val="0"/>
      <w:marTop w:val="0"/>
      <w:marBottom w:val="0"/>
      <w:divBdr>
        <w:top w:val="none" w:sz="0" w:space="0" w:color="auto"/>
        <w:left w:val="none" w:sz="0" w:space="0" w:color="auto"/>
        <w:bottom w:val="none" w:sz="0" w:space="0" w:color="auto"/>
        <w:right w:val="none" w:sz="0" w:space="0" w:color="auto"/>
      </w:divBdr>
    </w:div>
    <w:div w:id="1732993804">
      <w:bodyDiv w:val="1"/>
      <w:marLeft w:val="0"/>
      <w:marRight w:val="0"/>
      <w:marTop w:val="0"/>
      <w:marBottom w:val="0"/>
      <w:divBdr>
        <w:top w:val="none" w:sz="0" w:space="0" w:color="auto"/>
        <w:left w:val="none" w:sz="0" w:space="0" w:color="auto"/>
        <w:bottom w:val="none" w:sz="0" w:space="0" w:color="auto"/>
        <w:right w:val="none" w:sz="0" w:space="0" w:color="auto"/>
      </w:divBdr>
    </w:div>
    <w:div w:id="18311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94024A017CEA459C8C7739A5CAF71B"/>
        <w:category>
          <w:name w:val="General"/>
          <w:gallery w:val="placeholder"/>
        </w:category>
        <w:types>
          <w:type w:val="bbPlcHdr"/>
        </w:types>
        <w:behaviors>
          <w:behavior w:val="content"/>
        </w:behaviors>
        <w:guid w:val="{A9FC1747-3494-B049-87BE-36B13C573B2E}"/>
      </w:docPartPr>
      <w:docPartBody>
        <w:p w:rsidR="00921659" w:rsidRDefault="00864B55" w:rsidP="00864B55">
          <w:pPr>
            <w:pStyle w:val="D494024A017CEA459C8C7739A5CAF71B"/>
          </w:pPr>
          <w:r w:rsidRPr="00E73848">
            <w:rPr>
              <w:rStyle w:val="PlaceholderText"/>
            </w:rPr>
            <w:t>Click or tap here to enter text.</w:t>
          </w:r>
        </w:p>
      </w:docPartBody>
    </w:docPart>
    <w:docPart>
      <w:docPartPr>
        <w:name w:val="EDEC481E25A01E4C8F34AA1BB3DD3C7C"/>
        <w:category>
          <w:name w:val="General"/>
          <w:gallery w:val="placeholder"/>
        </w:category>
        <w:types>
          <w:type w:val="bbPlcHdr"/>
        </w:types>
        <w:behaviors>
          <w:behavior w:val="content"/>
        </w:behaviors>
        <w:guid w:val="{9A752160-95F9-B647-B8B7-7E9D06311D7B}"/>
      </w:docPartPr>
      <w:docPartBody>
        <w:p w:rsidR="00921659" w:rsidRDefault="00864B55" w:rsidP="00864B55">
          <w:pPr>
            <w:pStyle w:val="EDEC481E25A01E4C8F34AA1BB3DD3C7C"/>
          </w:pPr>
          <w:r w:rsidRPr="00F63D67">
            <w:rPr>
              <w:rStyle w:val="PlaceholderText"/>
            </w:rPr>
            <w:t>Click or tap here to enter text.</w:t>
          </w:r>
        </w:p>
      </w:docPartBody>
    </w:docPart>
    <w:docPart>
      <w:docPartPr>
        <w:name w:val="D4C6112590F41A4287DBCF3126A6BC80"/>
        <w:category>
          <w:name w:val="General"/>
          <w:gallery w:val="placeholder"/>
        </w:category>
        <w:types>
          <w:type w:val="bbPlcHdr"/>
        </w:types>
        <w:behaviors>
          <w:behavior w:val="content"/>
        </w:behaviors>
        <w:guid w:val="{F3F9FF15-A273-744F-B0A7-6C380C27F682}"/>
      </w:docPartPr>
      <w:docPartBody>
        <w:p w:rsidR="00915AC6" w:rsidRDefault="00921659" w:rsidP="00921659">
          <w:pPr>
            <w:pStyle w:val="D4C6112590F41A4287DBCF3126A6BC80"/>
          </w:pPr>
          <w:r w:rsidRPr="00F63D6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A439D2-C715-5A43-98AD-72FA055B32D6}"/>
      </w:docPartPr>
      <w:docPartBody>
        <w:p w:rsidR="005940A8" w:rsidRDefault="00915AC6">
          <w:r w:rsidRPr="00B464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55"/>
    <w:rsid w:val="00052FE1"/>
    <w:rsid w:val="00092FC8"/>
    <w:rsid w:val="000B3F63"/>
    <w:rsid w:val="001B5235"/>
    <w:rsid w:val="002236DF"/>
    <w:rsid w:val="00425C0D"/>
    <w:rsid w:val="005940A8"/>
    <w:rsid w:val="00781FE3"/>
    <w:rsid w:val="007F1E42"/>
    <w:rsid w:val="00864B55"/>
    <w:rsid w:val="00915AC6"/>
    <w:rsid w:val="00921659"/>
    <w:rsid w:val="00BD53DE"/>
    <w:rsid w:val="00BE3109"/>
    <w:rsid w:val="00D64B50"/>
    <w:rsid w:val="00D91165"/>
    <w:rsid w:val="00EB01F5"/>
    <w:rsid w:val="00F4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AC6"/>
    <w:rPr>
      <w:color w:val="808080"/>
    </w:rPr>
  </w:style>
  <w:style w:type="paragraph" w:customStyle="1" w:styleId="89EA8F7FB696CE458FF5D650D51DF455">
    <w:name w:val="89EA8F7FB696CE458FF5D650D51DF455"/>
    <w:rsid w:val="00864B55"/>
  </w:style>
  <w:style w:type="paragraph" w:customStyle="1" w:styleId="00A5F223B9CC1C43AAD48D2BB0C9F224">
    <w:name w:val="00A5F223B9CC1C43AAD48D2BB0C9F224"/>
    <w:rsid w:val="00864B55"/>
  </w:style>
  <w:style w:type="paragraph" w:customStyle="1" w:styleId="D494024A017CEA459C8C7739A5CAF71B">
    <w:name w:val="D494024A017CEA459C8C7739A5CAF71B"/>
    <w:rsid w:val="00864B55"/>
  </w:style>
  <w:style w:type="paragraph" w:customStyle="1" w:styleId="EDEC481E25A01E4C8F34AA1BB3DD3C7C">
    <w:name w:val="EDEC481E25A01E4C8F34AA1BB3DD3C7C"/>
    <w:rsid w:val="00864B55"/>
  </w:style>
  <w:style w:type="paragraph" w:customStyle="1" w:styleId="D4C6112590F41A4287DBCF3126A6BC80">
    <w:name w:val="D4C6112590F41A4287DBCF3126A6BC80"/>
    <w:rsid w:val="00921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B6FE2C-C63B-2746-B9F8-76901E4CD372}">
  <we:reference id="wa104382081" version="1.46.0.0" store="nl-NL" storeType="OMEX"/>
  <we:alternateReferences/>
  <we:properties>
    <we:property name="MENDELEY_CITATIONS" value="[{&quot;properties&quot;:{&quot;noteIndex&quot;:0},&quot;citationID&quot;:&quot;MENDELEY_CITATION_3d0f87ca-6eec-4bec-aec7-5722ec510a60&quot;,&quot;isEdited&quot;:false,&quot;manualOverride&quot;:{&quot;isManuallyOverridden&quot;:true,&quot;citeprocText&quot;:&quot;(American Psychiatric Association, 2013)&quot;,&quot;manualOverrideText&quot;:&quot;APA, 2013&quot;},&quot;citationTag&quot;:&quot;MENDELEY_CITATION_v3_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&quot;,&quot;citationItems&quot;:[{&quot;id&quot;:&quot;70ad5f00-fa2b-301a-a782-0543e919189a&quot;,&quot;isTemporary&quot;:false,&quot;itemData&quot;:{&quot;type&quot;:&quot;book&quot;,&quot;id&quot;:&quot;70ad5f00-fa2b-301a-a782-0543e919189a&quot;,&quot;title&quot;:&quot;Diagnostic and statistical manual of mental disorders&quot;,&quot;author&quot;:[{&quot;family&quot;:&quot;American Psychiatric Association&quot;,&quot;given&quot;:&quot;&quot;,&quot;parse-names&quot;:false,&quot;dropping-particle&quot;:&quot;&quot;,&quot;non-dropping-particle&quot;:&quot;&quot;}],&quot;issued&quot;:{&quot;date-parts&quot;:[[2013]]},&quot;publisher-place&quot;:&quot;Arlington, VA&quot;,&quot;edition&quot;:&quot;5th edition&quot;,&quot;publisher&quot;:&quot;American Psychiatric Publishing.&quot;,&quot;container-title-short&quot;:&quot;&quot;}}]},{&quot;properties&quot;:{&quot;noteIndex&quot;:0},&quot;citationID&quot;:&quot;MENDELEY_CITATION_6ca06a81-2922-4885-94a8-df94ff68cc2c&quot;,&quot;isEdited&quot;:false,&quot;manualOverride&quot;:{&quot;isManuallyOverridden&quot;:true,&quot;manualOverrideText&quot;:&quot; (NIAAA, 2022) &quot;,&quot;citeprocText&quot;:&quot;(National Institute on Alcohol Abuse and Alcoholism [NIAAA], 2022)&quot;},&quot;citationTag&quot;:&quot;MENDELEY_CITATION_v3_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&quot;,&quot;citationItems&quot;:[{&quot;id&quot;:&quot;3dd78819-7a7f-3162-be9c-b3a7b590573e&quot;,&quot;isTemporary&quot;:false,&quot;itemData&quot;:{&quot;type&quot;:&quot;webpage&quot;,&quot;id&quot;:&quot;3dd78819-7a7f-3162-be9c-b3a7b590573e&quot;,&quot;title&quot;:&quot;Drinking Levels Defined | National Institute on Alcohol Abuse and Alcoholism (NIAAA)&quot;,&quot;accessed&quot;:{&quot;date-parts&quot;:[[2022,8,9]]},&quot;URL&quot;:&quot;https://www.niaaa.nih.gov/alcohol-health/overview-alcohol-consumption/moderate-binge-drinking&quot;,&quot;container-title-short&quot;:&quot;&quot;}}]},{&quot;properties&quot;:{&quot;noteIndex&quot;:0},&quot;citationID&quot;:&quot;MENDELEY_CITATION_05185e73-2616-4343-814a-4e22f01266a7&quot;,&quot;isEdited&quot;:false,&quot;manualOverride&quot;:{&quot;isManuallyOverridden&quot;:false,&quot;manualOverrideText&quot;:&quot;&quot;,&quot;citeprocText&quot;:&quot;(Wheelock et al., 2016)&quot;},&quot;citationTag&quot;:&quot;MENDELEY_CITATION_v3_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&quot;,&quot;citationItems&quot;:[{&quot;id&quot;:&quot;1b2e258a-37a9-3247-9ded-eaa0d3d97003&quot;,&quot;isTemporary&quot;:false,&quot;itemData&quot;:{&quot;type&quot;:&quot;article-journal&quot;,&quot;id&quot;:&quot;1b2e258a-37a9-3247-9ded-eaa0d3d97003&quot;,&quot;title&quot;:&quot;Prefrontal Cortex Activity Is Associated with Biobehavioral Components of the Stress Response&quot;,&quot;author&quot;:[{&quot;family&quot;:&quot;Wheelock&quot;,&quot;given&quot;:&quot;Muriah D.&quot;,&quot;parse-names&quot;:false,&quot;dropping-particle&quot;:&quot;&quot;,&quot;non-dropping-particle&quot;:&quot;&quot;},{&quot;family&quot;:&quot;Harnett&quot;,&quot;given&quot;:&quot;Nathaniel G.&quot;,&quot;parse-names&quot;:false,&quot;dropping-particle&quot;:&quot;&quot;,&quot;non-dropping-particle&quot;:&quot;&quot;},{&quot;family&quot;:&quot;Wood&quot;,&quot;given&quot;:&quot;Kimberly H.&quot;,&quot;parse-names&quot;:false,&quot;dropping-particle&quot;:&quot;&quot;,&quot;non-dropping-particle&quot;:&quot;&quot;},{&quot;family&quot;:&quot;Orem&quot;,&quot;given&quot;:&quot;Tyler R.&quot;,&quot;parse-names&quot;:false,&quot;dropping-particle&quot;:&quot;&quot;,&quot;non-dropping-particle&quot;:&quot;&quot;},{&quot;family&quot;:&quot;Granger&quot;,&quot;given&quot;:&quot;Douglas A.&quot;,&quot;parse-names&quot;:false,&quot;dropping-particle&quot;:&quot;&quot;,&quot;non-dropping-particle&quot;:&quot;&quot;},{&quot;family&quot;:&quot;Mrug&quot;,&quot;given&quot;:&quot;Sylvie&quot;,&quot;parse-names&quot;:false,&quot;dropping-particle&quot;:&quot;&quot;,&quot;non-dropping-particle&quot;:&quot;&quot;},{&quot;family&quot;:&quot;Knight&quot;,&quot;given&quot;:&quot;David C.&quot;,&quot;parse-names&quot;:false,&quot;dropping-particle&quot;:&quot;&quot;,&quot;non-dropping-particle&quot;:&quot;&quot;}],&quot;container-title&quot;:&quot;Frontiers in human neuroscience&quot;,&quot;container-title-short&quot;:&quot;Front Hum Neurosci&quot;,&quot;accessed&quot;:{&quot;date-parts&quot;:[[2022,8,10]]},&quot;DOI&quot;:&quot;10.3389/FNHUM.2016.00583&quot;,&quot;ISSN&quot;:&quot;1662-5161&quot;,&quot;PMID&quot;:&quot;27909404&quot;,&quot;URL&quot;:&quot;https://pubmed.ncbi.nlm.nih.gov/27909404/&quot;,&quot;issued&quot;:{&quot;date-parts&quot;:[[2016,11,17]]},&quot;abstract&quot;:&quot;Contemporary theory suggests that prefrontal cortex (PFC) function is associated with individual variability in the psychobiology of the stress response. Advancing our understanding of this complex biobehavioral pathway has potential to provide insight into processes that determine individual differences in stress susceptibility. The present study used functional magnetic resonance imaging to examine brain activity during a variation of the Montreal Imaging Stress Task (MIST) in 53 young adults. Salivary cortisol was assessed as an index of the stress response, trait anxiety was assessed as an index of an individual’s disposition toward negative affectivity, and self-reported stress was assessed as an index of an individual’s subjective psychological experience. Heart rate and skin conductance responses were also assessed as additional measures of physiological reactivity. Dorsomedial PFC, dorsolateral PFC, and inferior parietal lobule demonstrated differential activity during the MIST. Further, differences in salivary cortisol reactivity to the MIST were associated with ventromedial PFC and posterior cingulate activity, while trait anxiety and self-reported stress were associated with dorsomedial and ventromedial PFC activity, respectively. These findings underscore that PFC activity regulates behavioral and psychobiological components of the stress response.&quot;,&quot;publisher&quot;:&quot;Front Hum Neurosci&quot;,&quot;issue&quot;:&quot;NOV2016&quot;,&quot;volume&quot;:&quot;10&quot;}}]},{&quot;citationID&quot;:&quot;MENDELEY_CITATION_834caf84-d6ae-4e4a-a298-81e2ac0884c5&quot;,&quot;properties&quot;:{&quot;noteIndex&quot;:0},&quot;isEdited&quot;:false,&quot;manualOverride&quot;:{&quot;isManuallyOverridden&quot;:false,&quot;citeprocText&quot;:&quot;(Kable &amp;#38; Glimcher, 2007; Weygandt et al., 2019)&quot;,&quot;manualOverrideText&quot;:&quot;&quot;},&quot;citationTag&quot;:&quot;MENDELEY_CITATION_v3_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&quot;,&quot;citationItems&quot;:[{&quot;id&quot;:&quot;479f9969-0f32-33c5-bd5b-a889db3df510&quot;,&quot;itemData&quot;:{&quot;type&quot;:&quot;article-journal&quot;,&quot;id&quot;:&quot;479f9969-0f32-33c5-bd5b-a889db3df510&quot;,&quot;title&quot;:&quot;The neural correlates of subjective value during intertemporal choice&quot;,&quot;author&quot;:[{&quot;family&quot;:&quot;Kable&quot;,&quot;given&quot;:&quot;Joseph W.&quot;,&quot;parse-names&quot;:false,&quot;dropping-particle&quot;:&quot;&quot;,&quot;non-dropping-particle&quot;:&quot;&quot;},{&quot;family&quot;:&quot;Glimcher&quot;,&quot;given&quot;:&quot;Paul W.&quot;,&quot;parse-names&quot;:false,&quot;dropping-particle&quot;:&quot;&quot;,&quot;non-dropping-particle&quot;:&quot;&quot;}],&quot;container-title&quot;:&quot;Nature Neuroscience&quot;,&quot;container-title-short&quot;:&quot;Nat Neurosci&quot;,&quot;DOI&quot;:&quot;10.1038/nn2007&quot;,&quot;ISSN&quot;:&quot;10976256&quot;,&quot;PMID&quot;:&quot;17982449&quot;,&quot;issued&quot;:{&quot;date-parts&quot;:[[2007,12]]},&quot;page&quot;:&quot;1625-1633&quot;,&quot;abstract&quot;:&quot;Neuroimaging studies of decision-making have generally related neural activity to objective measures (such as reward magnitude, probability or delay), despite choice preferences being subjective. However, economic theories posit that decision-makers behave as though different options have different subjective values. Here we use functional magnetic resonance imaging to show that neural activity in several brain regions - particularly the ventral striatum, medial prefrontal cortex and posterior cingulate cortex - tracks the revealed subjective value of delayed monetary rewards. This similarity provides unambiguous evidence that the subjective value of potential rewards is explicitly represented in the human brain. © 2007 Nature Publishing Group.&quot;,&quot;issue&quot;:&quot;12&quot;,&quot;volume&quot;:&quot;10&quot;},&quot;isTemporary&quot;:false},{&quot;id&quot;:&quot;4e740b2a-b758-3bfa-8d30-384638442ed3&quot;,&quot;itemData&quot;:{&quot;type&quot;:&quot;article-journal&quot;,&quot;id&quot;:&quot;4e740b2a-b758-3bfa-8d30-384638442ed3&quot;,&quot;title&quot;:&quot;Interactions between neural decision-making circuits predict long-term dietary treatment success in obesity&quot;,&quot;author&quot;:[{&quot;family&quot;:&quot;Weygandt&quot;,&quot;given&quot;:&quot;Martin&quot;,&quot;parse-names&quot;:false,&quot;dropping-particle&quot;:&quot;&quot;,&quot;non-dropping-particle&quot;:&quot;&quot;},{&quot;family&quot;:&quot;Spranger&quot;,&quot;given&quot;:&quot;Joachim&quot;,&quot;parse-names&quot;:false,&quot;dropping-particle&quot;:&quot;&quot;,&quot;non-dropping-particle&quot;:&quot;&quot;},{&quot;family&quot;:&quot;Leupelt&quot;,&quot;given&quot;:&quot;Verena&quot;,&quot;parse-names&quot;:false,&quot;dropping-particle&quot;:&quot;&quot;,&quot;non-dropping-particle&quot;:&quot;&quot;},{&quot;family&quot;:&quot;Maurer&quot;,&quot;given&quot;:&quot;Lukas&quot;,&quot;parse-names&quot;:false,&quot;dropping-particle&quot;:&quot;&quot;,&quot;non-dropping-particle&quot;:&quot;&quot;},{&quot;family&quot;:&quot;Bobbert&quot;,&quot;given&quot;:&quot;Thomas&quot;,&quot;parse-names&quot;:false,&quot;dropping-particle&quot;:&quot;&quot;,&quot;non-dropping-particle&quot;:&quot;&quot;},{&quot;family&quot;:&quot;Mai&quot;,&quot;given&quot;:&quot;Knut&quot;,&quot;parse-names&quot;:false,&quot;dropping-particle&quot;:&quot;&quot;,&quot;non-dropping-particle&quot;:&quot;&quot;},{&quot;family&quot;:&quot;Haynes&quot;,&quot;given&quot;:&quot;John Dylan&quot;,&quot;parse-names&quot;:false,&quot;dropping-particle&quot;:&quot;&quot;,&quot;non-dropping-particle&quot;:&quot;&quot;}],&quot;container-title&quot;:&quot;NeuroImage&quot;,&quot;container-title-short&quot;:&quot;Neuroimage&quot;,&quot;accessed&quot;:{&quot;date-parts&quot;:[[2022,8,10]]},&quot;DOI&quot;:&quot;10.1016/J.NEUROIMAGE.2018.09.058&quot;,&quot;ISSN&quot;:&quot;1053-8119&quot;,&quot;PMID&quot;:&quot;30253206&quot;,&quot;issued&quot;:{&quot;date-parts&quot;:[[2019,1,1]]},&quot;page&quot;:&quot;520-534&quot;,&quot;abstract&quot;:&quot;Although dietary decision-making is regulated by multiple interacting neural controllers, their impact on dietary treatment success in obesity has only been investigated individually. Here, we used fMRI to test how well interactions between the Pavlovian system (automatically triggering urges of consumption after food cue exposure) and the goal-directed system (considering long-term consequences of food decisions) predict future dietary success achieved in 39 months. Activity of the Pavlovian system was measured with a cue-reactivity task by comparing perception of food versus control pictures, activity of the goal-directed system with a food-specific delay discounting paradigm. Both tasks were applied in 30 individuals with obesity up to five times: Before a 12-week diet, immediately thereafter, and at three annual follow-up visits. Brain activity was analyzed in two steps. In the first, we searched for areas involved in Pavlovian processes and goal-directed control across the 39-month study period with voxel-wise linear mixed-effects (LME) analyses. In the second, we computed network parameters reflecting the covariation of longitudinal voxel activity (i.e. principal components) in the regions identified in the first step and used them to predict body mass changes across the 39 months with LME models. Network analyses testing the link of dietary success with activity of the individual systems as reference found a moderate negative link to Pavlovian activity primarily in left hippocampus and a moderate positive association to goal-directed activity primarily in right inferior parietal gyrus. A cross-paradigm network analysis that integrated activity measured in both tasks revealed a strong positive link for interactions between visual Pavlovian areas and goal-directed decision-making regions mainly located in right insular cortex. We conclude that adaptation of food cue processing resources to goal-directed control activity is an important prerequisite of sustained dietary weight loss, presumably since the latter activity can modulate Pavlovian urges triggered by frequent cue exposure in everyday life.&quot;,&quot;publisher&quot;:&quot;Academic Press&quot;,&quot;volume&quot;:&quot;184&quot;},&quot;isTemporary&quot;:false}]},{&quot;properties&quot;:{&quot;noteIndex&quot;:0},&quot;citationID&quot;:&quot;MENDELEY_CITATION_a160f360-feb8-4284-848b-6bf32d5938e2&quot;,&quot;isEdited&quot;:false,&quot;manualOverride&quot;:{&quot;isManuallyOverridden&quot;:false,&quot;manualOverrideText&quot;:&quot;&quot;,&quot;citeprocText&quot;:&quot;(Esteban et al., 2019)&quot;},&quot;citationTag&quot;:&quot;MENDELEY_CITATION_v3_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&quot;,&quot;citationItems&quot;:[{&quot;id&quot;:&quot;c5a82805-7caa-3ab9-9b3d-85807e28ddb4&quot;,&quot;isTemporary&quot;:false,&quot;itemData&quot;:{&quot;type&quot;:&quot;article-journal&quot;,&quot;id&quot;:&quot;c5a82805-7caa-3ab9-9b3d-85807e28ddb4&quot;,&quot;title&quot;:&quot;fMRIPrep: a robust preprocessing pipeline for functional MRI&quot;,&quot;author&quot;:[{&quot;family&quot;:&quot;Esteban&quot;,&quot;given&quot;:&quot;Oscar&quot;,&quot;parse-names&quot;:false,&quot;dropping-particle&quot;:&quot;&quot;,&quot;non-dropping-particle&quot;:&quot;&quot;},{&quot;family&quot;:&quot;Markiewicz&quot;,&quot;given&quot;:&quot;Christopher J.&quot;,&quot;parse-names&quot;:false,&quot;dropping-particle&quot;:&quot;&quot;,&quot;non-dropping-particle&quot;:&quot;&quot;},{&quot;family&quot;:&quot;Blair&quot;,&quot;given&quot;:&quot;Ross W.&quot;,&quot;parse-names&quot;:false,&quot;dropping-particle&quot;:&quot;&quot;,&quot;non-dropping-particle&quot;:&quot;&quot;},{&quot;family&quot;:&quot;Moodie&quot;,&quot;given&quot;:&quot;Craig A.&quot;,&quot;parse-names&quot;:false,&quot;dropping-particle&quot;:&quot;&quot;,&quot;non-dropping-particle&quot;:&quot;&quot;},{&quot;family&quot;:&quot;Isik&quot;,&quot;given&quot;:&quot;A. Ilkay&quot;,&quot;parse-names&quot;:false,&quot;dropping-particle&quot;:&quot;&quot;,&quot;non-dropping-particle&quot;:&quot;&quot;},{&quot;family&quot;:&quot;Erramuzpe&quot;,&quot;given&quot;:&quot;Asier&quot;,&quot;parse-names&quot;:false,&quot;dropping-particle&quot;:&quot;&quot;,&quot;non-dropping-particle&quot;:&quot;&quot;},{&quot;family&quot;:&quot;Kent&quot;,&quot;given&quot;:&quot;James D.&quot;,&quot;parse-names&quot;:false,&quot;dropping-particle&quot;:&quot;&quot;,&quot;non-dropping-particle&quot;:&quot;&quot;},{&quot;family&quot;:&quot;Goncalves&quot;,&quot;given&quot;:&quot;Mathias&quot;,&quot;parse-names&quot;:false,&quot;dropping-particle&quot;:&quot;&quot;,&quot;non-dropping-particle&quot;:&quot;&quot;},{&quot;family&quot;:&quot;DuPre&quot;,&quot;given&quot;:&quot;Elizabeth&quot;,&quot;parse-names&quot;:false,&quot;dropping-particle&quot;:&quot;&quot;,&quot;non-dropping-particle&quot;:&quot;&quot;},{&quot;family&quot;:&quot;Snyder&quot;,&quot;given&quot;:&quot;Madeleine&quot;,&quot;parse-names&quot;:false,&quot;dropping-particle&quot;:&quot;&quot;,&quot;non-dropping-particle&quot;:&quot;&quot;},{&quot;family&quot;:&quot;Oya&quot;,&quot;given&quot;:&quot;Hiroyuki&quot;,&quot;parse-names&quot;:false,&quot;dropping-particle&quot;:&quot;&quot;,&quot;non-dropping-particle&quot;:&quot;&quot;},{&quot;family&quot;:&quot;Ghosh&quot;,&quot;given&quot;:&quot;Satrajit S.&quot;,&quot;parse-names&quot;:false,&quot;dropping-particle&quot;:&quot;&quot;,&quot;non-dropping-particle&quot;:&quot;&quot;},{&quot;family&quot;:&quot;Wright&quot;,&quot;given&quot;:&quot;Jessey&quot;,&quot;parse-names&quot;:false,&quot;dropping-particle&quot;:&quot;&quot;,&quot;non-dropping-particle&quot;:&quot;&quot;},{&quot;family&quot;:&quot;Durnez&quot;,&quot;given&quot;:&quot;Joke&quot;,&quot;parse-names&quot;:false,&quot;dropping-particle&quot;:&quot;&quot;,&quot;non-dropping-particle&quot;:&quot;&quot;},{&quot;family&quot;:&quot;Poldrack&quot;,&quot;given&quot;:&quot;Russell A.&quot;,&quot;parse-names&quot;:false,&quot;dropping-particle&quot;:&quot;&quot;,&quot;non-dropping-particle&quot;:&quot;&quot;},{&quot;family&quot;:&quot;Gorgolewski&quot;,&quot;given&quot;:&quot;Krzysztof J.&quot;,&quot;parse-names&quot;:false,&quot;dropping-particle&quot;:&quot;&quot;,&quot;non-dropping-particle&quot;:&quot;&quot;}],&quot;container-title&quot;:&quot;Nature methods&quot;,&quot;container-title-short&quot;:&quot;Nat Methods&quot;,&quot;accessed&quot;:{&quot;date-parts&quot;:[[2022,9,4]]},&quot;DOI&quot;:&quot;10.1038/S41592-018-0235-4&quot;,&quot;ISSN&quot;:&quot;1548-7105&quot;,&quot;PMID&quot;:&quot;30532080&quot;,&quot;URL&quot;:&quot;https://pubmed.ncbi.nlm.nih.gov/30532080/&quot;,&quot;issued&quot;:{&quot;date-parts&quot;:[[2019,1,1]]},&quot;page&quot;:&quot;111-116&quot;,&quot;abstract&quot;:&quot;Preprocessing of functional magnetic resonance imaging (fMRI) involves numerous steps to clean and standardize the data before statistical analysis. Generally, researchers create ad hoc preprocessing workflows for each dataset, building upon a large inventory of available tools. The complexity of these workflows has snowballed with rapid advances in acquisition and processing. We introduce fMRIPrep, an analysis-agnostic tool that addresses the challenge of robust and reproducible preprocessing for fMRI data. fMRIPrep automatically adapts a best-in-breed workflow to the idiosyncrasies of virtually any dataset, ensuring high-quality preprocessing without manual intervention. By introducing visual assessment checkpoints into an iterative integration framework for software testing, we show that fMRIPrep robustly produces high-quality results on a diverse fMRI data collection. Additionally, fMRIPrep introduces less uncontrolled spatial smoothness than observed with commonly used preprocessing tools. fMRIPrep equips neuroscientists with an easy-to-use and transparent preprocessing workflow, which can help ensure the validity of inference and the interpretability of results.&quot;,&quot;publisher&quot;:&quot;Nat Methods&quot;,&quot;issue&quot;:&quot;1&quot;,&quot;volume&quot;:&quot;16&quot;}}]},{&quot;properties&quot;:{&quot;noteIndex&quot;:0},&quot;citationID&quot;:&quot;MENDELEY_CITATION_c91c9b94-fd59-4eb5-aca0-40d82d0c2887&quot;,&quot;isEdited&quot;:false,&quot;manualOverride&quot;:{&quot;isManuallyOverridden&quot;:false,&quot;manualOverrideText&quot;:&quot;&quot;,&quot;citeprocText&quot;:&quot;(Parkes et al., 2018)&quot;},&quot;citationTag&quot;:&quot;MENDELEY_CITATION_v3_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&quot;,&quot;citationItems&quot;:[{&quot;id&quot;:&quot;249c9999-4b30-3da7-a7ae-6d4bb423f712&quot;,&quot;isTemporary&quot;:false,&quot;itemData&quot;:{&quot;type&quot;:&quot;article-journal&quot;,&quot;id&quot;:&quot;249c9999-4b30-3da7-a7ae-6d4bb423f712&quot;,&quot;title&quot;:&quot;An evaluation of the efficacy, reliability, and sensitivity of motion correction strategies for resting-state functional MRI&quot;,&quot;author&quot;:[{&quot;family&quot;:&quot;Parkes&quot;,&quot;given&quot;:&quot;Linden&quot;,&quot;parse-names&quot;:false,&quot;dropping-particle&quot;:&quot;&quot;,&quot;non-dropping-particle&quot;:&quot;&quot;},{&quot;family&quot;:&quot;Fulcher&quot;,&quot;given&quot;:&quot;Ben&quot;,&quot;parse-names&quot;:false,&quot;dropping-particle&quot;:&quot;&quot;,&quot;non-dropping-particle&quot;:&quot;&quot;},{&quot;family&quot;:&quot;Yücel&quot;,&quot;given&quot;:&quot;Murat&quot;,&quot;parse-names&quot;:false,&quot;dropping-particle&quot;:&quot;&quot;,&quot;non-dropping-particle&quot;:&quot;&quot;},{&quot;family&quot;:&quot;Fornito&quot;,&quot;given&quot;:&quot;Alex&quot;,&quot;parse-names&quot;:false,&quot;dropping-particle&quot;:&quot;&quot;,&quot;non-dropping-particle&quot;:&quot;&quot;}],&quot;container-title&quot;:&quot;NeuroImage&quot;,&quot;container-title-short&quot;:&quot;Neuroimage&quot;,&quot;accessed&quot;:{&quot;date-parts&quot;:[[2022,9,4]]},&quot;DOI&quot;:&quot;10.1016/J.NEUROIMAGE.2017.12.073&quot;,&quot;ISSN&quot;:&quot;1053-8119&quot;,&quot;PMID&quot;:&quot;29278773&quot;,&quot;issued&quot;:{&quot;date-parts&quot;:[[2018,5,1]]},&quot;page&quot;:&quot;415-436&quot;,&quot;abstract&quot;:&quot;Estimates of functional connectivity derived from resting-state functional magnetic resonance imaging (rs-fMRI) are sensitive to artefacts caused by in-scanner head motion. This susceptibility has motivated the development of numerous denoising methods designed to mitigate motion-related artefacts. Here, we compare popular retrospective rs-fMRI denoising methods, such as regression of head motion parameters and mean white matter (WM) and cerebrospinal fluid (CSF) (with and without expansion terms), aCompCor, volume censoring (e.g., scrubbing and spike regression), global signal regression and ICA-AROMA, combined into 19 different pipelines. These pipelines were evaluated across five different quality control benchmarks in four independent datasets associated with varying levels of motion. Pipelines were benchmarked by examining the residual relationship between in-scanner movement and functional connectivity after denoising; the effect of distance on this residual relationship; whole-brain differences in functional connectivity between high- and low-motion healthy controls (HC); the temporal degrees of freedom lost during denoising; and the test-retest reliability of functional connectivity estimates. We also compared the sensitivity of each pipeline to clinical differences in functional connectivity in independent samples of people with schizophrenia and obsessive-compulsive disorder. Our results indicate that (1) simple linear regression of regional fMRI time series against head motion parameters and WM/CSF signals (with or without expansion terms) is not sufficient to remove head motion artefacts; (2) aCompCor pipelines may only be viable in low-motion data; (3) volume censoring performs well at minimising motion-related artefact but a major benefit of this approach derives from the exclusion of high-motion individuals; (4) while not as effective as volume censoring, ICA-AROMA performed well across our benchmarks for relatively low cost in terms of data loss; (5) the addition of global signal regression improved the performance of nearly all pipelines on most benchmarks, but exacerbated the distance-dependence of correlations between motion and functional connectivity; and (6) group comparisons in functional connectivity between healthy controls and schizophrenia patients are highly dependent on preprocessing strategy. We offer some recommendations for best practice and outline simple analyses to facilitate transparent reporting of the degree to which a given set of findings may be affected by motion-related artefact.&quot;,&quot;publisher&quot;:&quot;Academic Press&quot;,&quot;volume&quot;:&quot;171&quot;}}]},{&quot;properties&quot;:{&quot;noteIndex&quot;:0},&quot;citationID&quot;:&quot;MENDELEY_CITATION_6ea11d14-a7df-4861-9a90-4e800ac5ccb4&quot;,&quot;isEdited&quot;:false,&quot;manualOverride&quot;:{&quot;isManuallyOverridden&quot;:false,&quot;manualOverrideText&quot;:&quot;&quot;,&quot;citeprocText&quot;:&quot;(Muschelli et al., 2014)&quot;},&quot;citationTag&quot;:&quot;MENDELEY_CITATION_v3_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&quot;,&quot;citationItems&quot;:[{&quot;id&quot;:&quot;77b9405e-0688-3032-af5c-7e54026d1864&quot;,&quot;isTemporary&quot;:false,&quot;itemData&quot;:{&quot;type&quot;:&quot;article-journal&quot;,&quot;id&quot;:&quot;77b9405e-0688-3032-af5c-7e54026d1864&quot;,&quot;title&quot;:&quot;Reduction of motion-related artifacts in resting state fMRI using aCompCor&quot;,&quot;author&quot;:[{&quot;family&quot;:&quot;Muschelli&quot;,&quot;given&quot;:&quot;John&quot;,&quot;parse-names&quot;:false,&quot;dropping-particle&quot;:&quot;&quot;,&quot;non-dropping-particle&quot;:&quot;&quot;},{&quot;family&quot;:&quot;Nebel&quot;,&quot;given&quot;:&quot;Mary Beth&quot;,&quot;parse-names&quot;:false,&quot;dropping-particle&quot;:&quot;&quot;,&quot;non-dropping-particle&quot;:&quot;&quot;},{&quot;family&quot;:&quot;Caffo&quot;,&quot;given&quot;:&quot;Brian S.&quot;,&quot;parse-names&quot;:false,&quot;dropping-particle&quot;:&quot;&quot;,&quot;non-dropping-particle&quot;:&quot;&quot;},{&quot;family&quot;:&quot;Barber&quot;,&quot;given&quot;:&quot;Anita D.&quot;,&quot;parse-names&quot;:false,&quot;dropping-particle&quot;:&quot;&quot;,&quot;non-dropping-particle&quot;:&quot;&quot;},{&quot;family&quot;:&quot;Pekar&quot;,&quot;given&quot;:&quot;James J.&quot;,&quot;parse-names&quot;:false,&quot;dropping-particle&quot;:&quot;&quot;,&quot;non-dropping-particle&quot;:&quot;&quot;},{&quot;family&quot;:&quot;Mostofsky&quot;,&quot;given&quot;:&quot;Stewart H.&quot;,&quot;parse-names&quot;:false,&quot;dropping-particle&quot;:&quot;&quot;,&quot;non-dropping-particle&quot;:&quot;&quot;}],&quot;container-title&quot;:&quot;NeuroImage&quot;,&quot;container-title-short&quot;:&quot;Neuroimage&quot;,&quot;accessed&quot;:{&quot;date-parts&quot;:[[2022,9,4]]},&quot;DOI&quot;:&quot;10.1016/J.NEUROIMAGE.2014.03.028&quot;,&quot;ISSN&quot;:&quot;1053-8119&quot;,&quot;PMID&quot;:&quot;24657780&quot;,&quot;issued&quot;:{&quot;date-parts&quot;:[[2014,8,1]]},&quot;page&quot;:&quot;22-35&quot;,&quot;abstract&quot;:&quot;Recent studies have illustrated that motion-related artifacts remain in resting-state fMRI (rs-fMRI) data even after common corrective processing procedures have been applied, but the extent to which head motion distorts the data may be modulated by the corrective approach taken. We compare two different methods for estimating nuisance signals from tissues not expected to exhibit BOLD fMRI signals of neuronal origin: 1) the more commonly used mean signal method and 2) the principal components analysis approach (aCompCor: Behzadi et al., 2007). Further, we investigate the added benefit of \&quot;scrubbing\&quot; (Power et al., 2012) following both methods. We demonstrate that the use of aCompCor removes motion artifacts more effectively than tissue-mean signal regression. In addition, inclusion of more components from anatomically defined regions of no interest better mitigates motion-related artifacts and improves the specificity of functional connectivity estimates. While scrubbing further attenuates motion-related artifacts when mean signals are used, scrubbing provides no additional benefit in terms of motion artifact reduction or connectivity specificity when using aCompCor. © 2014 Elsevier Inc.&quot;,&quot;publisher&quot;:&quot;Academic Press&quot;,&quot;volume&quot;:&quot;96&quot;}}]},{&quot;properties&quot;:{&quot;noteIndex&quot;:0},&quot;citationID&quot;:&quot;MENDELEY_CITATION_7e5f5736-3f2a-406f-8c34-3f146d3372b3&quot;,&quot;isEdited&quot;:false,&quot;manualOverride&quot;:{&quot;isManuallyOverridden&quot;:false,&quot;manualOverrideText&quot;:&quot;&quot;,&quot;citeprocText&quot;:&quot;(Esteban et al., 2019)&quot;},&quot;citationTag&quot;:&quot;MENDELEY_CITATION_v3_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&quot;,&quot;citationItems&quot;:[{&quot;id&quot;:&quot;c5a82805-7caa-3ab9-9b3d-85807e28ddb4&quot;,&quot;isTemporary&quot;:false,&quot;itemData&quot;:{&quot;type&quot;:&quot;article-journal&quot;,&quot;id&quot;:&quot;c5a82805-7caa-3ab9-9b3d-85807e28ddb4&quot;,&quot;title&quot;:&quot;fMRIPrep: a robust preprocessing pipeline for functional MRI&quot;,&quot;author&quot;:[{&quot;family&quot;:&quot;Esteban&quot;,&quot;given&quot;:&quot;Oscar&quot;,&quot;parse-names&quot;:false,&quot;dropping-particle&quot;:&quot;&quot;,&quot;non-dropping-particle&quot;:&quot;&quot;},{&quot;family&quot;:&quot;Markiewicz&quot;,&quot;given&quot;:&quot;Christopher J.&quot;,&quot;parse-names&quot;:false,&quot;dropping-particle&quot;:&quot;&quot;,&quot;non-dropping-particle&quot;:&quot;&quot;},{&quot;family&quot;:&quot;Blair&quot;,&quot;given&quot;:&quot;Ross W.&quot;,&quot;parse-names&quot;:false,&quot;dropping-particle&quot;:&quot;&quot;,&quot;non-dropping-particle&quot;:&quot;&quot;},{&quot;family&quot;:&quot;Moodie&quot;,&quot;given&quot;:&quot;Craig A.&quot;,&quot;parse-names&quot;:false,&quot;dropping-particle&quot;:&quot;&quot;,&quot;non-dropping-particle&quot;:&quot;&quot;},{&quot;family&quot;:&quot;Isik&quot;,&quot;given&quot;:&quot;A. Ilkay&quot;,&quot;parse-names&quot;:false,&quot;dropping-particle&quot;:&quot;&quot;,&quot;non-dropping-particle&quot;:&quot;&quot;},{&quot;family&quot;:&quot;Erramuzpe&quot;,&quot;given&quot;:&quot;Asier&quot;,&quot;parse-names&quot;:false,&quot;dropping-particle&quot;:&quot;&quot;,&quot;non-dropping-particle&quot;:&quot;&quot;},{&quot;family&quot;:&quot;Kent&quot;,&quot;given&quot;:&quot;James D.&quot;,&quot;parse-names&quot;:false,&quot;dropping-particle&quot;:&quot;&quot;,&quot;non-dropping-particle&quot;:&quot;&quot;},{&quot;family&quot;:&quot;Goncalves&quot;,&quot;given&quot;:&quot;Mathias&quot;,&quot;parse-names&quot;:false,&quot;dropping-particle&quot;:&quot;&quot;,&quot;non-dropping-particle&quot;:&quot;&quot;},{&quot;family&quot;:&quot;DuPre&quot;,&quot;given&quot;:&quot;Elizabeth&quot;,&quot;parse-names&quot;:false,&quot;dropping-particle&quot;:&quot;&quot;,&quot;non-dropping-particle&quot;:&quot;&quot;},{&quot;family&quot;:&quot;Snyder&quot;,&quot;given&quot;:&quot;Madeleine&quot;,&quot;parse-names&quot;:false,&quot;dropping-particle&quot;:&quot;&quot;,&quot;non-dropping-particle&quot;:&quot;&quot;},{&quot;family&quot;:&quot;Oya&quot;,&quot;given&quot;:&quot;Hiroyuki&quot;,&quot;parse-names&quot;:false,&quot;dropping-particle&quot;:&quot;&quot;,&quot;non-dropping-particle&quot;:&quot;&quot;},{&quot;family&quot;:&quot;Ghosh&quot;,&quot;given&quot;:&quot;Satrajit S.&quot;,&quot;parse-names&quot;:false,&quot;dropping-particle&quot;:&quot;&quot;,&quot;non-dropping-particle&quot;:&quot;&quot;},{&quot;family&quot;:&quot;Wright&quot;,&quot;given&quot;:&quot;Jessey&quot;,&quot;parse-names&quot;:false,&quot;dropping-particle&quot;:&quot;&quot;,&quot;non-dropping-particle&quot;:&quot;&quot;},{&quot;family&quot;:&quot;Durnez&quot;,&quot;given&quot;:&quot;Joke&quot;,&quot;parse-names&quot;:false,&quot;dropping-particle&quot;:&quot;&quot;,&quot;non-dropping-particle&quot;:&quot;&quot;},{&quot;family&quot;:&quot;Poldrack&quot;,&quot;given&quot;:&quot;Russell A.&quot;,&quot;parse-names&quot;:false,&quot;dropping-particle&quot;:&quot;&quot;,&quot;non-dropping-particle&quot;:&quot;&quot;},{&quot;family&quot;:&quot;Gorgolewski&quot;,&quot;given&quot;:&quot;Krzysztof J.&quot;,&quot;parse-names&quot;:false,&quot;dropping-particle&quot;:&quot;&quot;,&quot;non-dropping-particle&quot;:&quot;&quot;}],&quot;container-title&quot;:&quot;Nature methods&quot;,&quot;container-title-short&quot;:&quot;Nat Methods&quot;,&quot;accessed&quot;:{&quot;date-parts&quot;:[[2022,9,4]]},&quot;DOI&quot;:&quot;10.1038/S41592-018-0235-4&quot;,&quot;ISSN&quot;:&quot;1548-7105&quot;,&quot;PMID&quot;:&quot;30532080&quot;,&quot;URL&quot;:&quot;https://pubmed.ncbi.nlm.nih.gov/30532080/&quot;,&quot;issued&quot;:{&quot;date-parts&quot;:[[2019,1,1]]},&quot;page&quot;:&quot;111-116&quot;,&quot;abstract&quot;:&quot;Preprocessing of functional magnetic resonance imaging (fMRI) involves numerous steps to clean and standardize the data before statistical analysis. Generally, researchers create ad hoc preprocessing workflows for each dataset, building upon a large inventory of available tools. The complexity of these workflows has snowballed with rapid advances in acquisition and processing. We introduce fMRIPrep, an analysis-agnostic tool that addresses the challenge of robust and reproducible preprocessing for fMRI data. fMRIPrep automatically adapts a best-in-breed workflow to the idiosyncrasies of virtually any dataset, ensuring high-quality preprocessing without manual intervention. By introducing visual assessment checkpoints into an iterative integration framework for software testing, we show that fMRIPrep robustly produces high-quality results on a diverse fMRI data collection. Additionally, fMRIPrep introduces less uncontrolled spatial smoothness than observed with commonly used preprocessing tools. fMRIPrep equips neuroscientists with an easy-to-use and transparent preprocessing workflow, which can help ensure the validity of inference and the interpretability of results.&quot;,&quot;publisher&quot;:&quot;Nat Methods&quot;,&quot;issue&quot;:&quot;1&quot;,&quot;volume&quot;:&quot;16&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F208-2420-3042-A169-BFFCC6C0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Leenaerts</dc:creator>
  <cp:keywords/>
  <dc:description/>
  <cp:lastModifiedBy>Nicolas Leenaerts</cp:lastModifiedBy>
  <cp:revision>2</cp:revision>
  <dcterms:created xsi:type="dcterms:W3CDTF">2025-06-04T14:19:00Z</dcterms:created>
  <dcterms:modified xsi:type="dcterms:W3CDTF">2025-06-04T14:19:00Z</dcterms:modified>
</cp:coreProperties>
</file>