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34FA" w14:textId="5E88373D" w:rsidR="004116C0" w:rsidRPr="007357E3" w:rsidRDefault="004116C0" w:rsidP="00CA524C">
      <w:pPr>
        <w:spacing w:line="360" w:lineRule="auto"/>
        <w:jc w:val="center"/>
        <w:rPr>
          <w:rFonts w:ascii="Times New Roman" w:hAnsi="Times New Roman" w:cs="Times New Roman"/>
        </w:rPr>
      </w:pPr>
      <w:r w:rsidRPr="007357E3">
        <w:rPr>
          <w:rFonts w:ascii="Times New Roman" w:hAnsi="Times New Roman" w:cs="Times New Roman"/>
        </w:rPr>
        <w:t>Supplemen</w:t>
      </w:r>
      <w:r w:rsidR="00B168F3" w:rsidRPr="007357E3">
        <w:rPr>
          <w:rFonts w:ascii="Times New Roman" w:hAnsi="Times New Roman" w:cs="Times New Roman"/>
        </w:rPr>
        <w:t>tal Material</w:t>
      </w:r>
    </w:p>
    <w:p w14:paraId="4DE9E0CC" w14:textId="2726E3CC" w:rsidR="002841B3" w:rsidRPr="007357E3" w:rsidRDefault="00124EEA" w:rsidP="00352DC3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124EEA">
        <w:rPr>
          <w:rFonts w:ascii="Times New Roman" w:hAnsi="Times New Roman" w:cs="Times New Roman"/>
          <w:b/>
          <w:sz w:val="32"/>
          <w:szCs w:val="32"/>
        </w:rPr>
        <w:t>Serum metabolic profiling in rheumatic heart disease and degenerative aortic stenosis</w:t>
      </w:r>
    </w:p>
    <w:p w14:paraId="62EA3468" w14:textId="7BF05495" w:rsidR="00E4377A" w:rsidRPr="007357E3" w:rsidRDefault="00E4377A" w:rsidP="00352DC3">
      <w:pPr>
        <w:spacing w:before="240"/>
        <w:jc w:val="center"/>
        <w:rPr>
          <w:rFonts w:ascii="Times New Roman" w:hAnsi="Times New Roman" w:cs="Times New Roman"/>
        </w:rPr>
      </w:pPr>
      <w:r w:rsidRPr="007357E3">
        <w:rPr>
          <w:rFonts w:ascii="Times New Roman" w:hAnsi="Times New Roman" w:cs="Times New Roman"/>
          <w:b/>
          <w:bCs/>
        </w:rPr>
        <w:t>Running title:</w:t>
      </w:r>
      <w:r w:rsidRPr="007357E3">
        <w:rPr>
          <w:rFonts w:ascii="Times New Roman" w:hAnsi="Times New Roman" w:cs="Times New Roman"/>
        </w:rPr>
        <w:t xml:space="preserve"> Metabolomics in RHD and calcific aortic stenosis</w:t>
      </w:r>
    </w:p>
    <w:p w14:paraId="67E94B08" w14:textId="77777777" w:rsidR="002841B3" w:rsidRPr="007357E3" w:rsidRDefault="002841B3" w:rsidP="00352DC3">
      <w:pPr>
        <w:spacing w:before="240"/>
        <w:jc w:val="center"/>
        <w:rPr>
          <w:rFonts w:ascii="Times New Roman" w:hAnsi="Times New Roman" w:cs="Times New Roman"/>
        </w:rPr>
      </w:pPr>
    </w:p>
    <w:p w14:paraId="2B50FC74" w14:textId="77777777" w:rsidR="005957A1" w:rsidRPr="00F23360" w:rsidRDefault="005957A1" w:rsidP="005957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3360">
        <w:rPr>
          <w:rFonts w:ascii="Times New Roman" w:hAnsi="Times New Roman" w:cs="Times New Roman"/>
        </w:rPr>
        <w:t>Daniel W. Mutithu,</w:t>
      </w:r>
      <w:r w:rsidRPr="00F23360">
        <w:rPr>
          <w:rFonts w:ascii="Times New Roman" w:hAnsi="Times New Roman" w:cs="Times New Roman"/>
          <w:vertAlign w:val="superscript"/>
        </w:rPr>
        <w:t>a,b,c</w:t>
      </w:r>
      <w:r w:rsidRPr="00F23360">
        <w:rPr>
          <w:rFonts w:ascii="Times New Roman" w:hAnsi="Times New Roman" w:cs="Times New Roman"/>
        </w:rPr>
        <w:t xml:space="preserve"> MSc; Jennifer A. Kirwan,</w:t>
      </w:r>
      <w:r w:rsidRPr="00F23360">
        <w:rPr>
          <w:rFonts w:ascii="Times New Roman" w:hAnsi="Times New Roman" w:cs="Times New Roman"/>
          <w:vertAlign w:val="superscript"/>
        </w:rPr>
        <w:t>d,e</w:t>
      </w:r>
      <w:r w:rsidRPr="00F23360">
        <w:rPr>
          <w:rFonts w:ascii="Times New Roman" w:hAnsi="Times New Roman" w:cs="Times New Roman"/>
        </w:rPr>
        <w:t xml:space="preserve"> PhD; Henry A. Adeola,</w:t>
      </w:r>
      <w:r w:rsidRPr="00F23360">
        <w:rPr>
          <w:rFonts w:ascii="Times New Roman" w:hAnsi="Times New Roman" w:cs="Times New Roman"/>
          <w:vertAlign w:val="superscript"/>
        </w:rPr>
        <w:t>f</w:t>
      </w:r>
      <w:r w:rsidRPr="00F23360">
        <w:rPr>
          <w:rFonts w:ascii="Times New Roman" w:hAnsi="Times New Roman" w:cs="Times New Roman"/>
        </w:rPr>
        <w:t xml:space="preserve"> PhD BDS; Olukayode O. Aremu,</w:t>
      </w:r>
      <w:r w:rsidRPr="00F23360">
        <w:rPr>
          <w:rFonts w:ascii="Times New Roman" w:hAnsi="Times New Roman" w:cs="Times New Roman"/>
          <w:vertAlign w:val="superscript"/>
        </w:rPr>
        <w:t>a,b,c</w:t>
      </w:r>
      <w:r w:rsidRPr="00F23360">
        <w:rPr>
          <w:rFonts w:ascii="Times New Roman" w:hAnsi="Times New Roman" w:cs="Times New Roman"/>
        </w:rPr>
        <w:t xml:space="preserve"> MSc; Evelyn N. Lumngwena,</w:t>
      </w:r>
      <w:r w:rsidRPr="00F23360">
        <w:rPr>
          <w:rFonts w:ascii="Times New Roman" w:hAnsi="Times New Roman" w:cs="Times New Roman"/>
          <w:vertAlign w:val="superscript"/>
        </w:rPr>
        <w:t xml:space="preserve">c,g </w:t>
      </w:r>
      <w:r w:rsidRPr="00F23360">
        <w:rPr>
          <w:rFonts w:ascii="Times New Roman" w:hAnsi="Times New Roman" w:cs="Times New Roman"/>
        </w:rPr>
        <w:t>PhD; Mary Familusi,</w:t>
      </w:r>
      <w:r w:rsidRPr="00F23360">
        <w:rPr>
          <w:rFonts w:ascii="Times New Roman" w:hAnsi="Times New Roman" w:cs="Times New Roman"/>
          <w:vertAlign w:val="superscript"/>
        </w:rPr>
        <w:t>h</w:t>
      </w:r>
      <w:r w:rsidRPr="00F23360">
        <w:rPr>
          <w:rFonts w:ascii="Times New Roman" w:hAnsi="Times New Roman" w:cs="Times New Roman"/>
        </w:rPr>
        <w:t xml:space="preserve"> MSc; Lubbe Wiesner,</w:t>
      </w:r>
      <w:r w:rsidRPr="00F23360">
        <w:rPr>
          <w:rFonts w:ascii="Times New Roman" w:hAnsi="Times New Roman" w:cs="Times New Roman"/>
          <w:vertAlign w:val="superscript"/>
        </w:rPr>
        <w:t>i</w:t>
      </w:r>
      <w:r w:rsidRPr="00F23360">
        <w:rPr>
          <w:rFonts w:ascii="Times New Roman" w:hAnsi="Times New Roman" w:cs="Times New Roman"/>
        </w:rPr>
        <w:t xml:space="preserve"> PhD; Sebastian Skatulla,</w:t>
      </w:r>
      <w:r w:rsidRPr="00F23360">
        <w:rPr>
          <w:rFonts w:ascii="Times New Roman" w:hAnsi="Times New Roman" w:cs="Times New Roman"/>
          <w:vertAlign w:val="superscript"/>
        </w:rPr>
        <w:t>h</w:t>
      </w:r>
      <w:r w:rsidRPr="00F23360">
        <w:rPr>
          <w:rFonts w:ascii="Times New Roman" w:hAnsi="Times New Roman" w:cs="Times New Roman"/>
        </w:rPr>
        <w:t xml:space="preserve"> PhD; Richard Naidoo,</w:t>
      </w:r>
      <w:r w:rsidRPr="00F23360">
        <w:rPr>
          <w:rFonts w:ascii="Times New Roman" w:hAnsi="Times New Roman" w:cs="Times New Roman"/>
          <w:vertAlign w:val="superscript"/>
        </w:rPr>
        <w:t>j</w:t>
      </w:r>
      <w:r w:rsidRPr="00F23360">
        <w:rPr>
          <w:rFonts w:ascii="Times New Roman" w:hAnsi="Times New Roman" w:cs="Times New Roman"/>
        </w:rPr>
        <w:t xml:space="preserve"> PhD; Ntobeko A. B. Ntusi,</w:t>
      </w:r>
      <w:r w:rsidRPr="00F23360">
        <w:rPr>
          <w:rFonts w:ascii="Times New Roman" w:hAnsi="Times New Roman" w:cs="Times New Roman"/>
          <w:vertAlign w:val="superscript"/>
        </w:rPr>
        <w:t>a,b,c,k</w:t>
      </w:r>
      <w:r w:rsidRPr="00F23360">
        <w:rPr>
          <w:rFonts w:ascii="Times New Roman" w:hAnsi="Times New Roman" w:cs="Times New Roman"/>
        </w:rPr>
        <w:t>* DPhil MD</w:t>
      </w:r>
    </w:p>
    <w:p w14:paraId="5CF1BADE" w14:textId="77777777" w:rsidR="005957A1" w:rsidRPr="00F23360" w:rsidRDefault="005957A1" w:rsidP="005957A1">
      <w:pPr>
        <w:jc w:val="both"/>
        <w:rPr>
          <w:rFonts w:ascii="Times New Roman" w:hAnsi="Times New Roman" w:cs="Times New Roman"/>
        </w:rPr>
      </w:pPr>
    </w:p>
    <w:p w14:paraId="409AB07D" w14:textId="77777777" w:rsidR="005957A1" w:rsidRPr="00F23360" w:rsidRDefault="005957A1" w:rsidP="005957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60">
        <w:rPr>
          <w:rFonts w:ascii="Times New Roman" w:hAnsi="Times New Roman" w:cs="Times New Roman"/>
          <w:vertAlign w:val="superscript"/>
        </w:rPr>
        <w:t>a</w:t>
      </w:r>
      <w:r w:rsidRPr="00F23360">
        <w:rPr>
          <w:rFonts w:ascii="Times New Roman" w:hAnsi="Times New Roman" w:cs="Times New Roman"/>
        </w:rPr>
        <w:t>Division of Cardiology, Department of Medicine, Faculty of Health Sciences, University of Cape Town, and Groote Schuur Hospital, 7925 Cape Town, South Africa.</w:t>
      </w:r>
    </w:p>
    <w:p w14:paraId="09717D16" w14:textId="77777777" w:rsidR="005957A1" w:rsidRPr="00F23360" w:rsidRDefault="005957A1" w:rsidP="005957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60">
        <w:rPr>
          <w:rFonts w:ascii="Times New Roman" w:hAnsi="Times New Roman" w:cs="Times New Roman"/>
          <w:vertAlign w:val="superscript"/>
        </w:rPr>
        <w:t>b</w:t>
      </w:r>
      <w:r w:rsidRPr="00F23360">
        <w:rPr>
          <w:rFonts w:ascii="Times New Roman" w:hAnsi="Times New Roman" w:cs="Times New Roman"/>
        </w:rPr>
        <w:t xml:space="preserve">Cape Heart Institute, Faculty of Health Sciences, University of Cape Town, 7925 Cape Town, South Africa. </w:t>
      </w:r>
    </w:p>
    <w:p w14:paraId="61D86804" w14:textId="77777777" w:rsidR="005957A1" w:rsidRPr="00F23360" w:rsidRDefault="005957A1" w:rsidP="005957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60">
        <w:rPr>
          <w:rFonts w:ascii="Times New Roman" w:hAnsi="Times New Roman" w:cs="Times New Roman"/>
          <w:vertAlign w:val="superscript"/>
        </w:rPr>
        <w:t>c</w:t>
      </w:r>
      <w:r w:rsidRPr="00F23360">
        <w:rPr>
          <w:rFonts w:ascii="Times New Roman" w:hAnsi="Times New Roman" w:cs="Times New Roman"/>
        </w:rPr>
        <w:t>Extramural Unit on Intersection of Noncommunicable Diseases and Infectious Diseases, South African Medical Research Council, 7501 Cape Town, South Africa.</w:t>
      </w:r>
    </w:p>
    <w:p w14:paraId="461B560B" w14:textId="77777777" w:rsidR="005957A1" w:rsidRPr="00F23360" w:rsidRDefault="005957A1" w:rsidP="005957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60">
        <w:rPr>
          <w:rFonts w:ascii="Times New Roman" w:hAnsi="Times New Roman" w:cs="Times New Roman"/>
          <w:shd w:val="clear" w:color="auto" w:fill="FFFFFF"/>
          <w:vertAlign w:val="superscript"/>
        </w:rPr>
        <w:t>d</w:t>
      </w:r>
      <w:r w:rsidRPr="00F23360">
        <w:rPr>
          <w:rFonts w:ascii="Times New Roman" w:hAnsi="Times New Roman" w:cs="Times New Roman"/>
          <w:shd w:val="clear" w:color="auto" w:fill="FFFFFF"/>
        </w:rPr>
        <w:t>Metabolomics Platform, Berlin Institute of Health at Charité-Universitätsmedizin Berlin, 10117 Berlin, Germany</w:t>
      </w:r>
      <w:r w:rsidRPr="00F23360">
        <w:rPr>
          <w:rFonts w:ascii="Times New Roman" w:hAnsi="Times New Roman" w:cs="Times New Roman"/>
        </w:rPr>
        <w:t>.</w:t>
      </w:r>
    </w:p>
    <w:p w14:paraId="21C0AFC0" w14:textId="77777777" w:rsidR="005957A1" w:rsidRPr="00F23360" w:rsidRDefault="005957A1" w:rsidP="005957A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23360">
        <w:rPr>
          <w:rFonts w:ascii="Times New Roman" w:hAnsi="Times New Roman" w:cs="Times New Roman"/>
          <w:shd w:val="clear" w:color="auto" w:fill="FFFFFF"/>
          <w:vertAlign w:val="superscript"/>
        </w:rPr>
        <w:t>e</w:t>
      </w:r>
      <w:r w:rsidRPr="00F23360">
        <w:rPr>
          <w:rFonts w:ascii="Times New Roman" w:hAnsi="Times New Roman" w:cs="Times New Roman"/>
          <w:shd w:val="clear" w:color="auto" w:fill="FFFFFF"/>
        </w:rPr>
        <w:t>Max-Delbrück-Center Max-Delbrück-Center (MDC) for Molecular Medicine in the Helmholtz Association, 13125 Berlin, Germany.</w:t>
      </w:r>
    </w:p>
    <w:p w14:paraId="782324B9" w14:textId="77777777" w:rsidR="005957A1" w:rsidRPr="00F23360" w:rsidRDefault="005957A1" w:rsidP="005957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60">
        <w:rPr>
          <w:rFonts w:ascii="Times New Roman" w:hAnsi="Times New Roman" w:cs="Times New Roman"/>
          <w:vertAlign w:val="superscript"/>
        </w:rPr>
        <w:t>f</w:t>
      </w:r>
      <w:r w:rsidRPr="00F23360">
        <w:rPr>
          <w:rFonts w:ascii="Times New Roman" w:hAnsi="Times New Roman" w:cs="Times New Roman"/>
        </w:rPr>
        <w:t>Hair and Skin Research Laboratory, Division of Dermatology, Department of Medicine, University of Cape Town, 7925 Cape Town, South Africa.</w:t>
      </w:r>
    </w:p>
    <w:p w14:paraId="7744D473" w14:textId="77777777" w:rsidR="005957A1" w:rsidRPr="00F23360" w:rsidRDefault="005957A1" w:rsidP="005957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60">
        <w:rPr>
          <w:rFonts w:ascii="Times New Roman" w:hAnsi="Times New Roman" w:cs="Times New Roman"/>
          <w:vertAlign w:val="superscript"/>
        </w:rPr>
        <w:t>g</w:t>
      </w:r>
      <w:r w:rsidRPr="00F23360">
        <w:rPr>
          <w:rFonts w:ascii="Times New Roman" w:hAnsi="Times New Roman" w:cs="Times New Roman"/>
        </w:rPr>
        <w:t>School of Clinical Medicine, University of Witwatersrand, 2193 Johannesburg, South Africa.</w:t>
      </w:r>
    </w:p>
    <w:p w14:paraId="26973ABD" w14:textId="77777777" w:rsidR="005957A1" w:rsidRPr="00F23360" w:rsidRDefault="005957A1" w:rsidP="005957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60">
        <w:rPr>
          <w:rFonts w:ascii="Times New Roman" w:hAnsi="Times New Roman" w:cs="Times New Roman"/>
          <w:vertAlign w:val="superscript"/>
        </w:rPr>
        <w:t>h</w:t>
      </w:r>
      <w:r w:rsidRPr="00F23360">
        <w:rPr>
          <w:rFonts w:ascii="Times New Roman" w:hAnsi="Times New Roman" w:cs="Times New Roman"/>
        </w:rPr>
        <w:t>Computational Continuum Mechanics Research Group, Department of Civil Engineering, Faculty of Engineering and the Built Environment, University of Cape Town, 7925 Cape Town, South Africa.</w:t>
      </w:r>
    </w:p>
    <w:p w14:paraId="12B51AFC" w14:textId="77777777" w:rsidR="005957A1" w:rsidRPr="00F23360" w:rsidRDefault="005957A1" w:rsidP="005957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60">
        <w:rPr>
          <w:rFonts w:ascii="Times New Roman" w:hAnsi="Times New Roman" w:cs="Times New Roman"/>
          <w:vertAlign w:val="superscript"/>
        </w:rPr>
        <w:t>i</w:t>
      </w:r>
      <w:r w:rsidRPr="00F23360">
        <w:rPr>
          <w:rFonts w:ascii="Times New Roman" w:hAnsi="Times New Roman" w:cs="Times New Roman"/>
        </w:rPr>
        <w:t>Division of Clinical Pharmacology, Department of Medicine, University of Cape Town, 7925 Cape Town, South Africa.</w:t>
      </w:r>
    </w:p>
    <w:p w14:paraId="48D90379" w14:textId="77777777" w:rsidR="005957A1" w:rsidRPr="00F23360" w:rsidRDefault="005957A1" w:rsidP="005957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60">
        <w:rPr>
          <w:rFonts w:ascii="Times New Roman" w:hAnsi="Times New Roman" w:cs="Times New Roman"/>
          <w:shd w:val="clear" w:color="auto" w:fill="FFFFFF"/>
          <w:vertAlign w:val="superscript"/>
        </w:rPr>
        <w:t>j</w:t>
      </w:r>
      <w:r w:rsidRPr="00F23360">
        <w:rPr>
          <w:rFonts w:ascii="Times New Roman" w:hAnsi="Times New Roman" w:cs="Times New Roman"/>
          <w:shd w:val="clear" w:color="auto" w:fill="FFFFFF"/>
        </w:rPr>
        <w:t>Division of Anatomical Pathology, Department of Pathology, University of Cape Town, and National Health Laboratory Services, 7925 Cape Town South Africa</w:t>
      </w:r>
      <w:r w:rsidRPr="00F23360">
        <w:rPr>
          <w:rFonts w:ascii="Times New Roman" w:hAnsi="Times New Roman" w:cs="Times New Roman"/>
        </w:rPr>
        <w:t>.</w:t>
      </w:r>
    </w:p>
    <w:p w14:paraId="38C44561" w14:textId="6CCC6E76" w:rsidR="00B27468" w:rsidRPr="00F23360" w:rsidRDefault="005957A1" w:rsidP="00B274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3360">
        <w:rPr>
          <w:rFonts w:ascii="Times New Roman" w:hAnsi="Times New Roman" w:cs="Times New Roman"/>
          <w:shd w:val="clear" w:color="auto" w:fill="FFFFFF"/>
          <w:vertAlign w:val="superscript"/>
        </w:rPr>
        <w:t>k</w:t>
      </w:r>
      <w:r w:rsidRPr="00F23360">
        <w:rPr>
          <w:rFonts w:ascii="Times New Roman" w:hAnsi="Times New Roman" w:cs="Times New Roman"/>
          <w:shd w:val="clear" w:color="auto" w:fill="FFFFFF"/>
        </w:rPr>
        <w:t>Cape Universities Body Imaging Centre, Faculty of Health Sciences, University of Cape Town, 7925 Cape Town, South Africa</w:t>
      </w:r>
      <w:r w:rsidRPr="00F23360">
        <w:rPr>
          <w:rFonts w:ascii="Times New Roman" w:hAnsi="Times New Roman" w:cs="Times New Roman"/>
        </w:rPr>
        <w:t>.</w:t>
      </w:r>
    </w:p>
    <w:p w14:paraId="093DBBD0" w14:textId="77777777" w:rsidR="00B168F3" w:rsidRPr="007357E3" w:rsidRDefault="00B168F3" w:rsidP="004116C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4CEAF89" w14:textId="77777777" w:rsidR="004116C0" w:rsidRPr="007357E3" w:rsidRDefault="004116C0" w:rsidP="004116C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B0169B7" w14:textId="77777777" w:rsidR="004116C0" w:rsidRPr="007357E3" w:rsidRDefault="004116C0" w:rsidP="004116C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1495A07" w14:textId="19F15974" w:rsidR="004116C0" w:rsidRPr="007357E3" w:rsidRDefault="004116C0" w:rsidP="004116C0">
      <w:pPr>
        <w:spacing w:line="360" w:lineRule="auto"/>
        <w:jc w:val="both"/>
        <w:rPr>
          <w:rFonts w:ascii="Times New Roman" w:hAnsi="Times New Roman" w:cs="Times New Roman"/>
          <w:b/>
          <w:bCs/>
        </w:rPr>
        <w:sectPr w:rsidR="004116C0" w:rsidRPr="007357E3" w:rsidSect="00D665D5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357E3">
        <w:rPr>
          <w:rFonts w:ascii="Times New Roman" w:hAnsi="Times New Roman" w:cs="Times New Roman"/>
          <w:b/>
          <w:bCs/>
        </w:rPr>
        <w:t xml:space="preserve">   </w:t>
      </w:r>
    </w:p>
    <w:p w14:paraId="06BD70FB" w14:textId="54089118" w:rsidR="004116C0" w:rsidRPr="007357E3" w:rsidRDefault="00474FB9" w:rsidP="004116C0">
      <w:pPr>
        <w:pStyle w:val="Caption"/>
        <w:keepNext/>
        <w:spacing w:after="0"/>
        <w:rPr>
          <w:rFonts w:ascii="Times New Roman" w:hAnsi="Times New Roman" w:cs="Times New Roman"/>
          <w:i w:val="0"/>
          <w:iCs w:val="0"/>
        </w:rPr>
      </w:pPr>
      <w:r w:rsidRPr="007357E3">
        <w:rPr>
          <w:rFonts w:ascii="Times New Roman" w:hAnsi="Times New Roman" w:cs="Times New Roman"/>
          <w:b/>
          <w:bCs/>
          <w:i w:val="0"/>
          <w:iCs w:val="0"/>
        </w:rPr>
        <w:lastRenderedPageBreak/>
        <w:t xml:space="preserve">Table </w:t>
      </w:r>
      <w:r w:rsidR="006F1B91" w:rsidRPr="007357E3">
        <w:rPr>
          <w:rFonts w:ascii="Times New Roman" w:hAnsi="Times New Roman" w:cs="Times New Roman"/>
          <w:b/>
          <w:bCs/>
          <w:i w:val="0"/>
          <w:iCs w:val="0"/>
        </w:rPr>
        <w:t>S</w:t>
      </w:r>
      <w:r w:rsidR="004116C0" w:rsidRPr="007357E3">
        <w:rPr>
          <w:rFonts w:ascii="Times New Roman" w:hAnsi="Times New Roman" w:cs="Times New Roman"/>
          <w:b/>
          <w:bCs/>
          <w:i w:val="0"/>
          <w:iCs w:val="0"/>
        </w:rPr>
        <w:t>1</w:t>
      </w:r>
      <w:r w:rsidR="004116C0" w:rsidRPr="007357E3">
        <w:rPr>
          <w:rFonts w:ascii="Times New Roman" w:hAnsi="Times New Roman" w:cs="Times New Roman"/>
          <w:i w:val="0"/>
          <w:iCs w:val="0"/>
        </w:rPr>
        <w:t>. Gradient conditions for reverse phase metabolites separation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992"/>
      </w:tblGrid>
      <w:tr w:rsidR="004116C0" w:rsidRPr="007357E3" w14:paraId="6F6BD8BE" w14:textId="77777777" w:rsidTr="001D4657">
        <w:tc>
          <w:tcPr>
            <w:tcW w:w="1555" w:type="dxa"/>
          </w:tcPr>
          <w:p w14:paraId="2CA40741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Time (Min)</w:t>
            </w:r>
          </w:p>
        </w:tc>
        <w:tc>
          <w:tcPr>
            <w:tcW w:w="1701" w:type="dxa"/>
          </w:tcPr>
          <w:p w14:paraId="2BB719B0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Flow (mL/Min)</w:t>
            </w:r>
          </w:p>
        </w:tc>
        <w:tc>
          <w:tcPr>
            <w:tcW w:w="992" w:type="dxa"/>
          </w:tcPr>
          <w:p w14:paraId="2A613CF2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% A</w:t>
            </w:r>
          </w:p>
        </w:tc>
      </w:tr>
      <w:tr w:rsidR="004116C0" w:rsidRPr="007357E3" w14:paraId="40C23D65" w14:textId="77777777" w:rsidTr="001D4657">
        <w:tc>
          <w:tcPr>
            <w:tcW w:w="1555" w:type="dxa"/>
          </w:tcPr>
          <w:p w14:paraId="1766E025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0B1AD4D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14:paraId="1B525637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4116C0" w:rsidRPr="007357E3" w14:paraId="11F47AB9" w14:textId="77777777" w:rsidTr="001D4657">
        <w:tc>
          <w:tcPr>
            <w:tcW w:w="1555" w:type="dxa"/>
          </w:tcPr>
          <w:p w14:paraId="76BA151E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14:paraId="5BC92066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14:paraId="4DECD6AD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16C0" w:rsidRPr="007357E3" w14:paraId="26C78E50" w14:textId="77777777" w:rsidTr="001D4657">
        <w:tc>
          <w:tcPr>
            <w:tcW w:w="1555" w:type="dxa"/>
          </w:tcPr>
          <w:p w14:paraId="6B14D6CF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14:paraId="1981A79B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14:paraId="1E07A812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16C0" w:rsidRPr="007357E3" w14:paraId="51B35400" w14:textId="77777777" w:rsidTr="001D4657">
        <w:tc>
          <w:tcPr>
            <w:tcW w:w="1555" w:type="dxa"/>
          </w:tcPr>
          <w:p w14:paraId="50AB4963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47.1</w:t>
            </w:r>
          </w:p>
        </w:tc>
        <w:tc>
          <w:tcPr>
            <w:tcW w:w="1701" w:type="dxa"/>
          </w:tcPr>
          <w:p w14:paraId="562B28E4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14:paraId="50CC8912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4116C0" w:rsidRPr="007357E3" w14:paraId="561537CE" w14:textId="77777777" w:rsidTr="001D4657">
        <w:tc>
          <w:tcPr>
            <w:tcW w:w="1555" w:type="dxa"/>
          </w:tcPr>
          <w:p w14:paraId="67AA6362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0EB38936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14:paraId="18A39198" w14:textId="77777777" w:rsidR="004116C0" w:rsidRPr="007357E3" w:rsidRDefault="004116C0" w:rsidP="0019458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7E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</w:tbl>
    <w:p w14:paraId="070AAD89" w14:textId="77777777" w:rsidR="004116C0" w:rsidRPr="007357E3" w:rsidRDefault="004116C0" w:rsidP="004116C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FB01020" w14:textId="05927246" w:rsidR="004116C0" w:rsidRPr="007357E3" w:rsidRDefault="00A44774" w:rsidP="004116C0">
      <w:pPr>
        <w:pStyle w:val="Caption"/>
        <w:keepNext/>
        <w:spacing w:after="0"/>
        <w:rPr>
          <w:rFonts w:ascii="Times New Roman" w:hAnsi="Times New Roman" w:cs="Times New Roman"/>
          <w:i w:val="0"/>
          <w:iCs w:val="0"/>
        </w:rPr>
      </w:pPr>
      <w:r w:rsidRPr="007357E3">
        <w:rPr>
          <w:rFonts w:ascii="Times New Roman" w:hAnsi="Times New Roman" w:cs="Times New Roman"/>
          <w:b/>
          <w:bCs/>
          <w:i w:val="0"/>
          <w:iCs w:val="0"/>
        </w:rPr>
        <w:t xml:space="preserve">Table </w:t>
      </w:r>
      <w:r w:rsidR="006F1B91" w:rsidRPr="007357E3">
        <w:rPr>
          <w:rFonts w:ascii="Times New Roman" w:hAnsi="Times New Roman" w:cs="Times New Roman"/>
          <w:b/>
          <w:bCs/>
          <w:i w:val="0"/>
          <w:iCs w:val="0"/>
        </w:rPr>
        <w:t>S</w:t>
      </w:r>
      <w:r w:rsidR="004116C0" w:rsidRPr="007357E3">
        <w:rPr>
          <w:rFonts w:ascii="Times New Roman" w:hAnsi="Times New Roman" w:cs="Times New Roman"/>
          <w:b/>
          <w:bCs/>
          <w:i w:val="0"/>
          <w:iCs w:val="0"/>
        </w:rPr>
        <w:t>2</w:t>
      </w:r>
      <w:r w:rsidR="004116C0" w:rsidRPr="007357E3">
        <w:rPr>
          <w:rFonts w:ascii="Times New Roman" w:hAnsi="Times New Roman" w:cs="Times New Roman"/>
          <w:i w:val="0"/>
          <w:iCs w:val="0"/>
        </w:rPr>
        <w:t>. Summary of the pathway mapping by the metabolites detected and different in RHD and controls.</w:t>
      </w:r>
    </w:p>
    <w:tbl>
      <w:tblPr>
        <w:tblStyle w:val="TableGrid"/>
        <w:tblW w:w="14130" w:type="dxa"/>
        <w:tblInd w:w="-635" w:type="dxa"/>
        <w:tblLook w:val="0420" w:firstRow="1" w:lastRow="0" w:firstColumn="0" w:lastColumn="0" w:noHBand="0" w:noVBand="1"/>
      </w:tblPr>
      <w:tblGrid>
        <w:gridCol w:w="2855"/>
        <w:gridCol w:w="847"/>
        <w:gridCol w:w="708"/>
        <w:gridCol w:w="2340"/>
        <w:gridCol w:w="1280"/>
        <w:gridCol w:w="1441"/>
        <w:gridCol w:w="1288"/>
        <w:gridCol w:w="3371"/>
      </w:tblGrid>
      <w:tr w:rsidR="004116C0" w:rsidRPr="007357E3" w14:paraId="7C3FF432" w14:textId="77777777" w:rsidTr="00194587">
        <w:trPr>
          <w:trHeight w:val="233"/>
        </w:trPr>
        <w:tc>
          <w:tcPr>
            <w:tcW w:w="2855" w:type="dxa"/>
            <w:hideMark/>
          </w:tcPr>
          <w:p w14:paraId="60676DAB" w14:textId="77777777" w:rsidR="004116C0" w:rsidRPr="007357E3" w:rsidRDefault="004116C0" w:rsidP="00194587">
            <w:pPr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</w:p>
        </w:tc>
        <w:tc>
          <w:tcPr>
            <w:tcW w:w="847" w:type="dxa"/>
            <w:hideMark/>
          </w:tcPr>
          <w:p w14:paraId="7AE73559" w14:textId="77777777" w:rsidR="004116C0" w:rsidRPr="007357E3" w:rsidRDefault="004116C0" w:rsidP="00194587">
            <w:pPr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Total</w:t>
            </w:r>
          </w:p>
        </w:tc>
        <w:tc>
          <w:tcPr>
            <w:tcW w:w="708" w:type="dxa"/>
            <w:hideMark/>
          </w:tcPr>
          <w:p w14:paraId="12F69DAE" w14:textId="77777777" w:rsidR="004116C0" w:rsidRPr="007357E3" w:rsidRDefault="004116C0" w:rsidP="00194587">
            <w:pPr>
              <w:spacing w:line="259" w:lineRule="auto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Hits</w:t>
            </w:r>
          </w:p>
        </w:tc>
        <w:tc>
          <w:tcPr>
            <w:tcW w:w="2340" w:type="dxa"/>
            <w:hideMark/>
          </w:tcPr>
          <w:p w14:paraId="1A0BE9EA" w14:textId="77777777" w:rsidR="004116C0" w:rsidRPr="007357E3" w:rsidRDefault="004116C0" w:rsidP="00194587">
            <w:pPr>
              <w:spacing w:line="259" w:lineRule="auto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Pathway coverage (%)</w:t>
            </w:r>
          </w:p>
        </w:tc>
        <w:tc>
          <w:tcPr>
            <w:tcW w:w="1280" w:type="dxa"/>
          </w:tcPr>
          <w:p w14:paraId="56197758" w14:textId="77777777" w:rsidR="004116C0" w:rsidRPr="007357E3" w:rsidRDefault="004116C0" w:rsidP="00194587">
            <w:pPr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Raw p</w:t>
            </w:r>
          </w:p>
        </w:tc>
        <w:tc>
          <w:tcPr>
            <w:tcW w:w="1441" w:type="dxa"/>
            <w:hideMark/>
          </w:tcPr>
          <w:p w14:paraId="2A0453CC" w14:textId="77777777" w:rsidR="004116C0" w:rsidRPr="007357E3" w:rsidRDefault="004116C0" w:rsidP="00194587">
            <w:pPr>
              <w:spacing w:line="259" w:lineRule="auto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FDR adj. p</w:t>
            </w:r>
          </w:p>
        </w:tc>
        <w:tc>
          <w:tcPr>
            <w:tcW w:w="1288" w:type="dxa"/>
            <w:hideMark/>
          </w:tcPr>
          <w:p w14:paraId="030F7103" w14:textId="77777777" w:rsidR="004116C0" w:rsidRPr="007357E3" w:rsidRDefault="004116C0" w:rsidP="00194587">
            <w:pPr>
              <w:spacing w:line="259" w:lineRule="auto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Impact</w:t>
            </w:r>
          </w:p>
        </w:tc>
        <w:tc>
          <w:tcPr>
            <w:tcW w:w="3371" w:type="dxa"/>
            <w:hideMark/>
          </w:tcPr>
          <w:p w14:paraId="026F208A" w14:textId="77777777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Mapped metabolites</w:t>
            </w:r>
          </w:p>
        </w:tc>
      </w:tr>
      <w:tr w:rsidR="004116C0" w:rsidRPr="007357E3" w14:paraId="1045F3BF" w14:textId="77777777" w:rsidTr="00194587">
        <w:trPr>
          <w:trHeight w:val="418"/>
        </w:trPr>
        <w:tc>
          <w:tcPr>
            <w:tcW w:w="2855" w:type="dxa"/>
            <w:vAlign w:val="center"/>
          </w:tcPr>
          <w:p w14:paraId="3C881D7E" w14:textId="77777777" w:rsidR="004116C0" w:rsidRPr="007357E3" w:rsidRDefault="004116C0" w:rsidP="00194587">
            <w:pPr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Glycerophospholipid metabolism</w:t>
            </w:r>
          </w:p>
        </w:tc>
        <w:tc>
          <w:tcPr>
            <w:tcW w:w="847" w:type="dxa"/>
            <w:vAlign w:val="center"/>
          </w:tcPr>
          <w:p w14:paraId="4CE03C5F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 w14:paraId="5178DAEF" w14:textId="233FB12A" w:rsidR="004116C0" w:rsidRPr="007357E3" w:rsidRDefault="00A571AF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14:paraId="2473D52C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13.89</w:t>
            </w:r>
          </w:p>
        </w:tc>
        <w:tc>
          <w:tcPr>
            <w:tcW w:w="1280" w:type="dxa"/>
            <w:vAlign w:val="center"/>
          </w:tcPr>
          <w:p w14:paraId="0AC5C45E" w14:textId="77777777" w:rsidR="004116C0" w:rsidRPr="007357E3" w:rsidRDefault="004116C0" w:rsidP="001945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0.00000572</w:t>
            </w:r>
          </w:p>
        </w:tc>
        <w:tc>
          <w:tcPr>
            <w:tcW w:w="1441" w:type="dxa"/>
            <w:vAlign w:val="center"/>
          </w:tcPr>
          <w:p w14:paraId="600AF348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0.000481</w:t>
            </w:r>
          </w:p>
        </w:tc>
        <w:tc>
          <w:tcPr>
            <w:tcW w:w="1288" w:type="dxa"/>
            <w:vAlign w:val="center"/>
          </w:tcPr>
          <w:p w14:paraId="1F2406A5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0.26961</w:t>
            </w:r>
          </w:p>
        </w:tc>
        <w:tc>
          <w:tcPr>
            <w:tcW w:w="3371" w:type="dxa"/>
            <w:vAlign w:val="center"/>
          </w:tcPr>
          <w:p w14:paraId="441FBA96" w14:textId="7016CE41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LysoPC(16:1), LysoPE(0:0/22:5)</w:t>
            </w:r>
          </w:p>
        </w:tc>
      </w:tr>
      <w:tr w:rsidR="004116C0" w:rsidRPr="007357E3" w14:paraId="46193D47" w14:textId="77777777" w:rsidTr="00194587">
        <w:trPr>
          <w:trHeight w:val="404"/>
        </w:trPr>
        <w:tc>
          <w:tcPr>
            <w:tcW w:w="2855" w:type="dxa"/>
            <w:vAlign w:val="center"/>
          </w:tcPr>
          <w:p w14:paraId="66A4A566" w14:textId="77777777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Linoleic acid metabolism</w:t>
            </w:r>
          </w:p>
        </w:tc>
        <w:tc>
          <w:tcPr>
            <w:tcW w:w="847" w:type="dxa"/>
            <w:vAlign w:val="center"/>
          </w:tcPr>
          <w:p w14:paraId="556A310A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65E8378E" w14:textId="35F398C3" w:rsidR="004116C0" w:rsidRPr="007357E3" w:rsidRDefault="00A571AF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14:paraId="18A82425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80" w:type="dxa"/>
            <w:vAlign w:val="center"/>
          </w:tcPr>
          <w:p w14:paraId="057F65F4" w14:textId="77777777" w:rsidR="004116C0" w:rsidRPr="007357E3" w:rsidRDefault="004116C0" w:rsidP="001945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0.000641</w:t>
            </w:r>
          </w:p>
        </w:tc>
        <w:tc>
          <w:tcPr>
            <w:tcW w:w="1441" w:type="dxa"/>
            <w:vAlign w:val="center"/>
          </w:tcPr>
          <w:p w14:paraId="0376F233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0.026903</w:t>
            </w:r>
          </w:p>
        </w:tc>
        <w:tc>
          <w:tcPr>
            <w:tcW w:w="1288" w:type="dxa"/>
            <w:vAlign w:val="center"/>
          </w:tcPr>
          <w:p w14:paraId="0536369E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71" w:type="dxa"/>
            <w:vAlign w:val="center"/>
          </w:tcPr>
          <w:p w14:paraId="0BDA05B2" w14:textId="5D384223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Linoleic acid</w:t>
            </w:r>
          </w:p>
        </w:tc>
      </w:tr>
      <w:tr w:rsidR="004116C0" w:rsidRPr="007357E3" w14:paraId="0A3C1846" w14:textId="77777777" w:rsidTr="00194587">
        <w:trPr>
          <w:trHeight w:val="377"/>
        </w:trPr>
        <w:tc>
          <w:tcPr>
            <w:tcW w:w="2855" w:type="dxa"/>
            <w:vAlign w:val="center"/>
          </w:tcPr>
          <w:p w14:paraId="5150AECC" w14:textId="77777777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Valine, leucine, and isoleucine biosynthesis</w:t>
            </w:r>
          </w:p>
        </w:tc>
        <w:tc>
          <w:tcPr>
            <w:tcW w:w="847" w:type="dxa"/>
            <w:vAlign w:val="center"/>
          </w:tcPr>
          <w:p w14:paraId="1F4EB86E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14:paraId="2A061227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14:paraId="45F332DE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80" w:type="dxa"/>
            <w:vAlign w:val="center"/>
          </w:tcPr>
          <w:p w14:paraId="1DF33A2E" w14:textId="77777777" w:rsidR="004116C0" w:rsidRPr="007357E3" w:rsidRDefault="004116C0" w:rsidP="001945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0.001768</w:t>
            </w:r>
          </w:p>
        </w:tc>
        <w:tc>
          <w:tcPr>
            <w:tcW w:w="1441" w:type="dxa"/>
            <w:vAlign w:val="center"/>
          </w:tcPr>
          <w:p w14:paraId="170BADC9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0.049509</w:t>
            </w:r>
          </w:p>
        </w:tc>
        <w:tc>
          <w:tcPr>
            <w:tcW w:w="1288" w:type="dxa"/>
            <w:vAlign w:val="center"/>
          </w:tcPr>
          <w:p w14:paraId="3616BEE7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71" w:type="dxa"/>
            <w:vAlign w:val="center"/>
          </w:tcPr>
          <w:p w14:paraId="21A67751" w14:textId="3E8BB82C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Isoleucine, Valine</w:t>
            </w:r>
          </w:p>
        </w:tc>
      </w:tr>
      <w:tr w:rsidR="004116C0" w:rsidRPr="007357E3" w14:paraId="613C1EE1" w14:textId="77777777" w:rsidTr="00194587">
        <w:trPr>
          <w:trHeight w:val="363"/>
        </w:trPr>
        <w:tc>
          <w:tcPr>
            <w:tcW w:w="2855" w:type="dxa"/>
            <w:vAlign w:val="center"/>
          </w:tcPr>
          <w:p w14:paraId="3E7BF199" w14:textId="77777777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Aminoacyl-tRNA biosynthesis</w:t>
            </w:r>
          </w:p>
        </w:tc>
        <w:tc>
          <w:tcPr>
            <w:tcW w:w="847" w:type="dxa"/>
            <w:vAlign w:val="center"/>
          </w:tcPr>
          <w:p w14:paraId="33F04EF4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 w14:paraId="2511AE59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14:paraId="325A5FA7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6.25</w:t>
            </w:r>
          </w:p>
        </w:tc>
        <w:tc>
          <w:tcPr>
            <w:tcW w:w="1280" w:type="dxa"/>
            <w:vAlign w:val="center"/>
          </w:tcPr>
          <w:p w14:paraId="501462E8" w14:textId="77777777" w:rsidR="004116C0" w:rsidRPr="007357E3" w:rsidRDefault="004116C0" w:rsidP="001945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0.006411</w:t>
            </w:r>
          </w:p>
        </w:tc>
        <w:tc>
          <w:tcPr>
            <w:tcW w:w="1441" w:type="dxa"/>
            <w:vAlign w:val="center"/>
          </w:tcPr>
          <w:p w14:paraId="392344EF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0.13464</w:t>
            </w:r>
          </w:p>
        </w:tc>
        <w:tc>
          <w:tcPr>
            <w:tcW w:w="1288" w:type="dxa"/>
            <w:vAlign w:val="center"/>
          </w:tcPr>
          <w:p w14:paraId="191858D2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71" w:type="dxa"/>
            <w:vAlign w:val="center"/>
          </w:tcPr>
          <w:p w14:paraId="56143B84" w14:textId="05FE6E0E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Valine, </w:t>
            </w:r>
            <w:r w:rsidR="00A20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soleucine,</w:t>
            </w:r>
            <w:r w:rsidR="00A200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</w:t>
            </w: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ryptophan</w:t>
            </w:r>
          </w:p>
        </w:tc>
      </w:tr>
      <w:tr w:rsidR="004116C0" w:rsidRPr="007357E3" w14:paraId="2F309F5F" w14:textId="77777777" w:rsidTr="00194587">
        <w:trPr>
          <w:trHeight w:val="308"/>
        </w:trPr>
        <w:tc>
          <w:tcPr>
            <w:tcW w:w="2855" w:type="dxa"/>
            <w:vAlign w:val="center"/>
          </w:tcPr>
          <w:p w14:paraId="5A79751A" w14:textId="77777777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Arachidonic acid metabolism</w:t>
            </w:r>
          </w:p>
        </w:tc>
        <w:tc>
          <w:tcPr>
            <w:tcW w:w="847" w:type="dxa"/>
            <w:vAlign w:val="center"/>
          </w:tcPr>
          <w:p w14:paraId="008E5EB6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 w14:paraId="70D40DAF" w14:textId="524E15A0" w:rsidR="004116C0" w:rsidRPr="007357E3" w:rsidRDefault="00DB18F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14:paraId="121DDACE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5.56</w:t>
            </w:r>
          </w:p>
        </w:tc>
        <w:tc>
          <w:tcPr>
            <w:tcW w:w="1280" w:type="dxa"/>
            <w:vAlign w:val="center"/>
          </w:tcPr>
          <w:p w14:paraId="1E5FC2F7" w14:textId="77777777" w:rsidR="004116C0" w:rsidRPr="007357E3" w:rsidRDefault="004116C0" w:rsidP="001945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0.034843</w:t>
            </w:r>
          </w:p>
        </w:tc>
        <w:tc>
          <w:tcPr>
            <w:tcW w:w="1441" w:type="dxa"/>
            <w:vAlign w:val="center"/>
          </w:tcPr>
          <w:p w14:paraId="5AC74510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0.58536</w:t>
            </w:r>
          </w:p>
        </w:tc>
        <w:tc>
          <w:tcPr>
            <w:tcW w:w="1288" w:type="dxa"/>
            <w:vAlign w:val="center"/>
          </w:tcPr>
          <w:p w14:paraId="29B14DA8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71" w:type="dxa"/>
            <w:vAlign w:val="center"/>
          </w:tcPr>
          <w:p w14:paraId="11FCED84" w14:textId="18A07DF5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15S-HETE</w:t>
            </w:r>
          </w:p>
        </w:tc>
      </w:tr>
      <w:tr w:rsidR="004116C0" w:rsidRPr="007357E3" w14:paraId="30A17BF4" w14:textId="77777777" w:rsidTr="00194587">
        <w:trPr>
          <w:trHeight w:val="309"/>
        </w:trPr>
        <w:tc>
          <w:tcPr>
            <w:tcW w:w="2855" w:type="dxa"/>
            <w:vAlign w:val="center"/>
          </w:tcPr>
          <w:p w14:paraId="775EBEC0" w14:textId="77777777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Valine, leucine, and isoleucine degradation</w:t>
            </w:r>
          </w:p>
        </w:tc>
        <w:tc>
          <w:tcPr>
            <w:tcW w:w="847" w:type="dxa"/>
            <w:vAlign w:val="center"/>
          </w:tcPr>
          <w:p w14:paraId="08C8B148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vAlign w:val="center"/>
          </w:tcPr>
          <w:p w14:paraId="1645CF6E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14:paraId="0F337240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0" w:type="dxa"/>
            <w:vAlign w:val="center"/>
          </w:tcPr>
          <w:p w14:paraId="43B2B912" w14:textId="77777777" w:rsidR="004116C0" w:rsidRPr="007357E3" w:rsidRDefault="004116C0" w:rsidP="001945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0.042331</w:t>
            </w:r>
          </w:p>
        </w:tc>
        <w:tc>
          <w:tcPr>
            <w:tcW w:w="1441" w:type="dxa"/>
            <w:vAlign w:val="center"/>
          </w:tcPr>
          <w:p w14:paraId="3A72CDBE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0.59263</w:t>
            </w:r>
          </w:p>
        </w:tc>
        <w:tc>
          <w:tcPr>
            <w:tcW w:w="1288" w:type="dxa"/>
            <w:vAlign w:val="center"/>
          </w:tcPr>
          <w:p w14:paraId="614BC292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71" w:type="dxa"/>
            <w:vAlign w:val="center"/>
          </w:tcPr>
          <w:p w14:paraId="32743EFF" w14:textId="01DD3644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Isoleucine, Valine</w:t>
            </w:r>
          </w:p>
        </w:tc>
      </w:tr>
    </w:tbl>
    <w:p w14:paraId="3E1D05C6" w14:textId="77777777" w:rsidR="004116C0" w:rsidRPr="007357E3" w:rsidRDefault="004116C0" w:rsidP="004116C0">
      <w:pPr>
        <w:rPr>
          <w:rFonts w:ascii="Times New Roman" w:hAnsi="Times New Roman" w:cs="Times New Roman"/>
        </w:rPr>
      </w:pPr>
    </w:p>
    <w:p w14:paraId="7A73575D" w14:textId="46519CC5" w:rsidR="004116C0" w:rsidRPr="007357E3" w:rsidRDefault="00A44774" w:rsidP="004116C0">
      <w:pPr>
        <w:pStyle w:val="Caption"/>
        <w:keepNext/>
        <w:spacing w:after="0"/>
        <w:rPr>
          <w:rFonts w:ascii="Times New Roman" w:hAnsi="Times New Roman" w:cs="Times New Roman"/>
          <w:i w:val="0"/>
          <w:iCs w:val="0"/>
        </w:rPr>
      </w:pPr>
      <w:r w:rsidRPr="007357E3">
        <w:rPr>
          <w:rFonts w:ascii="Times New Roman" w:hAnsi="Times New Roman" w:cs="Times New Roman"/>
          <w:b/>
          <w:bCs/>
          <w:i w:val="0"/>
          <w:iCs w:val="0"/>
        </w:rPr>
        <w:t xml:space="preserve">Table </w:t>
      </w:r>
      <w:r w:rsidR="00983CC4" w:rsidRPr="007357E3">
        <w:rPr>
          <w:rFonts w:ascii="Times New Roman" w:hAnsi="Times New Roman" w:cs="Times New Roman"/>
          <w:b/>
          <w:bCs/>
          <w:i w:val="0"/>
          <w:iCs w:val="0"/>
        </w:rPr>
        <w:t>S</w:t>
      </w:r>
      <w:r w:rsidR="004116C0" w:rsidRPr="007357E3">
        <w:rPr>
          <w:rFonts w:ascii="Times New Roman" w:hAnsi="Times New Roman" w:cs="Times New Roman"/>
          <w:b/>
          <w:bCs/>
          <w:i w:val="0"/>
          <w:iCs w:val="0"/>
        </w:rPr>
        <w:t>3</w:t>
      </w:r>
      <w:r w:rsidR="004116C0" w:rsidRPr="007357E3">
        <w:rPr>
          <w:rFonts w:ascii="Times New Roman" w:hAnsi="Times New Roman" w:cs="Times New Roman"/>
          <w:i w:val="0"/>
          <w:iCs w:val="0"/>
        </w:rPr>
        <w:t>. Summary of the pathway mapping by the metabolites detected and different in AS and controls.</w:t>
      </w:r>
    </w:p>
    <w:tbl>
      <w:tblPr>
        <w:tblStyle w:val="TableGrid"/>
        <w:tblW w:w="14130" w:type="dxa"/>
        <w:tblInd w:w="-635" w:type="dxa"/>
        <w:tblLook w:val="0420" w:firstRow="1" w:lastRow="0" w:firstColumn="0" w:lastColumn="0" w:noHBand="0" w:noVBand="1"/>
      </w:tblPr>
      <w:tblGrid>
        <w:gridCol w:w="3641"/>
        <w:gridCol w:w="651"/>
        <w:gridCol w:w="526"/>
        <w:gridCol w:w="2202"/>
        <w:gridCol w:w="1170"/>
        <w:gridCol w:w="1080"/>
        <w:gridCol w:w="990"/>
        <w:gridCol w:w="3870"/>
      </w:tblGrid>
      <w:tr w:rsidR="004116C0" w:rsidRPr="007357E3" w14:paraId="54296884" w14:textId="77777777" w:rsidTr="00194587">
        <w:trPr>
          <w:trHeight w:val="269"/>
        </w:trPr>
        <w:tc>
          <w:tcPr>
            <w:tcW w:w="3641" w:type="dxa"/>
            <w:hideMark/>
          </w:tcPr>
          <w:p w14:paraId="35EB9434" w14:textId="77777777" w:rsidR="004116C0" w:rsidRPr="007357E3" w:rsidRDefault="004116C0" w:rsidP="00194587">
            <w:pPr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</w:p>
        </w:tc>
        <w:tc>
          <w:tcPr>
            <w:tcW w:w="651" w:type="dxa"/>
            <w:hideMark/>
          </w:tcPr>
          <w:p w14:paraId="29A16DD4" w14:textId="77777777" w:rsidR="004116C0" w:rsidRPr="007357E3" w:rsidRDefault="004116C0" w:rsidP="00194587">
            <w:pPr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Total</w:t>
            </w:r>
          </w:p>
        </w:tc>
        <w:tc>
          <w:tcPr>
            <w:tcW w:w="526" w:type="dxa"/>
            <w:hideMark/>
          </w:tcPr>
          <w:p w14:paraId="30FF16D0" w14:textId="77777777" w:rsidR="004116C0" w:rsidRPr="007357E3" w:rsidRDefault="004116C0" w:rsidP="00194587">
            <w:pPr>
              <w:spacing w:line="259" w:lineRule="auto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Hits</w:t>
            </w:r>
          </w:p>
        </w:tc>
        <w:tc>
          <w:tcPr>
            <w:tcW w:w="2202" w:type="dxa"/>
            <w:hideMark/>
          </w:tcPr>
          <w:p w14:paraId="451AF743" w14:textId="77777777" w:rsidR="004116C0" w:rsidRPr="007357E3" w:rsidRDefault="004116C0" w:rsidP="00194587">
            <w:pPr>
              <w:spacing w:line="259" w:lineRule="auto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Pathway coverage (%)</w:t>
            </w:r>
          </w:p>
        </w:tc>
        <w:tc>
          <w:tcPr>
            <w:tcW w:w="1170" w:type="dxa"/>
          </w:tcPr>
          <w:p w14:paraId="368CAD0B" w14:textId="77777777" w:rsidR="004116C0" w:rsidRPr="007357E3" w:rsidRDefault="004116C0" w:rsidP="00194587">
            <w:pPr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Raw p</w:t>
            </w:r>
          </w:p>
        </w:tc>
        <w:tc>
          <w:tcPr>
            <w:tcW w:w="1080" w:type="dxa"/>
            <w:hideMark/>
          </w:tcPr>
          <w:p w14:paraId="4DD74175" w14:textId="77777777" w:rsidR="004116C0" w:rsidRPr="007357E3" w:rsidRDefault="004116C0" w:rsidP="00194587">
            <w:pPr>
              <w:spacing w:line="259" w:lineRule="auto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FDR adj. p</w:t>
            </w:r>
          </w:p>
        </w:tc>
        <w:tc>
          <w:tcPr>
            <w:tcW w:w="990" w:type="dxa"/>
            <w:hideMark/>
          </w:tcPr>
          <w:p w14:paraId="55F703C3" w14:textId="77777777" w:rsidR="004116C0" w:rsidRPr="007357E3" w:rsidRDefault="004116C0" w:rsidP="00194587">
            <w:pPr>
              <w:spacing w:line="259" w:lineRule="auto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Impact</w:t>
            </w:r>
          </w:p>
        </w:tc>
        <w:tc>
          <w:tcPr>
            <w:tcW w:w="3870" w:type="dxa"/>
            <w:hideMark/>
          </w:tcPr>
          <w:p w14:paraId="00583D04" w14:textId="77777777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Mapped metabolites</w:t>
            </w:r>
          </w:p>
        </w:tc>
      </w:tr>
      <w:tr w:rsidR="004116C0" w:rsidRPr="007357E3" w14:paraId="1F2DF207" w14:textId="77777777" w:rsidTr="00194587">
        <w:trPr>
          <w:trHeight w:val="385"/>
        </w:trPr>
        <w:tc>
          <w:tcPr>
            <w:tcW w:w="3641" w:type="dxa"/>
            <w:vAlign w:val="center"/>
          </w:tcPr>
          <w:p w14:paraId="539B7448" w14:textId="77777777" w:rsidR="004116C0" w:rsidRPr="007357E3" w:rsidRDefault="004116C0" w:rsidP="00194587">
            <w:pPr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Glycerophospholipid metabolism</w:t>
            </w:r>
          </w:p>
        </w:tc>
        <w:tc>
          <w:tcPr>
            <w:tcW w:w="651" w:type="dxa"/>
            <w:vAlign w:val="center"/>
          </w:tcPr>
          <w:p w14:paraId="0DC8DEB4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14:paraId="6E144C1F" w14:textId="600CE9E2" w:rsidR="004116C0" w:rsidRPr="007357E3" w:rsidRDefault="00DB18F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2" w:type="dxa"/>
            <w:vAlign w:val="center"/>
          </w:tcPr>
          <w:p w14:paraId="1BB92BF6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16.67</w:t>
            </w:r>
          </w:p>
        </w:tc>
        <w:tc>
          <w:tcPr>
            <w:tcW w:w="1170" w:type="dxa"/>
            <w:vAlign w:val="center"/>
          </w:tcPr>
          <w:p w14:paraId="29D84905" w14:textId="77777777" w:rsidR="004116C0" w:rsidRPr="007357E3" w:rsidRDefault="004116C0" w:rsidP="001945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0.000000268</w:t>
            </w:r>
          </w:p>
        </w:tc>
        <w:tc>
          <w:tcPr>
            <w:tcW w:w="1080" w:type="dxa"/>
            <w:vAlign w:val="center"/>
          </w:tcPr>
          <w:p w14:paraId="697617AF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0.0000225</w:t>
            </w:r>
          </w:p>
        </w:tc>
        <w:tc>
          <w:tcPr>
            <w:tcW w:w="990" w:type="dxa"/>
            <w:vAlign w:val="center"/>
          </w:tcPr>
          <w:p w14:paraId="727790BA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0.42215</w:t>
            </w:r>
          </w:p>
        </w:tc>
        <w:tc>
          <w:tcPr>
            <w:tcW w:w="3870" w:type="dxa"/>
            <w:vAlign w:val="center"/>
          </w:tcPr>
          <w:p w14:paraId="6FF82EF2" w14:textId="282821A2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LysoPC(17:0/0:0), PA(8:0/13:0), </w:t>
            </w:r>
          </w:p>
        </w:tc>
      </w:tr>
      <w:tr w:rsidR="004116C0" w:rsidRPr="007357E3" w14:paraId="1F1109FB" w14:textId="77777777" w:rsidTr="00194587">
        <w:trPr>
          <w:trHeight w:val="345"/>
        </w:trPr>
        <w:tc>
          <w:tcPr>
            <w:tcW w:w="3641" w:type="dxa"/>
            <w:vAlign w:val="center"/>
          </w:tcPr>
          <w:p w14:paraId="23077563" w14:textId="77777777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Phosphatidylinositol signalling system</w:t>
            </w:r>
          </w:p>
        </w:tc>
        <w:tc>
          <w:tcPr>
            <w:tcW w:w="651" w:type="dxa"/>
            <w:vAlign w:val="center"/>
          </w:tcPr>
          <w:p w14:paraId="702F0E69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6" w:type="dxa"/>
            <w:vAlign w:val="center"/>
          </w:tcPr>
          <w:p w14:paraId="5848D2DF" w14:textId="65C64BFC" w:rsidR="004116C0" w:rsidRPr="007357E3" w:rsidRDefault="00B86AA8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2" w:type="dxa"/>
            <w:vAlign w:val="center"/>
          </w:tcPr>
          <w:p w14:paraId="7CCE913F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7.14</w:t>
            </w:r>
          </w:p>
        </w:tc>
        <w:tc>
          <w:tcPr>
            <w:tcW w:w="1170" w:type="dxa"/>
            <w:vAlign w:val="center"/>
          </w:tcPr>
          <w:p w14:paraId="1BA70EBB" w14:textId="77777777" w:rsidR="004116C0" w:rsidRPr="007357E3" w:rsidRDefault="004116C0" w:rsidP="001945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0.02505</w:t>
            </w:r>
          </w:p>
        </w:tc>
        <w:tc>
          <w:tcPr>
            <w:tcW w:w="1080" w:type="dxa"/>
            <w:vAlign w:val="center"/>
          </w:tcPr>
          <w:p w14:paraId="72ECE4B0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0.7014</w:t>
            </w:r>
          </w:p>
        </w:tc>
        <w:tc>
          <w:tcPr>
            <w:tcW w:w="990" w:type="dxa"/>
            <w:vAlign w:val="center"/>
          </w:tcPr>
          <w:p w14:paraId="050E1C17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0.09899</w:t>
            </w:r>
          </w:p>
        </w:tc>
        <w:tc>
          <w:tcPr>
            <w:tcW w:w="3870" w:type="dxa"/>
            <w:vAlign w:val="center"/>
          </w:tcPr>
          <w:p w14:paraId="0958646B" w14:textId="481257A1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PA(8:0/13:0)</w:t>
            </w:r>
          </w:p>
        </w:tc>
      </w:tr>
      <w:tr w:rsidR="004116C0" w:rsidRPr="007357E3" w14:paraId="5AC043B9" w14:textId="77777777" w:rsidTr="00194587">
        <w:trPr>
          <w:trHeight w:val="332"/>
        </w:trPr>
        <w:tc>
          <w:tcPr>
            <w:tcW w:w="3641" w:type="dxa"/>
            <w:vAlign w:val="center"/>
          </w:tcPr>
          <w:p w14:paraId="6BB8A2FF" w14:textId="77777777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Arachidonic acid metabolism</w:t>
            </w:r>
          </w:p>
        </w:tc>
        <w:tc>
          <w:tcPr>
            <w:tcW w:w="651" w:type="dxa"/>
            <w:vAlign w:val="center"/>
          </w:tcPr>
          <w:p w14:paraId="2551EF0C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14:paraId="534C741A" w14:textId="02B89AE0" w:rsidR="004116C0" w:rsidRPr="007357E3" w:rsidRDefault="00B86AA8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2" w:type="dxa"/>
            <w:vAlign w:val="center"/>
          </w:tcPr>
          <w:p w14:paraId="370EF3FF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5.56</w:t>
            </w:r>
          </w:p>
        </w:tc>
        <w:tc>
          <w:tcPr>
            <w:tcW w:w="1170" w:type="dxa"/>
            <w:vAlign w:val="center"/>
          </w:tcPr>
          <w:p w14:paraId="53B33C5A" w14:textId="77777777" w:rsidR="004116C0" w:rsidRPr="007357E3" w:rsidRDefault="004116C0" w:rsidP="001945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0.040064</w:t>
            </w:r>
          </w:p>
        </w:tc>
        <w:tc>
          <w:tcPr>
            <w:tcW w:w="1080" w:type="dxa"/>
            <w:vAlign w:val="center"/>
          </w:tcPr>
          <w:p w14:paraId="1E1F23CF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0.71151</w:t>
            </w:r>
          </w:p>
        </w:tc>
        <w:tc>
          <w:tcPr>
            <w:tcW w:w="990" w:type="dxa"/>
            <w:vAlign w:val="center"/>
          </w:tcPr>
          <w:p w14:paraId="2BAD913F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70" w:type="dxa"/>
            <w:vAlign w:val="center"/>
          </w:tcPr>
          <w:p w14:paraId="3CA9D795" w14:textId="7F1A3F9D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15S-HETE</w:t>
            </w:r>
          </w:p>
        </w:tc>
      </w:tr>
    </w:tbl>
    <w:p w14:paraId="1CF2ECD2" w14:textId="77777777" w:rsidR="004116C0" w:rsidRPr="007357E3" w:rsidRDefault="004116C0" w:rsidP="004116C0">
      <w:pPr>
        <w:pStyle w:val="Caption"/>
        <w:keepNext/>
        <w:spacing w:after="0"/>
        <w:rPr>
          <w:rFonts w:ascii="Times New Roman" w:hAnsi="Times New Roman" w:cs="Times New Roman"/>
          <w:i w:val="0"/>
          <w:iCs w:val="0"/>
        </w:rPr>
      </w:pPr>
    </w:p>
    <w:p w14:paraId="2E73FB3F" w14:textId="0C1A4CFB" w:rsidR="004116C0" w:rsidRPr="007357E3" w:rsidRDefault="00A44774" w:rsidP="004116C0">
      <w:pPr>
        <w:pStyle w:val="Caption"/>
        <w:keepNext/>
        <w:spacing w:after="0"/>
        <w:rPr>
          <w:rFonts w:ascii="Times New Roman" w:hAnsi="Times New Roman" w:cs="Times New Roman"/>
          <w:i w:val="0"/>
          <w:iCs w:val="0"/>
        </w:rPr>
      </w:pPr>
      <w:r w:rsidRPr="007357E3">
        <w:rPr>
          <w:rFonts w:ascii="Times New Roman" w:hAnsi="Times New Roman" w:cs="Times New Roman"/>
          <w:b/>
          <w:bCs/>
          <w:i w:val="0"/>
          <w:iCs w:val="0"/>
        </w:rPr>
        <w:t xml:space="preserve">Table </w:t>
      </w:r>
      <w:r w:rsidR="00FF4F45" w:rsidRPr="007357E3">
        <w:rPr>
          <w:rFonts w:ascii="Times New Roman" w:hAnsi="Times New Roman" w:cs="Times New Roman"/>
          <w:b/>
          <w:bCs/>
          <w:i w:val="0"/>
          <w:iCs w:val="0"/>
        </w:rPr>
        <w:t>S</w:t>
      </w:r>
      <w:r w:rsidR="004116C0" w:rsidRPr="007357E3">
        <w:rPr>
          <w:rFonts w:ascii="Times New Roman" w:hAnsi="Times New Roman" w:cs="Times New Roman"/>
          <w:b/>
          <w:bCs/>
          <w:i w:val="0"/>
          <w:iCs w:val="0"/>
        </w:rPr>
        <w:t>4</w:t>
      </w:r>
      <w:r w:rsidR="004116C0" w:rsidRPr="007357E3">
        <w:rPr>
          <w:rFonts w:ascii="Times New Roman" w:hAnsi="Times New Roman" w:cs="Times New Roman"/>
          <w:i w:val="0"/>
          <w:iCs w:val="0"/>
        </w:rPr>
        <w:t>. Summary of the pathway mapping by the metabolites detected and different in RHD and AS.</w:t>
      </w:r>
    </w:p>
    <w:tbl>
      <w:tblPr>
        <w:tblStyle w:val="TableGrid"/>
        <w:tblW w:w="14159" w:type="dxa"/>
        <w:tblInd w:w="-635" w:type="dxa"/>
        <w:tblLook w:val="0420" w:firstRow="1" w:lastRow="0" w:firstColumn="0" w:lastColumn="0" w:noHBand="0" w:noVBand="1"/>
      </w:tblPr>
      <w:tblGrid>
        <w:gridCol w:w="3396"/>
        <w:gridCol w:w="617"/>
        <w:gridCol w:w="526"/>
        <w:gridCol w:w="2070"/>
        <w:gridCol w:w="1318"/>
        <w:gridCol w:w="1155"/>
        <w:gridCol w:w="948"/>
        <w:gridCol w:w="4129"/>
      </w:tblGrid>
      <w:tr w:rsidR="004116C0" w:rsidRPr="007357E3" w14:paraId="05FA8B11" w14:textId="77777777" w:rsidTr="00194587">
        <w:trPr>
          <w:trHeight w:val="251"/>
        </w:trPr>
        <w:tc>
          <w:tcPr>
            <w:tcW w:w="3396" w:type="dxa"/>
            <w:hideMark/>
          </w:tcPr>
          <w:p w14:paraId="327A7A40" w14:textId="77777777" w:rsidR="004116C0" w:rsidRPr="007357E3" w:rsidRDefault="004116C0" w:rsidP="00194587">
            <w:pPr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</w:p>
        </w:tc>
        <w:tc>
          <w:tcPr>
            <w:tcW w:w="617" w:type="dxa"/>
            <w:hideMark/>
          </w:tcPr>
          <w:p w14:paraId="1FB0C557" w14:textId="77777777" w:rsidR="004116C0" w:rsidRPr="007357E3" w:rsidRDefault="004116C0" w:rsidP="00194587">
            <w:pPr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Total</w:t>
            </w:r>
          </w:p>
        </w:tc>
        <w:tc>
          <w:tcPr>
            <w:tcW w:w="526" w:type="dxa"/>
            <w:hideMark/>
          </w:tcPr>
          <w:p w14:paraId="5B8F5725" w14:textId="77777777" w:rsidR="004116C0" w:rsidRPr="007357E3" w:rsidRDefault="004116C0" w:rsidP="00194587">
            <w:pPr>
              <w:spacing w:line="259" w:lineRule="auto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Hits</w:t>
            </w:r>
          </w:p>
        </w:tc>
        <w:tc>
          <w:tcPr>
            <w:tcW w:w="2070" w:type="dxa"/>
            <w:hideMark/>
          </w:tcPr>
          <w:p w14:paraId="250F1DA7" w14:textId="77777777" w:rsidR="004116C0" w:rsidRPr="007357E3" w:rsidRDefault="004116C0" w:rsidP="00194587">
            <w:pPr>
              <w:spacing w:line="259" w:lineRule="auto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Pathway coverage (%)</w:t>
            </w:r>
          </w:p>
        </w:tc>
        <w:tc>
          <w:tcPr>
            <w:tcW w:w="1318" w:type="dxa"/>
          </w:tcPr>
          <w:p w14:paraId="4FF16922" w14:textId="77777777" w:rsidR="004116C0" w:rsidRPr="007357E3" w:rsidRDefault="004116C0" w:rsidP="00194587">
            <w:pPr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Raw p</w:t>
            </w:r>
          </w:p>
        </w:tc>
        <w:tc>
          <w:tcPr>
            <w:tcW w:w="1155" w:type="dxa"/>
            <w:hideMark/>
          </w:tcPr>
          <w:p w14:paraId="7B5B128B" w14:textId="77777777" w:rsidR="004116C0" w:rsidRPr="007357E3" w:rsidRDefault="004116C0" w:rsidP="00194587">
            <w:pPr>
              <w:spacing w:line="259" w:lineRule="auto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FDR adj. p</w:t>
            </w:r>
          </w:p>
        </w:tc>
        <w:tc>
          <w:tcPr>
            <w:tcW w:w="948" w:type="dxa"/>
            <w:hideMark/>
          </w:tcPr>
          <w:p w14:paraId="6FE34C7D" w14:textId="77777777" w:rsidR="004116C0" w:rsidRPr="007357E3" w:rsidRDefault="004116C0" w:rsidP="00194587">
            <w:pPr>
              <w:spacing w:line="259" w:lineRule="auto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Impact</w:t>
            </w:r>
          </w:p>
        </w:tc>
        <w:tc>
          <w:tcPr>
            <w:tcW w:w="4129" w:type="dxa"/>
            <w:hideMark/>
          </w:tcPr>
          <w:p w14:paraId="7DFA4A1F" w14:textId="77777777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sz w:val="18"/>
                <w:szCs w:val="18"/>
                <w:lang w:val="en-ZA"/>
              </w:rPr>
              <w:t>Mapped metabolites</w:t>
            </w:r>
          </w:p>
        </w:tc>
      </w:tr>
      <w:tr w:rsidR="004116C0" w:rsidRPr="007357E3" w14:paraId="193C8D73" w14:textId="77777777" w:rsidTr="00194587">
        <w:trPr>
          <w:trHeight w:val="397"/>
        </w:trPr>
        <w:tc>
          <w:tcPr>
            <w:tcW w:w="3396" w:type="dxa"/>
            <w:vAlign w:val="center"/>
          </w:tcPr>
          <w:p w14:paraId="77B5ABC4" w14:textId="77777777" w:rsidR="004116C0" w:rsidRPr="007357E3" w:rsidRDefault="004116C0" w:rsidP="00194587">
            <w:pPr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Glycerophospholipid metabolism</w:t>
            </w:r>
          </w:p>
        </w:tc>
        <w:tc>
          <w:tcPr>
            <w:tcW w:w="617" w:type="dxa"/>
            <w:vAlign w:val="center"/>
          </w:tcPr>
          <w:p w14:paraId="0F8B7EEF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14:paraId="75914CB2" w14:textId="2D076BBD" w:rsidR="004116C0" w:rsidRPr="007357E3" w:rsidRDefault="00B86AA8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0" w:type="dxa"/>
            <w:vAlign w:val="center"/>
          </w:tcPr>
          <w:p w14:paraId="62383981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16.67</w:t>
            </w:r>
          </w:p>
        </w:tc>
        <w:tc>
          <w:tcPr>
            <w:tcW w:w="1318" w:type="dxa"/>
            <w:vAlign w:val="center"/>
          </w:tcPr>
          <w:p w14:paraId="2202F8FC" w14:textId="77777777" w:rsidR="004116C0" w:rsidRPr="007357E3" w:rsidRDefault="004116C0" w:rsidP="001945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0.0000004.39</w:t>
            </w:r>
          </w:p>
        </w:tc>
        <w:tc>
          <w:tcPr>
            <w:tcW w:w="1155" w:type="dxa"/>
            <w:vAlign w:val="center"/>
          </w:tcPr>
          <w:p w14:paraId="67169D55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0.0000369</w:t>
            </w:r>
          </w:p>
        </w:tc>
        <w:tc>
          <w:tcPr>
            <w:tcW w:w="948" w:type="dxa"/>
            <w:vAlign w:val="center"/>
          </w:tcPr>
          <w:p w14:paraId="699EB226" w14:textId="77777777" w:rsidR="004116C0" w:rsidRPr="007357E3" w:rsidRDefault="004116C0" w:rsidP="001945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0.28311</w:t>
            </w:r>
          </w:p>
        </w:tc>
        <w:tc>
          <w:tcPr>
            <w:tcW w:w="4129" w:type="dxa"/>
            <w:vAlign w:val="center"/>
          </w:tcPr>
          <w:p w14:paraId="082547B5" w14:textId="1DCFD074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DG(a-15:0/i-12:0/0:0)</w:t>
            </w:r>
            <w:r w:rsidR="007F6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LysoPE(0:0/22:5)</w:t>
            </w:r>
          </w:p>
        </w:tc>
      </w:tr>
      <w:tr w:rsidR="004116C0" w:rsidRPr="007357E3" w14:paraId="1D4E604C" w14:textId="77777777" w:rsidTr="00194587">
        <w:trPr>
          <w:trHeight w:val="382"/>
        </w:trPr>
        <w:tc>
          <w:tcPr>
            <w:tcW w:w="3396" w:type="dxa"/>
            <w:vAlign w:val="center"/>
          </w:tcPr>
          <w:p w14:paraId="430B2C13" w14:textId="77777777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Glycine, serine, and threonine metabolism</w:t>
            </w:r>
          </w:p>
        </w:tc>
        <w:tc>
          <w:tcPr>
            <w:tcW w:w="617" w:type="dxa"/>
            <w:vAlign w:val="center"/>
          </w:tcPr>
          <w:p w14:paraId="1EA6B0B1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6" w:type="dxa"/>
            <w:vAlign w:val="center"/>
          </w:tcPr>
          <w:p w14:paraId="7BD53D54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0" w:type="dxa"/>
            <w:vAlign w:val="center"/>
          </w:tcPr>
          <w:p w14:paraId="3E9EC736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6.06</w:t>
            </w:r>
          </w:p>
        </w:tc>
        <w:tc>
          <w:tcPr>
            <w:tcW w:w="1318" w:type="dxa"/>
            <w:vAlign w:val="center"/>
          </w:tcPr>
          <w:p w14:paraId="6C4D3AA8" w14:textId="77777777" w:rsidR="004116C0" w:rsidRPr="007357E3" w:rsidRDefault="004116C0" w:rsidP="001945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0.036404</w:t>
            </w:r>
          </w:p>
        </w:tc>
        <w:tc>
          <w:tcPr>
            <w:tcW w:w="1155" w:type="dxa"/>
            <w:vAlign w:val="center"/>
          </w:tcPr>
          <w:p w14:paraId="69D02947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0.92684</w:t>
            </w:r>
          </w:p>
        </w:tc>
        <w:tc>
          <w:tcPr>
            <w:tcW w:w="948" w:type="dxa"/>
            <w:vAlign w:val="center"/>
          </w:tcPr>
          <w:p w14:paraId="71CC7882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0.05034</w:t>
            </w:r>
          </w:p>
        </w:tc>
        <w:tc>
          <w:tcPr>
            <w:tcW w:w="4129" w:type="dxa"/>
            <w:vAlign w:val="center"/>
          </w:tcPr>
          <w:p w14:paraId="4C380CC3" w14:textId="77777777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Betaine, Creatine</w:t>
            </w:r>
          </w:p>
        </w:tc>
      </w:tr>
      <w:tr w:rsidR="004116C0" w:rsidRPr="007357E3" w14:paraId="2C42545C" w14:textId="77777777" w:rsidTr="00194587">
        <w:trPr>
          <w:trHeight w:val="356"/>
        </w:trPr>
        <w:tc>
          <w:tcPr>
            <w:tcW w:w="3396" w:type="dxa"/>
            <w:vAlign w:val="center"/>
          </w:tcPr>
          <w:p w14:paraId="62D0F3B6" w14:textId="77777777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Valine, leucine, and isoleucine degradation</w:t>
            </w:r>
          </w:p>
        </w:tc>
        <w:tc>
          <w:tcPr>
            <w:tcW w:w="617" w:type="dxa"/>
            <w:vAlign w:val="center"/>
          </w:tcPr>
          <w:p w14:paraId="05227E7D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6" w:type="dxa"/>
            <w:vAlign w:val="center"/>
          </w:tcPr>
          <w:p w14:paraId="175B2E12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0" w:type="dxa"/>
            <w:vAlign w:val="center"/>
          </w:tcPr>
          <w:p w14:paraId="200325E8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8" w:type="dxa"/>
            <w:vAlign w:val="center"/>
          </w:tcPr>
          <w:p w14:paraId="33D2060E" w14:textId="77777777" w:rsidR="004116C0" w:rsidRPr="007357E3" w:rsidRDefault="004116C0" w:rsidP="001945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0.055169</w:t>
            </w:r>
          </w:p>
        </w:tc>
        <w:tc>
          <w:tcPr>
            <w:tcW w:w="1155" w:type="dxa"/>
            <w:vAlign w:val="center"/>
          </w:tcPr>
          <w:p w14:paraId="1B3F1996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0.92684</w:t>
            </w:r>
          </w:p>
        </w:tc>
        <w:tc>
          <w:tcPr>
            <w:tcW w:w="948" w:type="dxa"/>
            <w:vAlign w:val="center"/>
          </w:tcPr>
          <w:p w14:paraId="5EC54271" w14:textId="77777777" w:rsidR="004116C0" w:rsidRPr="007357E3" w:rsidRDefault="004116C0" w:rsidP="001945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29" w:type="dxa"/>
            <w:vAlign w:val="center"/>
          </w:tcPr>
          <w:p w14:paraId="5092D6AC" w14:textId="07B50E49" w:rsidR="004116C0" w:rsidRPr="007357E3" w:rsidRDefault="004116C0" w:rsidP="0019458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ZA"/>
              </w:rPr>
            </w:pP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Acetoacetate,</w:t>
            </w:r>
            <w:r w:rsidR="007F68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357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Valine</w:t>
            </w:r>
          </w:p>
        </w:tc>
      </w:tr>
    </w:tbl>
    <w:p w14:paraId="07AB1907" w14:textId="77777777" w:rsidR="004116C0" w:rsidRPr="007357E3" w:rsidRDefault="004116C0" w:rsidP="004116C0">
      <w:pPr>
        <w:pStyle w:val="Caption"/>
        <w:keepNext/>
        <w:spacing w:after="0"/>
        <w:rPr>
          <w:rFonts w:ascii="Times New Roman" w:hAnsi="Times New Roman" w:cs="Times New Roman"/>
          <w:i w:val="0"/>
          <w:iCs w:val="0"/>
        </w:rPr>
      </w:pPr>
    </w:p>
    <w:p w14:paraId="3AC6413F" w14:textId="77777777" w:rsidR="00322240" w:rsidRPr="007357E3" w:rsidRDefault="00322240" w:rsidP="000B6B75">
      <w:pPr>
        <w:pStyle w:val="Caption"/>
        <w:keepNext/>
        <w:spacing w:after="0"/>
        <w:rPr>
          <w:rFonts w:ascii="Times New Roman" w:hAnsi="Times New Roman" w:cs="Times New Roman"/>
          <w:b/>
          <w:bCs/>
          <w:i w:val="0"/>
          <w:iCs w:val="0"/>
        </w:rPr>
      </w:pPr>
    </w:p>
    <w:p w14:paraId="52E81F85" w14:textId="288683C6" w:rsidR="000B6B75" w:rsidRPr="007357E3" w:rsidRDefault="000B6B75" w:rsidP="000B6B75">
      <w:pPr>
        <w:pStyle w:val="Caption"/>
        <w:keepNext/>
        <w:spacing w:after="0"/>
        <w:rPr>
          <w:rFonts w:ascii="Times New Roman" w:hAnsi="Times New Roman" w:cs="Times New Roman"/>
          <w:i w:val="0"/>
          <w:iCs w:val="0"/>
        </w:rPr>
      </w:pPr>
      <w:r w:rsidRPr="007357E3">
        <w:rPr>
          <w:rFonts w:ascii="Times New Roman" w:hAnsi="Times New Roman" w:cs="Times New Roman"/>
          <w:b/>
          <w:bCs/>
          <w:i w:val="0"/>
          <w:iCs w:val="0"/>
        </w:rPr>
        <w:t xml:space="preserve">Table </w:t>
      </w:r>
      <w:r w:rsidR="00FF4F45" w:rsidRPr="007357E3">
        <w:rPr>
          <w:rFonts w:ascii="Times New Roman" w:hAnsi="Times New Roman" w:cs="Times New Roman"/>
          <w:b/>
          <w:bCs/>
          <w:i w:val="0"/>
          <w:iCs w:val="0"/>
        </w:rPr>
        <w:t>S</w:t>
      </w:r>
      <w:r w:rsidRPr="007357E3">
        <w:rPr>
          <w:rFonts w:ascii="Times New Roman" w:hAnsi="Times New Roman" w:cs="Times New Roman"/>
          <w:b/>
          <w:bCs/>
          <w:i w:val="0"/>
          <w:iCs w:val="0"/>
        </w:rPr>
        <w:t>5</w:t>
      </w:r>
      <w:r w:rsidRPr="007357E3">
        <w:rPr>
          <w:rFonts w:ascii="Times New Roman" w:hAnsi="Times New Roman" w:cs="Times New Roman"/>
          <w:i w:val="0"/>
          <w:iCs w:val="0"/>
        </w:rPr>
        <w:t xml:space="preserve">. Summary of the metabolites’ </w:t>
      </w:r>
      <w:r w:rsidR="00B81D5A" w:rsidRPr="007357E3">
        <w:rPr>
          <w:rFonts w:ascii="Times New Roman" w:hAnsi="Times New Roman" w:cs="Times New Roman"/>
          <w:i w:val="0"/>
          <w:iCs w:val="0"/>
        </w:rPr>
        <w:t>Spearman</w:t>
      </w:r>
      <w:r w:rsidRPr="007357E3">
        <w:rPr>
          <w:rFonts w:ascii="Times New Roman" w:hAnsi="Times New Roman" w:cs="Times New Roman"/>
          <w:i w:val="0"/>
          <w:iCs w:val="0"/>
        </w:rPr>
        <w:t>’s or Point-Biserial correlations analyses with LVEF, LVMI, LVEDV, LVESV, LA area, and valves calcification after adjusting for sex, age, race, BMI, hypertension, diabetes, and batch effects</w:t>
      </w:r>
      <w:r w:rsidR="00C20598" w:rsidRPr="007357E3">
        <w:rPr>
          <w:rFonts w:ascii="Times New Roman" w:hAnsi="Times New Roman" w:cs="Times New Roman"/>
          <w:i w:val="0"/>
          <w:iCs w:val="0"/>
        </w:rPr>
        <w:t xml:space="preserve"> in patients with rheumatic heart disease </w:t>
      </w:r>
      <w:r w:rsidRPr="007357E3">
        <w:rPr>
          <w:rFonts w:ascii="Times New Roman" w:hAnsi="Times New Roman" w:cs="Times New Roman"/>
          <w:i w:val="0"/>
          <w:iCs w:val="0"/>
        </w:rPr>
        <w:t>.</w:t>
      </w:r>
    </w:p>
    <w:tbl>
      <w:tblPr>
        <w:tblpPr w:leftFromText="180" w:rightFromText="180" w:vertAnchor="text" w:horzAnchor="page" w:tblpX="417" w:tblpY="150"/>
        <w:tblW w:w="16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1"/>
        <w:gridCol w:w="851"/>
        <w:gridCol w:w="515"/>
        <w:gridCol w:w="883"/>
        <w:gridCol w:w="481"/>
        <w:gridCol w:w="431"/>
        <w:gridCol w:w="478"/>
        <w:gridCol w:w="485"/>
        <w:gridCol w:w="523"/>
        <w:gridCol w:w="582"/>
        <w:gridCol w:w="448"/>
        <w:gridCol w:w="631"/>
        <w:gridCol w:w="424"/>
        <w:gridCol w:w="573"/>
        <w:gridCol w:w="421"/>
        <w:gridCol w:w="539"/>
        <w:gridCol w:w="424"/>
        <w:gridCol w:w="424"/>
        <w:gridCol w:w="424"/>
        <w:gridCol w:w="499"/>
        <w:gridCol w:w="424"/>
        <w:gridCol w:w="415"/>
        <w:gridCol w:w="425"/>
        <w:gridCol w:w="395"/>
        <w:gridCol w:w="552"/>
      </w:tblGrid>
      <w:tr w:rsidR="0000708A" w:rsidRPr="007357E3" w14:paraId="1D6834DF" w14:textId="77777777" w:rsidTr="00731A00">
        <w:trPr>
          <w:trHeight w:val="402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B4149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869749" w14:textId="636D9242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Calcification</w:t>
            </w:r>
            <w:r w:rsidR="006059C7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r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669F5D" w14:textId="77777777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FC9672" w14:textId="588D174A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Calcification raw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436DB" w14:textId="77777777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59462E" w14:textId="2B9973CE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LVMI</w:t>
            </w:r>
            <w:r w:rsidR="00201251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(g/m</w:t>
            </w:r>
            <w:r w:rsidR="00201251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  <w:lang w:val="en-ZA"/>
              </w:rPr>
              <w:t>2</w:t>
            </w:r>
            <w:r w:rsidR="00201251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)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 r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E60549" w14:textId="77777777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65B2AA" w14:textId="62725E00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LVMI</w:t>
            </w:r>
            <w:r w:rsidR="00201251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(g/m</w:t>
            </w:r>
            <w:r w:rsidR="00201251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  <w:lang w:val="en-ZA"/>
              </w:rPr>
              <w:t>2</w:t>
            </w:r>
            <w:r w:rsidR="00201251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)</w:t>
            </w: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raw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83E206" w14:textId="77777777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82D7D8" w14:textId="248DD294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LVEDV</w:t>
            </w:r>
            <w:r w:rsidR="008264E7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(ml)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9F673D" w14:textId="77777777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486CF9" w14:textId="6A9C5C20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LVEDV</w:t>
            </w:r>
            <w:r w:rsidR="009F616A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(ml)</w:t>
            </w: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raw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894FD2" w14:textId="77777777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C7EA15" w14:textId="5ED348CA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LVESV</w:t>
            </w:r>
            <w:r w:rsidR="009F616A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(ml)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6BE358" w14:textId="77777777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FD9E41" w14:textId="4622B6BF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LVESV raw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</w:t>
            </w:r>
            <w:r w:rsidR="009F616A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(ml) 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r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AD040C" w14:textId="77777777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811181" w14:textId="07981D5C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LVEF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</w:t>
            </w:r>
            <w:r w:rsidR="00434E13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(%)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897733" w14:textId="77777777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AECABF" w14:textId="5469183A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LVEF</w:t>
            </w:r>
            <w:r w:rsidR="00434E13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(%)</w:t>
            </w: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raw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A4FED1" w14:textId="77777777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D07476" w14:textId="20B82B7D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LA</w:t>
            </w:r>
            <w:r w:rsidR="00434E13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Area (</w:t>
            </w:r>
            <w:r w:rsidR="0000708A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cm</w:t>
            </w:r>
            <w:r w:rsidR="0000708A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  <w:lang w:val="en-ZA"/>
              </w:rPr>
              <w:t>2</w:t>
            </w:r>
            <w:r w:rsidR="0000708A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)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0B937" w14:textId="77777777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9E77D4" w14:textId="52CA97FB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LA </w:t>
            </w:r>
            <w:r w:rsidR="0000708A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area </w:t>
            </w: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raw</w:t>
            </w:r>
            <w:r w:rsidR="002A67DC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(cm</w:t>
            </w:r>
            <w:r w:rsidR="002A67DC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  <w:lang w:val="en-ZA"/>
              </w:rPr>
              <w:t>2</w:t>
            </w:r>
            <w:r w:rsidR="002A67DC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)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</w:t>
            </w:r>
            <w:r w:rsidR="00F93384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67DBCE" w14:textId="77777777" w:rsidR="00CD70E1" w:rsidRPr="007357E3" w:rsidRDefault="00CD70E1" w:rsidP="003A498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</w:tr>
      <w:tr w:rsidR="0000708A" w:rsidRPr="007357E3" w14:paraId="382F2308" w14:textId="77777777" w:rsidTr="00731A00">
        <w:trPr>
          <w:trHeight w:val="353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C109F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Cholestoric acid-Deoxycholate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A8BA2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-0.03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FA271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0.903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BA445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DBC2A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0.419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C7315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BDE5E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0.556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2980F8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4590D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0.523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D1A34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-0.17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70BBB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DE6A2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9AE148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0.339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C1912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EB354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0.326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68AF8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229EB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0.283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30AA8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-0.64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0BC0A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EADA4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C4A93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9B76A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237A7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0.151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E485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0.18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C9863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0.319</w:t>
            </w:r>
          </w:p>
        </w:tc>
      </w:tr>
      <w:tr w:rsidR="0000708A" w:rsidRPr="007357E3" w14:paraId="76A16625" w14:textId="77777777" w:rsidTr="00731A00">
        <w:trPr>
          <w:trHeight w:val="430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5FBA2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Cholestoric acid/Deoxycholate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5589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D54ED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0.964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3E2C6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39476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0.230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74FCC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13422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0.724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CB6E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0.08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62216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0.707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A9141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0.13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74606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0.522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A2B258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A0D35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0.499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D9076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-0.35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FEB15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0.077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E75C0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C1920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0C774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47C87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E32F0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8F6A7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F54CE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93E75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0.084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1E37D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-0.24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51010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0.186</w:t>
            </w:r>
          </w:p>
        </w:tc>
      </w:tr>
      <w:tr w:rsidR="0000708A" w:rsidRPr="007357E3" w14:paraId="46A6D2DB" w14:textId="77777777" w:rsidTr="00731A00">
        <w:trPr>
          <w:trHeight w:val="365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D89C4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Propionylcarnitine/Acetoacetate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EFBC3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-0.19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153A5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0.360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6BEEB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B133B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0.565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A333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2BE49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0.003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ECD79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-0.57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1661F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B9127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-0.47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06B2A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01875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B0FA8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0.317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88E20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48C4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0.534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962FD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B575B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0.324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70B81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52BA9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0.193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CE3A0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96123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0.500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4492E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C39A9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0.933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0EF01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-0.09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1E978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0.609</w:t>
            </w:r>
          </w:p>
        </w:tc>
      </w:tr>
      <w:tr w:rsidR="0000708A" w:rsidRPr="007357E3" w14:paraId="5E401A79" w14:textId="77777777" w:rsidTr="00731A00">
        <w:trPr>
          <w:trHeight w:val="279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F3EEB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Butyrylcarnitine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1A473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-0.09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2BB7B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0.662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32D48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10D12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0.489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33C9C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D01FD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0.820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6291C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7FB09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A5C81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-0.04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FA58F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3425E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9E891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0.572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FD717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0.11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F6108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0.598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E6183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CB14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0.183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69D7D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8963C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C50CD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89E47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0DFBE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859B8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0.101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AC058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5DA99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0.418</w:t>
            </w:r>
          </w:p>
        </w:tc>
      </w:tr>
      <w:tr w:rsidR="0000708A" w:rsidRPr="007357E3" w14:paraId="3F03B36B" w14:textId="77777777" w:rsidTr="00731A00">
        <w:trPr>
          <w:trHeight w:val="350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448BE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13-Docosenamide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B72FD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0.14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B2798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0.505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EC517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FED30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0.419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F3346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2DFA0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0.571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DCE72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9DC25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0.567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35CD3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-0.35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0F6F2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0.071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273A6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F84D18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0.612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B27D3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7B801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0.529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EE315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E7FD4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0.375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EB328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FE3A5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0FDDA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B78AF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5BE9A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1F41B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0.063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28331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3CC2A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0.084</w:t>
            </w:r>
          </w:p>
        </w:tc>
      </w:tr>
      <w:tr w:rsidR="0000708A" w:rsidRPr="007357E3" w14:paraId="6DB7A211" w14:textId="77777777" w:rsidTr="00731A00">
        <w:trPr>
          <w:trHeight w:val="258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06DF4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(acetoacetate+deoxycholate+cholestonic)/(Carnitines)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B12EC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-0.14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5BEBF8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0.488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78701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7225C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0.297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215A28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8C6FD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0.709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B9DF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0.08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D7E72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0.687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CC3FA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0.28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B3AEC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0.165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450DD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2FD8A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0.373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9670D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7354C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0.511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880F0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B4D32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0.420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169DE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B442A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6D6F5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55F7D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0.012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11974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E60E2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0.078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BAF72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A8FB2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0.094</w:t>
            </w:r>
          </w:p>
        </w:tc>
      </w:tr>
      <w:tr w:rsidR="0000708A" w:rsidRPr="007357E3" w14:paraId="3D162536" w14:textId="77777777" w:rsidTr="00731A00">
        <w:trPr>
          <w:trHeight w:val="286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D1480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Inosine-Valine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C548D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87B26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0.547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D3D48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8D71A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0.397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4EAE8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8A18C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0.692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E4884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4D797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0.595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39AA5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-0.13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498D5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C067F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6190B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0.688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F9FE2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98A638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0.989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2D69B8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3D743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0.899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A10B1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32935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0.786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4A8C3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F1717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0.852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99F1F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E54D0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0.017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C7EDE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FE051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0.032</w:t>
            </w:r>
          </w:p>
        </w:tc>
      </w:tr>
      <w:tr w:rsidR="0000708A" w:rsidRPr="007357E3" w14:paraId="049C1980" w14:textId="77777777" w:rsidTr="00731A00">
        <w:trPr>
          <w:trHeight w:val="292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9E6B00" w14:textId="76559720" w:rsidR="00CD70E1" w:rsidRPr="007357E3" w:rsidRDefault="00C66956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C66956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7-Hoca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7BA56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-0.09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86634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0.670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9B471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0.10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028B2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0.591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A13C8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-0.26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9C978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0.206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6F148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-0.27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7449A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0.190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39684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-0.28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61330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EF238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31D9D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0.293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7FD07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6E707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0.505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DDD81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B7568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0.550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7E412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96F23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D677B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BBF54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0.043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BEB04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7CEF2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0.352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EF8BD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0.09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D403A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0.638</w:t>
            </w:r>
          </w:p>
        </w:tc>
      </w:tr>
      <w:tr w:rsidR="002A67DC" w:rsidRPr="007357E3" w14:paraId="444F9F0E" w14:textId="6E672EF9" w:rsidTr="00731A00">
        <w:trPr>
          <w:trHeight w:val="322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D5090A" w14:textId="0207A943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>LysoPC(22:6/0:0)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C89913" w14:textId="63E18002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-0.25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A562F2" w14:textId="4DBE3072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0.216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D186E7" w14:textId="2B424621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310D1C" w14:textId="32DB52EE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0.939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D09FB3" w14:textId="37137163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8B562B" w14:textId="76978B82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0.935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7575AD" w14:textId="78A243EA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3067AF" w14:textId="1F5BC104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0.960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066563" w14:textId="47E81230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-0.09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6C6561" w14:textId="2378F6DB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0.648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79E89E" w14:textId="6FB5AD60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DDDFF1" w14:textId="6D8E62F5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0.692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E52BFE" w14:textId="1F17088E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D58A77" w14:textId="68A01531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0.040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2DACE2" w14:textId="733FF4BC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4E0FAD" w14:textId="55C6B285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0.053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BC4051" w14:textId="2D1FAE4E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FC4B21" w14:textId="3B6A8909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DAF373" w14:textId="10AA0F6F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BA610A" w14:textId="212D131E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0.036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298372" w14:textId="7F595C39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A4527A" w14:textId="3E23FF5C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0.196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FCF6A7" w14:textId="0781DE3F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8F3777" w14:textId="2494755D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0.337</w:t>
            </w:r>
          </w:p>
        </w:tc>
      </w:tr>
      <w:tr w:rsidR="002A67DC" w:rsidRPr="007357E3" w14:paraId="1718351A" w14:textId="77777777" w:rsidTr="00731A00">
        <w:trPr>
          <w:trHeight w:val="344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95B939" w14:textId="7AF50EBB" w:rsidR="00CD70E1" w:rsidRPr="007357E3" w:rsidRDefault="00F57E35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F57E35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Keto-hydroxypimelic</w:t>
            </w:r>
            <w:r w:rsidR="00B53211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acid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EF911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-0.05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9D902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0.827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AFBA2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0.06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85346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0.730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38ED4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F4632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8DF57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0EA59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F3066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0.40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490C2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65497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BFD3E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326E2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0.41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B8074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FC5BC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5AB0F8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4410B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41B7E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0.880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393C6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CF6F0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0.532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E2FBB8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DF80B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0.725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5988C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E213A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0.948</w:t>
            </w:r>
          </w:p>
        </w:tc>
      </w:tr>
      <w:tr w:rsidR="0000708A" w:rsidRPr="007357E3" w14:paraId="1432AAB2" w14:textId="77777777" w:rsidTr="00731A00">
        <w:trPr>
          <w:trHeight w:val="344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B9D49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LA/3-Formylindole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1DED9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0.17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3084F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0.402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689EF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A730E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0.878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0C556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34321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0.621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72A3F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0.10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097ED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0.642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52FF6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-0.07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1CE65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0.734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BD5BD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7A195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0.477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2AA8D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-0.16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9D5F7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0.425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62F8C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EF6AE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0.340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E5D52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2EDE8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0.317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1CDFE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C7682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0.196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F29C7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688EF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0.035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41737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0.38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F899D8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0.028</w:t>
            </w:r>
          </w:p>
        </w:tc>
      </w:tr>
      <w:tr w:rsidR="0000708A" w:rsidRPr="007357E3" w14:paraId="5BE53FCD" w14:textId="77777777" w:rsidTr="00731A00">
        <w:trPr>
          <w:trHeight w:val="322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CB1D1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Propionylcarnitine*Acetoacetate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28F96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-0.07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F5388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0.725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86E89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95B64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0.618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7DCDC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4D2AC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0.036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6F177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E518A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0.040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EEF33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-0.39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F5623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0.042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C4CA2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8BA6D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0.329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8C3EF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-0.14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58D17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0.501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69977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E41E5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0.326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6C204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1E501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0.507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F3E44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88D0F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0.685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C60394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8408C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0.588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52831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7CE18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0.356</w:t>
            </w:r>
          </w:p>
        </w:tc>
      </w:tr>
      <w:tr w:rsidR="0000708A" w:rsidRPr="007357E3" w14:paraId="6A49E12C" w14:textId="77777777" w:rsidTr="00731A00">
        <w:trPr>
          <w:trHeight w:val="279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CD7F0E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lastRenderedPageBreak/>
              <w:t>Deoxycholate*Cholestoric acid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8FFEE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0.09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337E7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0.667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87C08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-0.19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F1A2F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0.297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0649E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4E112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0.334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F44CFA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0.20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39D476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0.331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986AD7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0.25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4787E1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0.202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34B169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86C77D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0.384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9FBEAF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6302D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0.536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71901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B2420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0.749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9B3DA3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987A2B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0.040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93A94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D2B51C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0.041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7AA740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6EFEF2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0.333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374255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-0.09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F8AE78" w14:textId="7777777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0.636</w:t>
            </w:r>
          </w:p>
        </w:tc>
      </w:tr>
      <w:tr w:rsidR="0000708A" w:rsidRPr="007357E3" w14:paraId="37914C80" w14:textId="1B514C49" w:rsidTr="00731A00">
        <w:trPr>
          <w:trHeight w:val="401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503BF0" w14:textId="26432043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>LysoPE(0:0/22:5)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182FB1" w14:textId="7D0E0482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-0.01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EA7A69" w14:textId="49C8873F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0.949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66D135" w14:textId="7565E636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74A789" w14:textId="150C5B3E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0.939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4BFEF8" w14:textId="43440C48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0.18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8165E2" w14:textId="74CC1C3F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0.392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2E5741" w14:textId="1044692C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0.17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D655BE" w14:textId="6C9DCF1D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0.404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A4410E" w14:textId="3D241023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0.14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606032" w14:textId="2F3D7A17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0.490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573B27" w14:textId="59658F71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850A9B" w14:textId="3E7C5A6E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F4A211" w14:textId="526C61D1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FA4422" w14:textId="2543D6BC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0.036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14C404" w14:textId="0EFC1CF6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B08413" w14:textId="2276E1C3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C7B6B3" w14:textId="654254EC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B8DD26" w14:textId="4CE25A4B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0.049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08D8C3" w14:textId="262BA541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70A87F" w14:textId="13DC14FA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0.065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FD137C" w14:textId="6FCF0C3E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E165EC" w14:textId="5620B390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0.149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0FDB75" w14:textId="67038513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0.13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6317B5" w14:textId="7DCF7891" w:rsidR="00CD70E1" w:rsidRPr="007357E3" w:rsidRDefault="00CD70E1" w:rsidP="007769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0.486</w:t>
            </w:r>
          </w:p>
        </w:tc>
      </w:tr>
    </w:tbl>
    <w:p w14:paraId="49EBDF95" w14:textId="77777777" w:rsidR="004116C0" w:rsidRPr="007357E3" w:rsidRDefault="004116C0" w:rsidP="004116C0">
      <w:pPr>
        <w:rPr>
          <w:rFonts w:ascii="Times New Roman" w:hAnsi="Times New Roman" w:cs="Times New Roman"/>
        </w:rPr>
      </w:pPr>
    </w:p>
    <w:p w14:paraId="4C92C9F9" w14:textId="5D3AE13C" w:rsidR="004116C0" w:rsidRPr="007357E3" w:rsidRDefault="00375035" w:rsidP="00375035">
      <w:pPr>
        <w:pStyle w:val="Caption"/>
        <w:keepNext/>
        <w:spacing w:after="0"/>
        <w:rPr>
          <w:rFonts w:ascii="Times New Roman" w:hAnsi="Times New Roman" w:cs="Times New Roman"/>
          <w:i w:val="0"/>
          <w:iCs w:val="0"/>
        </w:rPr>
      </w:pPr>
      <w:r w:rsidRPr="007357E3">
        <w:rPr>
          <w:rFonts w:ascii="Times New Roman" w:hAnsi="Times New Roman" w:cs="Times New Roman"/>
          <w:b/>
          <w:bCs/>
          <w:i w:val="0"/>
          <w:iCs w:val="0"/>
        </w:rPr>
        <w:t>Table S6</w:t>
      </w:r>
      <w:r w:rsidRPr="007357E3">
        <w:rPr>
          <w:rFonts w:ascii="Times New Roman" w:hAnsi="Times New Roman" w:cs="Times New Roman"/>
          <w:i w:val="0"/>
          <w:iCs w:val="0"/>
        </w:rPr>
        <w:t xml:space="preserve">. Summary of the metabolites’ Spearman’s or Point-Biserial correlations analyses with LVEF, LVMI, LVEDV, LVESV, LA area, and valves calcification after adjusting for sex, age, race, BMI, hypertension, diabetes, and batch effects in patients with </w:t>
      </w:r>
      <w:r w:rsidR="00952238" w:rsidRPr="007357E3">
        <w:rPr>
          <w:rFonts w:ascii="Times New Roman" w:hAnsi="Times New Roman" w:cs="Times New Roman"/>
          <w:i w:val="0"/>
          <w:iCs w:val="0"/>
        </w:rPr>
        <w:t>degenerative aortic stenosis</w:t>
      </w:r>
      <w:r w:rsidRPr="007357E3">
        <w:rPr>
          <w:rFonts w:ascii="Times New Roman" w:hAnsi="Times New Roman" w:cs="Times New Roman"/>
          <w:i w:val="0"/>
          <w:iCs w:val="0"/>
        </w:rPr>
        <w:t>.</w:t>
      </w:r>
    </w:p>
    <w:tbl>
      <w:tblPr>
        <w:tblW w:w="16019" w:type="dxa"/>
        <w:tblInd w:w="-10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78"/>
        <w:gridCol w:w="883"/>
        <w:gridCol w:w="532"/>
        <w:gridCol w:w="883"/>
        <w:gridCol w:w="531"/>
        <w:gridCol w:w="562"/>
        <w:gridCol w:w="425"/>
        <w:gridCol w:w="700"/>
        <w:gridCol w:w="425"/>
        <w:gridCol w:w="567"/>
        <w:gridCol w:w="421"/>
        <w:gridCol w:w="587"/>
        <w:gridCol w:w="425"/>
        <w:gridCol w:w="567"/>
        <w:gridCol w:w="425"/>
        <w:gridCol w:w="567"/>
        <w:gridCol w:w="425"/>
        <w:gridCol w:w="426"/>
        <w:gridCol w:w="425"/>
        <w:gridCol w:w="564"/>
        <w:gridCol w:w="610"/>
        <w:gridCol w:w="429"/>
        <w:gridCol w:w="421"/>
        <w:gridCol w:w="416"/>
        <w:gridCol w:w="425"/>
      </w:tblGrid>
      <w:tr w:rsidR="00D77FA8" w:rsidRPr="007357E3" w14:paraId="329249BD" w14:textId="77777777" w:rsidTr="00DE27DB">
        <w:trPr>
          <w:trHeight w:val="993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C86DD3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CE0B310" w14:textId="24039B61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Calcification</w:t>
            </w:r>
            <w:r w:rsidR="00130032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</w:t>
            </w:r>
            <w:r w:rsidR="00054A8C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r</w:t>
            </w:r>
            <w:r w:rsidR="00054A8C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34235DF" w14:textId="77777777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E19634F" w14:textId="3371984E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Calcification raw</w:t>
            </w:r>
            <w:r w:rsidR="00054A8C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</w:t>
            </w:r>
            <w:r w:rsidR="00054A8C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F03A97C" w14:textId="77777777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A89E770" w14:textId="0CD79A96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LVMI</w:t>
            </w:r>
            <w:r w:rsidR="00BC438E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(g/m</w:t>
            </w:r>
            <w:r w:rsidR="00BC438E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  <w:lang w:val="en-ZA"/>
              </w:rPr>
              <w:t>2</w:t>
            </w:r>
            <w:r w:rsidR="00BC438E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) r</w:t>
            </w:r>
            <w:r w:rsidR="00BC438E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80BB63" w14:textId="77777777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0A176A5" w14:textId="5C7EBFAA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>LVMI raw</w:t>
            </w:r>
            <w:r w:rsidR="00C94443" w:rsidRPr="007357E3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 xml:space="preserve"> (g/m</w:t>
            </w:r>
            <w:r w:rsidR="00C94443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  <w:lang w:val="pl-PL"/>
              </w:rPr>
              <w:t>2</w:t>
            </w:r>
            <w:r w:rsidR="00C94443" w:rsidRPr="007357E3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>) r</w:t>
            </w:r>
            <w:r w:rsidR="00C94443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pl-PL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D515BD4" w14:textId="77777777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53C9D39" w14:textId="23B322A9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LVEDV</w:t>
            </w:r>
            <w:r w:rsidR="00E735DB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(ml) r</w:t>
            </w:r>
            <w:r w:rsidR="00E735DB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16858F2" w14:textId="77777777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B28E919" w14:textId="3AA28011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LVEDV raw</w:t>
            </w:r>
            <w:r w:rsidR="005549BA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(ml) r</w:t>
            </w:r>
            <w:r w:rsidR="005549BA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B832BDE" w14:textId="77777777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236A313" w14:textId="4DA17085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LVESV</w:t>
            </w:r>
            <w:r w:rsidR="005549BA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(ml)</w:t>
            </w:r>
            <w:r w:rsidR="001954C9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</w:t>
            </w:r>
            <w:r w:rsidR="001954C9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51AF3AB" w14:textId="77777777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602CE86" w14:textId="14F8365F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LVESV raw</w:t>
            </w:r>
            <w:r w:rsidR="001954C9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(ml) r</w:t>
            </w:r>
            <w:r w:rsidR="001954C9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4B9B7A2" w14:textId="77777777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03C68A3C" w14:textId="22AC9B0C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LVEF</w:t>
            </w:r>
            <w:r w:rsidR="007010E6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(%) r</w:t>
            </w:r>
            <w:r w:rsidR="007010E6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2B1E51A" w14:textId="77777777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DAF1753" w14:textId="279DF31D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LVEF raw</w:t>
            </w:r>
            <w:r w:rsidR="00D77FA8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(ml) r</w:t>
            </w:r>
            <w:r w:rsidR="00D77FA8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11E8ED0" w14:textId="77777777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C599C39" w14:textId="1C16156A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LA</w:t>
            </w:r>
            <w:r w:rsidR="00D77FA8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area (cm2) r</w:t>
            </w:r>
            <w:r w:rsidR="00D77FA8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4CB2EAC" w14:textId="77777777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1CA289E" w14:textId="66D4B88C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LA </w:t>
            </w:r>
            <w:r w:rsidR="00615DF0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area </w:t>
            </w: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raw</w:t>
            </w:r>
            <w:r w:rsidR="00615DF0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 xml:space="preserve"> r</w:t>
            </w:r>
            <w:r w:rsidR="00615DF0" w:rsidRPr="007357E3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  <w:lang w:val="en-ZA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53850EB6" w14:textId="77777777" w:rsidR="00FE3CE2" w:rsidRPr="007357E3" w:rsidRDefault="00FE3CE2" w:rsidP="00DE27D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p-value</w:t>
            </w:r>
          </w:p>
        </w:tc>
      </w:tr>
      <w:tr w:rsidR="00D77FA8" w:rsidRPr="007357E3" w14:paraId="0CE8DC48" w14:textId="77777777" w:rsidTr="00AE2881">
        <w:trPr>
          <w:trHeight w:val="559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566DFB8" w14:textId="5DF1F199" w:rsidR="00FE3CE2" w:rsidRPr="007357E3" w:rsidRDefault="00342098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342098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10-Nitroelaidic acid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6A161F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83855E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0.371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444BE4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C44CCE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0.127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675F10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5AD0A2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0.236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A6AC41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CF0BAD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A3C647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0.99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9E79A2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0.075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510967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86A239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0.346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AE3F3B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60A164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C05E80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9A42C6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0.606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A47C0D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DBE8B2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0.374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1EDC2E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95A8FC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0.521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2499A5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CB18F3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0.259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2CFBB2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64C6C7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0.483</w:t>
            </w:r>
          </w:p>
        </w:tc>
      </w:tr>
      <w:tr w:rsidR="00D77FA8" w:rsidRPr="007357E3" w14:paraId="05201EF4" w14:textId="77777777" w:rsidTr="00AE2881">
        <w:trPr>
          <w:trHeight w:val="49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3F2F93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3-Formylindole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B5004A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7CE772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0.049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6BE8EE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77DFFE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0.127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7CFFB3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0E652B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0.184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EFF099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920F0E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0.359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FC5B29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0.86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E61364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0.345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26D13F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DA2FB0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084829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692FF9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065610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C4784D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0.824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EBFC9E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EB27C9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0.793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06176B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613C1C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0.385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EFE398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0.48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9F1AD0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0.678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788069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870A96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0.061</w:t>
            </w:r>
          </w:p>
        </w:tc>
      </w:tr>
      <w:tr w:rsidR="00D77FA8" w:rsidRPr="007357E3" w14:paraId="7D2C146E" w14:textId="77777777" w:rsidTr="00AE2881">
        <w:trPr>
          <w:trHeight w:val="580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C50292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3-Formylindole*LA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A47344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8AC63D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0.707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87F6B8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B4DD36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0.272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3B394F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B67C33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0.572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6B9FBB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7FB4FC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F31A35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-0.80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E545D9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0.411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596E54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8E6F84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FCFEF8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-0.87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7259E5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937FFD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45FAB1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53330C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7E213B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71AFE6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19F056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0.437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C9FBCB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-0.99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7170F4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0.077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AB1A7A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C79869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0.425</w:t>
            </w:r>
          </w:p>
        </w:tc>
      </w:tr>
      <w:tr w:rsidR="00D77FA8" w:rsidRPr="007357E3" w14:paraId="15EEE604" w14:textId="77777777" w:rsidTr="00AE2881">
        <w:trPr>
          <w:trHeight w:val="451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F18C32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3-Formylindole-LA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403D7D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27BDB5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0.743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49ABE6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F880E0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0.127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18EDF6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11C9F5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0.607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218FC3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3905AE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3FC9EC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0.76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D64BF2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0.447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D05A96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D40F92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0A46A5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E8FBB8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B193D6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2553D8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0.947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B257AC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7E3A98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3EBE20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B4B310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0.250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EA40D5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0.98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6A0A6D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0.113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C2E211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0B90B2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0.087</w:t>
            </w:r>
          </w:p>
        </w:tc>
      </w:tr>
      <w:tr w:rsidR="00D77FA8" w:rsidRPr="007357E3" w14:paraId="434FCDF9" w14:textId="77777777" w:rsidTr="00AE2881">
        <w:trPr>
          <w:trHeight w:val="537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8FAD61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Acetoacetate/Propionylcarnitine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9F2D68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41D44D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0.601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1E7151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9201E0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0.272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02C6E6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-0.74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394FF7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0.466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618ACE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BAEEB3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0839FF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-0.89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49D672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0.305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58A3C0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32C973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0B273F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918D50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8B0594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05D274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0.671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0B86A4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DD28C2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0.143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156776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D2F9D4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0.948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6B1068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-1.00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05363A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0.028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A238B0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-0.77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099B20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0.014</w:t>
            </w:r>
          </w:p>
        </w:tc>
      </w:tr>
      <w:tr w:rsidR="00D77FA8" w:rsidRPr="007357E3" w14:paraId="08FA0444" w14:textId="77777777" w:rsidTr="00AE2881">
        <w:trPr>
          <w:trHeight w:val="473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79DA6F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acetylcarnitine/Acetoacetate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61B45F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F57242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0.309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D14260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9036CE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0.127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375A0A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2A0EC2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0.173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28F701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3CB6AA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DC896F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355327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67DCEE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3766AC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0EC04E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983ED6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5365A3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12F976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0.824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9CFC5F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2EBAC5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0.436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63F643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8F561D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0.880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8B6206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0.88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E0535C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0.321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8EDF06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B2BC38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0.119</w:t>
            </w:r>
          </w:p>
        </w:tc>
      </w:tr>
      <w:tr w:rsidR="00D77FA8" w:rsidRPr="007357E3" w14:paraId="09AE409B" w14:textId="77777777" w:rsidTr="00AE2881">
        <w:trPr>
          <w:trHeight w:val="387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A826AE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Butyrylcarnitine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84C4E0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25B27A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0.141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E0D374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C0E005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0.127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031201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7A8FBA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8CA313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FCE1F9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19F725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0.97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CF28F8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0792E0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3E758F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D4C21B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CB74A2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EA52CC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1B3FAB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0.606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0A5A38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D7E7D1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0.604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8916AB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DB7D16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0.336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FE893D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87B6C0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0.489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1EC1DB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A3DA34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0.126</w:t>
            </w:r>
          </w:p>
        </w:tc>
      </w:tr>
      <w:tr w:rsidR="00D77FA8" w:rsidRPr="007357E3" w14:paraId="25E276EC" w14:textId="77777777" w:rsidTr="00AE2881">
        <w:trPr>
          <w:trHeight w:val="473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CF121F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Butyrylcarnitine*Acetoacetate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9B01E2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48089F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0.646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239A87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901A27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0.127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EC3A8D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332387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0.511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8AD3C0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8E553C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0.468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0CBD4B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0.85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6ABEE4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CE21C4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9637F8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920064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C9DC06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AEA73B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F657CD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0.385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373CDE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CADEEE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0.098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7B3F12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D377D6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0.148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4D375A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F560E5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0.016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371FF8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76557B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0.755</w:t>
            </w:r>
          </w:p>
        </w:tc>
      </w:tr>
      <w:tr w:rsidR="00D77FA8" w:rsidRPr="007357E3" w14:paraId="57392AE3" w14:textId="77777777" w:rsidTr="00AE2881">
        <w:trPr>
          <w:trHeight w:val="49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BF9101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Butyrylcarnitine*Propionylcarnitine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CEBA38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6ECD25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64E808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CA610A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0.127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9DA1E2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FC29FB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87542F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59796C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38083A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-0.97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448317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0.145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09F06E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FD9009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2F7B86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46A3FA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B19BE2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5A06A6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0.543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61DFC6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767F9B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0.594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AE3D19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0EBC40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0.493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FCD03C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-0.73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717006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0.479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878174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223171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0.425</w:t>
            </w:r>
          </w:p>
        </w:tc>
      </w:tr>
      <w:tr w:rsidR="00D77FA8" w:rsidRPr="007357E3" w14:paraId="3B816FFD" w14:textId="77777777" w:rsidTr="00AE2881">
        <w:trPr>
          <w:trHeight w:val="430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72F316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Butyrylcarnitine/Acetoacetate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886848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B96CF3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0.767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3973B6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BCFC06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0.272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C1425C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BFA034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0.632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15CBFA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E30D25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203272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-0.74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E02F10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0.471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1E60AF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13F62A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7B847A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-0.82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3A0D6B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0.385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C59DB2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E3A767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3DF654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C3D61E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9E0F61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64CB14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739FF7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-0.98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709FF5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0.138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595DD1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14E7F9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0.221</w:t>
            </w:r>
          </w:p>
        </w:tc>
      </w:tr>
      <w:tr w:rsidR="00D77FA8" w:rsidRPr="007357E3" w14:paraId="463D3F7A" w14:textId="77777777" w:rsidTr="00AE2881">
        <w:trPr>
          <w:trHeight w:val="473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FB2163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Butyrylcarnitine+Propionylcarnitine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E0B81C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A7F109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0.659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7ACC53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A162CE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0.127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FC4E7D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FFFFC9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0.524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A8A685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AD123F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45DEFE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2C9791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0.363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636363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8CB19A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2A2DEC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D492EF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B9C90A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06724E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0.806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000571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81AC42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0.086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5E41D7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B4ACCB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0.121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F9BB5B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395DF6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0.029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7A9452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3CF640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0.141</w:t>
            </w:r>
          </w:p>
        </w:tc>
      </w:tr>
      <w:tr w:rsidR="00D77FA8" w:rsidRPr="007357E3" w14:paraId="7542534D" w14:textId="77777777" w:rsidTr="00AE2881">
        <w:trPr>
          <w:trHeight w:val="516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64E522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lastRenderedPageBreak/>
              <w:t>Cholestoric acid/Deoxycholate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5B3AEC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94458F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0.241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E14D0D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-0.27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F9BD5C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0.476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864930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56835D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0.106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9E5BCC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D8862C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44169F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-1.00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C8C13F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0.055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4E774C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E78B68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7FF8C5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1B7FF5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ACC3BC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81DDC1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0.274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C9245E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291D64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0.504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FD5ACA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34DFE4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0.948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220C1D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-0.82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DB8F2B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0.389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B43B39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-0.71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F4C82C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0.034</w:t>
            </w:r>
          </w:p>
        </w:tc>
      </w:tr>
      <w:tr w:rsidR="00D77FA8" w:rsidRPr="007357E3" w14:paraId="56853AE0" w14:textId="77777777" w:rsidTr="00AE2881">
        <w:trPr>
          <w:trHeight w:val="49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C829B9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Cholestoric acid-Deoxycholate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998025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79EA19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BA908F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ECA155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0.272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9A299F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DF9FC2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A4AAF4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E32BAC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B33BCB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-0.97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ADC2F5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0.146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C12166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CF1F43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933900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A28CAB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9F5791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93434F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0.087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2DFA82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942357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0.595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C09B52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B7859F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31F16E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-0.73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ABE065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0.480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706057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D0C28C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0.398</w:t>
            </w:r>
          </w:p>
        </w:tc>
      </w:tr>
      <w:tr w:rsidR="00D77FA8" w:rsidRPr="007357E3" w14:paraId="032C8417" w14:textId="77777777" w:rsidTr="00AE2881">
        <w:trPr>
          <w:trHeight w:val="451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030827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Deoxycholate*Cholestoric acid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009AF9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EA26C6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0.118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82593F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4A96D4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0.272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2D2FA6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2DD8D5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8855FB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FB4BC2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0.439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3A3F10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-0.96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361612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0.178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9D8A19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6BC96F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BF9666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9D9D52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4D4312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B6EB78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0.309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1829FE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B3CA10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0.626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FF97F8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19E2D0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0.948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C334D7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-0.69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72F821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0.512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49F9DD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-0.64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A769B3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0.061</w:t>
            </w:r>
          </w:p>
        </w:tc>
      </w:tr>
      <w:tr w:rsidR="00D77FA8" w:rsidRPr="007357E3" w14:paraId="7AA529DC" w14:textId="77777777" w:rsidTr="00AE2881">
        <w:trPr>
          <w:trHeight w:val="49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DD41F4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Glucose+AA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DC1A89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96E5F2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0.782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A447BD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0507EF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B238D9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DFCAF9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0.647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1E9928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8A7B20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46617C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-0.72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BAB079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0.486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B4EB43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565BBE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AE6D07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-0.81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3D8DBD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175D8A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105AF4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221EF2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AE0025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EC650F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91C2B3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0.385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8B25B2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-0.97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D60E62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969417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601B5B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0.841</w:t>
            </w:r>
          </w:p>
        </w:tc>
      </w:tr>
      <w:tr w:rsidR="00D77FA8" w:rsidRPr="007357E3" w14:paraId="647284ED" w14:textId="77777777" w:rsidTr="00AE2881">
        <w:trPr>
          <w:trHeight w:val="537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D43CAD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Indolepropionic acid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CC985E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A23BD8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0.749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82B85A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8B2C01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0.725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C7F1DB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3A3277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0.614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52E702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191532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F30920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-0.76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55E141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0.453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535B8F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905597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D46B2A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C408AE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31CCE4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321586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0.876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149112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B23E5A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B2EF5E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39BEFB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0.463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04808B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-0.98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6820D4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0.119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643046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40CA71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0.947</w:t>
            </w:r>
          </w:p>
        </w:tc>
      </w:tr>
      <w:tr w:rsidR="00D77FA8" w:rsidRPr="007357E3" w14:paraId="73B5C7DE" w14:textId="77777777" w:rsidTr="00AE2881">
        <w:trPr>
          <w:trHeight w:val="559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862701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Inosine*Valine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371C1E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E275A5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0.727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6C246C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622F5F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0.725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643209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845C6C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0.592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7E7814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75686F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D84580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0.78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9318AA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0.431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CA257B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B0C7A0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8B210F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241DD5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3D6793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5F484C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0.738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09590D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4E17E4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0.017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9B79B7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3D47E0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0.810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9F46D5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0.99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112D04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0.097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9CC5C4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FFCE3A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0.772</w:t>
            </w:r>
          </w:p>
        </w:tc>
      </w:tr>
      <w:tr w:rsidR="00D77FA8" w:rsidRPr="007357E3" w14:paraId="062C11A1" w14:textId="77777777" w:rsidTr="00AE2881">
        <w:trPr>
          <w:trHeight w:val="451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FC17FD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Inosine/Valine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D514B9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2CECC4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0.394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280B95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F53BCE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0.272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A83233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3EAD66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0.259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32F72E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E57C0B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0.286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788FA2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0.99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CF29E6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0.098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2B40AF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015AA5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A352BD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4E0B01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ACFAD3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C35929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0.755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E4582B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BB5B5B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0.351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508657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E29BDC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0.982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263626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9C3BA3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0.236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4CC199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4FF6E0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0.755</w:t>
            </w:r>
          </w:p>
        </w:tc>
      </w:tr>
      <w:tr w:rsidR="00D77FA8" w:rsidRPr="007357E3" w14:paraId="17075DFB" w14:textId="77777777" w:rsidTr="00AE2881">
        <w:trPr>
          <w:trHeight w:val="559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3AD0B4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Inosine+Valine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097838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F9EBEB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0.782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807746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1099DB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8F51AF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E18AF0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0.647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3FF80F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C02C93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1EDFBC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-0.72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1E0CEF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0.486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871CE0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0FA922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7C5BC4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-0.81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7D5E9E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47A578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47BF4A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264E5F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3D6D28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358504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E0D751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0.385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551A20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-0.97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7C2135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B6C521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596D8C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0.841</w:t>
            </w:r>
          </w:p>
        </w:tc>
      </w:tr>
      <w:tr w:rsidR="00D77FA8" w:rsidRPr="007357E3" w14:paraId="63D8AF47" w14:textId="77777777" w:rsidTr="00AE2881">
        <w:trPr>
          <w:trHeight w:val="602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0AD1A30" w14:textId="7B49566F" w:rsidR="00FE3CE2" w:rsidRPr="007357E3" w:rsidRDefault="00E62CAD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V</w:t>
            </w:r>
            <w:r w:rsidR="00FE3CE2"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aline+Inosine+Creatine+Betaine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BD2592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FB35CC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0.782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EFBF55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2FF244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11EA6C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FF21AE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0.647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5FF099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420322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2321BB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-0.72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75E82B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0.486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FC97FA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032BCA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57B1E5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-0.81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F46DB3F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C55E737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693EF0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446261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2309AA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0.038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DA8A42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9AF00B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0.385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9BBCA3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-0.97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448A5EC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0.152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2122CB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E4979F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0.841</w:t>
            </w:r>
          </w:p>
        </w:tc>
      </w:tr>
      <w:tr w:rsidR="00D77FA8" w:rsidRPr="007357E3" w14:paraId="3ABA3818" w14:textId="453684B8" w:rsidTr="00AE2881">
        <w:trPr>
          <w:trHeight w:val="559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9F0F8B7" w14:textId="35C065C0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lysoPE</w:t>
            </w:r>
            <w:r w:rsidR="00C613C6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(</w:t>
            </w: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17:0</w:t>
            </w:r>
            <w:r w:rsidR="00C613C6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C824FDC" w14:textId="58A9F6C3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E3E7A6B" w14:textId="5C537C0D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0.606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DEB505B" w14:textId="47F985EE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776AC11" w14:textId="24763C21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0.272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EB3EF81" w14:textId="415CCEEA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7F7EDEB" w14:textId="21CC04EB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0.471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D6F4A33" w14:textId="3EA2236A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17E9438" w14:textId="3771652D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008EE66" w14:textId="735E937D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0.88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1AEB8E3" w14:textId="3CFF97C5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6F7C3A4" w14:textId="03256092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A1948FD" w14:textId="4848647B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711E6A8" w14:textId="6A767FBA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4CA7F38" w14:textId="5B27176A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77F4610" w14:textId="517FE796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8AF8890" w14:textId="7A9AA352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0.789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116D15B" w14:textId="3FF656A4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36A701E" w14:textId="442A2C4C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0.138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55C037E" w14:textId="0511BF4B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5FED562" w14:textId="161955A2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0.613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C4CFDEC" w14:textId="6DE15055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0B6212C" w14:textId="0F61BF24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0.024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623780B" w14:textId="5FCA3F76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9C0F66B" w14:textId="08ABE32A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0.082</w:t>
            </w:r>
          </w:p>
        </w:tc>
      </w:tr>
      <w:tr w:rsidR="00D77FA8" w:rsidRPr="007357E3" w14:paraId="191DBB05" w14:textId="7DEA26EB" w:rsidTr="00AE2881">
        <w:trPr>
          <w:trHeight w:val="537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506C6AA" w14:textId="310C52EA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pl-PL"/>
              </w:rPr>
              <w:t>LysoPE(0:0/22:5)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0002859" w14:textId="6E5152FB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118A7D6" w14:textId="50AF66A5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0.404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9EB9DDA" w14:textId="001DCB03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0.55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F137742" w14:textId="6ABD20C8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0.127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8D2E842" w14:textId="288C5719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E24F82D" w14:textId="3DCBE91A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0.269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B51CC23" w14:textId="5435CFB9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C1122DF" w14:textId="4B3CE32A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0.859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8739BC8" w14:textId="2C2779E9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0.99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62C082B" w14:textId="26BCB48D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0.108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2424286" w14:textId="067D9F99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2FECD8C" w14:textId="36D90CFC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0.286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420368B" w14:textId="3E181A85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2D965A8" w14:textId="46B59799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91DE534" w14:textId="05BD4F03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-0.16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AEEC971" w14:textId="191E9A5E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0.687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5B2CDD1" w14:textId="2582AE62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78E95A1" w14:textId="48A7F931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0.340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40F1F00" w14:textId="45703F26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232510DA" w14:textId="157089E5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0.437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0044A78" w14:textId="168FFF9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0.94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FA9BE2E" w14:textId="7E687626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0.226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DF1A35B" w14:textId="1FAE76C1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A14C030" w14:textId="5E36F88D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0.359</w:t>
            </w:r>
          </w:p>
        </w:tc>
      </w:tr>
      <w:tr w:rsidR="00D77FA8" w:rsidRPr="007357E3" w14:paraId="40C282E0" w14:textId="77777777" w:rsidTr="00AE2881">
        <w:trPr>
          <w:trHeight w:val="49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866349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Propionylcarnitine/Butyrylcarnitine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3FD59C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-0.36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96A12F6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0.764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566683E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0.27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4B9FC8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0.476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E1A619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51F0338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0.629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41CB76FA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5A0239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0.965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B816E3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-0.74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F6DBCC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0.468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FEECEE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-0.26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783E310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0.497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9AA9562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031AFC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0.382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1D30998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C7F2AD5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0.134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59B163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9AFA73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0.020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2AF29D9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0.07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04E53224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0.880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67C14D6B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-0.98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7DC3E081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0.134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5E889E83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-0.57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bottom"/>
            <w:hideMark/>
          </w:tcPr>
          <w:p w14:paraId="3A35E5ED" w14:textId="77777777" w:rsidR="00FE3CE2" w:rsidRPr="007357E3" w:rsidRDefault="00FE3CE2" w:rsidP="00FE3C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</w:pPr>
            <w:r w:rsidRPr="007357E3">
              <w:rPr>
                <w:rFonts w:ascii="Times New Roman" w:hAnsi="Times New Roman" w:cs="Times New Roman"/>
                <w:bCs/>
                <w:sz w:val="16"/>
                <w:szCs w:val="16"/>
                <w:lang w:val="en-ZA"/>
              </w:rPr>
              <w:t>0.106</w:t>
            </w:r>
          </w:p>
        </w:tc>
      </w:tr>
    </w:tbl>
    <w:p w14:paraId="498DD9DE" w14:textId="77777777" w:rsidR="00FE3CE2" w:rsidRPr="007357E3" w:rsidRDefault="00FE3CE2" w:rsidP="004116C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65B281B" w14:textId="77777777" w:rsidR="001C3B9C" w:rsidRPr="007357E3" w:rsidRDefault="001C3B9C">
      <w:pPr>
        <w:rPr>
          <w:rFonts w:ascii="Times New Roman" w:hAnsi="Times New Roman" w:cs="Times New Roman"/>
        </w:rPr>
      </w:pPr>
    </w:p>
    <w:sectPr w:rsidR="001C3B9C" w:rsidRPr="007357E3" w:rsidSect="00D665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9A7B" w14:textId="77777777" w:rsidR="004420A4" w:rsidRDefault="004420A4" w:rsidP="00E07ABE">
      <w:pPr>
        <w:spacing w:after="0" w:line="240" w:lineRule="auto"/>
      </w:pPr>
      <w:r>
        <w:separator/>
      </w:r>
    </w:p>
  </w:endnote>
  <w:endnote w:type="continuationSeparator" w:id="0">
    <w:p w14:paraId="319B1D99" w14:textId="77777777" w:rsidR="004420A4" w:rsidRDefault="004420A4" w:rsidP="00E0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1528272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DF07E4" w14:textId="4800B177" w:rsidR="00AD159A" w:rsidRPr="00AD159A" w:rsidRDefault="00AD159A">
            <w:pPr>
              <w:pStyle w:val="Footer"/>
              <w:jc w:val="right"/>
              <w:rPr>
                <w:rFonts w:ascii="Arial" w:hAnsi="Arial" w:cs="Arial"/>
              </w:rPr>
            </w:pPr>
            <w:r w:rsidRPr="00AD159A">
              <w:rPr>
                <w:rFonts w:ascii="Arial" w:hAnsi="Arial" w:cs="Arial"/>
              </w:rPr>
              <w:t xml:space="preserve">Page </w:t>
            </w:r>
            <w:r w:rsidRPr="00AD159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159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D159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D159A">
              <w:rPr>
                <w:rFonts w:ascii="Arial" w:hAnsi="Arial" w:cs="Arial"/>
                <w:b/>
                <w:bCs/>
                <w:noProof/>
              </w:rPr>
              <w:t>2</w:t>
            </w:r>
            <w:r w:rsidRPr="00AD159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D159A">
              <w:rPr>
                <w:rFonts w:ascii="Arial" w:hAnsi="Arial" w:cs="Arial"/>
              </w:rPr>
              <w:t xml:space="preserve"> of </w:t>
            </w:r>
            <w:r w:rsidRPr="00AD159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D159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D159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D159A">
              <w:rPr>
                <w:rFonts w:ascii="Arial" w:hAnsi="Arial" w:cs="Arial"/>
                <w:b/>
                <w:bCs/>
                <w:noProof/>
              </w:rPr>
              <w:t>2</w:t>
            </w:r>
            <w:r w:rsidRPr="00AD159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3839BB" w14:textId="77777777" w:rsidR="00E07ABE" w:rsidRDefault="00E07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69E72" w14:textId="77777777" w:rsidR="004420A4" w:rsidRDefault="004420A4" w:rsidP="00E07ABE">
      <w:pPr>
        <w:spacing w:after="0" w:line="240" w:lineRule="auto"/>
      </w:pPr>
      <w:r>
        <w:separator/>
      </w:r>
    </w:p>
  </w:footnote>
  <w:footnote w:type="continuationSeparator" w:id="0">
    <w:p w14:paraId="5680D3D5" w14:textId="77777777" w:rsidR="004420A4" w:rsidRDefault="004420A4" w:rsidP="00E07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C0"/>
    <w:rsid w:val="0000708A"/>
    <w:rsid w:val="00054A8C"/>
    <w:rsid w:val="000A0144"/>
    <w:rsid w:val="000A78CE"/>
    <w:rsid w:val="000B6B75"/>
    <w:rsid w:val="00124EEA"/>
    <w:rsid w:val="00130032"/>
    <w:rsid w:val="001718B0"/>
    <w:rsid w:val="001773B6"/>
    <w:rsid w:val="001954C9"/>
    <w:rsid w:val="001A4051"/>
    <w:rsid w:val="001C3B9C"/>
    <w:rsid w:val="001D4657"/>
    <w:rsid w:val="00201251"/>
    <w:rsid w:val="00211D9A"/>
    <w:rsid w:val="002841B3"/>
    <w:rsid w:val="00297A3F"/>
    <w:rsid w:val="002A3F3C"/>
    <w:rsid w:val="002A67DC"/>
    <w:rsid w:val="002F3041"/>
    <w:rsid w:val="00322240"/>
    <w:rsid w:val="003365E5"/>
    <w:rsid w:val="00342098"/>
    <w:rsid w:val="003443D8"/>
    <w:rsid w:val="00352DC3"/>
    <w:rsid w:val="00375035"/>
    <w:rsid w:val="003A4988"/>
    <w:rsid w:val="003B2E02"/>
    <w:rsid w:val="003E4C34"/>
    <w:rsid w:val="004116C0"/>
    <w:rsid w:val="0042561F"/>
    <w:rsid w:val="00434E13"/>
    <w:rsid w:val="004420A4"/>
    <w:rsid w:val="00474FB9"/>
    <w:rsid w:val="00490F9D"/>
    <w:rsid w:val="004B419F"/>
    <w:rsid w:val="005332C7"/>
    <w:rsid w:val="00545866"/>
    <w:rsid w:val="005549BA"/>
    <w:rsid w:val="00563FD0"/>
    <w:rsid w:val="0056612F"/>
    <w:rsid w:val="005845B0"/>
    <w:rsid w:val="005957A1"/>
    <w:rsid w:val="005E6143"/>
    <w:rsid w:val="00602491"/>
    <w:rsid w:val="006059C7"/>
    <w:rsid w:val="00615DF0"/>
    <w:rsid w:val="00697018"/>
    <w:rsid w:val="006C2888"/>
    <w:rsid w:val="006E0714"/>
    <w:rsid w:val="006F1B91"/>
    <w:rsid w:val="006F20C6"/>
    <w:rsid w:val="007010E6"/>
    <w:rsid w:val="00731A00"/>
    <w:rsid w:val="007357E3"/>
    <w:rsid w:val="00757BB3"/>
    <w:rsid w:val="00776964"/>
    <w:rsid w:val="007F6873"/>
    <w:rsid w:val="00825916"/>
    <w:rsid w:val="008264E7"/>
    <w:rsid w:val="008526A7"/>
    <w:rsid w:val="008A0D3F"/>
    <w:rsid w:val="00952238"/>
    <w:rsid w:val="009600ED"/>
    <w:rsid w:val="009738AF"/>
    <w:rsid w:val="00983CC4"/>
    <w:rsid w:val="009F616A"/>
    <w:rsid w:val="00A03BBF"/>
    <w:rsid w:val="00A2007C"/>
    <w:rsid w:val="00A44774"/>
    <w:rsid w:val="00A571AF"/>
    <w:rsid w:val="00AB7026"/>
    <w:rsid w:val="00AD159A"/>
    <w:rsid w:val="00AE2881"/>
    <w:rsid w:val="00AE78EF"/>
    <w:rsid w:val="00B00143"/>
    <w:rsid w:val="00B168F3"/>
    <w:rsid w:val="00B21927"/>
    <w:rsid w:val="00B23E77"/>
    <w:rsid w:val="00B27468"/>
    <w:rsid w:val="00B4216E"/>
    <w:rsid w:val="00B53211"/>
    <w:rsid w:val="00B81D5A"/>
    <w:rsid w:val="00B86AA8"/>
    <w:rsid w:val="00B94141"/>
    <w:rsid w:val="00BC438E"/>
    <w:rsid w:val="00BC6584"/>
    <w:rsid w:val="00BC7BC2"/>
    <w:rsid w:val="00C060B8"/>
    <w:rsid w:val="00C20598"/>
    <w:rsid w:val="00C613C6"/>
    <w:rsid w:val="00C66956"/>
    <w:rsid w:val="00C94443"/>
    <w:rsid w:val="00CA524C"/>
    <w:rsid w:val="00CB5DA7"/>
    <w:rsid w:val="00CD70E1"/>
    <w:rsid w:val="00CF3989"/>
    <w:rsid w:val="00D121DD"/>
    <w:rsid w:val="00D52B10"/>
    <w:rsid w:val="00D53471"/>
    <w:rsid w:val="00D665D5"/>
    <w:rsid w:val="00D77FA8"/>
    <w:rsid w:val="00DB18F0"/>
    <w:rsid w:val="00DE27DB"/>
    <w:rsid w:val="00DF0173"/>
    <w:rsid w:val="00E07ABE"/>
    <w:rsid w:val="00E12F92"/>
    <w:rsid w:val="00E4377A"/>
    <w:rsid w:val="00E62CAD"/>
    <w:rsid w:val="00E735DB"/>
    <w:rsid w:val="00E760FC"/>
    <w:rsid w:val="00E93FCF"/>
    <w:rsid w:val="00F57E35"/>
    <w:rsid w:val="00F93384"/>
    <w:rsid w:val="00FE302A"/>
    <w:rsid w:val="00FE3CE2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AC85"/>
  <w15:chartTrackingRefBased/>
  <w15:docId w15:val="{10BB88B4-6804-4490-BAF8-E6552C9A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C0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116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1">
    <w:name w:val="Plain Table 1"/>
    <w:basedOn w:val="TableNormal"/>
    <w:uiPriority w:val="41"/>
    <w:rsid w:val="004116C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116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ABE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ABE"/>
    <w:rPr>
      <w:kern w:val="0"/>
      <w:lang w:val="en-GB"/>
      <w14:ligatures w14:val="none"/>
    </w:rPr>
  </w:style>
  <w:style w:type="paragraph" w:customStyle="1" w:styleId="msonormal0">
    <w:name w:val="msonormal"/>
    <w:basedOn w:val="Normal"/>
    <w:rsid w:val="00FE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oa1">
    <w:name w:val="oa1"/>
    <w:basedOn w:val="Normal"/>
    <w:rsid w:val="00FE3C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oa2">
    <w:name w:val="oa2"/>
    <w:basedOn w:val="Normal"/>
    <w:rsid w:val="00FE3C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NormalWeb">
    <w:name w:val="Normal (Web)"/>
    <w:basedOn w:val="Normal"/>
    <w:uiPriority w:val="99"/>
    <w:semiHidden/>
    <w:unhideWhenUsed/>
    <w:rsid w:val="00FE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Revision">
    <w:name w:val="Revision"/>
    <w:hidden/>
    <w:uiPriority w:val="99"/>
    <w:semiHidden/>
    <w:rsid w:val="00490F9D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1625</Words>
  <Characters>9264</Characters>
  <Application>Microsoft Office Word</Application>
  <DocSecurity>0</DocSecurity>
  <Lines>77</Lines>
  <Paragraphs>21</Paragraphs>
  <ScaleCrop>false</ScaleCrop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Mutithu</dc:creator>
  <cp:keywords/>
  <dc:description/>
  <cp:lastModifiedBy>Daniel Mutithu</cp:lastModifiedBy>
  <cp:revision>6</cp:revision>
  <cp:lastPrinted>2024-03-26T12:23:00Z</cp:lastPrinted>
  <dcterms:created xsi:type="dcterms:W3CDTF">2024-11-29T21:44:00Z</dcterms:created>
  <dcterms:modified xsi:type="dcterms:W3CDTF">2024-11-29T21:47:00Z</dcterms:modified>
</cp:coreProperties>
</file>