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490B" w14:textId="341DE302" w:rsidR="00073CDB" w:rsidRPr="00595A27" w:rsidRDefault="00073CDB" w:rsidP="00073CDB">
      <w:pPr>
        <w:pStyle w:val="NormalWeb"/>
        <w:spacing w:before="0" w:beforeAutospacing="0" w:after="0" w:afterAutospacing="0" w:line="360" w:lineRule="auto"/>
        <w:jc w:val="center"/>
        <w:rPr>
          <w:rFonts w:ascii="Arial" w:hAnsi="Arial" w:cs="Arial"/>
          <w:b/>
          <w:bCs/>
          <w:color w:val="000000"/>
          <w:sz w:val="28"/>
          <w:szCs w:val="28"/>
          <w:lang w:val="en-GB"/>
        </w:rPr>
      </w:pPr>
      <w:r w:rsidRPr="00595A27">
        <w:rPr>
          <w:rFonts w:ascii="Arial" w:hAnsi="Arial" w:cs="Arial"/>
          <w:b/>
          <w:bCs/>
          <w:color w:val="000000"/>
          <w:sz w:val="28"/>
          <w:szCs w:val="28"/>
          <w:lang w:val="en-GB"/>
        </w:rPr>
        <w:t xml:space="preserve">Supplementary </w:t>
      </w:r>
      <w:r w:rsidR="00595A27">
        <w:rPr>
          <w:rFonts w:ascii="Arial" w:hAnsi="Arial" w:cs="Arial"/>
          <w:b/>
          <w:bCs/>
          <w:color w:val="000000"/>
          <w:sz w:val="28"/>
          <w:szCs w:val="28"/>
          <w:lang w:val="en-GB"/>
        </w:rPr>
        <w:t>Materials</w:t>
      </w:r>
    </w:p>
    <w:p w14:paraId="0BEB5166"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20F89B71"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720F65FB"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46967C29"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4BC747DB"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5D1334E7"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15E003C3"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7FA2DE84"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68C5799F"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3F93C7F3"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4BE9ED96"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5578B9A8"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6068E9DF"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594101CB"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38DFCF25"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7F8D5C9E"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11C2E70A"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3977F431"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28B261AB"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316E1CD1"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0741C5AC"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693F1C29"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6249BC6E"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30F69211"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1F2C9DA8"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27EFC569"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0D9920E5"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0FFD822D"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08EAD09F"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6FAE4CB1"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65C05E5A"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6CF10B5F"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30EE5D78" w14:textId="77777777" w:rsidR="00073CDB" w:rsidRDefault="00073CDB" w:rsidP="00073CDB">
      <w:pPr>
        <w:pStyle w:val="NormalWeb"/>
        <w:spacing w:before="0" w:beforeAutospacing="0" w:after="0" w:afterAutospacing="0" w:line="360" w:lineRule="auto"/>
        <w:rPr>
          <w:rFonts w:ascii="Arial" w:hAnsi="Arial" w:cs="Arial"/>
          <w:b/>
          <w:bCs/>
          <w:color w:val="000000"/>
          <w:sz w:val="22"/>
          <w:szCs w:val="22"/>
          <w:lang w:val="en-GB"/>
        </w:rPr>
      </w:pPr>
    </w:p>
    <w:p w14:paraId="4C6F2AB5" w14:textId="764E3258"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r w:rsidRPr="0072633A">
        <w:rPr>
          <w:rFonts w:ascii="Arial" w:hAnsi="Arial" w:cs="Arial"/>
          <w:b/>
          <w:bCs/>
          <w:color w:val="000000"/>
          <w:sz w:val="22"/>
          <w:szCs w:val="22"/>
          <w:lang w:val="en-GB"/>
        </w:rPr>
        <w:lastRenderedPageBreak/>
        <w:t xml:space="preserve">Supplementary Table S1: </w:t>
      </w:r>
      <w:r w:rsidRPr="0072633A">
        <w:rPr>
          <w:rFonts w:ascii="Arial" w:hAnsi="Arial" w:cs="Arial"/>
          <w:bCs/>
          <w:color w:val="000000"/>
          <w:sz w:val="22"/>
          <w:szCs w:val="22"/>
          <w:lang w:val="en-GB"/>
        </w:rPr>
        <w:t>Specification of Medicinal Products Used in the Trial</w:t>
      </w:r>
    </w:p>
    <w:p w14:paraId="5FC65178" w14:textId="77777777" w:rsidR="00073CDB" w:rsidRPr="0072633A" w:rsidRDefault="00073CDB" w:rsidP="00073CDB">
      <w:pPr>
        <w:pStyle w:val="EndnoteText"/>
        <w:spacing w:line="360" w:lineRule="auto"/>
        <w:rPr>
          <w:sz w:val="22"/>
          <w:szCs w:val="22"/>
          <w:lang w:val="en-GB"/>
        </w:rPr>
      </w:pPr>
    </w:p>
    <w:p w14:paraId="56306220" w14:textId="77777777" w:rsidR="00073CDB" w:rsidRPr="0072633A" w:rsidRDefault="00073CDB" w:rsidP="00073CDB">
      <w:pPr>
        <w:pStyle w:val="EndnoteText"/>
        <w:spacing w:line="360" w:lineRule="auto"/>
        <w:rPr>
          <w:sz w:val="22"/>
          <w:szCs w:val="22"/>
          <w:lang w:val="en-G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85"/>
        <w:gridCol w:w="2148"/>
        <w:gridCol w:w="2246"/>
      </w:tblGrid>
      <w:tr w:rsidR="00073CDB" w:rsidRPr="0072633A" w14:paraId="103D8732" w14:textId="77777777" w:rsidTr="00285918">
        <w:trPr>
          <w:tblHeader/>
          <w:jc w:val="center"/>
        </w:trPr>
        <w:tc>
          <w:tcPr>
            <w:tcW w:w="2972" w:type="dxa"/>
            <w:tcBorders>
              <w:top w:val="single" w:sz="4" w:space="0" w:color="auto"/>
              <w:left w:val="single" w:sz="4" w:space="0" w:color="auto"/>
              <w:bottom w:val="double" w:sz="4" w:space="0" w:color="auto"/>
            </w:tcBorders>
            <w:shd w:val="clear" w:color="auto" w:fill="auto"/>
            <w:vAlign w:val="center"/>
          </w:tcPr>
          <w:p w14:paraId="1931574B" w14:textId="77777777" w:rsidR="00073CDB" w:rsidRPr="0072633A" w:rsidRDefault="00073CDB" w:rsidP="00285918">
            <w:pPr>
              <w:pStyle w:val="CTPTextkrper"/>
              <w:spacing w:line="360" w:lineRule="auto"/>
              <w:rPr>
                <w:rFonts w:ascii="Arial" w:hAnsi="Arial" w:cs="Arial"/>
                <w:b/>
                <w:bCs/>
                <w:sz w:val="22"/>
                <w:szCs w:val="22"/>
              </w:rPr>
            </w:pPr>
            <w:r w:rsidRPr="0072633A">
              <w:rPr>
                <w:rFonts w:ascii="Arial" w:hAnsi="Arial" w:cs="Arial"/>
                <w:b/>
                <w:bCs/>
                <w:sz w:val="22"/>
                <w:szCs w:val="22"/>
              </w:rPr>
              <w:t>IMPs</w:t>
            </w:r>
          </w:p>
        </w:tc>
        <w:tc>
          <w:tcPr>
            <w:tcW w:w="1985" w:type="dxa"/>
            <w:tcBorders>
              <w:top w:val="single" w:sz="4" w:space="0" w:color="auto"/>
              <w:bottom w:val="double" w:sz="4" w:space="0" w:color="auto"/>
            </w:tcBorders>
            <w:shd w:val="clear" w:color="auto" w:fill="auto"/>
            <w:vAlign w:val="center"/>
          </w:tcPr>
          <w:p w14:paraId="14EEA0C8" w14:textId="77777777" w:rsidR="00073CDB" w:rsidRPr="0072633A" w:rsidRDefault="00073CDB" w:rsidP="00285918">
            <w:pPr>
              <w:pStyle w:val="CTPTable12pt"/>
              <w:keepNext/>
              <w:spacing w:line="360" w:lineRule="auto"/>
              <w:rPr>
                <w:rFonts w:ascii="Arial" w:hAnsi="Arial" w:cs="Arial"/>
                <w:b/>
                <w:sz w:val="22"/>
                <w:szCs w:val="22"/>
              </w:rPr>
            </w:pPr>
            <w:r w:rsidRPr="0072633A">
              <w:rPr>
                <w:rFonts w:ascii="Arial" w:hAnsi="Arial" w:cs="Arial"/>
                <w:b/>
                <w:sz w:val="22"/>
                <w:szCs w:val="22"/>
              </w:rPr>
              <w:t>Strength</w:t>
            </w:r>
          </w:p>
        </w:tc>
        <w:tc>
          <w:tcPr>
            <w:tcW w:w="2148" w:type="dxa"/>
            <w:tcBorders>
              <w:top w:val="single" w:sz="4" w:space="0" w:color="auto"/>
              <w:bottom w:val="double" w:sz="4" w:space="0" w:color="auto"/>
            </w:tcBorders>
            <w:shd w:val="clear" w:color="auto" w:fill="auto"/>
            <w:vAlign w:val="center"/>
          </w:tcPr>
          <w:p w14:paraId="219AC58A" w14:textId="77777777" w:rsidR="00073CDB" w:rsidRPr="0072633A" w:rsidRDefault="00073CDB" w:rsidP="00285918">
            <w:pPr>
              <w:pStyle w:val="CTPTable12pt"/>
              <w:keepNext/>
              <w:spacing w:line="360" w:lineRule="auto"/>
              <w:rPr>
                <w:rFonts w:ascii="Arial" w:hAnsi="Arial" w:cs="Arial"/>
                <w:b/>
                <w:sz w:val="22"/>
                <w:szCs w:val="22"/>
              </w:rPr>
            </w:pPr>
            <w:r w:rsidRPr="0072633A">
              <w:rPr>
                <w:rFonts w:ascii="Arial" w:hAnsi="Arial" w:cs="Arial"/>
                <w:b/>
                <w:sz w:val="22"/>
                <w:szCs w:val="22"/>
              </w:rPr>
              <w:t>Pharmaceutical dosage form</w:t>
            </w:r>
          </w:p>
        </w:tc>
        <w:tc>
          <w:tcPr>
            <w:tcW w:w="2246" w:type="dxa"/>
            <w:tcBorders>
              <w:top w:val="single" w:sz="4" w:space="0" w:color="auto"/>
              <w:bottom w:val="double" w:sz="4" w:space="0" w:color="auto"/>
            </w:tcBorders>
            <w:shd w:val="clear" w:color="auto" w:fill="auto"/>
            <w:vAlign w:val="center"/>
          </w:tcPr>
          <w:p w14:paraId="49991167" w14:textId="77777777" w:rsidR="00073CDB" w:rsidRPr="0072633A" w:rsidRDefault="00073CDB" w:rsidP="00285918">
            <w:pPr>
              <w:pStyle w:val="CTPTable12pt"/>
              <w:keepNext/>
              <w:spacing w:line="360" w:lineRule="auto"/>
              <w:rPr>
                <w:rFonts w:ascii="Arial" w:hAnsi="Arial" w:cs="Arial"/>
                <w:b/>
                <w:sz w:val="22"/>
                <w:szCs w:val="22"/>
              </w:rPr>
            </w:pPr>
            <w:r w:rsidRPr="0072633A">
              <w:rPr>
                <w:rFonts w:ascii="Arial" w:hAnsi="Arial" w:cs="Arial"/>
                <w:b/>
                <w:sz w:val="22"/>
                <w:szCs w:val="22"/>
              </w:rPr>
              <w:t xml:space="preserve">Administration route </w:t>
            </w:r>
          </w:p>
        </w:tc>
      </w:tr>
      <w:tr w:rsidR="00073CDB" w:rsidRPr="0072633A" w14:paraId="1D6EB23E" w14:textId="77777777" w:rsidTr="00285918">
        <w:trPr>
          <w:jc w:val="center"/>
        </w:trPr>
        <w:tc>
          <w:tcPr>
            <w:tcW w:w="2972" w:type="dxa"/>
            <w:tcBorders>
              <w:top w:val="double" w:sz="4" w:space="0" w:color="auto"/>
              <w:left w:val="single" w:sz="4" w:space="0" w:color="auto"/>
            </w:tcBorders>
            <w:shd w:val="clear" w:color="auto" w:fill="auto"/>
            <w:vAlign w:val="center"/>
          </w:tcPr>
          <w:p w14:paraId="2378366C" w14:textId="77777777" w:rsidR="00073CDB" w:rsidRPr="0072633A" w:rsidRDefault="00073CDB" w:rsidP="00285918">
            <w:pPr>
              <w:pStyle w:val="CTPTextkrper"/>
              <w:spacing w:line="360" w:lineRule="auto"/>
              <w:rPr>
                <w:rFonts w:ascii="Arial" w:hAnsi="Arial" w:cs="Arial"/>
                <w:sz w:val="22"/>
                <w:szCs w:val="22"/>
              </w:rPr>
            </w:pPr>
          </w:p>
          <w:p w14:paraId="55CC9BFC" w14:textId="77777777" w:rsidR="00073CDB" w:rsidRPr="0072633A" w:rsidRDefault="00073CDB" w:rsidP="00285918">
            <w:pPr>
              <w:pStyle w:val="CTPTextkrper"/>
              <w:spacing w:line="360" w:lineRule="auto"/>
              <w:rPr>
                <w:rStyle w:val="CTPSampleText"/>
                <w:rFonts w:ascii="Arial" w:hAnsi="Arial" w:cs="Arial"/>
                <w:sz w:val="22"/>
                <w:szCs w:val="22"/>
              </w:rPr>
            </w:pPr>
            <w:r w:rsidRPr="0072633A">
              <w:rPr>
                <w:rFonts w:ascii="Arial" w:hAnsi="Arial" w:cs="Arial"/>
                <w:sz w:val="22"/>
                <w:szCs w:val="22"/>
              </w:rPr>
              <w:t>Sacubitril /valsartan</w:t>
            </w:r>
          </w:p>
        </w:tc>
        <w:tc>
          <w:tcPr>
            <w:tcW w:w="1985" w:type="dxa"/>
            <w:tcBorders>
              <w:top w:val="double" w:sz="4" w:space="0" w:color="auto"/>
            </w:tcBorders>
            <w:shd w:val="clear" w:color="auto" w:fill="auto"/>
            <w:vAlign w:val="center"/>
          </w:tcPr>
          <w:p w14:paraId="2588E8B7" w14:textId="77777777" w:rsidR="00073CDB" w:rsidRPr="0072633A" w:rsidRDefault="00073CDB" w:rsidP="00285918">
            <w:pPr>
              <w:pStyle w:val="CTPTable12pt"/>
              <w:spacing w:line="360" w:lineRule="auto"/>
              <w:rPr>
                <w:rFonts w:ascii="Arial" w:hAnsi="Arial" w:cs="Arial"/>
                <w:sz w:val="22"/>
                <w:szCs w:val="22"/>
              </w:rPr>
            </w:pPr>
            <w:r w:rsidRPr="0072633A">
              <w:rPr>
                <w:rFonts w:ascii="Arial" w:hAnsi="Arial" w:cs="Arial"/>
                <w:sz w:val="22"/>
                <w:szCs w:val="22"/>
              </w:rPr>
              <w:t>24/26 mg</w:t>
            </w:r>
          </w:p>
          <w:p w14:paraId="105489FA" w14:textId="77777777" w:rsidR="00073CDB" w:rsidRPr="0072633A" w:rsidRDefault="00073CDB" w:rsidP="00285918">
            <w:pPr>
              <w:pStyle w:val="CTPTable12pt"/>
              <w:spacing w:line="360" w:lineRule="auto"/>
              <w:rPr>
                <w:rFonts w:ascii="Arial" w:hAnsi="Arial" w:cs="Arial"/>
                <w:sz w:val="22"/>
                <w:szCs w:val="22"/>
              </w:rPr>
            </w:pPr>
            <w:r w:rsidRPr="0072633A">
              <w:rPr>
                <w:rFonts w:ascii="Arial" w:hAnsi="Arial" w:cs="Arial"/>
                <w:sz w:val="22"/>
                <w:szCs w:val="22"/>
              </w:rPr>
              <w:t>49/51 mg</w:t>
            </w:r>
          </w:p>
          <w:p w14:paraId="163DF8F7" w14:textId="77777777" w:rsidR="00073CDB" w:rsidRPr="0072633A" w:rsidRDefault="00073CDB" w:rsidP="00285918">
            <w:pPr>
              <w:pStyle w:val="CTPTable12pt"/>
              <w:spacing w:line="360" w:lineRule="auto"/>
              <w:rPr>
                <w:rFonts w:ascii="Arial" w:hAnsi="Arial" w:cs="Arial"/>
                <w:sz w:val="22"/>
                <w:szCs w:val="22"/>
              </w:rPr>
            </w:pPr>
            <w:r w:rsidRPr="0072633A">
              <w:rPr>
                <w:rFonts w:ascii="Arial" w:hAnsi="Arial" w:cs="Arial"/>
                <w:sz w:val="22"/>
                <w:szCs w:val="22"/>
              </w:rPr>
              <w:t>97/103 mg</w:t>
            </w:r>
          </w:p>
        </w:tc>
        <w:tc>
          <w:tcPr>
            <w:tcW w:w="2148" w:type="dxa"/>
            <w:tcBorders>
              <w:top w:val="double" w:sz="4" w:space="0" w:color="auto"/>
            </w:tcBorders>
            <w:shd w:val="clear" w:color="auto" w:fill="auto"/>
            <w:vAlign w:val="center"/>
          </w:tcPr>
          <w:p w14:paraId="6284D799" w14:textId="77777777" w:rsidR="00073CDB" w:rsidRPr="0072633A" w:rsidRDefault="00073CDB" w:rsidP="00285918">
            <w:pPr>
              <w:pStyle w:val="CTPTable12pt"/>
              <w:spacing w:line="360" w:lineRule="auto"/>
              <w:rPr>
                <w:rFonts w:ascii="Arial" w:hAnsi="Arial" w:cs="Arial"/>
                <w:sz w:val="22"/>
                <w:szCs w:val="22"/>
              </w:rPr>
            </w:pPr>
            <w:r w:rsidRPr="0072633A">
              <w:rPr>
                <w:rFonts w:ascii="Arial" w:hAnsi="Arial" w:cs="Arial"/>
                <w:sz w:val="22"/>
                <w:szCs w:val="22"/>
              </w:rPr>
              <w:t>Tablet</w:t>
            </w:r>
          </w:p>
        </w:tc>
        <w:tc>
          <w:tcPr>
            <w:tcW w:w="2246" w:type="dxa"/>
            <w:tcBorders>
              <w:top w:val="double" w:sz="4" w:space="0" w:color="auto"/>
            </w:tcBorders>
            <w:shd w:val="clear" w:color="auto" w:fill="auto"/>
            <w:vAlign w:val="center"/>
          </w:tcPr>
          <w:p w14:paraId="1D4FE772" w14:textId="77777777" w:rsidR="00073CDB" w:rsidRPr="0072633A" w:rsidRDefault="00073CDB" w:rsidP="00285918">
            <w:pPr>
              <w:pStyle w:val="CTPTable12pt"/>
              <w:spacing w:line="360" w:lineRule="auto"/>
              <w:rPr>
                <w:rFonts w:ascii="Arial" w:hAnsi="Arial" w:cs="Arial"/>
                <w:sz w:val="22"/>
                <w:szCs w:val="22"/>
              </w:rPr>
            </w:pPr>
            <w:r w:rsidRPr="0072633A">
              <w:rPr>
                <w:rFonts w:ascii="Arial" w:hAnsi="Arial" w:cs="Arial"/>
                <w:sz w:val="22"/>
                <w:szCs w:val="22"/>
              </w:rPr>
              <w:t>Oral</w:t>
            </w:r>
          </w:p>
        </w:tc>
      </w:tr>
      <w:tr w:rsidR="00073CDB" w:rsidRPr="0072633A" w14:paraId="0F77561E" w14:textId="77777777" w:rsidTr="00285918">
        <w:trPr>
          <w:jc w:val="center"/>
        </w:trPr>
        <w:tc>
          <w:tcPr>
            <w:tcW w:w="2972" w:type="dxa"/>
            <w:tcBorders>
              <w:left w:val="single" w:sz="4" w:space="0" w:color="auto"/>
            </w:tcBorders>
            <w:shd w:val="clear" w:color="auto" w:fill="auto"/>
            <w:vAlign w:val="center"/>
          </w:tcPr>
          <w:p w14:paraId="3AB8C659" w14:textId="77777777" w:rsidR="00073CDB" w:rsidRPr="0072633A" w:rsidRDefault="00073CDB" w:rsidP="00285918">
            <w:pPr>
              <w:pStyle w:val="CTPTextkrper"/>
              <w:spacing w:line="360" w:lineRule="auto"/>
              <w:rPr>
                <w:rFonts w:ascii="Arial" w:hAnsi="Arial" w:cs="Arial"/>
                <w:bCs/>
                <w:sz w:val="22"/>
                <w:szCs w:val="22"/>
              </w:rPr>
            </w:pPr>
            <w:r w:rsidRPr="0072633A">
              <w:rPr>
                <w:rFonts w:ascii="Arial" w:hAnsi="Arial" w:cs="Arial"/>
                <w:sz w:val="22"/>
                <w:szCs w:val="22"/>
              </w:rPr>
              <w:t>Ivabradine</w:t>
            </w:r>
          </w:p>
        </w:tc>
        <w:tc>
          <w:tcPr>
            <w:tcW w:w="1985" w:type="dxa"/>
            <w:shd w:val="clear" w:color="auto" w:fill="auto"/>
            <w:vAlign w:val="center"/>
          </w:tcPr>
          <w:p w14:paraId="5D9E054B" w14:textId="77777777" w:rsidR="00073CDB" w:rsidRPr="0072633A" w:rsidRDefault="00073CDB" w:rsidP="00285918">
            <w:pPr>
              <w:pStyle w:val="CTPTable12pt"/>
              <w:keepNext/>
              <w:spacing w:line="360" w:lineRule="auto"/>
              <w:rPr>
                <w:rStyle w:val="CTPSampleText"/>
                <w:rFonts w:ascii="Arial" w:hAnsi="Arial" w:cs="Arial"/>
                <w:sz w:val="22"/>
                <w:szCs w:val="22"/>
              </w:rPr>
            </w:pPr>
            <w:r w:rsidRPr="0072633A">
              <w:rPr>
                <w:rStyle w:val="CTPSampleText"/>
                <w:rFonts w:ascii="Arial" w:hAnsi="Arial" w:cs="Arial"/>
                <w:sz w:val="22"/>
                <w:szCs w:val="22"/>
              </w:rPr>
              <w:t>5 mg</w:t>
            </w:r>
          </w:p>
          <w:p w14:paraId="123DFA98" w14:textId="77777777" w:rsidR="00073CDB" w:rsidRPr="0072633A" w:rsidRDefault="00073CDB" w:rsidP="00285918">
            <w:pPr>
              <w:pStyle w:val="CTPTable12pt"/>
              <w:keepNext/>
              <w:spacing w:line="360" w:lineRule="auto"/>
              <w:rPr>
                <w:rStyle w:val="CTPSampleText"/>
                <w:rFonts w:ascii="Arial" w:hAnsi="Arial" w:cs="Arial"/>
                <w:sz w:val="22"/>
                <w:szCs w:val="22"/>
              </w:rPr>
            </w:pPr>
            <w:r w:rsidRPr="0072633A">
              <w:rPr>
                <w:rStyle w:val="CTPSampleText"/>
                <w:rFonts w:ascii="Arial" w:hAnsi="Arial" w:cs="Arial"/>
                <w:sz w:val="22"/>
                <w:szCs w:val="22"/>
              </w:rPr>
              <w:t>7.5 mg</w:t>
            </w:r>
          </w:p>
        </w:tc>
        <w:tc>
          <w:tcPr>
            <w:tcW w:w="2148" w:type="dxa"/>
            <w:shd w:val="clear" w:color="auto" w:fill="auto"/>
            <w:vAlign w:val="center"/>
          </w:tcPr>
          <w:p w14:paraId="6EC365B8" w14:textId="77777777" w:rsidR="00073CDB" w:rsidRPr="0072633A" w:rsidRDefault="00073CDB" w:rsidP="00285918">
            <w:pPr>
              <w:pStyle w:val="CTPTable12pt"/>
              <w:keepNext/>
              <w:spacing w:line="360" w:lineRule="auto"/>
              <w:rPr>
                <w:rStyle w:val="CTPSampleText"/>
                <w:rFonts w:ascii="Arial" w:hAnsi="Arial" w:cs="Arial"/>
                <w:sz w:val="22"/>
                <w:szCs w:val="22"/>
              </w:rPr>
            </w:pPr>
            <w:r w:rsidRPr="0072633A">
              <w:rPr>
                <w:rStyle w:val="CTPSampleText"/>
                <w:rFonts w:ascii="Arial" w:hAnsi="Arial" w:cs="Arial"/>
                <w:sz w:val="22"/>
                <w:szCs w:val="22"/>
              </w:rPr>
              <w:t>Tablet</w:t>
            </w:r>
          </w:p>
        </w:tc>
        <w:tc>
          <w:tcPr>
            <w:tcW w:w="2246" w:type="dxa"/>
            <w:shd w:val="clear" w:color="auto" w:fill="auto"/>
            <w:vAlign w:val="center"/>
          </w:tcPr>
          <w:p w14:paraId="59222F24" w14:textId="77777777" w:rsidR="00073CDB" w:rsidRPr="0072633A" w:rsidRDefault="00073CDB" w:rsidP="00285918">
            <w:pPr>
              <w:pStyle w:val="CTPTable12pt"/>
              <w:keepNext/>
              <w:spacing w:line="360" w:lineRule="auto"/>
              <w:rPr>
                <w:rStyle w:val="CTPSampleText"/>
                <w:rFonts w:ascii="Arial" w:hAnsi="Arial" w:cs="Arial"/>
                <w:sz w:val="22"/>
                <w:szCs w:val="22"/>
              </w:rPr>
            </w:pPr>
            <w:r w:rsidRPr="0072633A">
              <w:rPr>
                <w:rStyle w:val="CTPSampleText"/>
                <w:rFonts w:ascii="Arial" w:hAnsi="Arial" w:cs="Arial"/>
                <w:sz w:val="22"/>
                <w:szCs w:val="22"/>
              </w:rPr>
              <w:t>Oral</w:t>
            </w:r>
          </w:p>
        </w:tc>
      </w:tr>
      <w:tr w:rsidR="00073CDB" w:rsidRPr="0072633A" w14:paraId="6C5A6C36" w14:textId="77777777" w:rsidTr="00285918">
        <w:trPr>
          <w:jc w:val="center"/>
        </w:trPr>
        <w:tc>
          <w:tcPr>
            <w:tcW w:w="2972" w:type="dxa"/>
            <w:tcBorders>
              <w:left w:val="single" w:sz="4" w:space="0" w:color="auto"/>
            </w:tcBorders>
            <w:shd w:val="clear" w:color="auto" w:fill="auto"/>
            <w:vAlign w:val="center"/>
          </w:tcPr>
          <w:p w14:paraId="702F6ECC" w14:textId="77777777" w:rsidR="00073CDB" w:rsidRPr="0072633A" w:rsidRDefault="00073CDB" w:rsidP="00285918">
            <w:pPr>
              <w:pStyle w:val="CTPTextkrper"/>
              <w:spacing w:line="360" w:lineRule="auto"/>
              <w:rPr>
                <w:rFonts w:ascii="Arial" w:hAnsi="Arial" w:cs="Arial"/>
                <w:bCs/>
                <w:sz w:val="22"/>
                <w:szCs w:val="22"/>
              </w:rPr>
            </w:pPr>
            <w:r w:rsidRPr="0072633A">
              <w:rPr>
                <w:rFonts w:ascii="Arial" w:hAnsi="Arial" w:cs="Arial"/>
                <w:sz w:val="22"/>
                <w:szCs w:val="22"/>
              </w:rPr>
              <w:t>Ferric carboxymaltose</w:t>
            </w:r>
            <w:r w:rsidRPr="0072633A">
              <w:rPr>
                <w:rFonts w:ascii="Arial" w:hAnsi="Arial" w:cs="Arial"/>
                <w:bCs/>
                <w:sz w:val="22"/>
                <w:szCs w:val="22"/>
              </w:rPr>
              <w:t xml:space="preserve"> </w:t>
            </w:r>
          </w:p>
        </w:tc>
        <w:tc>
          <w:tcPr>
            <w:tcW w:w="1985" w:type="dxa"/>
            <w:shd w:val="clear" w:color="auto" w:fill="auto"/>
            <w:vAlign w:val="center"/>
          </w:tcPr>
          <w:p w14:paraId="66BA8743" w14:textId="77777777" w:rsidR="00073CDB" w:rsidRPr="0072633A" w:rsidRDefault="00073CDB" w:rsidP="00285918">
            <w:pPr>
              <w:pStyle w:val="CTPTable12pt"/>
              <w:keepNext/>
              <w:spacing w:line="360" w:lineRule="auto"/>
              <w:rPr>
                <w:rStyle w:val="CTPSampleText"/>
                <w:rFonts w:ascii="Arial" w:hAnsi="Arial" w:cs="Arial"/>
                <w:sz w:val="22"/>
                <w:szCs w:val="22"/>
              </w:rPr>
            </w:pPr>
            <w:r w:rsidRPr="0072633A">
              <w:rPr>
                <w:rStyle w:val="CTPSampleText"/>
                <w:rFonts w:ascii="Arial" w:hAnsi="Arial" w:cs="Arial"/>
                <w:sz w:val="22"/>
                <w:szCs w:val="22"/>
              </w:rPr>
              <w:t>50 mg/mL</w:t>
            </w:r>
          </w:p>
        </w:tc>
        <w:tc>
          <w:tcPr>
            <w:tcW w:w="2148" w:type="dxa"/>
            <w:shd w:val="clear" w:color="auto" w:fill="auto"/>
            <w:vAlign w:val="center"/>
          </w:tcPr>
          <w:p w14:paraId="1CE3F89F" w14:textId="77777777" w:rsidR="00073CDB" w:rsidRPr="0072633A" w:rsidRDefault="00073CDB" w:rsidP="00285918">
            <w:pPr>
              <w:pStyle w:val="CTPTable12pt"/>
              <w:keepNext/>
              <w:spacing w:line="360" w:lineRule="auto"/>
              <w:rPr>
                <w:rStyle w:val="CTPSampleText"/>
                <w:rFonts w:ascii="Arial" w:hAnsi="Arial" w:cs="Arial"/>
                <w:sz w:val="22"/>
                <w:szCs w:val="22"/>
              </w:rPr>
            </w:pPr>
            <w:r w:rsidRPr="0072633A">
              <w:rPr>
                <w:rStyle w:val="CTPSampleText"/>
                <w:rFonts w:ascii="Arial" w:hAnsi="Arial" w:cs="Arial"/>
                <w:sz w:val="22"/>
                <w:szCs w:val="22"/>
              </w:rPr>
              <w:t>Solution for injection or infusion</w:t>
            </w:r>
          </w:p>
        </w:tc>
        <w:tc>
          <w:tcPr>
            <w:tcW w:w="2246" w:type="dxa"/>
            <w:shd w:val="clear" w:color="auto" w:fill="auto"/>
            <w:vAlign w:val="center"/>
          </w:tcPr>
          <w:p w14:paraId="70C5B916" w14:textId="77777777" w:rsidR="00073CDB" w:rsidRPr="0072633A" w:rsidRDefault="00073CDB" w:rsidP="00285918">
            <w:pPr>
              <w:pStyle w:val="CTPTable12pt"/>
              <w:keepNext/>
              <w:spacing w:line="360" w:lineRule="auto"/>
              <w:rPr>
                <w:rStyle w:val="CTPSampleText"/>
                <w:rFonts w:ascii="Arial" w:hAnsi="Arial" w:cs="Arial"/>
                <w:sz w:val="22"/>
                <w:szCs w:val="22"/>
              </w:rPr>
            </w:pPr>
            <w:r w:rsidRPr="0072633A">
              <w:rPr>
                <w:rStyle w:val="CTPSampleText"/>
                <w:rFonts w:ascii="Arial" w:hAnsi="Arial" w:cs="Arial"/>
                <w:sz w:val="22"/>
                <w:szCs w:val="22"/>
              </w:rPr>
              <w:t>Intravenous</w:t>
            </w:r>
          </w:p>
        </w:tc>
      </w:tr>
      <w:tr w:rsidR="00073CDB" w:rsidRPr="0072633A" w14:paraId="001C01CF" w14:textId="77777777" w:rsidTr="00285918">
        <w:trPr>
          <w:trHeight w:val="404"/>
          <w:jc w:val="center"/>
        </w:trPr>
        <w:tc>
          <w:tcPr>
            <w:tcW w:w="2972" w:type="dxa"/>
            <w:tcBorders>
              <w:left w:val="single" w:sz="4" w:space="0" w:color="auto"/>
            </w:tcBorders>
            <w:shd w:val="clear" w:color="auto" w:fill="auto"/>
            <w:vAlign w:val="center"/>
          </w:tcPr>
          <w:p w14:paraId="63F6511F" w14:textId="77777777" w:rsidR="00073CDB" w:rsidRPr="0072633A" w:rsidRDefault="00073CDB" w:rsidP="00285918">
            <w:pPr>
              <w:pStyle w:val="CTPTextkrper"/>
              <w:spacing w:line="360" w:lineRule="auto"/>
              <w:rPr>
                <w:rFonts w:ascii="Arial" w:hAnsi="Arial" w:cs="Arial"/>
                <w:bCs/>
                <w:sz w:val="22"/>
                <w:szCs w:val="22"/>
              </w:rPr>
            </w:pPr>
            <w:r w:rsidRPr="0072633A">
              <w:rPr>
                <w:rFonts w:ascii="Arial" w:hAnsi="Arial" w:cs="Arial"/>
                <w:sz w:val="22"/>
                <w:szCs w:val="22"/>
              </w:rPr>
              <w:t>Empagliflozin</w:t>
            </w:r>
          </w:p>
        </w:tc>
        <w:tc>
          <w:tcPr>
            <w:tcW w:w="1985" w:type="dxa"/>
            <w:shd w:val="clear" w:color="auto" w:fill="auto"/>
            <w:vAlign w:val="center"/>
          </w:tcPr>
          <w:p w14:paraId="7B92F5B0" w14:textId="77777777" w:rsidR="00073CDB" w:rsidRPr="0072633A" w:rsidRDefault="00073CDB" w:rsidP="00285918">
            <w:pPr>
              <w:pStyle w:val="CTPTable12pt"/>
              <w:keepNext/>
              <w:spacing w:line="360" w:lineRule="auto"/>
              <w:rPr>
                <w:rStyle w:val="CTPSampleText"/>
                <w:rFonts w:ascii="Arial" w:hAnsi="Arial" w:cs="Arial"/>
                <w:sz w:val="22"/>
                <w:szCs w:val="22"/>
              </w:rPr>
            </w:pPr>
            <w:r w:rsidRPr="0072633A">
              <w:rPr>
                <w:rStyle w:val="CTPSampleText"/>
                <w:rFonts w:ascii="Arial" w:hAnsi="Arial" w:cs="Arial"/>
                <w:sz w:val="22"/>
                <w:szCs w:val="22"/>
              </w:rPr>
              <w:t>10 mg</w:t>
            </w:r>
          </w:p>
        </w:tc>
        <w:tc>
          <w:tcPr>
            <w:tcW w:w="2148" w:type="dxa"/>
            <w:shd w:val="clear" w:color="auto" w:fill="auto"/>
            <w:vAlign w:val="center"/>
          </w:tcPr>
          <w:p w14:paraId="4FE86290" w14:textId="77777777" w:rsidR="00073CDB" w:rsidRPr="0072633A" w:rsidRDefault="00073CDB" w:rsidP="00285918">
            <w:pPr>
              <w:pStyle w:val="CTPTable12pt"/>
              <w:keepNext/>
              <w:spacing w:line="360" w:lineRule="auto"/>
              <w:rPr>
                <w:rStyle w:val="CTPSampleText"/>
                <w:rFonts w:ascii="Arial" w:hAnsi="Arial" w:cs="Arial"/>
                <w:sz w:val="22"/>
                <w:szCs w:val="22"/>
              </w:rPr>
            </w:pPr>
            <w:r w:rsidRPr="0072633A">
              <w:rPr>
                <w:rStyle w:val="CTPSampleText"/>
                <w:rFonts w:ascii="Arial" w:hAnsi="Arial" w:cs="Arial"/>
                <w:sz w:val="22"/>
                <w:szCs w:val="22"/>
              </w:rPr>
              <w:t>Tablet</w:t>
            </w:r>
          </w:p>
        </w:tc>
        <w:tc>
          <w:tcPr>
            <w:tcW w:w="2246" w:type="dxa"/>
            <w:shd w:val="clear" w:color="auto" w:fill="auto"/>
            <w:vAlign w:val="center"/>
          </w:tcPr>
          <w:p w14:paraId="211A1172" w14:textId="77777777" w:rsidR="00073CDB" w:rsidRPr="0072633A" w:rsidRDefault="00073CDB" w:rsidP="00285918">
            <w:pPr>
              <w:pStyle w:val="CTPTable12pt"/>
              <w:keepNext/>
              <w:spacing w:line="360" w:lineRule="auto"/>
              <w:rPr>
                <w:rStyle w:val="CTPSampleText"/>
                <w:rFonts w:ascii="Arial" w:hAnsi="Arial" w:cs="Arial"/>
                <w:sz w:val="22"/>
                <w:szCs w:val="22"/>
              </w:rPr>
            </w:pPr>
            <w:r w:rsidRPr="0072633A">
              <w:rPr>
                <w:rStyle w:val="CTPSampleText"/>
                <w:rFonts w:ascii="Arial" w:hAnsi="Arial" w:cs="Arial"/>
                <w:sz w:val="22"/>
                <w:szCs w:val="22"/>
              </w:rPr>
              <w:t>Oral</w:t>
            </w:r>
          </w:p>
        </w:tc>
      </w:tr>
    </w:tbl>
    <w:p w14:paraId="4D7E08F0" w14:textId="77777777" w:rsidR="00073CDB" w:rsidRPr="0072633A" w:rsidRDefault="00073CDB" w:rsidP="00073CDB">
      <w:pPr>
        <w:pStyle w:val="EndnoteText"/>
        <w:spacing w:line="360" w:lineRule="auto"/>
        <w:rPr>
          <w:sz w:val="22"/>
          <w:szCs w:val="22"/>
          <w:lang w:val="en-GB"/>
        </w:rPr>
      </w:pPr>
    </w:p>
    <w:p w14:paraId="7729B581" w14:textId="77777777" w:rsidR="00073CDB" w:rsidRPr="0072633A" w:rsidRDefault="00073CDB" w:rsidP="00073CDB">
      <w:pPr>
        <w:pStyle w:val="EndnoteText"/>
        <w:spacing w:line="360" w:lineRule="auto"/>
        <w:rPr>
          <w:sz w:val="22"/>
          <w:szCs w:val="22"/>
          <w:lang w:val="en-GB"/>
        </w:rPr>
      </w:pPr>
      <w:r w:rsidRPr="0072633A">
        <w:rPr>
          <w:sz w:val="22"/>
          <w:szCs w:val="22"/>
          <w:lang w:val="en-GB"/>
        </w:rPr>
        <w:t>IMPs: Investigational medicinal products; mg: milligram; mL: millilitres</w:t>
      </w:r>
    </w:p>
    <w:p w14:paraId="162507AF" w14:textId="77777777" w:rsidR="00073CDB" w:rsidRPr="0072633A" w:rsidRDefault="00073CDB" w:rsidP="00073CDB">
      <w:pPr>
        <w:pStyle w:val="EndnoteText"/>
        <w:spacing w:line="360" w:lineRule="auto"/>
        <w:rPr>
          <w:sz w:val="22"/>
          <w:szCs w:val="22"/>
          <w:lang w:val="en-GB"/>
        </w:rPr>
      </w:pPr>
    </w:p>
    <w:p w14:paraId="25A474C1" w14:textId="77777777" w:rsidR="00073CDB" w:rsidRPr="0072633A" w:rsidRDefault="00073CDB" w:rsidP="00073CDB">
      <w:pPr>
        <w:pStyle w:val="EndnoteText"/>
        <w:spacing w:line="360" w:lineRule="auto"/>
        <w:rPr>
          <w:sz w:val="22"/>
          <w:szCs w:val="22"/>
          <w:lang w:val="en-GB"/>
        </w:rPr>
      </w:pPr>
    </w:p>
    <w:p w14:paraId="311FE216" w14:textId="77777777" w:rsidR="00073CDB" w:rsidRPr="0072633A" w:rsidRDefault="00073CDB" w:rsidP="00073CDB">
      <w:pPr>
        <w:pStyle w:val="EndnoteText"/>
        <w:spacing w:line="360" w:lineRule="auto"/>
        <w:rPr>
          <w:sz w:val="22"/>
          <w:szCs w:val="22"/>
          <w:lang w:val="en-GB"/>
        </w:rPr>
      </w:pPr>
    </w:p>
    <w:p w14:paraId="2F3134E5" w14:textId="77777777" w:rsidR="00073CDB" w:rsidRPr="0072633A" w:rsidRDefault="00073CDB" w:rsidP="00073CDB">
      <w:pPr>
        <w:pStyle w:val="EndnoteText"/>
        <w:spacing w:line="360" w:lineRule="auto"/>
        <w:rPr>
          <w:sz w:val="22"/>
          <w:szCs w:val="22"/>
          <w:lang w:val="en-GB"/>
        </w:rPr>
      </w:pPr>
    </w:p>
    <w:p w14:paraId="0DC6F2F0" w14:textId="77777777" w:rsidR="00073CDB" w:rsidRPr="0072633A" w:rsidRDefault="00073CDB" w:rsidP="00073CDB">
      <w:pPr>
        <w:pStyle w:val="EndnoteText"/>
        <w:spacing w:line="360" w:lineRule="auto"/>
        <w:rPr>
          <w:sz w:val="22"/>
          <w:szCs w:val="22"/>
          <w:lang w:val="en-GB"/>
        </w:rPr>
      </w:pPr>
    </w:p>
    <w:p w14:paraId="24628814" w14:textId="77777777" w:rsidR="00073CDB" w:rsidRPr="0072633A" w:rsidRDefault="00073CDB" w:rsidP="00073CDB">
      <w:pPr>
        <w:pStyle w:val="EndnoteText"/>
        <w:spacing w:line="360" w:lineRule="auto"/>
        <w:rPr>
          <w:sz w:val="22"/>
          <w:szCs w:val="22"/>
          <w:lang w:val="en-GB"/>
        </w:rPr>
      </w:pPr>
    </w:p>
    <w:p w14:paraId="730B2527" w14:textId="77777777" w:rsidR="00073CDB" w:rsidRPr="0072633A" w:rsidRDefault="00073CDB" w:rsidP="00073CDB">
      <w:pPr>
        <w:pStyle w:val="EndnoteText"/>
        <w:spacing w:line="360" w:lineRule="auto"/>
        <w:rPr>
          <w:sz w:val="22"/>
          <w:szCs w:val="22"/>
          <w:lang w:val="en-GB"/>
        </w:rPr>
      </w:pPr>
    </w:p>
    <w:p w14:paraId="0D9D4AB9" w14:textId="77777777" w:rsidR="00073CDB" w:rsidRPr="0072633A" w:rsidRDefault="00073CDB" w:rsidP="00073CDB">
      <w:pPr>
        <w:pStyle w:val="EndnoteText"/>
        <w:spacing w:line="360" w:lineRule="auto"/>
        <w:rPr>
          <w:sz w:val="22"/>
          <w:szCs w:val="22"/>
          <w:lang w:val="en-GB"/>
        </w:rPr>
      </w:pPr>
    </w:p>
    <w:p w14:paraId="664850EE" w14:textId="77777777" w:rsidR="00073CDB" w:rsidRPr="0072633A" w:rsidRDefault="00073CDB" w:rsidP="00073CDB">
      <w:pPr>
        <w:spacing w:after="200" w:line="360" w:lineRule="auto"/>
        <w:rPr>
          <w:lang w:val="en-GB"/>
        </w:rPr>
      </w:pPr>
      <w:r w:rsidRPr="0072633A">
        <w:rPr>
          <w:lang w:val="en-GB"/>
        </w:rPr>
        <w:br w:type="page"/>
      </w:r>
    </w:p>
    <w:p w14:paraId="7F559D5D" w14:textId="77777777" w:rsidR="00073CDB" w:rsidRPr="0072633A" w:rsidRDefault="00073CDB" w:rsidP="00073CDB">
      <w:pPr>
        <w:pStyle w:val="NormalWeb"/>
        <w:spacing w:before="0" w:beforeAutospacing="0" w:after="0" w:afterAutospacing="0" w:line="360" w:lineRule="auto"/>
        <w:rPr>
          <w:rFonts w:ascii="Arial" w:hAnsi="Arial" w:cs="Arial"/>
          <w:b/>
          <w:bCs/>
          <w:color w:val="000000"/>
          <w:sz w:val="22"/>
          <w:szCs w:val="22"/>
          <w:lang w:val="en-GB"/>
        </w:rPr>
      </w:pPr>
      <w:r w:rsidRPr="0072633A">
        <w:rPr>
          <w:rFonts w:ascii="Arial" w:hAnsi="Arial" w:cs="Arial"/>
          <w:b/>
          <w:bCs/>
          <w:color w:val="000000"/>
          <w:sz w:val="22"/>
          <w:szCs w:val="22"/>
          <w:lang w:val="en-GB"/>
        </w:rPr>
        <w:lastRenderedPageBreak/>
        <w:t>Supplementary Table S2:</w:t>
      </w:r>
    </w:p>
    <w:p w14:paraId="1282F000"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r w:rsidRPr="0072633A">
        <w:rPr>
          <w:rFonts w:ascii="Arial" w:hAnsi="Arial" w:cs="Arial"/>
          <w:sz w:val="22"/>
          <w:szCs w:val="22"/>
          <w:lang w:val="en-GB"/>
        </w:rPr>
        <w:t>Recommended Iron Repletion Doses Based on Hemoglobin Levels and Patient Body Weight</w:t>
      </w:r>
    </w:p>
    <w:p w14:paraId="443DE32D"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15411183"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tbl>
      <w:tblPr>
        <w:tblW w:w="7938" w:type="dxa"/>
        <w:tblInd w:w="276" w:type="dxa"/>
        <w:tblBorders>
          <w:top w:val="outset" w:sz="6" w:space="0" w:color="7B7B7B"/>
          <w:left w:val="outset" w:sz="6" w:space="0" w:color="7B7B7B"/>
          <w:bottom w:val="outset" w:sz="6" w:space="0" w:color="7B7B7B"/>
          <w:right w:val="outset" w:sz="6" w:space="0" w:color="7B7B7B"/>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135"/>
        <w:gridCol w:w="1275"/>
        <w:gridCol w:w="1700"/>
        <w:gridCol w:w="1842"/>
        <w:gridCol w:w="1986"/>
      </w:tblGrid>
      <w:tr w:rsidR="00073CDB" w:rsidRPr="0072633A" w14:paraId="3F1DBDD3" w14:textId="77777777" w:rsidTr="00285918">
        <w:tc>
          <w:tcPr>
            <w:tcW w:w="1518" w:type="pct"/>
            <w:gridSpan w:val="2"/>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7C499219" w14:textId="77777777" w:rsidR="00073CDB" w:rsidRPr="0072633A" w:rsidRDefault="00073CDB" w:rsidP="00285918">
            <w:pPr>
              <w:spacing w:line="360" w:lineRule="auto"/>
              <w:jc w:val="center"/>
              <w:rPr>
                <w:color w:val="000000"/>
                <w:lang w:val="en-GB"/>
              </w:rPr>
            </w:pPr>
            <w:r w:rsidRPr="0072633A">
              <w:rPr>
                <w:b/>
                <w:bCs/>
                <w:color w:val="000000"/>
                <w:lang w:val="en-GB"/>
              </w:rPr>
              <w:t>Hgb</w:t>
            </w:r>
          </w:p>
        </w:tc>
        <w:tc>
          <w:tcPr>
            <w:tcW w:w="3482" w:type="pct"/>
            <w:gridSpan w:val="3"/>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D76BC2C" w14:textId="77777777" w:rsidR="00073CDB" w:rsidRPr="0072633A" w:rsidRDefault="00073CDB" w:rsidP="00285918">
            <w:pPr>
              <w:spacing w:line="360" w:lineRule="auto"/>
              <w:jc w:val="center"/>
              <w:rPr>
                <w:color w:val="000000"/>
                <w:lang w:val="en-GB"/>
              </w:rPr>
            </w:pPr>
            <w:r w:rsidRPr="0072633A">
              <w:rPr>
                <w:b/>
                <w:bCs/>
                <w:color w:val="000000"/>
                <w:lang w:val="en-GB"/>
              </w:rPr>
              <w:t>Patient body weight</w:t>
            </w:r>
          </w:p>
        </w:tc>
      </w:tr>
      <w:tr w:rsidR="00073CDB" w:rsidRPr="0072633A" w14:paraId="45E1520E" w14:textId="77777777" w:rsidTr="00285918">
        <w:trPr>
          <w:trHeight w:val="376"/>
        </w:trPr>
        <w:tc>
          <w:tcPr>
            <w:tcW w:w="715"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73081952" w14:textId="77777777" w:rsidR="00073CDB" w:rsidRPr="0072633A" w:rsidRDefault="00073CDB" w:rsidP="00285918">
            <w:pPr>
              <w:spacing w:line="360" w:lineRule="auto"/>
              <w:jc w:val="center"/>
              <w:rPr>
                <w:color w:val="000000"/>
                <w:lang w:val="en-GB"/>
              </w:rPr>
            </w:pPr>
            <w:r w:rsidRPr="0072633A">
              <w:rPr>
                <w:b/>
                <w:bCs/>
                <w:color w:val="000000"/>
                <w:lang w:val="en-GB"/>
              </w:rPr>
              <w:t>g/dL</w:t>
            </w:r>
          </w:p>
        </w:tc>
        <w:tc>
          <w:tcPr>
            <w:tcW w:w="80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18C05E8B" w14:textId="77777777" w:rsidR="00073CDB" w:rsidRPr="0072633A" w:rsidRDefault="00073CDB" w:rsidP="00285918">
            <w:pPr>
              <w:spacing w:line="360" w:lineRule="auto"/>
              <w:jc w:val="center"/>
              <w:rPr>
                <w:color w:val="000000"/>
                <w:lang w:val="en-GB"/>
              </w:rPr>
            </w:pPr>
            <w:r w:rsidRPr="0072633A">
              <w:rPr>
                <w:b/>
                <w:bCs/>
                <w:color w:val="000000"/>
                <w:lang w:val="en-GB"/>
              </w:rPr>
              <w:t>mmol/L</w:t>
            </w:r>
          </w:p>
        </w:tc>
        <w:tc>
          <w:tcPr>
            <w:tcW w:w="1071"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6F7C8CC" w14:textId="77777777" w:rsidR="00073CDB" w:rsidRPr="0072633A" w:rsidRDefault="00073CDB" w:rsidP="00285918">
            <w:pPr>
              <w:spacing w:line="360" w:lineRule="auto"/>
              <w:jc w:val="center"/>
              <w:rPr>
                <w:color w:val="000000"/>
                <w:lang w:val="en-GB"/>
              </w:rPr>
            </w:pPr>
            <w:r w:rsidRPr="0072633A">
              <w:rPr>
                <w:b/>
                <w:bCs/>
                <w:color w:val="000000"/>
                <w:lang w:val="en-GB"/>
              </w:rPr>
              <w:t>below 35 kg</w:t>
            </w:r>
          </w:p>
        </w:tc>
        <w:tc>
          <w:tcPr>
            <w:tcW w:w="1160"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0ADF0CD5" w14:textId="77777777" w:rsidR="00073CDB" w:rsidRPr="0072633A" w:rsidRDefault="00073CDB" w:rsidP="00285918">
            <w:pPr>
              <w:spacing w:line="360" w:lineRule="auto"/>
              <w:jc w:val="center"/>
              <w:rPr>
                <w:color w:val="000000"/>
                <w:lang w:val="en-GB"/>
              </w:rPr>
            </w:pPr>
            <w:r w:rsidRPr="0072633A">
              <w:rPr>
                <w:b/>
                <w:bCs/>
                <w:color w:val="000000"/>
                <w:lang w:val="en-GB"/>
              </w:rPr>
              <w:t>35 kg to &lt;70 kg</w:t>
            </w:r>
          </w:p>
        </w:tc>
        <w:tc>
          <w:tcPr>
            <w:tcW w:w="1251"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9FC0F3D" w14:textId="77777777" w:rsidR="00073CDB" w:rsidRPr="0072633A" w:rsidRDefault="00073CDB" w:rsidP="00285918">
            <w:pPr>
              <w:spacing w:line="360" w:lineRule="auto"/>
              <w:jc w:val="center"/>
              <w:rPr>
                <w:color w:val="000000"/>
                <w:lang w:val="en-GB"/>
              </w:rPr>
            </w:pPr>
            <w:r w:rsidRPr="0072633A">
              <w:rPr>
                <w:b/>
                <w:bCs/>
                <w:color w:val="000000"/>
                <w:lang w:val="en-GB"/>
              </w:rPr>
              <w:t>70 kg and above</w:t>
            </w:r>
          </w:p>
        </w:tc>
      </w:tr>
      <w:tr w:rsidR="00073CDB" w:rsidRPr="0072633A" w14:paraId="4F2D1174" w14:textId="77777777" w:rsidTr="00285918">
        <w:tc>
          <w:tcPr>
            <w:tcW w:w="715"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7015B415" w14:textId="77777777" w:rsidR="00073CDB" w:rsidRPr="0072633A" w:rsidRDefault="00073CDB" w:rsidP="00285918">
            <w:pPr>
              <w:spacing w:line="360" w:lineRule="auto"/>
              <w:jc w:val="center"/>
              <w:rPr>
                <w:color w:val="000000"/>
                <w:lang w:val="en-GB"/>
              </w:rPr>
            </w:pPr>
            <w:r w:rsidRPr="0072633A">
              <w:rPr>
                <w:color w:val="000000"/>
                <w:lang w:val="en-GB"/>
              </w:rPr>
              <w:t>&lt;10</w:t>
            </w:r>
          </w:p>
        </w:tc>
        <w:tc>
          <w:tcPr>
            <w:tcW w:w="80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0BAA7109" w14:textId="77777777" w:rsidR="00073CDB" w:rsidRPr="0072633A" w:rsidRDefault="00073CDB" w:rsidP="00285918">
            <w:pPr>
              <w:spacing w:line="360" w:lineRule="auto"/>
              <w:jc w:val="center"/>
              <w:rPr>
                <w:color w:val="000000"/>
                <w:lang w:val="en-GB"/>
              </w:rPr>
            </w:pPr>
            <w:r w:rsidRPr="0072633A">
              <w:rPr>
                <w:color w:val="000000"/>
                <w:lang w:val="en-GB"/>
              </w:rPr>
              <w:t>&lt;6.2</w:t>
            </w:r>
          </w:p>
        </w:tc>
        <w:tc>
          <w:tcPr>
            <w:tcW w:w="1071"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4BF0CDC" w14:textId="77777777" w:rsidR="00073CDB" w:rsidRPr="0072633A" w:rsidRDefault="00073CDB" w:rsidP="00285918">
            <w:pPr>
              <w:spacing w:line="360" w:lineRule="auto"/>
              <w:jc w:val="center"/>
              <w:rPr>
                <w:color w:val="000000"/>
                <w:lang w:val="en-GB"/>
              </w:rPr>
            </w:pPr>
            <w:r w:rsidRPr="0072633A">
              <w:rPr>
                <w:color w:val="000000"/>
                <w:lang w:val="en-GB"/>
              </w:rPr>
              <w:t>500 mg</w:t>
            </w:r>
          </w:p>
        </w:tc>
        <w:tc>
          <w:tcPr>
            <w:tcW w:w="1160"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505D1C4D" w14:textId="77777777" w:rsidR="00073CDB" w:rsidRPr="0072633A" w:rsidRDefault="00073CDB" w:rsidP="00285918">
            <w:pPr>
              <w:spacing w:line="360" w:lineRule="auto"/>
              <w:jc w:val="center"/>
              <w:rPr>
                <w:color w:val="000000"/>
                <w:lang w:val="en-GB"/>
              </w:rPr>
            </w:pPr>
            <w:r w:rsidRPr="0072633A">
              <w:rPr>
                <w:color w:val="000000"/>
                <w:lang w:val="en-GB"/>
              </w:rPr>
              <w:t>1,500 mg</w:t>
            </w:r>
          </w:p>
        </w:tc>
        <w:tc>
          <w:tcPr>
            <w:tcW w:w="1251"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1F13A1A6" w14:textId="77777777" w:rsidR="00073CDB" w:rsidRPr="0072633A" w:rsidRDefault="00073CDB" w:rsidP="00285918">
            <w:pPr>
              <w:spacing w:line="360" w:lineRule="auto"/>
              <w:jc w:val="center"/>
              <w:rPr>
                <w:color w:val="000000"/>
                <w:lang w:val="en-GB"/>
              </w:rPr>
            </w:pPr>
            <w:r w:rsidRPr="0072633A">
              <w:rPr>
                <w:color w:val="000000"/>
                <w:lang w:val="en-GB"/>
              </w:rPr>
              <w:t>2,000 mg</w:t>
            </w:r>
          </w:p>
        </w:tc>
      </w:tr>
      <w:tr w:rsidR="00073CDB" w:rsidRPr="0072633A" w14:paraId="707EED2A" w14:textId="77777777" w:rsidTr="00285918">
        <w:tc>
          <w:tcPr>
            <w:tcW w:w="715"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0F03792B" w14:textId="77777777" w:rsidR="00073CDB" w:rsidRPr="0072633A" w:rsidRDefault="00073CDB" w:rsidP="00285918">
            <w:pPr>
              <w:spacing w:line="360" w:lineRule="auto"/>
              <w:jc w:val="center"/>
              <w:rPr>
                <w:color w:val="000000"/>
                <w:lang w:val="en-GB"/>
              </w:rPr>
            </w:pPr>
            <w:r w:rsidRPr="0072633A">
              <w:rPr>
                <w:color w:val="000000"/>
                <w:lang w:val="en-GB"/>
              </w:rPr>
              <w:t>10 to &lt;14</w:t>
            </w:r>
          </w:p>
        </w:tc>
        <w:tc>
          <w:tcPr>
            <w:tcW w:w="80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134C1AED" w14:textId="77777777" w:rsidR="00073CDB" w:rsidRPr="0072633A" w:rsidRDefault="00073CDB" w:rsidP="00285918">
            <w:pPr>
              <w:spacing w:line="360" w:lineRule="auto"/>
              <w:jc w:val="center"/>
              <w:rPr>
                <w:color w:val="000000"/>
                <w:lang w:val="en-GB"/>
              </w:rPr>
            </w:pPr>
            <w:r w:rsidRPr="0072633A">
              <w:rPr>
                <w:color w:val="000000"/>
                <w:lang w:val="en-GB"/>
              </w:rPr>
              <w:t>6.2 to &lt;8.7</w:t>
            </w:r>
          </w:p>
        </w:tc>
        <w:tc>
          <w:tcPr>
            <w:tcW w:w="1071"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69B1A154" w14:textId="77777777" w:rsidR="00073CDB" w:rsidRPr="0072633A" w:rsidRDefault="00073CDB" w:rsidP="00285918">
            <w:pPr>
              <w:spacing w:line="360" w:lineRule="auto"/>
              <w:jc w:val="center"/>
              <w:rPr>
                <w:color w:val="000000"/>
                <w:lang w:val="en-GB"/>
              </w:rPr>
            </w:pPr>
            <w:r w:rsidRPr="0072633A">
              <w:rPr>
                <w:color w:val="000000"/>
                <w:lang w:val="en-GB"/>
              </w:rPr>
              <w:t>500 mg</w:t>
            </w:r>
          </w:p>
        </w:tc>
        <w:tc>
          <w:tcPr>
            <w:tcW w:w="1160"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5E870C4C" w14:textId="77777777" w:rsidR="00073CDB" w:rsidRPr="0072633A" w:rsidRDefault="00073CDB" w:rsidP="00285918">
            <w:pPr>
              <w:spacing w:line="360" w:lineRule="auto"/>
              <w:jc w:val="center"/>
              <w:rPr>
                <w:color w:val="000000"/>
                <w:lang w:val="en-GB"/>
              </w:rPr>
            </w:pPr>
            <w:r w:rsidRPr="0072633A">
              <w:rPr>
                <w:color w:val="000000"/>
                <w:lang w:val="en-GB"/>
              </w:rPr>
              <w:t>1,000 mg</w:t>
            </w:r>
          </w:p>
        </w:tc>
        <w:tc>
          <w:tcPr>
            <w:tcW w:w="1251"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7DEFB851" w14:textId="77777777" w:rsidR="00073CDB" w:rsidRPr="0072633A" w:rsidRDefault="00073CDB" w:rsidP="00285918">
            <w:pPr>
              <w:spacing w:line="360" w:lineRule="auto"/>
              <w:jc w:val="center"/>
              <w:rPr>
                <w:color w:val="000000"/>
                <w:lang w:val="en-GB"/>
              </w:rPr>
            </w:pPr>
            <w:r w:rsidRPr="0072633A">
              <w:rPr>
                <w:color w:val="000000"/>
                <w:lang w:val="en-GB"/>
              </w:rPr>
              <w:t>1,500 mg</w:t>
            </w:r>
          </w:p>
        </w:tc>
      </w:tr>
      <w:tr w:rsidR="00073CDB" w:rsidRPr="0072633A" w14:paraId="2819EA57" w14:textId="77777777" w:rsidTr="00285918">
        <w:tc>
          <w:tcPr>
            <w:tcW w:w="715"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505D5A45" w14:textId="77777777" w:rsidR="00073CDB" w:rsidRPr="0072633A" w:rsidRDefault="00073CDB" w:rsidP="00285918">
            <w:pPr>
              <w:spacing w:line="360" w:lineRule="auto"/>
              <w:jc w:val="center"/>
              <w:rPr>
                <w:color w:val="000000"/>
                <w:lang w:val="en-GB"/>
              </w:rPr>
            </w:pPr>
            <w:r w:rsidRPr="0072633A">
              <w:rPr>
                <w:color w:val="000000"/>
                <w:lang w:val="en-GB"/>
              </w:rPr>
              <w:t>≥14</w:t>
            </w:r>
          </w:p>
        </w:tc>
        <w:tc>
          <w:tcPr>
            <w:tcW w:w="80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85CE634" w14:textId="77777777" w:rsidR="00073CDB" w:rsidRPr="0072633A" w:rsidRDefault="00073CDB" w:rsidP="00285918">
            <w:pPr>
              <w:spacing w:line="360" w:lineRule="auto"/>
              <w:jc w:val="center"/>
              <w:rPr>
                <w:color w:val="000000"/>
                <w:lang w:val="en-GB"/>
              </w:rPr>
            </w:pPr>
            <w:r w:rsidRPr="0072633A">
              <w:rPr>
                <w:color w:val="000000"/>
                <w:lang w:val="en-GB"/>
              </w:rPr>
              <w:t>≥8.7</w:t>
            </w:r>
          </w:p>
        </w:tc>
        <w:tc>
          <w:tcPr>
            <w:tcW w:w="1071"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0EF82A44" w14:textId="77777777" w:rsidR="00073CDB" w:rsidRPr="0072633A" w:rsidRDefault="00073CDB" w:rsidP="00285918">
            <w:pPr>
              <w:spacing w:line="360" w:lineRule="auto"/>
              <w:jc w:val="center"/>
              <w:rPr>
                <w:color w:val="000000"/>
                <w:lang w:val="en-GB"/>
              </w:rPr>
            </w:pPr>
            <w:r w:rsidRPr="0072633A">
              <w:rPr>
                <w:color w:val="000000"/>
                <w:lang w:val="en-GB"/>
              </w:rPr>
              <w:t>500 mg</w:t>
            </w:r>
          </w:p>
        </w:tc>
        <w:tc>
          <w:tcPr>
            <w:tcW w:w="1160"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617A3038" w14:textId="77777777" w:rsidR="00073CDB" w:rsidRPr="0072633A" w:rsidRDefault="00073CDB" w:rsidP="00285918">
            <w:pPr>
              <w:spacing w:line="360" w:lineRule="auto"/>
              <w:jc w:val="center"/>
              <w:rPr>
                <w:color w:val="000000"/>
                <w:lang w:val="en-GB"/>
              </w:rPr>
            </w:pPr>
            <w:r w:rsidRPr="0072633A">
              <w:rPr>
                <w:color w:val="000000"/>
                <w:lang w:val="en-GB"/>
              </w:rPr>
              <w:t>500 mg</w:t>
            </w:r>
          </w:p>
        </w:tc>
        <w:tc>
          <w:tcPr>
            <w:tcW w:w="1251"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798B30E" w14:textId="77777777" w:rsidR="00073CDB" w:rsidRPr="0072633A" w:rsidRDefault="00073CDB" w:rsidP="00285918">
            <w:pPr>
              <w:pStyle w:val="ListParagraph"/>
              <w:spacing w:line="360" w:lineRule="auto"/>
              <w:rPr>
                <w:color w:val="000000"/>
                <w:lang w:val="en-GB"/>
              </w:rPr>
            </w:pPr>
            <w:r w:rsidRPr="0072633A">
              <w:rPr>
                <w:color w:val="000000"/>
                <w:lang w:val="en-GB"/>
              </w:rPr>
              <w:t>500 mg</w:t>
            </w:r>
          </w:p>
        </w:tc>
      </w:tr>
    </w:tbl>
    <w:p w14:paraId="053FE5AC"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7F5AB7B2"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r w:rsidRPr="0072633A">
        <w:rPr>
          <w:rFonts w:ascii="Arial" w:hAnsi="Arial" w:cs="Arial"/>
          <w:sz w:val="22"/>
          <w:szCs w:val="22"/>
          <w:lang w:val="en-GB"/>
        </w:rPr>
        <w:t>Hgb: hemoglobin; g/dL: gram per decilitres; mmol/L: millimole per litres; mg: milligrams: kg: kilograms</w:t>
      </w:r>
    </w:p>
    <w:p w14:paraId="56461B0D"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5A88B76F"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49F204E0"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64B1E043"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16F550D8"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5C2B3486"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008AF284"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6D8672C3"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59EDA79D"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0D441252" w14:textId="77777777" w:rsidR="00073CDB" w:rsidRPr="0072633A" w:rsidRDefault="00073CDB" w:rsidP="00073CDB">
      <w:pPr>
        <w:pStyle w:val="NormalWeb"/>
        <w:spacing w:before="0" w:beforeAutospacing="0" w:after="0" w:afterAutospacing="0" w:line="360" w:lineRule="auto"/>
        <w:rPr>
          <w:rFonts w:ascii="Arial" w:hAnsi="Arial" w:cs="Arial"/>
          <w:sz w:val="22"/>
          <w:szCs w:val="22"/>
          <w:lang w:val="en-GB"/>
        </w:rPr>
      </w:pPr>
    </w:p>
    <w:p w14:paraId="077F96EE" w14:textId="77777777" w:rsidR="00073CDB" w:rsidRPr="0072633A" w:rsidRDefault="00073CDB" w:rsidP="00073CDB">
      <w:pPr>
        <w:spacing w:after="200" w:line="360" w:lineRule="auto"/>
        <w:rPr>
          <w:rFonts w:eastAsia="Times New Roman"/>
          <w:lang w:val="en-GB"/>
        </w:rPr>
      </w:pPr>
      <w:r w:rsidRPr="0072633A">
        <w:rPr>
          <w:rFonts w:eastAsia="Times New Roman"/>
          <w:lang w:val="en-GB"/>
        </w:rPr>
        <w:br w:type="page"/>
      </w:r>
    </w:p>
    <w:p w14:paraId="44CDD259" w14:textId="77777777" w:rsidR="00073CDB" w:rsidRPr="0072633A" w:rsidRDefault="00073CDB" w:rsidP="00073CDB">
      <w:pPr>
        <w:spacing w:line="360" w:lineRule="auto"/>
        <w:rPr>
          <w:b/>
          <w:bCs/>
          <w:lang w:val="en-GB"/>
        </w:rPr>
      </w:pPr>
      <w:r w:rsidRPr="0072633A">
        <w:rPr>
          <w:b/>
          <w:bCs/>
          <w:lang w:val="en-GB"/>
        </w:rPr>
        <w:lastRenderedPageBreak/>
        <w:t>Supplementary Appendix 1</w:t>
      </w:r>
    </w:p>
    <w:p w14:paraId="270B686A" w14:textId="77777777" w:rsidR="00073CDB" w:rsidRPr="0072633A" w:rsidRDefault="00073CDB" w:rsidP="00073CDB">
      <w:pPr>
        <w:spacing w:line="360" w:lineRule="auto"/>
        <w:rPr>
          <w:lang w:val="en-GB"/>
        </w:rPr>
      </w:pPr>
    </w:p>
    <w:p w14:paraId="7BB17A4E" w14:textId="77777777" w:rsidR="00073CDB" w:rsidRPr="0072633A" w:rsidRDefault="00073CDB" w:rsidP="00073CDB">
      <w:pPr>
        <w:spacing w:line="360" w:lineRule="auto"/>
        <w:rPr>
          <w:b/>
          <w:lang w:val="en-GB"/>
        </w:rPr>
      </w:pPr>
      <w:r w:rsidRPr="0072633A">
        <w:rPr>
          <w:b/>
          <w:lang w:val="en-GB"/>
        </w:rPr>
        <w:t>Washing ability assessment</w:t>
      </w:r>
    </w:p>
    <w:p w14:paraId="62ADED55" w14:textId="77777777" w:rsidR="00073CDB" w:rsidRPr="0072633A" w:rsidRDefault="00073CDB" w:rsidP="00073CDB">
      <w:pPr>
        <w:spacing w:line="360" w:lineRule="auto"/>
        <w:rPr>
          <w:lang w:val="en-GB"/>
        </w:rPr>
      </w:pPr>
      <w:r w:rsidRPr="0072633A">
        <w:rPr>
          <w:lang w:val="en-GB"/>
        </w:rPr>
        <w:t xml:space="preserve">According to the primary outcome of the trial it will be investigated whether the patient is able to wash him/her-self without the interference of staff (regardless of whether as shower or bath, on a sink, or using a “sponge bath” in the bed). </w:t>
      </w:r>
    </w:p>
    <w:p w14:paraId="4576BE67" w14:textId="77777777" w:rsidR="00073CDB" w:rsidRPr="0072633A" w:rsidRDefault="00073CDB" w:rsidP="00073CDB">
      <w:pPr>
        <w:spacing w:line="360" w:lineRule="auto"/>
        <w:rPr>
          <w:lang w:val="en-GB"/>
        </w:rPr>
      </w:pPr>
    </w:p>
    <w:p w14:paraId="77735E2A" w14:textId="77777777" w:rsidR="00073CDB" w:rsidRPr="0072633A" w:rsidRDefault="00073CDB" w:rsidP="00073CDB">
      <w:pPr>
        <w:spacing w:line="360" w:lineRule="auto"/>
        <w:rPr>
          <w:b/>
          <w:lang w:val="en-GB"/>
        </w:rPr>
      </w:pPr>
      <w:r w:rsidRPr="0072633A">
        <w:rPr>
          <w:b/>
          <w:lang w:val="en-GB"/>
        </w:rPr>
        <w:t>Walking ability and time measurement</w:t>
      </w:r>
    </w:p>
    <w:p w14:paraId="1FF06EEA" w14:textId="77777777" w:rsidR="00073CDB" w:rsidRPr="0072633A" w:rsidRDefault="00073CDB" w:rsidP="00073CDB">
      <w:pPr>
        <w:spacing w:line="360" w:lineRule="auto"/>
        <w:rPr>
          <w:lang w:val="en-GB"/>
        </w:rPr>
      </w:pPr>
      <w:r w:rsidRPr="0072633A">
        <w:rPr>
          <w:lang w:val="en-GB"/>
        </w:rPr>
        <w:t xml:space="preserve">Four (4) m-walking ability (yes/no) and time are assessed </w:t>
      </w:r>
      <w:r w:rsidRPr="00013048">
        <w:rPr>
          <w:lang w:val="en-GB"/>
        </w:rPr>
        <w:t>starting in a still standing position – timing starts with the first foot movement and ends when one foot completely crossed the 4m-finishing line – times will be recorded</w:t>
      </w:r>
      <w:r w:rsidRPr="00112E52">
        <w:rPr>
          <w:lang w:val="en-GB"/>
        </w:rPr>
        <w:t xml:space="preserve"> in the CRF and will be used to calculate walking speed.  If a patient has not completed the 4m walking distance within 60 seconds, the patient is considered not being able to walk 4m and the related speed is set at zero.</w:t>
      </w:r>
    </w:p>
    <w:p w14:paraId="65DBD202" w14:textId="77777777" w:rsidR="00073CDB" w:rsidRPr="0072633A" w:rsidRDefault="00073CDB" w:rsidP="00073CDB">
      <w:pPr>
        <w:spacing w:line="360" w:lineRule="auto"/>
        <w:rPr>
          <w:lang w:val="en-GB"/>
        </w:rPr>
      </w:pPr>
    </w:p>
    <w:p w14:paraId="3D14901C" w14:textId="77777777" w:rsidR="00073CDB" w:rsidRPr="0072633A" w:rsidRDefault="00073CDB" w:rsidP="00073CDB">
      <w:pPr>
        <w:spacing w:line="360" w:lineRule="auto"/>
        <w:rPr>
          <w:b/>
          <w:lang w:val="en-GB"/>
        </w:rPr>
      </w:pPr>
      <w:r w:rsidRPr="0072633A">
        <w:rPr>
          <w:b/>
          <w:lang w:val="en-GB"/>
        </w:rPr>
        <w:t>PGA of well-being</w:t>
      </w:r>
    </w:p>
    <w:p w14:paraId="58E965E6" w14:textId="77777777" w:rsidR="00073CDB" w:rsidRPr="0072633A" w:rsidRDefault="00073CDB" w:rsidP="00073CDB">
      <w:pPr>
        <w:spacing w:line="360" w:lineRule="auto"/>
        <w:rPr>
          <w:lang w:val="en-GB"/>
        </w:rPr>
      </w:pPr>
      <w:r w:rsidRPr="0072633A">
        <w:rPr>
          <w:lang w:val="en-GB"/>
        </w:rPr>
        <w:t>PGA of well-being will be assessed by asking the patient "Since I began participating in this study, my health has?” Patients can respond on a 7-point Likert scale. The scale offers 7 different answer options: very worsened, (moderately) worsened, slightly worsened, not changed, slightly improved, (moderately) improved, very improved.</w:t>
      </w:r>
    </w:p>
    <w:p w14:paraId="0CF71FB2" w14:textId="77777777" w:rsidR="00073CDB" w:rsidRPr="0072633A" w:rsidRDefault="00073CDB" w:rsidP="00073CDB">
      <w:pPr>
        <w:spacing w:line="360" w:lineRule="auto"/>
        <w:rPr>
          <w:lang w:val="en-GB"/>
        </w:rPr>
      </w:pPr>
    </w:p>
    <w:p w14:paraId="7F879BCB" w14:textId="77777777" w:rsidR="00073CDB" w:rsidRPr="0072633A" w:rsidRDefault="00073CDB" w:rsidP="00073CDB">
      <w:pPr>
        <w:spacing w:line="360" w:lineRule="auto"/>
        <w:rPr>
          <w:b/>
          <w:lang w:val="en-GB"/>
        </w:rPr>
      </w:pPr>
      <w:r w:rsidRPr="0072633A">
        <w:rPr>
          <w:b/>
          <w:lang w:val="en-GB"/>
        </w:rPr>
        <w:t>ECOG-Performance-Status</w:t>
      </w:r>
    </w:p>
    <w:p w14:paraId="1070BA6D" w14:textId="77777777" w:rsidR="00073CDB" w:rsidRPr="0072633A" w:rsidRDefault="00073CDB" w:rsidP="00073CDB">
      <w:pPr>
        <w:spacing w:line="360" w:lineRule="auto"/>
        <w:rPr>
          <w:lang w:val="en-GB"/>
        </w:rPr>
      </w:pPr>
      <w:r w:rsidRPr="0072633A">
        <w:rPr>
          <w:lang w:val="en-GB"/>
        </w:rPr>
        <w:t xml:space="preserve">The ECOC-Perfomance-Status describes a patient’s level of functioning in terms of their ability to care for themself, daily activity, and physical ability (walking, working, etc.). </w:t>
      </w:r>
    </w:p>
    <w:p w14:paraId="4FACAEDB" w14:textId="77777777" w:rsidR="00073CDB" w:rsidRPr="0072633A" w:rsidRDefault="00073CDB" w:rsidP="00073CDB">
      <w:pPr>
        <w:spacing w:line="360" w:lineRule="auto"/>
        <w:rPr>
          <w:lang w:val="en-GB"/>
        </w:rPr>
      </w:pPr>
    </w:p>
    <w:p w14:paraId="2EBCD76F" w14:textId="77777777" w:rsidR="00073CDB" w:rsidRPr="0072633A" w:rsidRDefault="00073CDB" w:rsidP="00073CDB">
      <w:pPr>
        <w:spacing w:line="360" w:lineRule="auto"/>
        <w:rPr>
          <w:b/>
          <w:lang w:val="en-GB"/>
        </w:rPr>
      </w:pPr>
      <w:r w:rsidRPr="0072633A">
        <w:rPr>
          <w:b/>
          <w:lang w:val="en-GB"/>
        </w:rPr>
        <w:t>Karnofsky-Performance-Status</w:t>
      </w:r>
    </w:p>
    <w:p w14:paraId="1DA188EE" w14:textId="77777777" w:rsidR="00073CDB" w:rsidRPr="0072633A" w:rsidRDefault="00073CDB" w:rsidP="00073CDB">
      <w:pPr>
        <w:spacing w:line="360" w:lineRule="auto"/>
        <w:rPr>
          <w:lang w:val="en-GB"/>
        </w:rPr>
      </w:pPr>
      <w:r w:rsidRPr="0072633A">
        <w:rPr>
          <w:lang w:val="en-GB"/>
        </w:rPr>
        <w:t>The Karnofsky-Performance-Status is another widely used method to assess the functional status / impairment of a patient. (1)</w:t>
      </w:r>
    </w:p>
    <w:p w14:paraId="590ED080" w14:textId="77777777" w:rsidR="00073CDB" w:rsidRPr="0072633A" w:rsidRDefault="00073CDB" w:rsidP="00073CDB">
      <w:pPr>
        <w:spacing w:line="360" w:lineRule="auto"/>
        <w:rPr>
          <w:lang w:val="en-GB"/>
        </w:rPr>
      </w:pPr>
    </w:p>
    <w:p w14:paraId="2861A7A0" w14:textId="77777777" w:rsidR="00073CDB" w:rsidRPr="0072633A" w:rsidRDefault="00073CDB" w:rsidP="00073CDB">
      <w:pPr>
        <w:spacing w:line="360" w:lineRule="auto"/>
        <w:rPr>
          <w:b/>
          <w:lang w:val="en-GB"/>
        </w:rPr>
      </w:pPr>
      <w:r w:rsidRPr="0072633A">
        <w:rPr>
          <w:b/>
          <w:lang w:val="en-GB"/>
        </w:rPr>
        <w:t>Quality of Life (QoL)</w:t>
      </w:r>
    </w:p>
    <w:p w14:paraId="456878E5" w14:textId="77777777" w:rsidR="00073CDB" w:rsidRPr="0072633A" w:rsidRDefault="00073CDB" w:rsidP="00073CDB">
      <w:pPr>
        <w:spacing w:line="360" w:lineRule="auto"/>
        <w:rPr>
          <w:lang w:val="en-GB"/>
        </w:rPr>
      </w:pPr>
      <w:r w:rsidRPr="0072633A">
        <w:rPr>
          <w:lang w:val="en-GB"/>
        </w:rPr>
        <w:t>QoL overall status is assessed using the following questionnaires: EORTC</w:t>
      </w:r>
      <w:r>
        <w:rPr>
          <w:lang w:val="en-GB"/>
        </w:rPr>
        <w:t xml:space="preserve"> Q</w:t>
      </w:r>
      <w:r w:rsidRPr="0072633A">
        <w:rPr>
          <w:lang w:val="en-GB"/>
        </w:rPr>
        <w:t>LQ-C15-PAL [15 questions]. All questionnaires are validated and available in German. (2)</w:t>
      </w:r>
    </w:p>
    <w:p w14:paraId="53F2C5E0" w14:textId="77777777" w:rsidR="00073CDB" w:rsidRPr="0072633A" w:rsidRDefault="00073CDB" w:rsidP="00073CDB">
      <w:pPr>
        <w:spacing w:line="360" w:lineRule="auto"/>
        <w:rPr>
          <w:lang w:val="en-GB"/>
        </w:rPr>
      </w:pPr>
    </w:p>
    <w:p w14:paraId="239E16AA" w14:textId="77777777" w:rsidR="00073CDB" w:rsidRPr="0072633A" w:rsidRDefault="00073CDB" w:rsidP="00073CDB">
      <w:pPr>
        <w:spacing w:line="360" w:lineRule="auto"/>
        <w:rPr>
          <w:b/>
          <w:lang w:val="en-GB"/>
        </w:rPr>
      </w:pPr>
      <w:r w:rsidRPr="0072633A">
        <w:rPr>
          <w:b/>
          <w:lang w:val="en-GB"/>
        </w:rPr>
        <w:t>Echocardiography</w:t>
      </w:r>
    </w:p>
    <w:p w14:paraId="02D84E01" w14:textId="77777777" w:rsidR="00073CDB" w:rsidRPr="0072633A" w:rsidRDefault="00073CDB" w:rsidP="00073CDB">
      <w:pPr>
        <w:spacing w:line="360" w:lineRule="auto"/>
        <w:rPr>
          <w:lang w:val="en-GB"/>
        </w:rPr>
      </w:pPr>
      <w:r w:rsidRPr="0072633A">
        <w:rPr>
          <w:lang w:val="en-GB"/>
        </w:rPr>
        <w:lastRenderedPageBreak/>
        <w:t>A standard transthoracic echocardiography will be performed in accordance with current ESC recommendations at screening, baseline (screening echocardiography will be used for baseline), and on days 30 and 60 to determine LVEF (biplan), E/A, E/</w:t>
      </w:r>
      <w:proofErr w:type="gramStart"/>
      <w:r w:rsidRPr="0072633A">
        <w:rPr>
          <w:lang w:val="en-GB"/>
        </w:rPr>
        <w:t>e‘</w:t>
      </w:r>
      <w:proofErr w:type="gramEnd"/>
      <w:r w:rsidRPr="0072633A">
        <w:rPr>
          <w:lang w:val="en-GB"/>
        </w:rPr>
        <w:t xml:space="preserve">, left atrial (LA) volume, LVMM, LVEDD, high-grade valvular heart disease. If patients are in ambulatory care, echocardiography will be performed with a mobile device. The same investigator at each site will perform all echocardiographs in one individual, if feasible. Key echocardiographic variables will be measured by the study site and entered in the eCRF. In addition, echocardiographic images will be anonymously analysed at the central study core-lab (Cardiovascular Imaging Laboratory, West German Heart and Vascular Center). </w:t>
      </w:r>
    </w:p>
    <w:p w14:paraId="3F353276" w14:textId="77777777" w:rsidR="00073CDB" w:rsidRPr="0072633A" w:rsidRDefault="00073CDB" w:rsidP="00073CDB">
      <w:pPr>
        <w:spacing w:line="360" w:lineRule="auto"/>
        <w:rPr>
          <w:lang w:val="en-GB"/>
        </w:rPr>
      </w:pPr>
    </w:p>
    <w:p w14:paraId="76DDB840" w14:textId="77777777" w:rsidR="00073CDB" w:rsidRPr="0072633A" w:rsidRDefault="00073CDB" w:rsidP="00073CDB">
      <w:pPr>
        <w:spacing w:line="360" w:lineRule="auto"/>
        <w:rPr>
          <w:b/>
          <w:lang w:val="en-GB"/>
        </w:rPr>
      </w:pPr>
      <w:r w:rsidRPr="0072633A">
        <w:rPr>
          <w:b/>
          <w:lang w:val="en-GB"/>
        </w:rPr>
        <w:t>Laboratory assessments</w:t>
      </w:r>
    </w:p>
    <w:p w14:paraId="32F268DC" w14:textId="77777777" w:rsidR="00073CDB" w:rsidRPr="0072633A" w:rsidRDefault="00073CDB" w:rsidP="00073CDB">
      <w:pPr>
        <w:spacing w:line="360" w:lineRule="auto"/>
        <w:rPr>
          <w:lang w:val="en-GB"/>
        </w:rPr>
      </w:pPr>
      <w:r w:rsidRPr="0072633A">
        <w:rPr>
          <w:lang w:val="en-GB"/>
        </w:rPr>
        <w:t>Laboratory assessments from venous blood will be done at the local laboratories of the investigational sites. Analysed parameters are listed in the trial flow chart (Table 2).</w:t>
      </w:r>
    </w:p>
    <w:p w14:paraId="18AD9245" w14:textId="77777777" w:rsidR="00073CDB" w:rsidRPr="0072633A" w:rsidRDefault="00073CDB" w:rsidP="00073CDB">
      <w:pPr>
        <w:spacing w:line="360" w:lineRule="auto"/>
        <w:rPr>
          <w:lang w:val="en-GB"/>
        </w:rPr>
      </w:pPr>
    </w:p>
    <w:p w14:paraId="55D12C71" w14:textId="77777777" w:rsidR="00073CDB" w:rsidRPr="0072633A" w:rsidRDefault="00073CDB" w:rsidP="00073CDB">
      <w:pPr>
        <w:spacing w:line="360" w:lineRule="auto"/>
        <w:rPr>
          <w:b/>
          <w:lang w:val="en-GB"/>
        </w:rPr>
      </w:pPr>
      <w:r w:rsidRPr="0072633A">
        <w:rPr>
          <w:b/>
          <w:lang w:val="en-GB"/>
        </w:rPr>
        <w:t>Electrocardiogram</w:t>
      </w:r>
    </w:p>
    <w:p w14:paraId="54A2E0E9" w14:textId="77777777" w:rsidR="00073CDB" w:rsidRPr="0072633A" w:rsidRDefault="00073CDB" w:rsidP="00073CDB">
      <w:pPr>
        <w:spacing w:line="360" w:lineRule="auto"/>
        <w:rPr>
          <w:lang w:val="en-GB"/>
        </w:rPr>
      </w:pPr>
      <w:r w:rsidRPr="0072633A">
        <w:rPr>
          <w:lang w:val="en-GB"/>
        </w:rPr>
        <w:t>A standard 12-lead electrocardiogram (ECG) will be performed as indicated in the trial flow chart (Table 2). Any abnormality will be recorded. ECGs will be anonymously analysed at the central study core-lab (Cardiovascular Imaging Laboratory, West German Heart and Vascular Center).</w:t>
      </w:r>
    </w:p>
    <w:p w14:paraId="079B4023" w14:textId="77777777" w:rsidR="00073CDB" w:rsidRPr="0072633A" w:rsidRDefault="00073CDB" w:rsidP="00073CDB">
      <w:pPr>
        <w:spacing w:line="360" w:lineRule="auto"/>
        <w:rPr>
          <w:lang w:val="en-GB"/>
        </w:rPr>
      </w:pPr>
    </w:p>
    <w:p w14:paraId="69F82AFF" w14:textId="77777777" w:rsidR="00073CDB" w:rsidRPr="0072633A" w:rsidRDefault="00073CDB" w:rsidP="00073CDB">
      <w:pPr>
        <w:spacing w:line="360" w:lineRule="auto"/>
        <w:rPr>
          <w:lang w:val="en-GB"/>
        </w:rPr>
      </w:pPr>
      <w:r w:rsidRPr="0072633A">
        <w:rPr>
          <w:b/>
          <w:bCs/>
          <w:lang w:val="en-GB"/>
        </w:rPr>
        <w:t>Supplementary Appendix References</w:t>
      </w:r>
      <w:r w:rsidRPr="0072633A">
        <w:rPr>
          <w:lang w:val="en-GB"/>
        </w:rPr>
        <w:t>:</w:t>
      </w:r>
    </w:p>
    <w:p w14:paraId="70965FE3" w14:textId="77777777" w:rsidR="00073CDB" w:rsidRPr="0072633A" w:rsidRDefault="00073CDB" w:rsidP="00073CDB">
      <w:pPr>
        <w:spacing w:line="360" w:lineRule="auto"/>
        <w:rPr>
          <w:lang w:val="en-GB"/>
        </w:rPr>
      </w:pPr>
    </w:p>
    <w:p w14:paraId="53E96CD8" w14:textId="77777777" w:rsidR="00073CDB" w:rsidRPr="0072633A" w:rsidRDefault="00073CDB" w:rsidP="00073CDB">
      <w:pPr>
        <w:spacing w:line="360" w:lineRule="auto"/>
        <w:rPr>
          <w:rStyle w:val="cf01"/>
          <w:lang w:val="en-GB"/>
        </w:rPr>
      </w:pPr>
      <w:r w:rsidRPr="0072633A">
        <w:rPr>
          <w:rStyle w:val="cf01"/>
          <w:lang w:val="en-GB"/>
        </w:rPr>
        <w:t>1.D. A. Karnofsky and J. H. Burchenal, “The Clinical Evaluation of Chemotherapeutic Agents in Cancer,” In: C. M. MacLeod, Ed., Evaluation of Chemotherapeutic Agents, Columbia University Press, New York, 1949, P. 196.</w:t>
      </w:r>
    </w:p>
    <w:p w14:paraId="3D016B2B" w14:textId="77777777" w:rsidR="00073CDB" w:rsidRPr="0072633A" w:rsidRDefault="00073CDB" w:rsidP="00073CDB">
      <w:pPr>
        <w:spacing w:line="360" w:lineRule="auto"/>
        <w:rPr>
          <w:rStyle w:val="cf01"/>
          <w:lang w:val="en-GB"/>
        </w:rPr>
      </w:pPr>
    </w:p>
    <w:p w14:paraId="7A791C25" w14:textId="77777777" w:rsidR="00073CDB" w:rsidRPr="0072633A" w:rsidRDefault="00073CDB" w:rsidP="00073CDB">
      <w:pPr>
        <w:spacing w:line="360" w:lineRule="auto"/>
        <w:rPr>
          <w:rFonts w:eastAsia="Times New Roman"/>
          <w:lang w:val="en-GB"/>
        </w:rPr>
      </w:pPr>
      <w:r w:rsidRPr="0072633A">
        <w:rPr>
          <w:rStyle w:val="cf01"/>
          <w:lang w:val="en-GB"/>
        </w:rPr>
        <w:t xml:space="preserve">2. </w:t>
      </w:r>
      <w:r w:rsidRPr="0072633A">
        <w:rPr>
          <w:rFonts w:eastAsia="Times New Roman"/>
          <w:lang w:val="en-GB"/>
        </w:rPr>
        <w:t xml:space="preserve">Groenvold, M., Petersen, M. A., Aaronson, N. K., Arraras, J. I., Blazeby, J. M., Bottomley, A., Fayers, P. M., de Graeff, A., Hammerlid, E., Kaasa, S., Sprangers, M. A., Bjorner, J. B., &amp; EORTC Quality of Life Group (2006). The development of the EORTC QLQ-C15-PAL: a shortened questionnaire for cancer patients in palliative care. </w:t>
      </w:r>
      <w:r w:rsidRPr="0072633A">
        <w:rPr>
          <w:rFonts w:eastAsia="Times New Roman"/>
          <w:i/>
          <w:iCs/>
          <w:lang w:val="en-GB"/>
        </w:rPr>
        <w:t xml:space="preserve">European journal of cancer (Oxford, </w:t>
      </w:r>
      <w:proofErr w:type="gramStart"/>
      <w:r w:rsidRPr="0072633A">
        <w:rPr>
          <w:rFonts w:eastAsia="Times New Roman"/>
          <w:i/>
          <w:iCs/>
          <w:lang w:val="en-GB"/>
        </w:rPr>
        <w:t>England :</w:t>
      </w:r>
      <w:proofErr w:type="gramEnd"/>
      <w:r w:rsidRPr="0072633A">
        <w:rPr>
          <w:rFonts w:eastAsia="Times New Roman"/>
          <w:i/>
          <w:iCs/>
          <w:lang w:val="en-GB"/>
        </w:rPr>
        <w:t xml:space="preserve"> 1990)</w:t>
      </w:r>
      <w:r w:rsidRPr="0072633A">
        <w:rPr>
          <w:rFonts w:eastAsia="Times New Roman"/>
          <w:lang w:val="en-GB"/>
        </w:rPr>
        <w:t xml:space="preserve">, </w:t>
      </w:r>
      <w:r w:rsidRPr="0072633A">
        <w:rPr>
          <w:rFonts w:eastAsia="Times New Roman"/>
          <w:i/>
          <w:iCs/>
          <w:lang w:val="en-GB"/>
        </w:rPr>
        <w:t>42</w:t>
      </w:r>
      <w:r w:rsidRPr="0072633A">
        <w:rPr>
          <w:rFonts w:eastAsia="Times New Roman"/>
          <w:lang w:val="en-GB"/>
        </w:rPr>
        <w:t>(1), 55–64. https://doi.org/10.1016/j.ejca.2005.06.022</w:t>
      </w:r>
    </w:p>
    <w:p w14:paraId="1339BB3E" w14:textId="77777777" w:rsidR="00073CDB" w:rsidRPr="0072633A" w:rsidRDefault="00073CDB" w:rsidP="00073CDB">
      <w:pPr>
        <w:spacing w:line="360" w:lineRule="auto"/>
        <w:rPr>
          <w:rFonts w:eastAsia="Times New Roman"/>
          <w:lang w:val="en-GB"/>
        </w:rPr>
      </w:pPr>
    </w:p>
    <w:p w14:paraId="56AB0E3D" w14:textId="77777777" w:rsidR="009B0FFB" w:rsidRDefault="009B0FFB"/>
    <w:sectPr w:rsidR="009B0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CztLAwMDI1tTS2MDRU0lEKTi0uzszPAykwrAUAio1JAiwAAAA="/>
  </w:docVars>
  <w:rsids>
    <w:rsidRoot w:val="00073CDB"/>
    <w:rsid w:val="00073CDB"/>
    <w:rsid w:val="00081381"/>
    <w:rsid w:val="001E69B4"/>
    <w:rsid w:val="00285C3A"/>
    <w:rsid w:val="0039288B"/>
    <w:rsid w:val="00595A27"/>
    <w:rsid w:val="00941BCE"/>
    <w:rsid w:val="009B0FFB"/>
    <w:rsid w:val="00D3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945C"/>
  <w15:chartTrackingRefBased/>
  <w15:docId w15:val="{D6B672AC-C0E8-45BB-9A85-D2DEEFF5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DB"/>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073C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73C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73CD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73CD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73CD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73CD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73CD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73CDB"/>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73CDB"/>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CDB"/>
    <w:rPr>
      <w:rFonts w:eastAsiaTheme="majorEastAsia" w:cstheme="majorBidi"/>
      <w:color w:val="272727" w:themeColor="text1" w:themeTint="D8"/>
    </w:rPr>
  </w:style>
  <w:style w:type="paragraph" w:styleId="Title">
    <w:name w:val="Title"/>
    <w:basedOn w:val="Normal"/>
    <w:next w:val="Normal"/>
    <w:link w:val="TitleChar"/>
    <w:uiPriority w:val="10"/>
    <w:qFormat/>
    <w:rsid w:val="00073CDB"/>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73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CD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73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CDB"/>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73CDB"/>
    <w:rPr>
      <w:i/>
      <w:iCs/>
      <w:color w:val="404040" w:themeColor="text1" w:themeTint="BF"/>
    </w:rPr>
  </w:style>
  <w:style w:type="paragraph" w:styleId="ListParagraph">
    <w:name w:val="List Paragraph"/>
    <w:basedOn w:val="Normal"/>
    <w:uiPriority w:val="34"/>
    <w:qFormat/>
    <w:rsid w:val="00073CDB"/>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073CDB"/>
    <w:rPr>
      <w:i/>
      <w:iCs/>
      <w:color w:val="0F4761" w:themeColor="accent1" w:themeShade="BF"/>
    </w:rPr>
  </w:style>
  <w:style w:type="paragraph" w:styleId="IntenseQuote">
    <w:name w:val="Intense Quote"/>
    <w:basedOn w:val="Normal"/>
    <w:next w:val="Normal"/>
    <w:link w:val="IntenseQuoteChar"/>
    <w:uiPriority w:val="30"/>
    <w:qFormat/>
    <w:rsid w:val="00073CD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73CDB"/>
    <w:rPr>
      <w:i/>
      <w:iCs/>
      <w:color w:val="0F4761" w:themeColor="accent1" w:themeShade="BF"/>
    </w:rPr>
  </w:style>
  <w:style w:type="character" w:styleId="IntenseReference">
    <w:name w:val="Intense Reference"/>
    <w:basedOn w:val="DefaultParagraphFont"/>
    <w:uiPriority w:val="32"/>
    <w:qFormat/>
    <w:rsid w:val="00073CDB"/>
    <w:rPr>
      <w:b/>
      <w:bCs/>
      <w:smallCaps/>
      <w:color w:val="0F4761" w:themeColor="accent1" w:themeShade="BF"/>
      <w:spacing w:val="5"/>
    </w:rPr>
  </w:style>
  <w:style w:type="paragraph" w:styleId="EndnoteText">
    <w:name w:val="endnote text"/>
    <w:aliases w:val="Endnote Text Char1,Endnote Text Char Char"/>
    <w:basedOn w:val="Normal"/>
    <w:link w:val="EndnoteTextChar2"/>
    <w:unhideWhenUsed/>
    <w:rsid w:val="00073CDB"/>
    <w:pPr>
      <w:spacing w:line="240" w:lineRule="auto"/>
    </w:pPr>
    <w:rPr>
      <w:sz w:val="20"/>
      <w:szCs w:val="20"/>
    </w:rPr>
  </w:style>
  <w:style w:type="character" w:customStyle="1" w:styleId="EndnoteTextChar">
    <w:name w:val="Endnote Text Char"/>
    <w:basedOn w:val="DefaultParagraphFont"/>
    <w:uiPriority w:val="99"/>
    <w:semiHidden/>
    <w:rsid w:val="00073CDB"/>
    <w:rPr>
      <w:rFonts w:ascii="Arial" w:eastAsia="Arial" w:hAnsi="Arial" w:cs="Arial"/>
      <w:kern w:val="0"/>
      <w:sz w:val="20"/>
      <w:szCs w:val="20"/>
      <w:lang w:val="en"/>
      <w14:ligatures w14:val="none"/>
    </w:rPr>
  </w:style>
  <w:style w:type="character" w:customStyle="1" w:styleId="EndnoteTextChar2">
    <w:name w:val="Endnote Text Char2"/>
    <w:aliases w:val="Endnote Text Char Char1,Endnote Text Char1 Char,Endnote Text Char Char Char"/>
    <w:basedOn w:val="DefaultParagraphFont"/>
    <w:link w:val="EndnoteText"/>
    <w:rsid w:val="00073CDB"/>
    <w:rPr>
      <w:rFonts w:ascii="Arial" w:eastAsia="Arial" w:hAnsi="Arial" w:cs="Arial"/>
      <w:kern w:val="0"/>
      <w:sz w:val="20"/>
      <w:szCs w:val="20"/>
      <w:lang w:val="en"/>
      <w14:ligatures w14:val="none"/>
    </w:rPr>
  </w:style>
  <w:style w:type="paragraph" w:customStyle="1" w:styleId="CTPTextkrper">
    <w:name w:val="CTP Textkörper"/>
    <w:basedOn w:val="Normal"/>
    <w:link w:val="CTPTextkrperZchn"/>
    <w:qFormat/>
    <w:rsid w:val="00073CDB"/>
    <w:pPr>
      <w:spacing w:before="120" w:after="240" w:line="240" w:lineRule="auto"/>
      <w:jc w:val="both"/>
    </w:pPr>
    <w:rPr>
      <w:rFonts w:ascii="Times New Roman" w:eastAsia="Times New Roman" w:hAnsi="Times New Roman" w:cs="Times New Roman"/>
      <w:sz w:val="24"/>
      <w:szCs w:val="24"/>
      <w:lang w:val="en-GB"/>
    </w:rPr>
  </w:style>
  <w:style w:type="character" w:customStyle="1" w:styleId="CTPSampleText">
    <w:name w:val="CTP Sample Text"/>
    <w:uiPriority w:val="1"/>
    <w:qFormat/>
    <w:rsid w:val="00073CDB"/>
    <w:rPr>
      <w:u w:color="FFFF00"/>
    </w:rPr>
  </w:style>
  <w:style w:type="paragraph" w:customStyle="1" w:styleId="CTPTable12pt">
    <w:name w:val="CTP Table 12pt"/>
    <w:basedOn w:val="CTPTextkrper"/>
    <w:qFormat/>
    <w:rsid w:val="00073CDB"/>
    <w:pPr>
      <w:spacing w:before="0" w:after="0"/>
      <w:jc w:val="left"/>
    </w:pPr>
  </w:style>
  <w:style w:type="character" w:customStyle="1" w:styleId="CTPTextkrperZchn">
    <w:name w:val="CTP Textkörper Zchn"/>
    <w:basedOn w:val="DefaultParagraphFont"/>
    <w:link w:val="CTPTextkrper"/>
    <w:rsid w:val="00073CDB"/>
    <w:rPr>
      <w:rFonts w:ascii="Times New Roman" w:eastAsia="Times New Roman" w:hAnsi="Times New Roman" w:cs="Times New Roman"/>
      <w:kern w:val="0"/>
      <w:lang w:val="en-GB"/>
      <w14:ligatures w14:val="none"/>
    </w:rPr>
  </w:style>
  <w:style w:type="paragraph" w:styleId="NormalWeb">
    <w:name w:val="Normal (Web)"/>
    <w:basedOn w:val="Normal"/>
    <w:uiPriority w:val="99"/>
    <w:unhideWhenUsed/>
    <w:rsid w:val="00073C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73C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2025-04-09T18:59:00Z</dcterms:created>
  <dcterms:modified xsi:type="dcterms:W3CDTF">2025-04-09T19:02:00Z</dcterms:modified>
</cp:coreProperties>
</file>