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9CA8916" w14:textId="18F34A64" w:rsidR="00135959" w:rsidRPr="004B46EB" w:rsidRDefault="00135959" w:rsidP="00135959">
      <w:pPr>
        <w:spacing w:line="360" w:lineRule="auto"/>
        <w:jc w:val="center"/>
        <w:rPr>
          <w:rFonts w:ascii="Arial" w:hAnsi="Arial" w:cs="Arial"/>
          <w:b/>
          <w:bCs/>
        </w:rPr>
      </w:pPr>
      <w:bookmarkStart w:id="0" w:name="_Hlk158657558"/>
      <w:r w:rsidRPr="004B46EB">
        <w:rPr>
          <w:rFonts w:ascii="Arial" w:hAnsi="Arial" w:cs="Arial"/>
          <w:b/>
          <w:bCs/>
        </w:rPr>
        <w:t>Supporting Information</w:t>
      </w:r>
    </w:p>
    <w:bookmarkEnd w:id="0"/>
    <w:p w14:paraId="6A93D49D" w14:textId="3D82CD60" w:rsidR="006D4531" w:rsidRPr="004B46EB" w:rsidRDefault="006D4531" w:rsidP="006D4531">
      <w:pPr>
        <w:spacing w:line="360" w:lineRule="auto"/>
        <w:jc w:val="center"/>
        <w:rPr>
          <w:rFonts w:ascii="Arial" w:hAnsi="Arial" w:cs="Arial"/>
          <w:b/>
          <w:bCs/>
        </w:rPr>
      </w:pPr>
      <w:r w:rsidRPr="004B46EB">
        <w:rPr>
          <w:rFonts w:ascii="Arial" w:hAnsi="Arial" w:cs="Arial"/>
          <w:b/>
          <w:bCs/>
        </w:rPr>
        <w:t>Lung</w:t>
      </w:r>
      <w:r w:rsidR="00D04E01" w:rsidRPr="004B46EB">
        <w:rPr>
          <w:rFonts w:ascii="Arial" w:hAnsi="Arial" w:cs="Arial"/>
          <w:b/>
          <w:bCs/>
        </w:rPr>
        <w:t xml:space="preserve"> Tissue</w:t>
      </w:r>
      <w:r w:rsidRPr="004B46EB">
        <w:rPr>
          <w:rFonts w:ascii="Arial" w:hAnsi="Arial" w:cs="Arial"/>
          <w:b/>
          <w:bCs/>
        </w:rPr>
        <w:t>-Optimized Gene Editing in Human Cystic Fibrosis Models Following Topical Application of Lipid Nanoparticles</w:t>
      </w:r>
    </w:p>
    <w:p w14:paraId="44508265" w14:textId="64799A90" w:rsidR="006D4531" w:rsidRPr="004B46EB" w:rsidRDefault="006D4531" w:rsidP="006D4531">
      <w:pPr>
        <w:spacing w:line="360" w:lineRule="auto"/>
        <w:jc w:val="center"/>
      </w:pPr>
      <w:r w:rsidRPr="004B46EB">
        <w:rPr>
          <w:rFonts w:ascii="Arial" w:hAnsi="Arial" w:cs="Arial"/>
        </w:rPr>
        <w:t>Belal Tafech</w:t>
      </w:r>
      <w:r w:rsidRPr="004B46EB">
        <w:rPr>
          <w:rFonts w:ascii="Arial" w:hAnsi="Arial" w:cs="Arial"/>
          <w:vertAlign w:val="superscript"/>
        </w:rPr>
        <w:t>1,2</w:t>
      </w:r>
      <w:r w:rsidRPr="004B46EB">
        <w:rPr>
          <w:rFonts w:ascii="Arial" w:hAnsi="Arial" w:cs="Arial"/>
        </w:rPr>
        <w:t>, Tiffany Carlaw</w:t>
      </w:r>
      <w:r w:rsidRPr="004B46EB">
        <w:rPr>
          <w:rFonts w:ascii="Arial" w:hAnsi="Arial" w:cs="Arial"/>
          <w:vertAlign w:val="superscript"/>
        </w:rPr>
        <w:t>1,2</w:t>
      </w:r>
      <w:r w:rsidRPr="004B46EB">
        <w:rPr>
          <w:rFonts w:ascii="Arial" w:hAnsi="Arial" w:cs="Arial"/>
        </w:rPr>
        <w:t>, Gaurav Sadhnani</w:t>
      </w:r>
      <w:r w:rsidRPr="004B46EB">
        <w:rPr>
          <w:rFonts w:ascii="Arial" w:hAnsi="Arial" w:cs="Arial"/>
          <w:vertAlign w:val="superscript"/>
        </w:rPr>
        <w:t>3</w:t>
      </w:r>
      <w:r w:rsidRPr="004B46EB">
        <w:rPr>
          <w:rFonts w:ascii="Arial" w:hAnsi="Arial" w:cs="Arial"/>
        </w:rPr>
        <w:t xml:space="preserve">, </w:t>
      </w:r>
      <w:r w:rsidR="00D04E01" w:rsidRPr="004B46EB">
        <w:rPr>
          <w:rFonts w:ascii="Arial" w:hAnsi="Arial" w:cs="Arial"/>
        </w:rPr>
        <w:t>Konrad Schmidt</w:t>
      </w:r>
      <w:r w:rsidR="00D04E01" w:rsidRPr="004B46EB">
        <w:rPr>
          <w:rFonts w:ascii="Arial" w:hAnsi="Arial" w:cs="Arial"/>
          <w:vertAlign w:val="superscript"/>
        </w:rPr>
        <w:t>3</w:t>
      </w:r>
      <w:r w:rsidR="00D04E01" w:rsidRPr="004B46EB">
        <w:rPr>
          <w:rFonts w:ascii="Arial" w:hAnsi="Arial" w:cs="Arial"/>
        </w:rPr>
        <w:t xml:space="preserve">, </w:t>
      </w:r>
      <w:r w:rsidRPr="004B46EB">
        <w:rPr>
          <w:rFonts w:ascii="Arial" w:hAnsi="Arial" w:cs="Arial"/>
        </w:rPr>
        <w:t>Tessa Morin</w:t>
      </w:r>
      <w:r w:rsidRPr="004B46EB">
        <w:rPr>
          <w:rFonts w:ascii="Arial" w:hAnsi="Arial" w:cs="Arial"/>
          <w:vertAlign w:val="superscript"/>
        </w:rPr>
        <w:t>1</w:t>
      </w:r>
      <w:r w:rsidRPr="004B46EB">
        <w:t xml:space="preserve">, </w:t>
      </w:r>
      <w:r w:rsidRPr="004B46EB">
        <w:rPr>
          <w:rFonts w:ascii="Arial" w:hAnsi="Arial" w:cs="Arial"/>
        </w:rPr>
        <w:t>Jerry Leung</w:t>
      </w:r>
      <w:r w:rsidRPr="004B46EB">
        <w:rPr>
          <w:rFonts w:ascii="Arial" w:hAnsi="Arial" w:cs="Arial"/>
          <w:vertAlign w:val="superscript"/>
        </w:rPr>
        <w:t>4</w:t>
      </w:r>
      <w:r w:rsidRPr="004B46EB">
        <w:rPr>
          <w:rFonts w:ascii="Arial" w:hAnsi="Arial" w:cs="Arial"/>
        </w:rPr>
        <w:t>, January Weiner 3</w:t>
      </w:r>
      <w:r w:rsidRPr="004B46EB">
        <w:rPr>
          <w:rFonts w:ascii="Arial" w:hAnsi="Arial" w:cs="Arial"/>
          <w:vertAlign w:val="superscript"/>
        </w:rPr>
        <w:t>rd</w:t>
      </w:r>
      <w:r w:rsidRPr="004B46EB">
        <w:rPr>
          <w:rFonts w:ascii="Arial" w:hAnsi="Arial" w:cs="Arial"/>
        </w:rPr>
        <w:t xml:space="preserve"> </w:t>
      </w:r>
      <w:r w:rsidRPr="004B46EB">
        <w:rPr>
          <w:rFonts w:ascii="Arial" w:hAnsi="Arial" w:cs="Arial"/>
          <w:vertAlign w:val="superscript"/>
        </w:rPr>
        <w:t>3</w:t>
      </w:r>
      <w:r w:rsidRPr="004B46EB">
        <w:rPr>
          <w:rFonts w:ascii="Arial" w:hAnsi="Arial" w:cs="Arial"/>
        </w:rPr>
        <w:t>, Kevin An</w:t>
      </w:r>
      <w:r w:rsidRPr="004B46EB">
        <w:rPr>
          <w:rFonts w:ascii="Arial" w:hAnsi="Arial" w:cs="Arial"/>
          <w:vertAlign w:val="superscript"/>
        </w:rPr>
        <w:t>5</w:t>
      </w:r>
      <w:r w:rsidRPr="004B46EB">
        <w:rPr>
          <w:rFonts w:ascii="Arial" w:hAnsi="Arial" w:cs="Arial"/>
        </w:rPr>
        <w:t>, Anita Balász</w:t>
      </w:r>
      <w:r w:rsidRPr="004B46EB">
        <w:rPr>
          <w:rFonts w:ascii="Arial" w:hAnsi="Arial" w:cs="Arial"/>
          <w:vertAlign w:val="superscript"/>
        </w:rPr>
        <w:t>6</w:t>
      </w:r>
      <w:r w:rsidRPr="004B46EB">
        <w:rPr>
          <w:rFonts w:ascii="Arial" w:hAnsi="Arial" w:cs="Arial"/>
        </w:rPr>
        <w:t>, Colin Ross</w:t>
      </w:r>
      <w:r w:rsidRPr="004B46EB">
        <w:rPr>
          <w:rFonts w:ascii="Arial" w:hAnsi="Arial" w:cs="Arial"/>
          <w:vertAlign w:val="superscript"/>
        </w:rPr>
        <w:t>1</w:t>
      </w:r>
      <w:r w:rsidRPr="004B46EB">
        <w:t xml:space="preserve">, </w:t>
      </w:r>
      <w:r w:rsidRPr="004B46EB">
        <w:rPr>
          <w:rFonts w:ascii="Arial" w:hAnsi="Arial" w:cs="Arial"/>
        </w:rPr>
        <w:t>Dieter Beule</w:t>
      </w:r>
      <w:r w:rsidRPr="004B46EB">
        <w:rPr>
          <w:rFonts w:ascii="Arial" w:hAnsi="Arial" w:cs="Arial"/>
          <w:vertAlign w:val="superscript"/>
        </w:rPr>
        <w:t>3</w:t>
      </w:r>
      <w:r w:rsidRPr="004B46EB">
        <w:rPr>
          <w:rFonts w:ascii="Arial" w:hAnsi="Arial" w:cs="Arial"/>
        </w:rPr>
        <w:t>, Marcus A. Mall</w:t>
      </w:r>
      <w:r w:rsidRPr="004B46EB">
        <w:rPr>
          <w:rFonts w:ascii="Arial" w:hAnsi="Arial" w:cs="Arial"/>
          <w:vertAlign w:val="superscript"/>
        </w:rPr>
        <w:t>6,7,8</w:t>
      </w:r>
      <w:r w:rsidRPr="004B46EB">
        <w:rPr>
          <w:rFonts w:ascii="Arial" w:hAnsi="Arial" w:cs="Arial"/>
        </w:rPr>
        <w:t>, Hendrik Fuchs</w:t>
      </w:r>
      <w:r w:rsidRPr="004B46EB">
        <w:rPr>
          <w:rFonts w:ascii="Arial" w:hAnsi="Arial" w:cs="Arial"/>
          <w:vertAlign w:val="superscript"/>
        </w:rPr>
        <w:t>9</w:t>
      </w:r>
      <w:r w:rsidRPr="004B46EB">
        <w:rPr>
          <w:rFonts w:ascii="Arial" w:hAnsi="Arial" w:cs="Arial"/>
        </w:rPr>
        <w:t>, Jay Kulkarni</w:t>
      </w:r>
      <w:r w:rsidRPr="004B46EB">
        <w:rPr>
          <w:rFonts w:ascii="Arial" w:hAnsi="Arial" w:cs="Arial"/>
          <w:vertAlign w:val="superscript"/>
        </w:rPr>
        <w:t>5</w:t>
      </w:r>
      <w:r w:rsidRPr="004B46EB">
        <w:rPr>
          <w:rFonts w:ascii="Arial" w:hAnsi="Arial" w:cs="Arial"/>
        </w:rPr>
        <w:t>, Pieter R. Cullis</w:t>
      </w:r>
      <w:r w:rsidRPr="004B46EB">
        <w:rPr>
          <w:rFonts w:ascii="Arial" w:hAnsi="Arial" w:cs="Arial"/>
          <w:vertAlign w:val="superscript"/>
        </w:rPr>
        <w:t>4,5</w:t>
      </w:r>
      <w:r w:rsidRPr="004B46EB">
        <w:rPr>
          <w:rFonts w:ascii="Arial" w:hAnsi="Arial" w:cs="Arial"/>
        </w:rPr>
        <w:t xml:space="preserve">, Sarah </w:t>
      </w:r>
      <w:proofErr w:type="spellStart"/>
      <w:r w:rsidRPr="004B46EB">
        <w:rPr>
          <w:rFonts w:ascii="Arial" w:hAnsi="Arial" w:cs="Arial"/>
        </w:rPr>
        <w:t>Hedtrich</w:t>
      </w:r>
      <w:proofErr w:type="spellEnd"/>
      <w:r w:rsidRPr="004B46EB">
        <w:rPr>
          <w:rFonts w:ascii="Arial" w:hAnsi="Arial" w:cs="Arial"/>
        </w:rPr>
        <w:t>*</w:t>
      </w:r>
      <w:r w:rsidRPr="004B46EB">
        <w:rPr>
          <w:rFonts w:ascii="Arial" w:hAnsi="Arial" w:cs="Arial"/>
          <w:vertAlign w:val="superscript"/>
        </w:rPr>
        <w:t>1,2,3,10</w:t>
      </w:r>
    </w:p>
    <w:p w14:paraId="5FA74417" w14:textId="77777777" w:rsidR="006D4531" w:rsidRPr="004B46EB" w:rsidRDefault="006D4531" w:rsidP="006D4531">
      <w:pPr>
        <w:spacing w:line="360" w:lineRule="auto"/>
        <w:jc w:val="center"/>
        <w:rPr>
          <w:rFonts w:ascii="Arial" w:hAnsi="Arial" w:cs="Arial"/>
          <w:b/>
          <w:bCs/>
          <w:sz w:val="24"/>
          <w:szCs w:val="24"/>
          <w:shd w:val="clear" w:color="auto" w:fill="FFFFFF"/>
        </w:rPr>
      </w:pPr>
    </w:p>
    <w:p w14:paraId="2EEC19AC" w14:textId="77777777" w:rsidR="006D4531" w:rsidRPr="004B46EB" w:rsidRDefault="006D4531" w:rsidP="006D4531">
      <w:pPr>
        <w:spacing w:line="360" w:lineRule="auto"/>
        <w:jc w:val="both"/>
        <w:rPr>
          <w:rFonts w:ascii="Arial" w:hAnsi="Arial" w:cs="Arial"/>
          <w:lang w:val="en-US"/>
        </w:rPr>
      </w:pPr>
      <w:r w:rsidRPr="004B46EB">
        <w:rPr>
          <w:rFonts w:ascii="Arial" w:hAnsi="Arial" w:cs="Arial"/>
          <w:vertAlign w:val="superscript"/>
          <w:lang w:val="en-US"/>
        </w:rPr>
        <w:t xml:space="preserve">1 </w:t>
      </w:r>
      <w:r w:rsidRPr="004B46EB">
        <w:rPr>
          <w:rFonts w:ascii="Arial" w:hAnsi="Arial" w:cs="Arial"/>
          <w:lang w:val="en-US"/>
        </w:rPr>
        <w:t>Faculty of Pharmaceutical Sciences, University of British Columbia, 2405 Wesbrook Mall, Vancouver V6T 1Z3, BC, Canada</w:t>
      </w:r>
    </w:p>
    <w:p w14:paraId="32A1A3DE" w14:textId="77777777" w:rsidR="006D4531" w:rsidRPr="004B46EB" w:rsidRDefault="006D4531" w:rsidP="006D4531">
      <w:pPr>
        <w:spacing w:line="360" w:lineRule="auto"/>
        <w:jc w:val="both"/>
        <w:rPr>
          <w:rFonts w:ascii="Arial" w:hAnsi="Arial" w:cs="Arial"/>
          <w:lang w:val="en-US"/>
        </w:rPr>
      </w:pPr>
      <w:r w:rsidRPr="004B46EB">
        <w:rPr>
          <w:rFonts w:ascii="Arial" w:hAnsi="Arial" w:cs="Arial"/>
          <w:vertAlign w:val="superscript"/>
          <w:lang w:val="en-US"/>
        </w:rPr>
        <w:t xml:space="preserve">2 </w:t>
      </w:r>
      <w:r w:rsidRPr="004B46EB">
        <w:rPr>
          <w:rFonts w:ascii="Arial" w:hAnsi="Arial" w:cs="Arial"/>
          <w:lang w:val="en-US" w:eastAsia="zh-CN"/>
        </w:rPr>
        <w:t>School of Biomedical Engineering, University of British Columbia, Vancouver, BC, Canada</w:t>
      </w:r>
      <w:r w:rsidRPr="004B46EB">
        <w:rPr>
          <w:rFonts w:ascii="Arial" w:hAnsi="Arial" w:cs="Arial"/>
          <w:lang w:val="en-US"/>
        </w:rPr>
        <w:t xml:space="preserve"> </w:t>
      </w:r>
    </w:p>
    <w:p w14:paraId="7E1840F4" w14:textId="77777777" w:rsidR="006D4531" w:rsidRPr="004B46EB" w:rsidRDefault="006D4531" w:rsidP="006D4531">
      <w:pPr>
        <w:spacing w:line="360" w:lineRule="auto"/>
        <w:jc w:val="both"/>
        <w:rPr>
          <w:rFonts w:ascii="Arial" w:hAnsi="Arial" w:cs="Arial"/>
          <w:lang w:val="en-US"/>
        </w:rPr>
      </w:pPr>
      <w:r w:rsidRPr="004B46EB">
        <w:rPr>
          <w:rFonts w:ascii="Arial" w:hAnsi="Arial" w:cs="Arial"/>
          <w:vertAlign w:val="superscript"/>
          <w:lang w:val="en-US"/>
        </w:rPr>
        <w:t xml:space="preserve">3 </w:t>
      </w:r>
      <w:r w:rsidRPr="004B46EB">
        <w:rPr>
          <w:rFonts w:ascii="Arial" w:hAnsi="Arial" w:cs="Arial"/>
          <w:lang w:val="en-US"/>
        </w:rPr>
        <w:t>Center for Biological Design, Berlin Institute of Health @ Charité, 13125 Berlin, Germany</w:t>
      </w:r>
    </w:p>
    <w:p w14:paraId="0380D185" w14:textId="77777777" w:rsidR="006D4531" w:rsidRPr="004B46EB" w:rsidRDefault="006D4531" w:rsidP="006D4531">
      <w:pPr>
        <w:spacing w:line="360" w:lineRule="auto"/>
        <w:jc w:val="both"/>
        <w:rPr>
          <w:rFonts w:ascii="Arial" w:hAnsi="Arial" w:cs="Arial"/>
          <w:lang w:val="en-US"/>
        </w:rPr>
      </w:pPr>
      <w:r w:rsidRPr="004B46EB">
        <w:rPr>
          <w:rFonts w:ascii="Arial" w:hAnsi="Arial" w:cs="Arial"/>
          <w:vertAlign w:val="superscript"/>
          <w:lang w:val="en-US"/>
        </w:rPr>
        <w:t xml:space="preserve">4 </w:t>
      </w:r>
      <w:r w:rsidRPr="004B46EB">
        <w:rPr>
          <w:rFonts w:ascii="Arial" w:hAnsi="Arial" w:cs="Arial"/>
          <w:lang w:val="en-US"/>
        </w:rPr>
        <w:t>Department of Biochemistry and Molecular Biology, University of British Columbia, Vancouver, British Columbia, Canada</w:t>
      </w:r>
    </w:p>
    <w:p w14:paraId="7FF29EF9" w14:textId="77777777" w:rsidR="006D4531" w:rsidRPr="004B46EB" w:rsidRDefault="006D4531" w:rsidP="006D4531">
      <w:pPr>
        <w:spacing w:line="360" w:lineRule="auto"/>
        <w:jc w:val="both"/>
        <w:rPr>
          <w:rFonts w:ascii="Arial" w:hAnsi="Arial" w:cs="Arial"/>
          <w:lang w:val="en-US"/>
        </w:rPr>
      </w:pPr>
      <w:r w:rsidRPr="004B46EB">
        <w:rPr>
          <w:rFonts w:ascii="Arial" w:hAnsi="Arial" w:cs="Arial"/>
          <w:vertAlign w:val="superscript"/>
          <w:lang w:val="en-US"/>
        </w:rPr>
        <w:t xml:space="preserve">5 </w:t>
      </w:r>
      <w:proofErr w:type="spellStart"/>
      <w:r w:rsidRPr="004B46EB">
        <w:rPr>
          <w:rFonts w:ascii="Arial" w:hAnsi="Arial" w:cs="Arial"/>
          <w:lang w:val="en-US"/>
        </w:rPr>
        <w:t>NanoVation</w:t>
      </w:r>
      <w:proofErr w:type="spellEnd"/>
      <w:r w:rsidRPr="004B46EB">
        <w:rPr>
          <w:rFonts w:ascii="Arial" w:hAnsi="Arial" w:cs="Arial"/>
          <w:lang w:val="en-US"/>
        </w:rPr>
        <w:t xml:space="preserve"> Therapeutics, 2405 Wesbrook Mall, Vancouver, BC, Canada</w:t>
      </w:r>
    </w:p>
    <w:p w14:paraId="19C9B77C" w14:textId="77777777" w:rsidR="006D4531" w:rsidRPr="004B46EB" w:rsidRDefault="006D4531" w:rsidP="006D4531">
      <w:pPr>
        <w:spacing w:line="360" w:lineRule="auto"/>
        <w:jc w:val="both"/>
        <w:rPr>
          <w:rFonts w:ascii="Arial" w:hAnsi="Arial" w:cs="Arial"/>
          <w:lang w:val="en-US"/>
        </w:rPr>
      </w:pPr>
      <w:r w:rsidRPr="004B46EB">
        <w:rPr>
          <w:rFonts w:ascii="Arial" w:hAnsi="Arial" w:cs="Arial"/>
          <w:vertAlign w:val="superscript"/>
          <w:lang w:val="en-US"/>
        </w:rPr>
        <w:t xml:space="preserve">6 </w:t>
      </w:r>
      <w:r w:rsidRPr="004B46EB">
        <w:rPr>
          <w:rFonts w:ascii="Arial" w:hAnsi="Arial" w:cs="Arial"/>
          <w:lang w:val="en-US"/>
        </w:rPr>
        <w:t xml:space="preserve">Department of Pediatric Respiratory Medicine, Immunology and Critical Care Medicine, Charité </w:t>
      </w:r>
      <w:proofErr w:type="spellStart"/>
      <w:r w:rsidRPr="004B46EB">
        <w:rPr>
          <w:rFonts w:ascii="Arial" w:hAnsi="Arial" w:cs="Arial"/>
          <w:lang w:val="en-US"/>
        </w:rPr>
        <w:t>Universitätsmedizin</w:t>
      </w:r>
      <w:proofErr w:type="spellEnd"/>
      <w:r w:rsidRPr="004B46EB">
        <w:rPr>
          <w:rFonts w:ascii="Arial" w:hAnsi="Arial" w:cs="Arial"/>
          <w:lang w:val="en-US"/>
        </w:rPr>
        <w:t xml:space="preserve"> Berlin, 13353 Berlin, Germany</w:t>
      </w:r>
    </w:p>
    <w:p w14:paraId="6A90E1A4" w14:textId="77777777" w:rsidR="006D4531" w:rsidRPr="004B46EB" w:rsidRDefault="006D4531" w:rsidP="006D4531">
      <w:pPr>
        <w:spacing w:line="360" w:lineRule="auto"/>
        <w:jc w:val="both"/>
        <w:rPr>
          <w:rFonts w:ascii="Arial" w:hAnsi="Arial" w:cs="Arial"/>
          <w:lang w:val="en-US"/>
        </w:rPr>
      </w:pPr>
      <w:bookmarkStart w:id="1" w:name="_Hlk187760279"/>
      <w:r w:rsidRPr="004B46EB">
        <w:rPr>
          <w:rFonts w:ascii="Arial" w:hAnsi="Arial" w:cs="Arial"/>
          <w:vertAlign w:val="superscript"/>
          <w:lang w:val="en-US"/>
        </w:rPr>
        <w:t xml:space="preserve">7 </w:t>
      </w:r>
      <w:r w:rsidRPr="004B46EB">
        <w:rPr>
          <w:rFonts w:ascii="Arial" w:hAnsi="Arial" w:cs="Arial"/>
          <w:lang w:val="en-US"/>
        </w:rPr>
        <w:t>German Center for Lung Research (DZL), associated partner site Berlin, 13353 Berlin, Germany</w:t>
      </w:r>
    </w:p>
    <w:p w14:paraId="532D495D" w14:textId="77777777" w:rsidR="006D4531" w:rsidRPr="004B46EB" w:rsidRDefault="006D4531" w:rsidP="006D4531">
      <w:pPr>
        <w:spacing w:line="360" w:lineRule="auto"/>
        <w:jc w:val="both"/>
        <w:rPr>
          <w:rFonts w:ascii="Arial" w:hAnsi="Arial" w:cs="Arial"/>
          <w:lang w:val="en-US"/>
        </w:rPr>
      </w:pPr>
      <w:r w:rsidRPr="004B46EB">
        <w:rPr>
          <w:rFonts w:ascii="Arial" w:hAnsi="Arial" w:cs="Arial"/>
          <w:vertAlign w:val="superscript"/>
          <w:lang w:val="en-US"/>
        </w:rPr>
        <w:t xml:space="preserve">8 </w:t>
      </w:r>
      <w:r w:rsidRPr="004B46EB">
        <w:rPr>
          <w:rFonts w:ascii="Arial" w:hAnsi="Arial" w:cs="Arial"/>
          <w:lang w:val="en-US"/>
        </w:rPr>
        <w:t>German Center for Child and Adolescent Health (DZKJ), partner site Berlin, 13353 Berlin, Germany</w:t>
      </w:r>
    </w:p>
    <w:p w14:paraId="0B644723" w14:textId="77777777" w:rsidR="006D4531" w:rsidRPr="004B46EB" w:rsidRDefault="006D4531" w:rsidP="006D4531">
      <w:pPr>
        <w:spacing w:line="360" w:lineRule="auto"/>
        <w:jc w:val="both"/>
        <w:rPr>
          <w:rFonts w:ascii="Arial" w:hAnsi="Arial" w:cs="Arial"/>
          <w:lang w:val="en-US"/>
        </w:rPr>
      </w:pPr>
      <w:bookmarkStart w:id="2" w:name="OLE_LINK15"/>
      <w:bookmarkEnd w:id="1"/>
      <w:r w:rsidRPr="004B46EB">
        <w:rPr>
          <w:rFonts w:ascii="Arial" w:hAnsi="Arial" w:cs="Arial"/>
          <w:vertAlign w:val="superscript"/>
          <w:lang w:val="en-US"/>
        </w:rPr>
        <w:t xml:space="preserve">9 </w:t>
      </w:r>
      <w:r w:rsidRPr="004B46EB">
        <w:rPr>
          <w:rFonts w:ascii="Arial" w:hAnsi="Arial" w:cs="Arial"/>
          <w:lang w:val="en-US"/>
        </w:rPr>
        <w:t xml:space="preserve">Institute of Diagnostic Laboratory Medicine, Clinical Chemistry and </w:t>
      </w:r>
      <w:proofErr w:type="spellStart"/>
      <w:r w:rsidRPr="004B46EB">
        <w:rPr>
          <w:rFonts w:ascii="Arial" w:hAnsi="Arial" w:cs="Arial"/>
          <w:lang w:val="en-US"/>
        </w:rPr>
        <w:t>Pathobiochemistry</w:t>
      </w:r>
      <w:proofErr w:type="spellEnd"/>
      <w:r w:rsidRPr="004B46EB">
        <w:rPr>
          <w:rFonts w:ascii="Arial" w:hAnsi="Arial" w:cs="Arial"/>
          <w:lang w:val="en-US"/>
        </w:rPr>
        <w:t xml:space="preserve">, Charité </w:t>
      </w:r>
      <w:proofErr w:type="spellStart"/>
      <w:r w:rsidRPr="004B46EB">
        <w:rPr>
          <w:rFonts w:ascii="Arial" w:hAnsi="Arial" w:cs="Arial"/>
          <w:lang w:val="en-US"/>
        </w:rPr>
        <w:t>Universitätsmedizin</w:t>
      </w:r>
      <w:proofErr w:type="spellEnd"/>
      <w:r w:rsidRPr="004B46EB">
        <w:rPr>
          <w:rFonts w:ascii="Arial" w:hAnsi="Arial" w:cs="Arial"/>
          <w:lang w:val="en-US"/>
        </w:rPr>
        <w:t xml:space="preserve"> Berlin, 13353 Berlin, Germany</w:t>
      </w:r>
    </w:p>
    <w:bookmarkEnd w:id="2"/>
    <w:p w14:paraId="2109AEBB" w14:textId="77777777" w:rsidR="006D4531" w:rsidRPr="004B46EB" w:rsidRDefault="006D4531" w:rsidP="006D4531">
      <w:pPr>
        <w:spacing w:line="360" w:lineRule="auto"/>
        <w:jc w:val="both"/>
        <w:rPr>
          <w:rFonts w:ascii="Arial" w:hAnsi="Arial" w:cs="Arial"/>
          <w:lang w:val="en-US"/>
        </w:rPr>
      </w:pPr>
      <w:r w:rsidRPr="004B46EB">
        <w:rPr>
          <w:rFonts w:ascii="Arial" w:hAnsi="Arial" w:cs="Arial"/>
          <w:vertAlign w:val="superscript"/>
          <w:lang w:val="en-US"/>
        </w:rPr>
        <w:t xml:space="preserve">10 </w:t>
      </w:r>
      <w:r w:rsidRPr="004B46EB">
        <w:rPr>
          <w:rFonts w:ascii="Arial" w:hAnsi="Arial" w:cs="Arial"/>
          <w:lang w:val="en-US"/>
        </w:rPr>
        <w:t>Centre for Blood Research &amp; Life Science Institute, University of British Columbia, Life Sciences Centre, Vancouver, British Columbia, Canada.</w:t>
      </w:r>
    </w:p>
    <w:p w14:paraId="70A07072" w14:textId="77777777" w:rsidR="006D4531" w:rsidRPr="004B46EB" w:rsidRDefault="006D4531" w:rsidP="006D4531">
      <w:pPr>
        <w:spacing w:line="360" w:lineRule="auto"/>
        <w:jc w:val="both"/>
        <w:rPr>
          <w:rFonts w:ascii="Arial" w:hAnsi="Arial" w:cs="Arial"/>
          <w:b/>
          <w:bCs/>
          <w:shd w:val="clear" w:color="auto" w:fill="FFFFFF"/>
          <w:lang w:val="en-US"/>
        </w:rPr>
      </w:pPr>
    </w:p>
    <w:p w14:paraId="5606BE6C" w14:textId="77777777" w:rsidR="006D4531" w:rsidRPr="004B46EB" w:rsidRDefault="006D4531" w:rsidP="006D4531">
      <w:pPr>
        <w:spacing w:line="360" w:lineRule="auto"/>
        <w:jc w:val="both"/>
        <w:rPr>
          <w:rFonts w:ascii="Arial" w:hAnsi="Arial" w:cs="Arial"/>
          <w:b/>
          <w:bCs/>
          <w:shd w:val="clear" w:color="auto" w:fill="FFFFFF"/>
          <w:lang w:val="en-US"/>
        </w:rPr>
      </w:pPr>
      <w:r w:rsidRPr="004B46EB">
        <w:rPr>
          <w:rFonts w:ascii="Arial" w:hAnsi="Arial" w:cs="Arial"/>
          <w:b/>
        </w:rPr>
        <w:t>*Corresponding Author:</w:t>
      </w:r>
      <w:r w:rsidRPr="004B46EB">
        <w:rPr>
          <w:rFonts w:ascii="Arial" w:hAnsi="Arial" w:cs="Arial"/>
        </w:rPr>
        <w:t xml:space="preserve"> </w:t>
      </w:r>
      <w:r w:rsidRPr="004B46EB">
        <w:rPr>
          <w:rFonts w:ascii="Arial" w:hAnsi="Arial" w:cs="Arial"/>
          <w:lang w:val="en-US"/>
        </w:rPr>
        <w:t>Dr. Sarah Hedtrich, School of Biomedical Engineering, University of British Columbia, 2350 Health Sciences Mall, Vancouver, BC, Canada, V6T1Z3. Email: sarah.hedtrich@ubc.ca, phone: +1604-822-2466</w:t>
      </w:r>
    </w:p>
    <w:p w14:paraId="599C90C7" w14:textId="60EB8889" w:rsidR="00086266" w:rsidRPr="004B46EB" w:rsidRDefault="00685A96" w:rsidP="00501658">
      <w:pPr>
        <w:spacing w:line="276" w:lineRule="auto"/>
        <w:rPr>
          <w:rFonts w:asciiTheme="minorBidi" w:hAnsiTheme="minorBidi"/>
          <w:b/>
          <w:bCs/>
          <w:shd w:val="clear" w:color="auto" w:fill="FFFFFF"/>
        </w:rPr>
      </w:pPr>
      <w:r w:rsidRPr="004B46EB">
        <w:rPr>
          <w:rFonts w:asciiTheme="minorBidi" w:hAnsiTheme="minorBidi"/>
          <w:b/>
          <w:bCs/>
          <w:shd w:val="clear" w:color="auto" w:fill="FFFFFF"/>
        </w:rPr>
        <w:lastRenderedPageBreak/>
        <w:t xml:space="preserve">Supplementary </w:t>
      </w:r>
      <w:r w:rsidR="00501658" w:rsidRPr="004B46EB">
        <w:rPr>
          <w:rFonts w:asciiTheme="minorBidi" w:hAnsiTheme="minorBidi"/>
          <w:b/>
          <w:bCs/>
          <w:shd w:val="clear" w:color="auto" w:fill="FFFFFF"/>
        </w:rPr>
        <w:t>Figures</w:t>
      </w:r>
    </w:p>
    <w:p w14:paraId="34DB3902" w14:textId="77777777" w:rsidR="00086266" w:rsidRPr="004B46EB" w:rsidRDefault="00086266" w:rsidP="00135959">
      <w:pPr>
        <w:spacing w:line="276" w:lineRule="auto"/>
        <w:jc w:val="both"/>
        <w:rPr>
          <w:rFonts w:asciiTheme="minorBidi" w:hAnsiTheme="minorBidi"/>
          <w:b/>
          <w:bCs/>
          <w:shd w:val="clear" w:color="auto" w:fill="FFFFFF"/>
        </w:rPr>
      </w:pPr>
    </w:p>
    <w:p w14:paraId="0BFC3F02" w14:textId="359EF745" w:rsidR="009538E5" w:rsidRPr="004B46EB" w:rsidRDefault="009538E5">
      <w:pPr>
        <w:rPr>
          <w:rFonts w:asciiTheme="minorBidi" w:hAnsiTheme="minorBidi"/>
          <w:lang w:val="en-US"/>
        </w:rPr>
      </w:pPr>
    </w:p>
    <w:p w14:paraId="43CB7A20" w14:textId="77777777" w:rsidR="00135959" w:rsidRPr="004B46EB" w:rsidRDefault="00766F5F" w:rsidP="00135959">
      <w:pPr>
        <w:keepNext/>
        <w:rPr>
          <w:rFonts w:asciiTheme="minorBidi" w:hAnsiTheme="minorBidi"/>
        </w:rPr>
      </w:pPr>
      <w:r w:rsidRPr="004B46EB">
        <w:rPr>
          <w:rFonts w:asciiTheme="minorBidi" w:hAnsiTheme="minorBidi"/>
          <w:noProof/>
        </w:rPr>
        <w:drawing>
          <wp:inline distT="0" distB="0" distL="0" distR="0" wp14:anchorId="110FB28B" wp14:editId="7850D7AB">
            <wp:extent cx="5339715" cy="3507945"/>
            <wp:effectExtent l="0" t="0" r="0" b="0"/>
            <wp:docPr id="1061557588" name="Picture 3" descr="A screenshot of a graph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1557588" name="Picture 3" descr="A screenshot of a graph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213" t="9841" r="18499" b="10027"/>
                    <a:stretch/>
                  </pic:blipFill>
                  <pic:spPr bwMode="auto">
                    <a:xfrm>
                      <a:off x="0" y="0"/>
                      <a:ext cx="5360914" cy="35218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AC24AF6" w14:textId="243FA763" w:rsidR="00766F5F" w:rsidRPr="004B46EB" w:rsidRDefault="00135959" w:rsidP="00EA0859">
      <w:pPr>
        <w:pStyle w:val="Caption"/>
        <w:jc w:val="both"/>
        <w:rPr>
          <w:rFonts w:asciiTheme="minorBidi" w:hAnsiTheme="minorBidi"/>
          <w:i w:val="0"/>
          <w:iCs w:val="0"/>
          <w:color w:val="auto"/>
          <w:sz w:val="22"/>
          <w:szCs w:val="22"/>
        </w:rPr>
      </w:pPr>
      <w:r w:rsidRPr="004B46EB">
        <w:rPr>
          <w:rFonts w:asciiTheme="minorBidi" w:hAnsiTheme="minorBidi"/>
          <w:b/>
          <w:i w:val="0"/>
          <w:iCs w:val="0"/>
          <w:color w:val="auto"/>
          <w:sz w:val="22"/>
          <w:szCs w:val="22"/>
        </w:rPr>
        <w:t>Figure S</w:t>
      </w:r>
      <w:r w:rsidRPr="004B46EB">
        <w:rPr>
          <w:rFonts w:asciiTheme="minorBidi" w:hAnsiTheme="minorBidi"/>
          <w:b/>
          <w:i w:val="0"/>
          <w:iCs w:val="0"/>
          <w:color w:val="auto"/>
          <w:sz w:val="22"/>
          <w:szCs w:val="22"/>
        </w:rPr>
        <w:fldChar w:fldCharType="begin"/>
      </w:r>
      <w:r w:rsidRPr="004B46EB">
        <w:rPr>
          <w:rFonts w:asciiTheme="minorBidi" w:hAnsiTheme="minorBidi"/>
          <w:b/>
          <w:i w:val="0"/>
          <w:iCs w:val="0"/>
          <w:color w:val="auto"/>
          <w:sz w:val="22"/>
          <w:szCs w:val="22"/>
        </w:rPr>
        <w:instrText xml:space="preserve"> SEQ Figure \* ARABIC </w:instrText>
      </w:r>
      <w:r w:rsidRPr="004B46EB">
        <w:rPr>
          <w:rFonts w:asciiTheme="minorBidi" w:hAnsiTheme="minorBidi"/>
          <w:b/>
          <w:i w:val="0"/>
          <w:iCs w:val="0"/>
          <w:color w:val="auto"/>
          <w:sz w:val="22"/>
          <w:szCs w:val="22"/>
        </w:rPr>
        <w:fldChar w:fldCharType="separate"/>
      </w:r>
      <w:r w:rsidR="00086266" w:rsidRPr="004B46EB">
        <w:rPr>
          <w:rFonts w:asciiTheme="minorBidi" w:hAnsiTheme="minorBidi"/>
          <w:b/>
          <w:i w:val="0"/>
          <w:iCs w:val="0"/>
          <w:noProof/>
          <w:color w:val="auto"/>
          <w:sz w:val="22"/>
          <w:szCs w:val="22"/>
        </w:rPr>
        <w:t>1</w:t>
      </w:r>
      <w:r w:rsidRPr="004B46EB">
        <w:rPr>
          <w:rFonts w:asciiTheme="minorBidi" w:hAnsiTheme="minorBidi"/>
          <w:b/>
          <w:i w:val="0"/>
          <w:iCs w:val="0"/>
          <w:color w:val="auto"/>
          <w:sz w:val="22"/>
          <w:szCs w:val="22"/>
        </w:rPr>
        <w:fldChar w:fldCharType="end"/>
      </w:r>
      <w:r w:rsidRPr="004B46EB">
        <w:rPr>
          <w:rFonts w:asciiTheme="minorBidi" w:hAnsiTheme="minorBidi"/>
          <w:b/>
          <w:i w:val="0"/>
          <w:iCs w:val="0"/>
          <w:color w:val="auto"/>
          <w:sz w:val="22"/>
          <w:szCs w:val="22"/>
        </w:rPr>
        <w:t>.</w:t>
      </w:r>
      <w:r w:rsidRPr="004B46EB">
        <w:rPr>
          <w:rFonts w:asciiTheme="minorBidi" w:hAnsiTheme="minorBidi"/>
          <w:i w:val="0"/>
          <w:iCs w:val="0"/>
          <w:color w:val="auto"/>
          <w:sz w:val="22"/>
          <w:szCs w:val="22"/>
        </w:rPr>
        <w:t xml:space="preserve"> The transfection efficacy of </w:t>
      </w:r>
      <w:r w:rsidR="00025773" w:rsidRPr="004B46EB">
        <w:rPr>
          <w:rFonts w:asciiTheme="minorBidi" w:hAnsiTheme="minorBidi"/>
          <w:i w:val="0"/>
          <w:iCs w:val="0"/>
          <w:color w:val="auto"/>
          <w:sz w:val="22"/>
          <w:szCs w:val="22"/>
        </w:rPr>
        <w:t xml:space="preserve">luciferase-mRNA loaded </w:t>
      </w:r>
      <w:r w:rsidRPr="004B46EB">
        <w:rPr>
          <w:rFonts w:asciiTheme="minorBidi" w:hAnsiTheme="minorBidi"/>
          <w:i w:val="0"/>
          <w:iCs w:val="0"/>
          <w:color w:val="auto"/>
          <w:sz w:val="22"/>
          <w:szCs w:val="22"/>
        </w:rPr>
        <w:t>LNPs with different helper lipids (DSPC, DOPC and DOPE) in primary human bronchial epithelial (NHBE) cells</w:t>
      </w:r>
      <w:r w:rsidR="00025773" w:rsidRPr="004B46EB">
        <w:rPr>
          <w:rFonts w:asciiTheme="minorBidi" w:hAnsiTheme="minorBidi"/>
          <w:i w:val="0"/>
          <w:iCs w:val="0"/>
          <w:color w:val="auto"/>
          <w:sz w:val="22"/>
          <w:szCs w:val="22"/>
        </w:rPr>
        <w:t xml:space="preserve"> after 24 hours</w:t>
      </w:r>
      <w:r w:rsidRPr="004B46EB">
        <w:rPr>
          <w:rFonts w:asciiTheme="minorBidi" w:hAnsiTheme="minorBidi"/>
          <w:i w:val="0"/>
          <w:iCs w:val="0"/>
          <w:color w:val="auto"/>
          <w:sz w:val="22"/>
          <w:szCs w:val="22"/>
        </w:rPr>
        <w:t xml:space="preserve">. The transfection efficacy increased with increasing mRNA concentration (0.1 – 1 ug/mL) and was </w:t>
      </w:r>
      <w:proofErr w:type="spellStart"/>
      <w:r w:rsidRPr="004B46EB">
        <w:rPr>
          <w:rFonts w:asciiTheme="minorBidi" w:hAnsiTheme="minorBidi"/>
          <w:i w:val="0"/>
          <w:iCs w:val="0"/>
          <w:color w:val="auto"/>
          <w:sz w:val="22"/>
          <w:szCs w:val="22"/>
        </w:rPr>
        <w:t>ApoE</w:t>
      </w:r>
      <w:proofErr w:type="spellEnd"/>
      <w:r w:rsidRPr="004B46EB">
        <w:rPr>
          <w:rFonts w:asciiTheme="minorBidi" w:hAnsiTheme="minorBidi"/>
          <w:i w:val="0"/>
          <w:iCs w:val="0"/>
          <w:color w:val="auto"/>
          <w:sz w:val="22"/>
          <w:szCs w:val="22"/>
        </w:rPr>
        <w:t xml:space="preserve"> dependent</w:t>
      </w:r>
      <w:r w:rsidR="00FA25EA" w:rsidRPr="004B46EB">
        <w:rPr>
          <w:rFonts w:asciiTheme="minorBidi" w:hAnsiTheme="minorBidi"/>
          <w:i w:val="0"/>
          <w:iCs w:val="0"/>
          <w:color w:val="auto"/>
          <w:sz w:val="22"/>
          <w:szCs w:val="22"/>
        </w:rPr>
        <w:t>.</w:t>
      </w:r>
      <w:r w:rsidR="00025773" w:rsidRPr="004B46EB">
        <w:rPr>
          <w:rFonts w:asciiTheme="minorBidi" w:hAnsiTheme="minorBidi"/>
          <w:i w:val="0"/>
          <w:iCs w:val="0"/>
          <w:color w:val="auto"/>
          <w:sz w:val="22"/>
          <w:szCs w:val="22"/>
        </w:rPr>
        <w:t xml:space="preserve"> </w:t>
      </w:r>
    </w:p>
    <w:p w14:paraId="2FA63993" w14:textId="77777777" w:rsidR="00CA116A" w:rsidRPr="004B46EB" w:rsidRDefault="00CA116A" w:rsidP="002D20BF">
      <w:pPr>
        <w:rPr>
          <w:rFonts w:asciiTheme="minorBidi" w:hAnsiTheme="minorBidi"/>
          <w:lang w:val="en-US"/>
        </w:rPr>
      </w:pPr>
    </w:p>
    <w:p w14:paraId="354BCE7E" w14:textId="79E52DAD" w:rsidR="00472995" w:rsidRPr="004B46EB" w:rsidRDefault="00CA116A" w:rsidP="00472995">
      <w:pPr>
        <w:rPr>
          <w:rFonts w:asciiTheme="minorBidi" w:hAnsiTheme="minorBidi"/>
          <w:b/>
          <w:bCs/>
        </w:rPr>
      </w:pPr>
      <w:r w:rsidRPr="004B46EB">
        <w:rPr>
          <w:rFonts w:asciiTheme="minorBidi" w:hAnsiTheme="minorBidi"/>
          <w:b/>
          <w:bCs/>
          <w:noProof/>
        </w:rPr>
        <w:lastRenderedPageBreak/>
        <w:drawing>
          <wp:inline distT="0" distB="0" distL="0" distR="0" wp14:anchorId="179BD056" wp14:editId="3359510B">
            <wp:extent cx="5242560" cy="6327287"/>
            <wp:effectExtent l="0" t="0" r="0" b="0"/>
            <wp:docPr id="1599308656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4466" cy="632958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197C9A2" w14:textId="39314288" w:rsidR="00766F5F" w:rsidRPr="004B46EB" w:rsidRDefault="00086266" w:rsidP="00EA0859">
      <w:pPr>
        <w:jc w:val="both"/>
        <w:rPr>
          <w:rFonts w:asciiTheme="minorBidi" w:hAnsiTheme="minorBidi"/>
        </w:rPr>
      </w:pPr>
      <w:r w:rsidRPr="004B46EB">
        <w:rPr>
          <w:rFonts w:asciiTheme="minorBidi" w:hAnsiTheme="minorBidi"/>
          <w:b/>
        </w:rPr>
        <w:t>Figure S</w:t>
      </w:r>
      <w:r w:rsidRPr="004B46EB">
        <w:rPr>
          <w:rFonts w:asciiTheme="minorBidi" w:hAnsiTheme="minorBidi"/>
          <w:b/>
        </w:rPr>
        <w:fldChar w:fldCharType="begin"/>
      </w:r>
      <w:r w:rsidRPr="004B46EB">
        <w:rPr>
          <w:rFonts w:asciiTheme="minorBidi" w:hAnsiTheme="minorBidi"/>
          <w:b/>
        </w:rPr>
        <w:instrText xml:space="preserve"> SEQ Figure \* ARABIC </w:instrText>
      </w:r>
      <w:r w:rsidRPr="004B46EB">
        <w:rPr>
          <w:rFonts w:asciiTheme="minorBidi" w:hAnsiTheme="minorBidi"/>
          <w:b/>
        </w:rPr>
        <w:fldChar w:fldCharType="separate"/>
      </w:r>
      <w:r w:rsidRPr="004B46EB">
        <w:rPr>
          <w:rFonts w:asciiTheme="minorBidi" w:hAnsiTheme="minorBidi"/>
          <w:b/>
          <w:noProof/>
        </w:rPr>
        <w:t>2</w:t>
      </w:r>
      <w:r w:rsidRPr="004B46EB">
        <w:rPr>
          <w:rFonts w:asciiTheme="minorBidi" w:hAnsiTheme="minorBidi"/>
          <w:b/>
        </w:rPr>
        <w:fldChar w:fldCharType="end"/>
      </w:r>
      <w:r w:rsidRPr="004B46EB">
        <w:rPr>
          <w:rFonts w:asciiTheme="minorBidi" w:hAnsiTheme="minorBidi"/>
          <w:b/>
        </w:rPr>
        <w:t>.</w:t>
      </w:r>
      <w:r w:rsidRPr="004B46EB">
        <w:rPr>
          <w:rFonts w:asciiTheme="minorBidi" w:hAnsiTheme="minorBidi"/>
        </w:rPr>
        <w:t xml:space="preserve"> </w:t>
      </w:r>
      <w:bookmarkStart w:id="3" w:name="_Hlk165317204"/>
      <w:r w:rsidR="007A64C7" w:rsidRPr="004B46EB">
        <w:rPr>
          <w:rFonts w:asciiTheme="minorBidi" w:hAnsiTheme="minorBidi"/>
        </w:rPr>
        <w:t>A</w:t>
      </w:r>
      <w:r w:rsidR="00472995" w:rsidRPr="004B46EB">
        <w:rPr>
          <w:rFonts w:asciiTheme="minorBidi" w:hAnsiTheme="minorBidi"/>
        </w:rPr>
        <w:t>) Zoom out representative fluorescence microscopy images comparing functional GFP expression after transfection of NHBE cells with DOPE-, DSPC-, and DOPC-LNP. Blue represents the nuclei stained with Hoechst; green= functional GFP expression.</w:t>
      </w:r>
      <w:r w:rsidR="006E6C03" w:rsidRPr="004B46EB">
        <w:rPr>
          <w:rFonts w:asciiTheme="minorBidi" w:hAnsiTheme="minorBidi"/>
        </w:rPr>
        <w:t xml:space="preserve"> </w:t>
      </w:r>
      <w:r w:rsidR="007A64C7" w:rsidRPr="004B46EB">
        <w:rPr>
          <w:rFonts w:asciiTheme="minorBidi" w:hAnsiTheme="minorBidi"/>
        </w:rPr>
        <w:t>B</w:t>
      </w:r>
      <w:r w:rsidR="006E6C03" w:rsidRPr="004B46EB">
        <w:rPr>
          <w:rFonts w:asciiTheme="minorBidi" w:hAnsiTheme="minorBidi"/>
        </w:rPr>
        <w:t>)</w:t>
      </w:r>
      <w:r w:rsidR="006E6C03" w:rsidRPr="004B46EB">
        <w:rPr>
          <w:rFonts w:asciiTheme="minorBidi" w:hAnsiTheme="minorBidi"/>
          <w:i/>
          <w:iCs/>
        </w:rPr>
        <w:t xml:space="preserve"> </w:t>
      </w:r>
      <w:r w:rsidR="006E6C03" w:rsidRPr="004B46EB">
        <w:rPr>
          <w:rFonts w:asciiTheme="minorBidi" w:hAnsiTheme="minorBidi"/>
        </w:rPr>
        <w:t xml:space="preserve">Representative fluorescence microscopy images showing the transfection efficiency and uptake of </w:t>
      </w:r>
      <w:proofErr w:type="spellStart"/>
      <w:r w:rsidR="006E6C03" w:rsidRPr="004B46EB">
        <w:rPr>
          <w:rFonts w:asciiTheme="minorBidi" w:hAnsiTheme="minorBidi"/>
        </w:rPr>
        <w:t>DiI</w:t>
      </w:r>
      <w:proofErr w:type="spellEnd"/>
      <w:r w:rsidR="006E6C03" w:rsidRPr="004B46EB">
        <w:rPr>
          <w:rFonts w:asciiTheme="minorBidi" w:hAnsiTheme="minorBidi"/>
        </w:rPr>
        <w:t xml:space="preserve">-labeled DOPE-LNP loaded with GFP-mRNA over 24h. Blue represents the nuclei stained with Hoechst; green is indicative of GFP expression; red represents </w:t>
      </w:r>
      <w:proofErr w:type="spellStart"/>
      <w:r w:rsidR="006E6C03" w:rsidRPr="004B46EB">
        <w:rPr>
          <w:rFonts w:asciiTheme="minorBidi" w:hAnsiTheme="minorBidi"/>
        </w:rPr>
        <w:t>DiI</w:t>
      </w:r>
      <w:proofErr w:type="spellEnd"/>
      <w:r w:rsidR="006E6C03" w:rsidRPr="004B46EB">
        <w:rPr>
          <w:rFonts w:asciiTheme="minorBidi" w:hAnsiTheme="minorBidi"/>
        </w:rPr>
        <w:t>-labeled LNP.</w:t>
      </w:r>
      <w:bookmarkEnd w:id="3"/>
    </w:p>
    <w:p w14:paraId="2A90BA5E" w14:textId="77777777" w:rsidR="00E44362" w:rsidRPr="004B46EB" w:rsidRDefault="00E44362" w:rsidP="00EA0859">
      <w:pPr>
        <w:jc w:val="both"/>
        <w:rPr>
          <w:rFonts w:asciiTheme="minorBidi" w:hAnsiTheme="minorBidi"/>
        </w:rPr>
      </w:pPr>
    </w:p>
    <w:p w14:paraId="79E04CD4" w14:textId="77777777" w:rsidR="00E44362" w:rsidRPr="004B46EB" w:rsidRDefault="00E44362" w:rsidP="00EA0859">
      <w:pPr>
        <w:jc w:val="both"/>
        <w:rPr>
          <w:rFonts w:asciiTheme="minorBidi" w:hAnsiTheme="minorBidi"/>
        </w:rPr>
      </w:pPr>
    </w:p>
    <w:p w14:paraId="200F6A23" w14:textId="128D4051" w:rsidR="00DD667F" w:rsidRPr="004B46EB" w:rsidRDefault="00DD667F" w:rsidP="00EA0859">
      <w:pPr>
        <w:jc w:val="both"/>
        <w:rPr>
          <w:rFonts w:asciiTheme="minorBidi" w:hAnsiTheme="minorBidi"/>
        </w:rPr>
      </w:pPr>
      <w:r w:rsidRPr="004B46EB">
        <w:rPr>
          <w:rFonts w:asciiTheme="minorBidi" w:hAnsiTheme="minorBidi"/>
          <w:noProof/>
        </w:rPr>
        <w:lastRenderedPageBreak/>
        <w:drawing>
          <wp:inline distT="0" distB="0" distL="0" distR="0" wp14:anchorId="4FE92ECE" wp14:editId="662D50E1">
            <wp:extent cx="3429000" cy="3363775"/>
            <wp:effectExtent l="0" t="0" r="0" b="1905"/>
            <wp:docPr id="1586389238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6389238" name="Picture 158638923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45616" cy="3380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2E5D4F" w14:textId="13A5A5D3" w:rsidR="00DD667F" w:rsidRPr="004B46EB" w:rsidRDefault="00DD667F" w:rsidP="00EA0859">
      <w:pPr>
        <w:jc w:val="both"/>
        <w:rPr>
          <w:rFonts w:asciiTheme="minorBidi" w:hAnsiTheme="minorBidi"/>
        </w:rPr>
      </w:pPr>
      <w:r w:rsidRPr="004B46EB">
        <w:rPr>
          <w:rFonts w:asciiTheme="minorBidi" w:hAnsiTheme="minorBidi"/>
          <w:b/>
          <w:bCs/>
        </w:rPr>
        <w:t xml:space="preserve">Figure S3. A) </w:t>
      </w:r>
      <w:r w:rsidRPr="004B46EB">
        <w:rPr>
          <w:rFonts w:asciiTheme="minorBidi" w:hAnsiTheme="minorBidi"/>
        </w:rPr>
        <w:t xml:space="preserve">Left: Overview IF staining against acetylated tubulin representing the ciliated cells of </w:t>
      </w:r>
      <w:r w:rsidR="009D6F8E" w:rsidRPr="004B46EB">
        <w:rPr>
          <w:rFonts w:asciiTheme="minorBidi" w:hAnsiTheme="minorBidi"/>
        </w:rPr>
        <w:t xml:space="preserve">human </w:t>
      </w:r>
      <w:r w:rsidRPr="004B46EB">
        <w:rPr>
          <w:rFonts w:asciiTheme="minorBidi" w:hAnsiTheme="minorBidi"/>
        </w:rPr>
        <w:t xml:space="preserve">3D bronchial epithelial models. Right: Close-up of the ciliated cells captured using </w:t>
      </w:r>
      <w:r w:rsidR="00341B97" w:rsidRPr="004B46EB">
        <w:rPr>
          <w:rFonts w:asciiTheme="minorBidi" w:hAnsiTheme="minorBidi"/>
        </w:rPr>
        <w:t xml:space="preserve">spinning disc </w:t>
      </w:r>
      <w:r w:rsidRPr="004B46EB">
        <w:rPr>
          <w:rFonts w:asciiTheme="minorBidi" w:hAnsiTheme="minorBidi"/>
        </w:rPr>
        <w:t xml:space="preserve">microscopy. </w:t>
      </w:r>
      <w:r w:rsidRPr="004B46EB">
        <w:rPr>
          <w:rFonts w:asciiTheme="minorBidi" w:hAnsiTheme="minorBidi"/>
          <w:b/>
          <w:bCs/>
        </w:rPr>
        <w:t>B)</w:t>
      </w:r>
      <w:r w:rsidRPr="004B46EB">
        <w:rPr>
          <w:rFonts w:asciiTheme="minorBidi" w:hAnsiTheme="minorBidi"/>
        </w:rPr>
        <w:t xml:space="preserve"> MUC5AC concentrations of the apically collected mucus from 3D bronchial epithelial models </w:t>
      </w:r>
      <w:r w:rsidR="009D6F8E" w:rsidRPr="004B46EB">
        <w:rPr>
          <w:rFonts w:asciiTheme="minorBidi" w:hAnsiTheme="minorBidi"/>
        </w:rPr>
        <w:t xml:space="preserve">over </w:t>
      </w:r>
      <w:r w:rsidR="00341B97" w:rsidRPr="004B46EB">
        <w:rPr>
          <w:rFonts w:asciiTheme="minorBidi" w:hAnsiTheme="minorBidi"/>
        </w:rPr>
        <w:t>a</w:t>
      </w:r>
      <w:r w:rsidRPr="004B46EB">
        <w:rPr>
          <w:rFonts w:asciiTheme="minorBidi" w:hAnsiTheme="minorBidi"/>
        </w:rPr>
        <w:t xml:space="preserve"> 3-weeks differentiation period determined via ELISA. </w:t>
      </w:r>
      <w:r w:rsidRPr="004B46EB">
        <w:rPr>
          <w:rFonts w:asciiTheme="minorBidi" w:hAnsiTheme="minorBidi"/>
          <w:b/>
          <w:bCs/>
        </w:rPr>
        <w:t>C)</w:t>
      </w:r>
      <w:r w:rsidRPr="004B46EB">
        <w:rPr>
          <w:rFonts w:asciiTheme="minorBidi" w:hAnsiTheme="minorBidi"/>
        </w:rPr>
        <w:t xml:space="preserve"> TEER values and </w:t>
      </w:r>
      <w:r w:rsidRPr="004B46EB">
        <w:rPr>
          <w:rFonts w:asciiTheme="minorBidi" w:hAnsiTheme="minorBidi"/>
          <w:b/>
          <w:bCs/>
        </w:rPr>
        <w:t>D)</w:t>
      </w:r>
      <w:r w:rsidRPr="004B46EB">
        <w:rPr>
          <w:rFonts w:asciiTheme="minorBidi" w:hAnsiTheme="minorBidi"/>
        </w:rPr>
        <w:t xml:space="preserve"> ciliary beet frequencies (CBF) of 3D bronchial epithelial models after 3 weeks of differentiation generated from primary human bronchial epithelial cells of different donors. </w:t>
      </w:r>
      <w:r w:rsidR="00872F30" w:rsidRPr="004B46EB">
        <w:rPr>
          <w:rFonts w:asciiTheme="minorBidi" w:hAnsiTheme="minorBidi"/>
        </w:rPr>
        <w:t xml:space="preserve"> </w:t>
      </w:r>
    </w:p>
    <w:p w14:paraId="21D54B25" w14:textId="77777777" w:rsidR="00872F30" w:rsidRPr="004B46EB" w:rsidRDefault="00872F30" w:rsidP="00EA0859">
      <w:pPr>
        <w:jc w:val="both"/>
        <w:rPr>
          <w:rFonts w:asciiTheme="minorBidi" w:hAnsiTheme="minorBidi"/>
        </w:rPr>
      </w:pPr>
    </w:p>
    <w:p w14:paraId="0D57D05C" w14:textId="6281B0A9" w:rsidR="00341B97" w:rsidRPr="004B46EB" w:rsidRDefault="00341B97" w:rsidP="00EA0859">
      <w:pPr>
        <w:jc w:val="both"/>
        <w:rPr>
          <w:rFonts w:asciiTheme="minorBidi" w:hAnsiTheme="minorBidi"/>
        </w:rPr>
      </w:pPr>
      <w:r w:rsidRPr="004B46EB">
        <w:rPr>
          <w:rFonts w:asciiTheme="minorBidi" w:hAnsiTheme="minorBidi"/>
          <w:noProof/>
        </w:rPr>
        <w:drawing>
          <wp:inline distT="0" distB="0" distL="0" distR="0" wp14:anchorId="24634027" wp14:editId="79917F4C">
            <wp:extent cx="2048098" cy="2446655"/>
            <wp:effectExtent l="0" t="0" r="0" b="4445"/>
            <wp:docPr id="112512975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5129751" name="Picture 1125129751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360" t="4780" b="31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2225" cy="247547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07B81B2" w14:textId="1FEC1126" w:rsidR="00EA0859" w:rsidRPr="004B46EB" w:rsidRDefault="00872F30" w:rsidP="00EA0859">
      <w:pPr>
        <w:jc w:val="both"/>
        <w:rPr>
          <w:rFonts w:asciiTheme="minorBidi" w:hAnsiTheme="minorBidi"/>
        </w:rPr>
      </w:pPr>
      <w:r w:rsidRPr="004B46EB">
        <w:rPr>
          <w:rFonts w:asciiTheme="minorBidi" w:hAnsiTheme="minorBidi"/>
          <w:b/>
          <w:bCs/>
        </w:rPr>
        <w:t>Figure S4.</w:t>
      </w:r>
      <w:r w:rsidRPr="004B46EB">
        <w:rPr>
          <w:rFonts w:asciiTheme="minorBidi" w:hAnsiTheme="minorBidi"/>
        </w:rPr>
        <w:t xml:space="preserve"> LNP diffusion coefficient in untreated and </w:t>
      </w:r>
      <w:proofErr w:type="spellStart"/>
      <w:r w:rsidRPr="004B46EB">
        <w:rPr>
          <w:rFonts w:asciiTheme="minorBidi" w:hAnsiTheme="minorBidi"/>
        </w:rPr>
        <w:t>DNAse</w:t>
      </w:r>
      <w:proofErr w:type="spellEnd"/>
      <w:r w:rsidRPr="004B46EB">
        <w:rPr>
          <w:rFonts w:asciiTheme="minorBidi" w:hAnsiTheme="minorBidi"/>
        </w:rPr>
        <w:t xml:space="preserve"> I pre-treated 2% mucin samples as determined by spinning disc microscopy and multi particle tracking analysis. </w:t>
      </w:r>
    </w:p>
    <w:p w14:paraId="7FAF50F3" w14:textId="77777777" w:rsidR="00EA0859" w:rsidRPr="004B46EB" w:rsidRDefault="00EA0859" w:rsidP="00EA0859">
      <w:pPr>
        <w:jc w:val="both"/>
        <w:rPr>
          <w:rFonts w:asciiTheme="minorBidi" w:hAnsiTheme="minorBidi"/>
        </w:rPr>
      </w:pPr>
    </w:p>
    <w:p w14:paraId="31258B30" w14:textId="6EFDAD3F" w:rsidR="00EA0859" w:rsidRPr="004B46EB" w:rsidRDefault="00EA0859" w:rsidP="00EA0859">
      <w:pPr>
        <w:jc w:val="both"/>
        <w:rPr>
          <w:rFonts w:asciiTheme="minorBidi" w:hAnsiTheme="minorBidi"/>
        </w:rPr>
      </w:pPr>
      <w:r w:rsidRPr="004B46EB">
        <w:rPr>
          <w:rFonts w:asciiTheme="minorBidi" w:hAnsiTheme="minorBidi"/>
          <w:noProof/>
        </w:rPr>
        <w:lastRenderedPageBreak/>
        <w:drawing>
          <wp:inline distT="0" distB="0" distL="0" distR="0" wp14:anchorId="14EC36FC" wp14:editId="349DC258">
            <wp:extent cx="5943600" cy="4953000"/>
            <wp:effectExtent l="0" t="0" r="0" b="0"/>
            <wp:docPr id="128131559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1315596" name="Picture 1281315596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95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4ACB27" w14:textId="32AD3B69" w:rsidR="00EA0859" w:rsidRPr="004B46EB" w:rsidRDefault="00EA0859" w:rsidP="00EA0859">
      <w:pPr>
        <w:jc w:val="both"/>
        <w:rPr>
          <w:rFonts w:asciiTheme="minorBidi" w:hAnsiTheme="minorBidi"/>
        </w:rPr>
      </w:pPr>
      <w:r w:rsidRPr="004B46EB">
        <w:rPr>
          <w:rFonts w:asciiTheme="minorBidi" w:hAnsiTheme="minorBidi"/>
          <w:b/>
          <w:bCs/>
        </w:rPr>
        <w:t>Figure S</w:t>
      </w:r>
      <w:r w:rsidR="00CF70C2" w:rsidRPr="004B46EB">
        <w:rPr>
          <w:rFonts w:asciiTheme="minorBidi" w:hAnsiTheme="minorBidi"/>
          <w:b/>
          <w:bCs/>
        </w:rPr>
        <w:t>5</w:t>
      </w:r>
      <w:r w:rsidRPr="004B46EB">
        <w:rPr>
          <w:rFonts w:asciiTheme="minorBidi" w:hAnsiTheme="minorBidi"/>
          <w:b/>
          <w:bCs/>
        </w:rPr>
        <w:t>.</w:t>
      </w:r>
      <w:r w:rsidRPr="004B46EB">
        <w:rPr>
          <w:rFonts w:asciiTheme="minorBidi" w:hAnsiTheme="minorBidi"/>
        </w:rPr>
        <w:t xml:space="preserve"> Flow cytometry analysis of CF patient-derived 3D bronchial epithelial models 48h after topical application of GFP mRNA-loaded LNP H. Following model dissociation, the cells were sorted for TP63 as a marker of basal cells and GFP to indicate functional mRNA expression.</w:t>
      </w:r>
    </w:p>
    <w:p w14:paraId="6872781E" w14:textId="46E1ECF9" w:rsidR="00501658" w:rsidRPr="004B46EB" w:rsidRDefault="00501658" w:rsidP="006E6C03">
      <w:pPr>
        <w:rPr>
          <w:rFonts w:asciiTheme="minorBidi" w:hAnsiTheme="minorBidi"/>
          <w:b/>
        </w:rPr>
      </w:pPr>
    </w:p>
    <w:p w14:paraId="65A13097" w14:textId="77777777" w:rsidR="00CF70C2" w:rsidRPr="004B46EB" w:rsidRDefault="00CF70C2" w:rsidP="006E6C03">
      <w:pPr>
        <w:rPr>
          <w:rFonts w:asciiTheme="minorBidi" w:hAnsiTheme="minorBidi"/>
          <w:b/>
        </w:rPr>
      </w:pPr>
    </w:p>
    <w:p w14:paraId="57C958F7" w14:textId="77777777" w:rsidR="00CF70C2" w:rsidRPr="004B46EB" w:rsidRDefault="00CF70C2" w:rsidP="006E6C03">
      <w:pPr>
        <w:rPr>
          <w:rFonts w:asciiTheme="minorBidi" w:hAnsiTheme="minorBidi"/>
          <w:b/>
        </w:rPr>
      </w:pPr>
    </w:p>
    <w:p w14:paraId="1D589C82" w14:textId="77777777" w:rsidR="00CF70C2" w:rsidRPr="004B46EB" w:rsidRDefault="00CF70C2" w:rsidP="006E6C03">
      <w:pPr>
        <w:rPr>
          <w:rFonts w:asciiTheme="minorBidi" w:hAnsiTheme="minorBidi"/>
          <w:b/>
        </w:rPr>
      </w:pPr>
    </w:p>
    <w:p w14:paraId="181A29AB" w14:textId="77777777" w:rsidR="00CF70C2" w:rsidRPr="004B46EB" w:rsidRDefault="00CF70C2" w:rsidP="006E6C03">
      <w:pPr>
        <w:rPr>
          <w:rFonts w:asciiTheme="minorBidi" w:hAnsiTheme="minorBidi"/>
          <w:b/>
        </w:rPr>
      </w:pPr>
    </w:p>
    <w:p w14:paraId="7B791F87" w14:textId="77777777" w:rsidR="00CF70C2" w:rsidRPr="004B46EB" w:rsidRDefault="00CF70C2" w:rsidP="006E6C03">
      <w:pPr>
        <w:rPr>
          <w:rFonts w:asciiTheme="minorBidi" w:hAnsiTheme="minorBidi"/>
          <w:b/>
        </w:rPr>
      </w:pPr>
    </w:p>
    <w:p w14:paraId="631DD1AF" w14:textId="77777777" w:rsidR="00CF70C2" w:rsidRPr="004B46EB" w:rsidRDefault="00CF70C2" w:rsidP="006E6C03">
      <w:pPr>
        <w:rPr>
          <w:rFonts w:asciiTheme="minorBidi" w:hAnsiTheme="minorBidi"/>
          <w:b/>
        </w:rPr>
      </w:pPr>
    </w:p>
    <w:p w14:paraId="0DD04667" w14:textId="77777777" w:rsidR="00CF70C2" w:rsidRPr="004B46EB" w:rsidRDefault="00CF70C2" w:rsidP="006E6C03">
      <w:pPr>
        <w:rPr>
          <w:rFonts w:asciiTheme="minorBidi" w:hAnsiTheme="minorBidi"/>
          <w:b/>
        </w:rPr>
      </w:pPr>
    </w:p>
    <w:p w14:paraId="776EF572" w14:textId="77777777" w:rsidR="00CF70C2" w:rsidRPr="004B46EB" w:rsidRDefault="00CF70C2" w:rsidP="006E6C03">
      <w:pPr>
        <w:rPr>
          <w:rFonts w:asciiTheme="minorBidi" w:hAnsiTheme="minorBidi"/>
          <w:b/>
        </w:rPr>
      </w:pPr>
    </w:p>
    <w:p w14:paraId="1E1DC393" w14:textId="7F011AEA" w:rsidR="00501658" w:rsidRPr="004B46EB" w:rsidRDefault="00501658" w:rsidP="006E6C03">
      <w:pPr>
        <w:rPr>
          <w:rFonts w:asciiTheme="minorBidi" w:hAnsiTheme="minorBidi"/>
          <w:b/>
        </w:rPr>
      </w:pPr>
      <w:r w:rsidRPr="004B46EB">
        <w:rPr>
          <w:rFonts w:asciiTheme="minorBidi" w:hAnsiTheme="minorBidi"/>
          <w:b/>
        </w:rPr>
        <w:lastRenderedPageBreak/>
        <w:t>Supplementary Tables</w:t>
      </w:r>
    </w:p>
    <w:p w14:paraId="2DD8256F" w14:textId="5820D7BC" w:rsidR="00501658" w:rsidRPr="004B46EB" w:rsidRDefault="00501658" w:rsidP="00501658">
      <w:pPr>
        <w:pStyle w:val="ImageCaption"/>
        <w:spacing w:before="200"/>
        <w:rPr>
          <w:rFonts w:ascii="Arial" w:hAnsi="Arial" w:cs="Arial"/>
          <w:i w:val="0"/>
          <w:sz w:val="22"/>
          <w:szCs w:val="22"/>
        </w:rPr>
      </w:pPr>
      <w:r w:rsidRPr="004B46EB">
        <w:rPr>
          <w:rFonts w:ascii="Arial" w:hAnsi="Arial" w:cs="Arial"/>
          <w:b/>
          <w:i w:val="0"/>
          <w:sz w:val="22"/>
          <w:szCs w:val="22"/>
        </w:rPr>
        <w:t>Table S1.</w:t>
      </w:r>
      <w:r w:rsidRPr="004B46EB">
        <w:rPr>
          <w:rFonts w:ascii="Arial" w:hAnsi="Arial" w:cs="Arial"/>
          <w:i w:val="0"/>
          <w:sz w:val="22"/>
          <w:szCs w:val="22"/>
        </w:rPr>
        <w:t xml:space="preserve"> Top 15 regulated genes for the unmodified mRNA vs. untreated group. Genes are sorted by FDR (adjusted p-value). Genes with missing annotations are excluded.</w:t>
      </w:r>
    </w:p>
    <w:tbl>
      <w:tblPr>
        <w:tblStyle w:val="Table"/>
        <w:tblW w:w="4800" w:type="pct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20" w:firstRow="1" w:lastRow="0" w:firstColumn="0" w:lastColumn="0" w:noHBand="0" w:noVBand="0"/>
      </w:tblPr>
      <w:tblGrid>
        <w:gridCol w:w="1357"/>
        <w:gridCol w:w="754"/>
        <w:gridCol w:w="3838"/>
        <w:gridCol w:w="850"/>
        <w:gridCol w:w="993"/>
        <w:gridCol w:w="1184"/>
      </w:tblGrid>
      <w:tr w:rsidR="00501658" w:rsidRPr="004B46EB" w14:paraId="11C55D9A" w14:textId="77777777" w:rsidTr="0050165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1357" w:type="dxa"/>
            <w:hideMark/>
          </w:tcPr>
          <w:p w14:paraId="58315CF7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B46EB">
              <w:rPr>
                <w:rFonts w:ascii="Arial" w:hAnsi="Arial" w:cs="Arial"/>
                <w:b/>
                <w:sz w:val="20"/>
                <w:szCs w:val="20"/>
              </w:rPr>
              <w:t>ENSEMBL</w:t>
            </w:r>
          </w:p>
        </w:tc>
        <w:tc>
          <w:tcPr>
            <w:tcW w:w="754" w:type="dxa"/>
            <w:hideMark/>
          </w:tcPr>
          <w:p w14:paraId="78C85328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B46EB">
              <w:rPr>
                <w:rFonts w:ascii="Arial" w:hAnsi="Arial" w:cs="Arial"/>
                <w:b/>
                <w:sz w:val="20"/>
                <w:szCs w:val="20"/>
              </w:rPr>
              <w:t>Gene</w:t>
            </w:r>
          </w:p>
        </w:tc>
        <w:tc>
          <w:tcPr>
            <w:tcW w:w="3838" w:type="dxa"/>
            <w:hideMark/>
          </w:tcPr>
          <w:p w14:paraId="382B2728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B46EB">
              <w:rPr>
                <w:rFonts w:ascii="Arial" w:hAnsi="Arial" w:cs="Arial"/>
                <w:b/>
                <w:sz w:val="20"/>
                <w:szCs w:val="20"/>
              </w:rPr>
              <w:t>Description</w:t>
            </w:r>
          </w:p>
        </w:tc>
        <w:tc>
          <w:tcPr>
            <w:tcW w:w="850" w:type="dxa"/>
            <w:hideMark/>
          </w:tcPr>
          <w:p w14:paraId="6A8A0CA9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B46EB">
              <w:rPr>
                <w:rFonts w:ascii="Arial" w:hAnsi="Arial" w:cs="Arial"/>
                <w:b/>
                <w:sz w:val="20"/>
                <w:szCs w:val="20"/>
              </w:rPr>
              <w:t>Log2FC</w:t>
            </w:r>
          </w:p>
        </w:tc>
        <w:tc>
          <w:tcPr>
            <w:tcW w:w="993" w:type="dxa"/>
            <w:hideMark/>
          </w:tcPr>
          <w:p w14:paraId="4D149526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B46EB">
              <w:rPr>
                <w:rFonts w:ascii="Arial" w:hAnsi="Arial" w:cs="Arial"/>
                <w:b/>
                <w:sz w:val="20"/>
                <w:szCs w:val="20"/>
              </w:rPr>
              <w:t>p-value</w:t>
            </w:r>
          </w:p>
        </w:tc>
        <w:tc>
          <w:tcPr>
            <w:tcW w:w="1184" w:type="dxa"/>
            <w:hideMark/>
          </w:tcPr>
          <w:p w14:paraId="29AA9FE8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B46EB">
              <w:rPr>
                <w:rFonts w:ascii="Arial" w:hAnsi="Arial" w:cs="Arial"/>
                <w:b/>
                <w:sz w:val="20"/>
                <w:szCs w:val="20"/>
              </w:rPr>
              <w:t>FDR</w:t>
            </w:r>
          </w:p>
        </w:tc>
      </w:tr>
      <w:tr w:rsidR="00501658" w:rsidRPr="004B46EB" w14:paraId="76BBD66E" w14:textId="77777777" w:rsidTr="00501658">
        <w:tc>
          <w:tcPr>
            <w:tcW w:w="1357" w:type="dxa"/>
            <w:hideMark/>
          </w:tcPr>
          <w:p w14:paraId="5BA49A03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ENSG00000135114</w:t>
            </w:r>
          </w:p>
        </w:tc>
        <w:tc>
          <w:tcPr>
            <w:tcW w:w="754" w:type="dxa"/>
            <w:hideMark/>
          </w:tcPr>
          <w:p w14:paraId="54B5405A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OASL</w:t>
            </w:r>
          </w:p>
        </w:tc>
        <w:tc>
          <w:tcPr>
            <w:tcW w:w="3838" w:type="dxa"/>
            <w:hideMark/>
          </w:tcPr>
          <w:p w14:paraId="48729FAD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2’-5’-oligoadenylate synthetase like</w:t>
            </w:r>
          </w:p>
        </w:tc>
        <w:tc>
          <w:tcPr>
            <w:tcW w:w="850" w:type="dxa"/>
            <w:hideMark/>
          </w:tcPr>
          <w:p w14:paraId="706487A9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6.33</w:t>
            </w:r>
          </w:p>
        </w:tc>
        <w:tc>
          <w:tcPr>
            <w:tcW w:w="993" w:type="dxa"/>
            <w:hideMark/>
          </w:tcPr>
          <w:p w14:paraId="5BB55A1A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&lt; 2e-16</w:t>
            </w:r>
          </w:p>
        </w:tc>
        <w:tc>
          <w:tcPr>
            <w:tcW w:w="1184" w:type="dxa"/>
            <w:hideMark/>
          </w:tcPr>
          <w:p w14:paraId="574E6D16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&lt; 2e-16</w:t>
            </w:r>
          </w:p>
        </w:tc>
      </w:tr>
      <w:tr w:rsidR="00501658" w:rsidRPr="004B46EB" w14:paraId="3370594E" w14:textId="77777777" w:rsidTr="00501658">
        <w:tc>
          <w:tcPr>
            <w:tcW w:w="1357" w:type="dxa"/>
            <w:hideMark/>
          </w:tcPr>
          <w:p w14:paraId="1F1E3A51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ENSG00000138755</w:t>
            </w:r>
          </w:p>
        </w:tc>
        <w:tc>
          <w:tcPr>
            <w:tcW w:w="754" w:type="dxa"/>
            <w:hideMark/>
          </w:tcPr>
          <w:p w14:paraId="65AFEEBE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CXCL9</w:t>
            </w:r>
          </w:p>
        </w:tc>
        <w:tc>
          <w:tcPr>
            <w:tcW w:w="3838" w:type="dxa"/>
            <w:hideMark/>
          </w:tcPr>
          <w:p w14:paraId="2966ED81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C-X-C motif chemokine ligand 9</w:t>
            </w:r>
          </w:p>
        </w:tc>
        <w:tc>
          <w:tcPr>
            <w:tcW w:w="850" w:type="dxa"/>
            <w:hideMark/>
          </w:tcPr>
          <w:p w14:paraId="6CB238B7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8.11</w:t>
            </w:r>
          </w:p>
        </w:tc>
        <w:tc>
          <w:tcPr>
            <w:tcW w:w="993" w:type="dxa"/>
            <w:hideMark/>
          </w:tcPr>
          <w:p w14:paraId="0C36AFEE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&lt; 2e-16</w:t>
            </w:r>
          </w:p>
        </w:tc>
        <w:tc>
          <w:tcPr>
            <w:tcW w:w="1184" w:type="dxa"/>
            <w:hideMark/>
          </w:tcPr>
          <w:p w14:paraId="29080339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&lt; 2e-16</w:t>
            </w:r>
          </w:p>
        </w:tc>
      </w:tr>
      <w:tr w:rsidR="00501658" w:rsidRPr="004B46EB" w14:paraId="7B4ED207" w14:textId="77777777" w:rsidTr="00501658">
        <w:tc>
          <w:tcPr>
            <w:tcW w:w="1357" w:type="dxa"/>
            <w:hideMark/>
          </w:tcPr>
          <w:p w14:paraId="781ED6A1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ENSG00000119922</w:t>
            </w:r>
          </w:p>
        </w:tc>
        <w:tc>
          <w:tcPr>
            <w:tcW w:w="754" w:type="dxa"/>
            <w:hideMark/>
          </w:tcPr>
          <w:p w14:paraId="521CE1C3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IFIT2</w:t>
            </w:r>
          </w:p>
        </w:tc>
        <w:tc>
          <w:tcPr>
            <w:tcW w:w="3838" w:type="dxa"/>
            <w:hideMark/>
          </w:tcPr>
          <w:p w14:paraId="390DD8AC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interferon induced protein with tetratricopeptide repeats 2</w:t>
            </w:r>
          </w:p>
        </w:tc>
        <w:tc>
          <w:tcPr>
            <w:tcW w:w="850" w:type="dxa"/>
            <w:hideMark/>
          </w:tcPr>
          <w:p w14:paraId="633E085D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6.57</w:t>
            </w:r>
          </w:p>
        </w:tc>
        <w:tc>
          <w:tcPr>
            <w:tcW w:w="993" w:type="dxa"/>
            <w:hideMark/>
          </w:tcPr>
          <w:p w14:paraId="5DD3B55E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&lt; 2e-16</w:t>
            </w:r>
          </w:p>
        </w:tc>
        <w:tc>
          <w:tcPr>
            <w:tcW w:w="1184" w:type="dxa"/>
            <w:hideMark/>
          </w:tcPr>
          <w:p w14:paraId="1DE1D255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1.7e-14</w:t>
            </w:r>
          </w:p>
        </w:tc>
      </w:tr>
      <w:tr w:rsidR="00501658" w:rsidRPr="004B46EB" w14:paraId="3B8D8576" w14:textId="77777777" w:rsidTr="00501658">
        <w:tc>
          <w:tcPr>
            <w:tcW w:w="1357" w:type="dxa"/>
            <w:hideMark/>
          </w:tcPr>
          <w:p w14:paraId="19DC5DDE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ENSG00000169245</w:t>
            </w:r>
          </w:p>
        </w:tc>
        <w:tc>
          <w:tcPr>
            <w:tcW w:w="754" w:type="dxa"/>
            <w:hideMark/>
          </w:tcPr>
          <w:p w14:paraId="3609C2EC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CXCL10</w:t>
            </w:r>
          </w:p>
        </w:tc>
        <w:tc>
          <w:tcPr>
            <w:tcW w:w="3838" w:type="dxa"/>
            <w:hideMark/>
          </w:tcPr>
          <w:p w14:paraId="2F87B732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C-X-C motif chemokine ligand 10</w:t>
            </w:r>
          </w:p>
        </w:tc>
        <w:tc>
          <w:tcPr>
            <w:tcW w:w="850" w:type="dxa"/>
            <w:hideMark/>
          </w:tcPr>
          <w:p w14:paraId="048BBC61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8.38</w:t>
            </w:r>
          </w:p>
        </w:tc>
        <w:tc>
          <w:tcPr>
            <w:tcW w:w="993" w:type="dxa"/>
            <w:hideMark/>
          </w:tcPr>
          <w:p w14:paraId="7FC68617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&lt; 2e-16</w:t>
            </w:r>
          </w:p>
        </w:tc>
        <w:tc>
          <w:tcPr>
            <w:tcW w:w="1184" w:type="dxa"/>
            <w:hideMark/>
          </w:tcPr>
          <w:p w14:paraId="7E130AAD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5.7e-14</w:t>
            </w:r>
          </w:p>
        </w:tc>
      </w:tr>
      <w:tr w:rsidR="00501658" w:rsidRPr="004B46EB" w14:paraId="7DBC86AB" w14:textId="77777777" w:rsidTr="00501658">
        <w:tc>
          <w:tcPr>
            <w:tcW w:w="1357" w:type="dxa"/>
            <w:hideMark/>
          </w:tcPr>
          <w:p w14:paraId="3F45C806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ENSG00000169248</w:t>
            </w:r>
          </w:p>
        </w:tc>
        <w:tc>
          <w:tcPr>
            <w:tcW w:w="754" w:type="dxa"/>
            <w:hideMark/>
          </w:tcPr>
          <w:p w14:paraId="731764F2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CXCL11</w:t>
            </w:r>
          </w:p>
        </w:tc>
        <w:tc>
          <w:tcPr>
            <w:tcW w:w="3838" w:type="dxa"/>
            <w:hideMark/>
          </w:tcPr>
          <w:p w14:paraId="63887ECA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C-X-C motif chemokine ligand 11</w:t>
            </w:r>
          </w:p>
        </w:tc>
        <w:tc>
          <w:tcPr>
            <w:tcW w:w="850" w:type="dxa"/>
            <w:hideMark/>
          </w:tcPr>
          <w:p w14:paraId="0674F45C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7.50</w:t>
            </w:r>
          </w:p>
        </w:tc>
        <w:tc>
          <w:tcPr>
            <w:tcW w:w="993" w:type="dxa"/>
            <w:hideMark/>
          </w:tcPr>
          <w:p w14:paraId="4FCF3341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&lt; 2e-16</w:t>
            </w:r>
          </w:p>
        </w:tc>
        <w:tc>
          <w:tcPr>
            <w:tcW w:w="1184" w:type="dxa"/>
            <w:hideMark/>
          </w:tcPr>
          <w:p w14:paraId="5AEE298A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3.6e-13</w:t>
            </w:r>
          </w:p>
        </w:tc>
      </w:tr>
      <w:tr w:rsidR="00501658" w:rsidRPr="004B46EB" w14:paraId="07ECE871" w14:textId="77777777" w:rsidTr="00501658">
        <w:tc>
          <w:tcPr>
            <w:tcW w:w="1357" w:type="dxa"/>
            <w:hideMark/>
          </w:tcPr>
          <w:p w14:paraId="448751C5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ENSG00000162654</w:t>
            </w:r>
          </w:p>
        </w:tc>
        <w:tc>
          <w:tcPr>
            <w:tcW w:w="754" w:type="dxa"/>
            <w:hideMark/>
          </w:tcPr>
          <w:p w14:paraId="1658D1F4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GBP4</w:t>
            </w:r>
          </w:p>
        </w:tc>
        <w:tc>
          <w:tcPr>
            <w:tcW w:w="3838" w:type="dxa"/>
            <w:hideMark/>
          </w:tcPr>
          <w:p w14:paraId="687B39E1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guanylate binding protein 4</w:t>
            </w:r>
          </w:p>
        </w:tc>
        <w:tc>
          <w:tcPr>
            <w:tcW w:w="850" w:type="dxa"/>
            <w:hideMark/>
          </w:tcPr>
          <w:p w14:paraId="5A686E70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4.30</w:t>
            </w:r>
          </w:p>
        </w:tc>
        <w:tc>
          <w:tcPr>
            <w:tcW w:w="993" w:type="dxa"/>
            <w:hideMark/>
          </w:tcPr>
          <w:p w14:paraId="7361A8A2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1.7e-15</w:t>
            </w:r>
          </w:p>
        </w:tc>
        <w:tc>
          <w:tcPr>
            <w:tcW w:w="1184" w:type="dxa"/>
            <w:hideMark/>
          </w:tcPr>
          <w:p w14:paraId="048F48EA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5.6e-12</w:t>
            </w:r>
          </w:p>
        </w:tc>
      </w:tr>
      <w:tr w:rsidR="00501658" w:rsidRPr="004B46EB" w14:paraId="620B5DBA" w14:textId="77777777" w:rsidTr="00501658">
        <w:tc>
          <w:tcPr>
            <w:tcW w:w="1357" w:type="dxa"/>
            <w:hideMark/>
          </w:tcPr>
          <w:p w14:paraId="269DE9B4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ENSG00000081041</w:t>
            </w:r>
          </w:p>
        </w:tc>
        <w:tc>
          <w:tcPr>
            <w:tcW w:w="754" w:type="dxa"/>
            <w:hideMark/>
          </w:tcPr>
          <w:p w14:paraId="131B7024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CXCL2</w:t>
            </w:r>
          </w:p>
        </w:tc>
        <w:tc>
          <w:tcPr>
            <w:tcW w:w="3838" w:type="dxa"/>
            <w:hideMark/>
          </w:tcPr>
          <w:p w14:paraId="1EA9CF13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C-X-C motif chemokine ligand 2</w:t>
            </w:r>
          </w:p>
        </w:tc>
        <w:tc>
          <w:tcPr>
            <w:tcW w:w="850" w:type="dxa"/>
            <w:hideMark/>
          </w:tcPr>
          <w:p w14:paraId="7379D601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2.74</w:t>
            </w:r>
          </w:p>
        </w:tc>
        <w:tc>
          <w:tcPr>
            <w:tcW w:w="993" w:type="dxa"/>
            <w:hideMark/>
          </w:tcPr>
          <w:p w14:paraId="2413D6DB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4.7e-15</w:t>
            </w:r>
          </w:p>
        </w:tc>
        <w:tc>
          <w:tcPr>
            <w:tcW w:w="1184" w:type="dxa"/>
            <w:hideMark/>
          </w:tcPr>
          <w:p w14:paraId="28265804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1.4e-11</w:t>
            </w:r>
          </w:p>
        </w:tc>
      </w:tr>
      <w:tr w:rsidR="00501658" w:rsidRPr="004B46EB" w14:paraId="0166DC7B" w14:textId="77777777" w:rsidTr="00501658">
        <w:tc>
          <w:tcPr>
            <w:tcW w:w="1357" w:type="dxa"/>
            <w:hideMark/>
          </w:tcPr>
          <w:p w14:paraId="6917A553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ENSG00000271503</w:t>
            </w:r>
          </w:p>
        </w:tc>
        <w:tc>
          <w:tcPr>
            <w:tcW w:w="754" w:type="dxa"/>
            <w:hideMark/>
          </w:tcPr>
          <w:p w14:paraId="4B2E4B8D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CCL5</w:t>
            </w:r>
          </w:p>
        </w:tc>
        <w:tc>
          <w:tcPr>
            <w:tcW w:w="3838" w:type="dxa"/>
            <w:hideMark/>
          </w:tcPr>
          <w:p w14:paraId="4A15375D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C-C motif chemokine ligand 5</w:t>
            </w:r>
          </w:p>
        </w:tc>
        <w:tc>
          <w:tcPr>
            <w:tcW w:w="850" w:type="dxa"/>
            <w:hideMark/>
          </w:tcPr>
          <w:p w14:paraId="2AF9CE24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9.08</w:t>
            </w:r>
          </w:p>
        </w:tc>
        <w:tc>
          <w:tcPr>
            <w:tcW w:w="993" w:type="dxa"/>
            <w:hideMark/>
          </w:tcPr>
          <w:p w14:paraId="4C660F5F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1.4e-14</w:t>
            </w:r>
          </w:p>
        </w:tc>
        <w:tc>
          <w:tcPr>
            <w:tcW w:w="1184" w:type="dxa"/>
            <w:hideMark/>
          </w:tcPr>
          <w:p w14:paraId="0268969E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3.4e-11</w:t>
            </w:r>
          </w:p>
        </w:tc>
      </w:tr>
      <w:tr w:rsidR="00501658" w:rsidRPr="004B46EB" w14:paraId="1AEEF080" w14:textId="77777777" w:rsidTr="00501658">
        <w:tc>
          <w:tcPr>
            <w:tcW w:w="1357" w:type="dxa"/>
            <w:hideMark/>
          </w:tcPr>
          <w:p w14:paraId="62250D30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ENSG00000185745</w:t>
            </w:r>
          </w:p>
        </w:tc>
        <w:tc>
          <w:tcPr>
            <w:tcW w:w="754" w:type="dxa"/>
            <w:hideMark/>
          </w:tcPr>
          <w:p w14:paraId="4277C53F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IFIT1</w:t>
            </w:r>
          </w:p>
        </w:tc>
        <w:tc>
          <w:tcPr>
            <w:tcW w:w="3838" w:type="dxa"/>
            <w:hideMark/>
          </w:tcPr>
          <w:p w14:paraId="07D6CE51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interferon induced protein with tetratricopeptide repeats 1</w:t>
            </w:r>
          </w:p>
        </w:tc>
        <w:tc>
          <w:tcPr>
            <w:tcW w:w="850" w:type="dxa"/>
            <w:hideMark/>
          </w:tcPr>
          <w:p w14:paraId="56B5B764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5.87</w:t>
            </w:r>
          </w:p>
        </w:tc>
        <w:tc>
          <w:tcPr>
            <w:tcW w:w="993" w:type="dxa"/>
            <w:hideMark/>
          </w:tcPr>
          <w:p w14:paraId="1449597D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1.5e-14</w:t>
            </w:r>
          </w:p>
        </w:tc>
        <w:tc>
          <w:tcPr>
            <w:tcW w:w="1184" w:type="dxa"/>
            <w:hideMark/>
          </w:tcPr>
          <w:p w14:paraId="5CFAC1F0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3.4e-11</w:t>
            </w:r>
          </w:p>
        </w:tc>
      </w:tr>
      <w:tr w:rsidR="00501658" w:rsidRPr="004B46EB" w14:paraId="1A832772" w14:textId="77777777" w:rsidTr="00501658">
        <w:tc>
          <w:tcPr>
            <w:tcW w:w="1357" w:type="dxa"/>
            <w:hideMark/>
          </w:tcPr>
          <w:p w14:paraId="5B8D2FF2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ENSG00000119917</w:t>
            </w:r>
          </w:p>
        </w:tc>
        <w:tc>
          <w:tcPr>
            <w:tcW w:w="754" w:type="dxa"/>
            <w:hideMark/>
          </w:tcPr>
          <w:p w14:paraId="527541C3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IFIT3</w:t>
            </w:r>
          </w:p>
        </w:tc>
        <w:tc>
          <w:tcPr>
            <w:tcW w:w="3838" w:type="dxa"/>
            <w:hideMark/>
          </w:tcPr>
          <w:p w14:paraId="7768B06D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interferon induced protein with tetratricopeptide repeats 3</w:t>
            </w:r>
          </w:p>
        </w:tc>
        <w:tc>
          <w:tcPr>
            <w:tcW w:w="850" w:type="dxa"/>
            <w:hideMark/>
          </w:tcPr>
          <w:p w14:paraId="06453698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4.68</w:t>
            </w:r>
          </w:p>
        </w:tc>
        <w:tc>
          <w:tcPr>
            <w:tcW w:w="993" w:type="dxa"/>
            <w:hideMark/>
          </w:tcPr>
          <w:p w14:paraId="284C1566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1.9e-14</w:t>
            </w:r>
          </w:p>
        </w:tc>
        <w:tc>
          <w:tcPr>
            <w:tcW w:w="1184" w:type="dxa"/>
            <w:hideMark/>
          </w:tcPr>
          <w:p w14:paraId="09DDBC08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3.8e-11</w:t>
            </w:r>
          </w:p>
        </w:tc>
      </w:tr>
      <w:tr w:rsidR="00501658" w:rsidRPr="004B46EB" w14:paraId="174EEEAD" w14:textId="77777777" w:rsidTr="00501658">
        <w:tc>
          <w:tcPr>
            <w:tcW w:w="1357" w:type="dxa"/>
            <w:hideMark/>
          </w:tcPr>
          <w:p w14:paraId="348CFE28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ENSG00000136688</w:t>
            </w:r>
          </w:p>
        </w:tc>
        <w:tc>
          <w:tcPr>
            <w:tcW w:w="754" w:type="dxa"/>
            <w:hideMark/>
          </w:tcPr>
          <w:p w14:paraId="1FFF11C9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IL36G</w:t>
            </w:r>
          </w:p>
        </w:tc>
        <w:tc>
          <w:tcPr>
            <w:tcW w:w="3838" w:type="dxa"/>
            <w:hideMark/>
          </w:tcPr>
          <w:p w14:paraId="175A09EA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interleukin 36 gamma</w:t>
            </w:r>
          </w:p>
        </w:tc>
        <w:tc>
          <w:tcPr>
            <w:tcW w:w="850" w:type="dxa"/>
            <w:hideMark/>
          </w:tcPr>
          <w:p w14:paraId="743B0AD4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3.59</w:t>
            </w:r>
          </w:p>
        </w:tc>
        <w:tc>
          <w:tcPr>
            <w:tcW w:w="993" w:type="dxa"/>
            <w:hideMark/>
          </w:tcPr>
          <w:p w14:paraId="181B6965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4.1e-14</w:t>
            </w:r>
          </w:p>
        </w:tc>
        <w:tc>
          <w:tcPr>
            <w:tcW w:w="1184" w:type="dxa"/>
            <w:hideMark/>
          </w:tcPr>
          <w:p w14:paraId="6EA6FD43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7.5e-11</w:t>
            </w:r>
          </w:p>
        </w:tc>
      </w:tr>
      <w:tr w:rsidR="00501658" w:rsidRPr="004B46EB" w14:paraId="1040BC32" w14:textId="77777777" w:rsidTr="00501658">
        <w:tc>
          <w:tcPr>
            <w:tcW w:w="1357" w:type="dxa"/>
            <w:hideMark/>
          </w:tcPr>
          <w:p w14:paraId="4A2715B9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ENSG00000143867</w:t>
            </w:r>
          </w:p>
        </w:tc>
        <w:tc>
          <w:tcPr>
            <w:tcW w:w="754" w:type="dxa"/>
            <w:hideMark/>
          </w:tcPr>
          <w:p w14:paraId="587940DC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OSR1</w:t>
            </w:r>
          </w:p>
        </w:tc>
        <w:tc>
          <w:tcPr>
            <w:tcW w:w="3838" w:type="dxa"/>
            <w:hideMark/>
          </w:tcPr>
          <w:p w14:paraId="3EBA0BEB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odd-skipped related transcription factor 1</w:t>
            </w:r>
          </w:p>
        </w:tc>
        <w:tc>
          <w:tcPr>
            <w:tcW w:w="850" w:type="dxa"/>
            <w:hideMark/>
          </w:tcPr>
          <w:p w14:paraId="0268019A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-1.22</w:t>
            </w:r>
          </w:p>
        </w:tc>
        <w:tc>
          <w:tcPr>
            <w:tcW w:w="993" w:type="dxa"/>
            <w:hideMark/>
          </w:tcPr>
          <w:p w14:paraId="6B123281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5.9e-14</w:t>
            </w:r>
          </w:p>
        </w:tc>
        <w:tc>
          <w:tcPr>
            <w:tcW w:w="1184" w:type="dxa"/>
            <w:hideMark/>
          </w:tcPr>
          <w:p w14:paraId="34287C99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9.8e-11</w:t>
            </w:r>
          </w:p>
        </w:tc>
      </w:tr>
      <w:tr w:rsidR="00501658" w:rsidRPr="004B46EB" w14:paraId="4D84732D" w14:textId="77777777" w:rsidTr="00501658">
        <w:tc>
          <w:tcPr>
            <w:tcW w:w="1357" w:type="dxa"/>
            <w:hideMark/>
          </w:tcPr>
          <w:p w14:paraId="1E809000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ENSG00000169429</w:t>
            </w:r>
          </w:p>
        </w:tc>
        <w:tc>
          <w:tcPr>
            <w:tcW w:w="754" w:type="dxa"/>
            <w:hideMark/>
          </w:tcPr>
          <w:p w14:paraId="45210E91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CXCL8</w:t>
            </w:r>
          </w:p>
        </w:tc>
        <w:tc>
          <w:tcPr>
            <w:tcW w:w="3838" w:type="dxa"/>
            <w:hideMark/>
          </w:tcPr>
          <w:p w14:paraId="20389DDB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C-X-C motif chemokine ligand 8</w:t>
            </w:r>
          </w:p>
        </w:tc>
        <w:tc>
          <w:tcPr>
            <w:tcW w:w="850" w:type="dxa"/>
            <w:hideMark/>
          </w:tcPr>
          <w:p w14:paraId="370C917B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2.62</w:t>
            </w:r>
          </w:p>
        </w:tc>
        <w:tc>
          <w:tcPr>
            <w:tcW w:w="993" w:type="dxa"/>
            <w:hideMark/>
          </w:tcPr>
          <w:p w14:paraId="7835FAFD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1.1e-13</w:t>
            </w:r>
          </w:p>
        </w:tc>
        <w:tc>
          <w:tcPr>
            <w:tcW w:w="1184" w:type="dxa"/>
            <w:hideMark/>
          </w:tcPr>
          <w:p w14:paraId="49EABDE9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1.7e-10</w:t>
            </w:r>
          </w:p>
        </w:tc>
      </w:tr>
      <w:tr w:rsidR="00501658" w:rsidRPr="004B46EB" w14:paraId="7CDE9A19" w14:textId="77777777" w:rsidTr="00501658">
        <w:tc>
          <w:tcPr>
            <w:tcW w:w="1357" w:type="dxa"/>
            <w:hideMark/>
          </w:tcPr>
          <w:p w14:paraId="6D4375E3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ENSG00000185338</w:t>
            </w:r>
          </w:p>
        </w:tc>
        <w:tc>
          <w:tcPr>
            <w:tcW w:w="754" w:type="dxa"/>
            <w:hideMark/>
          </w:tcPr>
          <w:p w14:paraId="500E7EEC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SOCS1</w:t>
            </w:r>
          </w:p>
        </w:tc>
        <w:tc>
          <w:tcPr>
            <w:tcW w:w="3838" w:type="dxa"/>
            <w:hideMark/>
          </w:tcPr>
          <w:p w14:paraId="57280E82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suppressor of cytokine signaling 1</w:t>
            </w:r>
          </w:p>
        </w:tc>
        <w:tc>
          <w:tcPr>
            <w:tcW w:w="850" w:type="dxa"/>
            <w:hideMark/>
          </w:tcPr>
          <w:p w14:paraId="36C164D9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4.58</w:t>
            </w:r>
          </w:p>
        </w:tc>
        <w:tc>
          <w:tcPr>
            <w:tcW w:w="993" w:type="dxa"/>
            <w:hideMark/>
          </w:tcPr>
          <w:p w14:paraId="3446A795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3.1e-13</w:t>
            </w:r>
          </w:p>
        </w:tc>
        <w:tc>
          <w:tcPr>
            <w:tcW w:w="1184" w:type="dxa"/>
            <w:hideMark/>
          </w:tcPr>
          <w:p w14:paraId="1597D54D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4.4e-10</w:t>
            </w:r>
          </w:p>
        </w:tc>
      </w:tr>
      <w:tr w:rsidR="00501658" w:rsidRPr="004B46EB" w14:paraId="62928A7E" w14:textId="77777777" w:rsidTr="00501658">
        <w:tc>
          <w:tcPr>
            <w:tcW w:w="1357" w:type="dxa"/>
            <w:hideMark/>
          </w:tcPr>
          <w:p w14:paraId="02CABAF4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ENSG00000118503</w:t>
            </w:r>
          </w:p>
        </w:tc>
        <w:tc>
          <w:tcPr>
            <w:tcW w:w="754" w:type="dxa"/>
            <w:hideMark/>
          </w:tcPr>
          <w:p w14:paraId="3672DE82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TNFAIP3</w:t>
            </w:r>
          </w:p>
        </w:tc>
        <w:tc>
          <w:tcPr>
            <w:tcW w:w="3838" w:type="dxa"/>
            <w:hideMark/>
          </w:tcPr>
          <w:p w14:paraId="6FCF0016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TNF alpha induced protein 3</w:t>
            </w:r>
          </w:p>
        </w:tc>
        <w:tc>
          <w:tcPr>
            <w:tcW w:w="850" w:type="dxa"/>
            <w:hideMark/>
          </w:tcPr>
          <w:p w14:paraId="73433B2F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2.88</w:t>
            </w:r>
          </w:p>
        </w:tc>
        <w:tc>
          <w:tcPr>
            <w:tcW w:w="993" w:type="dxa"/>
            <w:hideMark/>
          </w:tcPr>
          <w:p w14:paraId="75426931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3.7e-13</w:t>
            </w:r>
          </w:p>
        </w:tc>
        <w:tc>
          <w:tcPr>
            <w:tcW w:w="1184" w:type="dxa"/>
            <w:hideMark/>
          </w:tcPr>
          <w:p w14:paraId="0FCA6508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4.9e-10</w:t>
            </w:r>
          </w:p>
        </w:tc>
      </w:tr>
    </w:tbl>
    <w:p w14:paraId="647DD1E2" w14:textId="21A5EE7D" w:rsidR="00501658" w:rsidRPr="004B46EB" w:rsidRDefault="00501658" w:rsidP="006E6C03">
      <w:pPr>
        <w:rPr>
          <w:rFonts w:asciiTheme="minorBidi" w:hAnsiTheme="minorBidi"/>
        </w:rPr>
      </w:pPr>
    </w:p>
    <w:p w14:paraId="37A3FADD" w14:textId="5C30BBFD" w:rsidR="00501658" w:rsidRPr="004B46EB" w:rsidRDefault="00501658" w:rsidP="00501658">
      <w:pPr>
        <w:spacing w:before="200" w:after="120" w:line="240" w:lineRule="auto"/>
        <w:rPr>
          <w:rFonts w:ascii="Arial" w:eastAsia="Aptos" w:hAnsi="Arial" w:cs="Arial"/>
          <w:kern w:val="0"/>
          <w:lang w:val="en-US"/>
          <w14:ligatures w14:val="none"/>
        </w:rPr>
      </w:pPr>
      <w:bookmarkStart w:id="4" w:name="tbl-table2"/>
      <w:r w:rsidRPr="004B46EB">
        <w:rPr>
          <w:rFonts w:ascii="Arial" w:eastAsia="Aptos" w:hAnsi="Arial" w:cs="Arial"/>
          <w:b/>
          <w:kern w:val="0"/>
          <w:lang w:val="en-US"/>
          <w14:ligatures w14:val="none"/>
        </w:rPr>
        <w:t>Table S2.</w:t>
      </w:r>
      <w:r w:rsidRPr="004B46EB">
        <w:rPr>
          <w:rFonts w:ascii="Arial" w:eastAsia="Aptos" w:hAnsi="Arial" w:cs="Arial"/>
          <w:kern w:val="0"/>
          <w:lang w:val="en-US"/>
          <w14:ligatures w14:val="none"/>
        </w:rPr>
        <w:t xml:space="preserve"> Top 15 regulated genes for the modified mRNA vs. untreated group. Genes are sorted by FDR (adjusted p-value). Genes with missing annotations are excluded.</w:t>
      </w:r>
    </w:p>
    <w:tbl>
      <w:tblPr>
        <w:tblStyle w:val="Table"/>
        <w:tblW w:w="4800" w:type="pct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20" w:firstRow="1" w:lastRow="0" w:firstColumn="0" w:lastColumn="0" w:noHBand="0" w:noVBand="0"/>
      </w:tblPr>
      <w:tblGrid>
        <w:gridCol w:w="1314"/>
        <w:gridCol w:w="802"/>
        <w:gridCol w:w="3549"/>
        <w:gridCol w:w="993"/>
        <w:gridCol w:w="1134"/>
        <w:gridCol w:w="1184"/>
      </w:tblGrid>
      <w:tr w:rsidR="00501658" w:rsidRPr="004B46EB" w14:paraId="0C698069" w14:textId="77777777" w:rsidTr="0050165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1314" w:type="dxa"/>
            <w:hideMark/>
          </w:tcPr>
          <w:p w14:paraId="28DBD271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B46EB">
              <w:rPr>
                <w:rFonts w:ascii="Arial" w:hAnsi="Arial" w:cs="Arial"/>
                <w:b/>
                <w:sz w:val="20"/>
                <w:szCs w:val="20"/>
              </w:rPr>
              <w:t>ENSEMBL</w:t>
            </w:r>
          </w:p>
        </w:tc>
        <w:tc>
          <w:tcPr>
            <w:tcW w:w="802" w:type="dxa"/>
            <w:hideMark/>
          </w:tcPr>
          <w:p w14:paraId="142510F2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B46EB">
              <w:rPr>
                <w:rFonts w:ascii="Arial" w:hAnsi="Arial" w:cs="Arial"/>
                <w:b/>
                <w:sz w:val="20"/>
                <w:szCs w:val="20"/>
              </w:rPr>
              <w:t>Gene</w:t>
            </w:r>
          </w:p>
        </w:tc>
        <w:tc>
          <w:tcPr>
            <w:tcW w:w="3549" w:type="dxa"/>
            <w:hideMark/>
          </w:tcPr>
          <w:p w14:paraId="6D07C9DC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B46EB">
              <w:rPr>
                <w:rFonts w:ascii="Arial" w:hAnsi="Arial" w:cs="Arial"/>
                <w:b/>
                <w:sz w:val="20"/>
                <w:szCs w:val="20"/>
              </w:rPr>
              <w:t>Description</w:t>
            </w:r>
          </w:p>
        </w:tc>
        <w:tc>
          <w:tcPr>
            <w:tcW w:w="993" w:type="dxa"/>
            <w:hideMark/>
          </w:tcPr>
          <w:p w14:paraId="5ED7F4BB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B46EB">
              <w:rPr>
                <w:rFonts w:ascii="Arial" w:hAnsi="Arial" w:cs="Arial"/>
                <w:b/>
                <w:sz w:val="20"/>
                <w:szCs w:val="20"/>
              </w:rPr>
              <w:t>Log2FC</w:t>
            </w:r>
          </w:p>
        </w:tc>
        <w:tc>
          <w:tcPr>
            <w:tcW w:w="1134" w:type="dxa"/>
            <w:hideMark/>
          </w:tcPr>
          <w:p w14:paraId="1DD494DC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B46EB">
              <w:rPr>
                <w:rFonts w:ascii="Arial" w:hAnsi="Arial" w:cs="Arial"/>
                <w:b/>
                <w:sz w:val="20"/>
                <w:szCs w:val="20"/>
              </w:rPr>
              <w:t>p-value</w:t>
            </w:r>
          </w:p>
        </w:tc>
        <w:tc>
          <w:tcPr>
            <w:tcW w:w="1184" w:type="dxa"/>
            <w:hideMark/>
          </w:tcPr>
          <w:p w14:paraId="7F5F771D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B46EB">
              <w:rPr>
                <w:rFonts w:ascii="Arial" w:hAnsi="Arial" w:cs="Arial"/>
                <w:b/>
                <w:sz w:val="20"/>
                <w:szCs w:val="20"/>
              </w:rPr>
              <w:t>FDR</w:t>
            </w:r>
          </w:p>
        </w:tc>
      </w:tr>
      <w:tr w:rsidR="00501658" w:rsidRPr="004B46EB" w14:paraId="6BF918E7" w14:textId="77777777" w:rsidTr="00501658">
        <w:tc>
          <w:tcPr>
            <w:tcW w:w="1314" w:type="dxa"/>
            <w:hideMark/>
          </w:tcPr>
          <w:p w14:paraId="466FECC6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ENSG00000197614</w:t>
            </w:r>
          </w:p>
        </w:tc>
        <w:tc>
          <w:tcPr>
            <w:tcW w:w="802" w:type="dxa"/>
            <w:hideMark/>
          </w:tcPr>
          <w:p w14:paraId="4EDB3D59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MFAP5</w:t>
            </w:r>
          </w:p>
        </w:tc>
        <w:tc>
          <w:tcPr>
            <w:tcW w:w="3549" w:type="dxa"/>
            <w:hideMark/>
          </w:tcPr>
          <w:p w14:paraId="4BCD5BDE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microfibril associated protein 5</w:t>
            </w:r>
          </w:p>
        </w:tc>
        <w:tc>
          <w:tcPr>
            <w:tcW w:w="993" w:type="dxa"/>
            <w:hideMark/>
          </w:tcPr>
          <w:p w14:paraId="204A3A01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2.43</w:t>
            </w:r>
          </w:p>
        </w:tc>
        <w:tc>
          <w:tcPr>
            <w:tcW w:w="1134" w:type="dxa"/>
            <w:hideMark/>
          </w:tcPr>
          <w:p w14:paraId="5A9FF07C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2.0e-09</w:t>
            </w:r>
          </w:p>
        </w:tc>
        <w:tc>
          <w:tcPr>
            <w:tcW w:w="1184" w:type="dxa"/>
            <w:hideMark/>
          </w:tcPr>
          <w:p w14:paraId="44D9A0C2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2.8e-05</w:t>
            </w:r>
          </w:p>
        </w:tc>
      </w:tr>
      <w:tr w:rsidR="00501658" w:rsidRPr="004B46EB" w14:paraId="04C12FF3" w14:textId="77777777" w:rsidTr="00501658">
        <w:tc>
          <w:tcPr>
            <w:tcW w:w="1314" w:type="dxa"/>
            <w:hideMark/>
          </w:tcPr>
          <w:p w14:paraId="4E3D3B5F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ENSG00000183347</w:t>
            </w:r>
          </w:p>
        </w:tc>
        <w:tc>
          <w:tcPr>
            <w:tcW w:w="802" w:type="dxa"/>
            <w:hideMark/>
          </w:tcPr>
          <w:p w14:paraId="1E1B8341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GBP6</w:t>
            </w:r>
          </w:p>
        </w:tc>
        <w:tc>
          <w:tcPr>
            <w:tcW w:w="3549" w:type="dxa"/>
            <w:hideMark/>
          </w:tcPr>
          <w:p w14:paraId="208722FE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guanylate binding protein family member 6</w:t>
            </w:r>
          </w:p>
        </w:tc>
        <w:tc>
          <w:tcPr>
            <w:tcW w:w="993" w:type="dxa"/>
            <w:hideMark/>
          </w:tcPr>
          <w:p w14:paraId="7B561D99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0.45</w:t>
            </w:r>
          </w:p>
        </w:tc>
        <w:tc>
          <w:tcPr>
            <w:tcW w:w="1134" w:type="dxa"/>
            <w:hideMark/>
          </w:tcPr>
          <w:p w14:paraId="31BA60AF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3.7e-09</w:t>
            </w:r>
          </w:p>
        </w:tc>
        <w:tc>
          <w:tcPr>
            <w:tcW w:w="1184" w:type="dxa"/>
            <w:hideMark/>
          </w:tcPr>
          <w:p w14:paraId="561BD4D7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2.8e-05</w:t>
            </w:r>
          </w:p>
        </w:tc>
      </w:tr>
      <w:tr w:rsidR="00501658" w:rsidRPr="004B46EB" w14:paraId="41503AD3" w14:textId="77777777" w:rsidTr="00501658">
        <w:tc>
          <w:tcPr>
            <w:tcW w:w="1314" w:type="dxa"/>
            <w:hideMark/>
          </w:tcPr>
          <w:p w14:paraId="025929B7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ENSG00000175662</w:t>
            </w:r>
          </w:p>
        </w:tc>
        <w:tc>
          <w:tcPr>
            <w:tcW w:w="802" w:type="dxa"/>
            <w:hideMark/>
          </w:tcPr>
          <w:p w14:paraId="31A1F9F1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TOM1L2</w:t>
            </w:r>
          </w:p>
        </w:tc>
        <w:tc>
          <w:tcPr>
            <w:tcW w:w="3549" w:type="dxa"/>
            <w:hideMark/>
          </w:tcPr>
          <w:p w14:paraId="2DFE6FB1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target of myb1 like 2 membrane trafficking protein</w:t>
            </w:r>
          </w:p>
        </w:tc>
        <w:tc>
          <w:tcPr>
            <w:tcW w:w="993" w:type="dxa"/>
            <w:hideMark/>
          </w:tcPr>
          <w:p w14:paraId="150F9B51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0.66</w:t>
            </w:r>
          </w:p>
        </w:tc>
        <w:tc>
          <w:tcPr>
            <w:tcW w:w="1134" w:type="dxa"/>
            <w:hideMark/>
          </w:tcPr>
          <w:p w14:paraId="12C626E1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5.9e-08</w:t>
            </w:r>
          </w:p>
        </w:tc>
        <w:tc>
          <w:tcPr>
            <w:tcW w:w="1184" w:type="dxa"/>
            <w:hideMark/>
          </w:tcPr>
          <w:p w14:paraId="56CE3EE8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0.0003</w:t>
            </w:r>
          </w:p>
        </w:tc>
      </w:tr>
      <w:tr w:rsidR="00501658" w:rsidRPr="004B46EB" w14:paraId="4EB660A6" w14:textId="77777777" w:rsidTr="00501658">
        <w:tc>
          <w:tcPr>
            <w:tcW w:w="1314" w:type="dxa"/>
            <w:hideMark/>
          </w:tcPr>
          <w:p w14:paraId="3DED83C0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lastRenderedPageBreak/>
              <w:t>ENSG00000163694</w:t>
            </w:r>
          </w:p>
        </w:tc>
        <w:tc>
          <w:tcPr>
            <w:tcW w:w="802" w:type="dxa"/>
            <w:hideMark/>
          </w:tcPr>
          <w:p w14:paraId="5BE42115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RBM47</w:t>
            </w:r>
          </w:p>
        </w:tc>
        <w:tc>
          <w:tcPr>
            <w:tcW w:w="3549" w:type="dxa"/>
            <w:hideMark/>
          </w:tcPr>
          <w:p w14:paraId="59D615A5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RNA binding motif protein 47</w:t>
            </w:r>
          </w:p>
        </w:tc>
        <w:tc>
          <w:tcPr>
            <w:tcW w:w="993" w:type="dxa"/>
            <w:hideMark/>
          </w:tcPr>
          <w:p w14:paraId="05092DD1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0.52</w:t>
            </w:r>
          </w:p>
        </w:tc>
        <w:tc>
          <w:tcPr>
            <w:tcW w:w="1134" w:type="dxa"/>
            <w:hideMark/>
          </w:tcPr>
          <w:p w14:paraId="4C2F5A5B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3.7e-07</w:t>
            </w:r>
          </w:p>
        </w:tc>
        <w:tc>
          <w:tcPr>
            <w:tcW w:w="1184" w:type="dxa"/>
            <w:hideMark/>
          </w:tcPr>
          <w:p w14:paraId="4FAA2E13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0.0014</w:t>
            </w:r>
          </w:p>
        </w:tc>
      </w:tr>
      <w:tr w:rsidR="00501658" w:rsidRPr="004B46EB" w14:paraId="3B9C734C" w14:textId="77777777" w:rsidTr="00501658">
        <w:tc>
          <w:tcPr>
            <w:tcW w:w="1314" w:type="dxa"/>
            <w:hideMark/>
          </w:tcPr>
          <w:p w14:paraId="45A6A0AA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ENSG00000182795</w:t>
            </w:r>
          </w:p>
        </w:tc>
        <w:tc>
          <w:tcPr>
            <w:tcW w:w="802" w:type="dxa"/>
            <w:hideMark/>
          </w:tcPr>
          <w:p w14:paraId="246E63DD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C1orf116</w:t>
            </w:r>
          </w:p>
        </w:tc>
        <w:tc>
          <w:tcPr>
            <w:tcW w:w="3549" w:type="dxa"/>
            <w:hideMark/>
          </w:tcPr>
          <w:p w14:paraId="39F9E16A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chromosome 1 open reading frame 116</w:t>
            </w:r>
          </w:p>
        </w:tc>
        <w:tc>
          <w:tcPr>
            <w:tcW w:w="993" w:type="dxa"/>
            <w:hideMark/>
          </w:tcPr>
          <w:p w14:paraId="424967F7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0.52</w:t>
            </w:r>
          </w:p>
        </w:tc>
        <w:tc>
          <w:tcPr>
            <w:tcW w:w="1134" w:type="dxa"/>
            <w:hideMark/>
          </w:tcPr>
          <w:p w14:paraId="15263B03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3.3e-06</w:t>
            </w:r>
          </w:p>
        </w:tc>
        <w:tc>
          <w:tcPr>
            <w:tcW w:w="1184" w:type="dxa"/>
            <w:hideMark/>
          </w:tcPr>
          <w:p w14:paraId="76B2921E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0.0078</w:t>
            </w:r>
          </w:p>
        </w:tc>
      </w:tr>
      <w:tr w:rsidR="00501658" w:rsidRPr="004B46EB" w14:paraId="7D8690A6" w14:textId="77777777" w:rsidTr="00501658">
        <w:tc>
          <w:tcPr>
            <w:tcW w:w="1314" w:type="dxa"/>
            <w:hideMark/>
          </w:tcPr>
          <w:p w14:paraId="7C0001BF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ENSG00000197632</w:t>
            </w:r>
          </w:p>
        </w:tc>
        <w:tc>
          <w:tcPr>
            <w:tcW w:w="802" w:type="dxa"/>
            <w:hideMark/>
          </w:tcPr>
          <w:p w14:paraId="2750061B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SERPINB2</w:t>
            </w:r>
          </w:p>
        </w:tc>
        <w:tc>
          <w:tcPr>
            <w:tcW w:w="3549" w:type="dxa"/>
            <w:hideMark/>
          </w:tcPr>
          <w:p w14:paraId="44070E41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serpin family B member 2</w:t>
            </w:r>
          </w:p>
        </w:tc>
        <w:tc>
          <w:tcPr>
            <w:tcW w:w="993" w:type="dxa"/>
            <w:hideMark/>
          </w:tcPr>
          <w:p w14:paraId="5DBAA249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1.43</w:t>
            </w:r>
          </w:p>
        </w:tc>
        <w:tc>
          <w:tcPr>
            <w:tcW w:w="1134" w:type="dxa"/>
            <w:hideMark/>
          </w:tcPr>
          <w:p w14:paraId="5BF0C015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3.3e-06</w:t>
            </w:r>
          </w:p>
        </w:tc>
        <w:tc>
          <w:tcPr>
            <w:tcW w:w="1184" w:type="dxa"/>
            <w:hideMark/>
          </w:tcPr>
          <w:p w14:paraId="3E05BF3E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0.0078</w:t>
            </w:r>
          </w:p>
        </w:tc>
      </w:tr>
      <w:tr w:rsidR="00501658" w:rsidRPr="004B46EB" w14:paraId="303BE3B8" w14:textId="77777777" w:rsidTr="00501658">
        <w:tc>
          <w:tcPr>
            <w:tcW w:w="1314" w:type="dxa"/>
            <w:hideMark/>
          </w:tcPr>
          <w:p w14:paraId="2E683C6C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ENSG00000078401</w:t>
            </w:r>
          </w:p>
        </w:tc>
        <w:tc>
          <w:tcPr>
            <w:tcW w:w="802" w:type="dxa"/>
            <w:hideMark/>
          </w:tcPr>
          <w:p w14:paraId="6FE2C87C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EDN1</w:t>
            </w:r>
          </w:p>
        </w:tc>
        <w:tc>
          <w:tcPr>
            <w:tcW w:w="3549" w:type="dxa"/>
            <w:hideMark/>
          </w:tcPr>
          <w:p w14:paraId="6A32214C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endothelin 1</w:t>
            </w:r>
          </w:p>
        </w:tc>
        <w:tc>
          <w:tcPr>
            <w:tcW w:w="993" w:type="dxa"/>
            <w:hideMark/>
          </w:tcPr>
          <w:p w14:paraId="20346250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1.88</w:t>
            </w:r>
          </w:p>
        </w:tc>
        <w:tc>
          <w:tcPr>
            <w:tcW w:w="1134" w:type="dxa"/>
            <w:hideMark/>
          </w:tcPr>
          <w:p w14:paraId="14AC5AA7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3.6e-06</w:t>
            </w:r>
          </w:p>
        </w:tc>
        <w:tc>
          <w:tcPr>
            <w:tcW w:w="1184" w:type="dxa"/>
            <w:hideMark/>
          </w:tcPr>
          <w:p w14:paraId="331E6600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0.0078</w:t>
            </w:r>
          </w:p>
        </w:tc>
      </w:tr>
      <w:tr w:rsidR="00501658" w:rsidRPr="004B46EB" w14:paraId="05876447" w14:textId="77777777" w:rsidTr="00501658">
        <w:tc>
          <w:tcPr>
            <w:tcW w:w="1314" w:type="dxa"/>
            <w:hideMark/>
          </w:tcPr>
          <w:p w14:paraId="049BDBE5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ENSG00000125733</w:t>
            </w:r>
          </w:p>
        </w:tc>
        <w:tc>
          <w:tcPr>
            <w:tcW w:w="802" w:type="dxa"/>
            <w:hideMark/>
          </w:tcPr>
          <w:p w14:paraId="6A4F8FB2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TRIP10</w:t>
            </w:r>
          </w:p>
        </w:tc>
        <w:tc>
          <w:tcPr>
            <w:tcW w:w="3549" w:type="dxa"/>
            <w:hideMark/>
          </w:tcPr>
          <w:p w14:paraId="09487FA7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thyroid hormone receptor interactor 10</w:t>
            </w:r>
          </w:p>
        </w:tc>
        <w:tc>
          <w:tcPr>
            <w:tcW w:w="993" w:type="dxa"/>
            <w:hideMark/>
          </w:tcPr>
          <w:p w14:paraId="3D55D0EE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0.41</w:t>
            </w:r>
          </w:p>
        </w:tc>
        <w:tc>
          <w:tcPr>
            <w:tcW w:w="1134" w:type="dxa"/>
            <w:hideMark/>
          </w:tcPr>
          <w:p w14:paraId="203D1B32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8.3e-06</w:t>
            </w:r>
          </w:p>
        </w:tc>
        <w:tc>
          <w:tcPr>
            <w:tcW w:w="1184" w:type="dxa"/>
            <w:hideMark/>
          </w:tcPr>
          <w:p w14:paraId="634913BF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0.0158</w:t>
            </w:r>
          </w:p>
        </w:tc>
      </w:tr>
      <w:tr w:rsidR="00501658" w:rsidRPr="004B46EB" w14:paraId="3F51DBE7" w14:textId="77777777" w:rsidTr="00501658">
        <w:tc>
          <w:tcPr>
            <w:tcW w:w="1314" w:type="dxa"/>
            <w:hideMark/>
          </w:tcPr>
          <w:p w14:paraId="361E9BC2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ENSG00000102226</w:t>
            </w:r>
          </w:p>
        </w:tc>
        <w:tc>
          <w:tcPr>
            <w:tcW w:w="802" w:type="dxa"/>
            <w:hideMark/>
          </w:tcPr>
          <w:p w14:paraId="4F4A4282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USP11</w:t>
            </w:r>
          </w:p>
        </w:tc>
        <w:tc>
          <w:tcPr>
            <w:tcW w:w="3549" w:type="dxa"/>
            <w:hideMark/>
          </w:tcPr>
          <w:p w14:paraId="6EE657AE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ubiquitin specific peptidase 11</w:t>
            </w:r>
          </w:p>
        </w:tc>
        <w:tc>
          <w:tcPr>
            <w:tcW w:w="993" w:type="dxa"/>
            <w:hideMark/>
          </w:tcPr>
          <w:p w14:paraId="15BEA1FA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0.56</w:t>
            </w:r>
          </w:p>
        </w:tc>
        <w:tc>
          <w:tcPr>
            <w:tcW w:w="1134" w:type="dxa"/>
            <w:hideMark/>
          </w:tcPr>
          <w:p w14:paraId="4D58BFB9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1.1e-05</w:t>
            </w:r>
          </w:p>
        </w:tc>
        <w:tc>
          <w:tcPr>
            <w:tcW w:w="1184" w:type="dxa"/>
            <w:hideMark/>
          </w:tcPr>
          <w:p w14:paraId="60BFF61F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0.0180</w:t>
            </w:r>
          </w:p>
        </w:tc>
      </w:tr>
      <w:tr w:rsidR="00501658" w:rsidRPr="004B46EB" w14:paraId="54ED4796" w14:textId="77777777" w:rsidTr="00501658">
        <w:tc>
          <w:tcPr>
            <w:tcW w:w="1314" w:type="dxa"/>
            <w:hideMark/>
          </w:tcPr>
          <w:p w14:paraId="426E0230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ENSG00000136688</w:t>
            </w:r>
          </w:p>
        </w:tc>
        <w:tc>
          <w:tcPr>
            <w:tcW w:w="802" w:type="dxa"/>
            <w:hideMark/>
          </w:tcPr>
          <w:p w14:paraId="1156BA0A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IL36G</w:t>
            </w:r>
          </w:p>
        </w:tc>
        <w:tc>
          <w:tcPr>
            <w:tcW w:w="3549" w:type="dxa"/>
            <w:hideMark/>
          </w:tcPr>
          <w:p w14:paraId="472BD9DD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interleukin 36 gamma</w:t>
            </w:r>
          </w:p>
        </w:tc>
        <w:tc>
          <w:tcPr>
            <w:tcW w:w="993" w:type="dxa"/>
            <w:hideMark/>
          </w:tcPr>
          <w:p w14:paraId="7851D104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2.66</w:t>
            </w:r>
          </w:p>
        </w:tc>
        <w:tc>
          <w:tcPr>
            <w:tcW w:w="1134" w:type="dxa"/>
            <w:hideMark/>
          </w:tcPr>
          <w:p w14:paraId="75CC8F92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1.2e-05</w:t>
            </w:r>
          </w:p>
        </w:tc>
        <w:tc>
          <w:tcPr>
            <w:tcW w:w="1184" w:type="dxa"/>
            <w:hideMark/>
          </w:tcPr>
          <w:p w14:paraId="43ACBD77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0.0180</w:t>
            </w:r>
          </w:p>
        </w:tc>
      </w:tr>
      <w:tr w:rsidR="00501658" w:rsidRPr="004B46EB" w14:paraId="7923198A" w14:textId="77777777" w:rsidTr="00501658">
        <w:tc>
          <w:tcPr>
            <w:tcW w:w="1314" w:type="dxa"/>
            <w:hideMark/>
          </w:tcPr>
          <w:p w14:paraId="2DE018AA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ENSG00000082146</w:t>
            </w:r>
          </w:p>
        </w:tc>
        <w:tc>
          <w:tcPr>
            <w:tcW w:w="802" w:type="dxa"/>
            <w:hideMark/>
          </w:tcPr>
          <w:p w14:paraId="091EFD10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STRADB</w:t>
            </w:r>
          </w:p>
        </w:tc>
        <w:tc>
          <w:tcPr>
            <w:tcW w:w="3549" w:type="dxa"/>
            <w:hideMark/>
          </w:tcPr>
          <w:p w14:paraId="04DF1759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STE20 related adaptor beta</w:t>
            </w:r>
          </w:p>
        </w:tc>
        <w:tc>
          <w:tcPr>
            <w:tcW w:w="993" w:type="dxa"/>
            <w:hideMark/>
          </w:tcPr>
          <w:p w14:paraId="7D8F5E36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0.43</w:t>
            </w:r>
          </w:p>
        </w:tc>
        <w:tc>
          <w:tcPr>
            <w:tcW w:w="1134" w:type="dxa"/>
            <w:hideMark/>
          </w:tcPr>
          <w:p w14:paraId="001E3642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1.4e-05</w:t>
            </w:r>
          </w:p>
        </w:tc>
        <w:tc>
          <w:tcPr>
            <w:tcW w:w="1184" w:type="dxa"/>
            <w:hideMark/>
          </w:tcPr>
          <w:p w14:paraId="2214202D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0.0180</w:t>
            </w:r>
          </w:p>
        </w:tc>
      </w:tr>
      <w:tr w:rsidR="00501658" w:rsidRPr="004B46EB" w14:paraId="1C15B45C" w14:textId="77777777" w:rsidTr="00501658">
        <w:tc>
          <w:tcPr>
            <w:tcW w:w="1314" w:type="dxa"/>
            <w:hideMark/>
          </w:tcPr>
          <w:p w14:paraId="5297BE64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ENSG00000154358</w:t>
            </w:r>
          </w:p>
        </w:tc>
        <w:tc>
          <w:tcPr>
            <w:tcW w:w="802" w:type="dxa"/>
            <w:hideMark/>
          </w:tcPr>
          <w:p w14:paraId="226FD487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OBSCN</w:t>
            </w:r>
          </w:p>
        </w:tc>
        <w:tc>
          <w:tcPr>
            <w:tcW w:w="3549" w:type="dxa"/>
            <w:hideMark/>
          </w:tcPr>
          <w:p w14:paraId="3738FC7C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4B46EB">
              <w:rPr>
                <w:rFonts w:ascii="Arial" w:hAnsi="Arial" w:cs="Arial"/>
                <w:sz w:val="20"/>
                <w:szCs w:val="20"/>
              </w:rPr>
              <w:t>obscurin</w:t>
            </w:r>
            <w:proofErr w:type="spellEnd"/>
            <w:r w:rsidRPr="004B46EB">
              <w:rPr>
                <w:rFonts w:ascii="Arial" w:hAnsi="Arial" w:cs="Arial"/>
                <w:sz w:val="20"/>
                <w:szCs w:val="20"/>
              </w:rPr>
              <w:t xml:space="preserve">, cytoskeletal calmodulin and titin-interacting </w:t>
            </w:r>
            <w:proofErr w:type="spellStart"/>
            <w:r w:rsidRPr="004B46EB">
              <w:rPr>
                <w:rFonts w:ascii="Arial" w:hAnsi="Arial" w:cs="Arial"/>
                <w:sz w:val="20"/>
                <w:szCs w:val="20"/>
              </w:rPr>
              <w:t>RhoGEF</w:t>
            </w:r>
            <w:proofErr w:type="spellEnd"/>
          </w:p>
        </w:tc>
        <w:tc>
          <w:tcPr>
            <w:tcW w:w="993" w:type="dxa"/>
            <w:hideMark/>
          </w:tcPr>
          <w:p w14:paraId="203AF8CA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-0.61</w:t>
            </w:r>
          </w:p>
        </w:tc>
        <w:tc>
          <w:tcPr>
            <w:tcW w:w="1134" w:type="dxa"/>
            <w:hideMark/>
          </w:tcPr>
          <w:p w14:paraId="11672BC3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1.4e-05</w:t>
            </w:r>
          </w:p>
        </w:tc>
        <w:tc>
          <w:tcPr>
            <w:tcW w:w="1184" w:type="dxa"/>
            <w:hideMark/>
          </w:tcPr>
          <w:p w14:paraId="3E068B2B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0.0180</w:t>
            </w:r>
          </w:p>
        </w:tc>
      </w:tr>
      <w:tr w:rsidR="00501658" w:rsidRPr="004B46EB" w14:paraId="06966713" w14:textId="77777777" w:rsidTr="00501658">
        <w:tc>
          <w:tcPr>
            <w:tcW w:w="1314" w:type="dxa"/>
            <w:hideMark/>
          </w:tcPr>
          <w:p w14:paraId="07B4E8B2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ENSG00000101384</w:t>
            </w:r>
          </w:p>
        </w:tc>
        <w:tc>
          <w:tcPr>
            <w:tcW w:w="802" w:type="dxa"/>
            <w:hideMark/>
          </w:tcPr>
          <w:p w14:paraId="424F9BC7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JAG1</w:t>
            </w:r>
          </w:p>
        </w:tc>
        <w:tc>
          <w:tcPr>
            <w:tcW w:w="3549" w:type="dxa"/>
            <w:hideMark/>
          </w:tcPr>
          <w:p w14:paraId="0317F418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jagged canonical Notch ligand 1</w:t>
            </w:r>
          </w:p>
        </w:tc>
        <w:tc>
          <w:tcPr>
            <w:tcW w:w="993" w:type="dxa"/>
            <w:hideMark/>
          </w:tcPr>
          <w:p w14:paraId="48FBE52E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-0.82</w:t>
            </w:r>
          </w:p>
        </w:tc>
        <w:tc>
          <w:tcPr>
            <w:tcW w:w="1134" w:type="dxa"/>
            <w:hideMark/>
          </w:tcPr>
          <w:p w14:paraId="0293F2DA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3.0e-05</w:t>
            </w:r>
          </w:p>
        </w:tc>
        <w:tc>
          <w:tcPr>
            <w:tcW w:w="1184" w:type="dxa"/>
            <w:hideMark/>
          </w:tcPr>
          <w:p w14:paraId="00D85736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0.0335</w:t>
            </w:r>
          </w:p>
        </w:tc>
      </w:tr>
      <w:tr w:rsidR="00501658" w:rsidRPr="004B46EB" w14:paraId="20A25CAC" w14:textId="77777777" w:rsidTr="00501658">
        <w:tc>
          <w:tcPr>
            <w:tcW w:w="1314" w:type="dxa"/>
            <w:hideMark/>
          </w:tcPr>
          <w:p w14:paraId="52FCEDB5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ENSG00000115461</w:t>
            </w:r>
          </w:p>
        </w:tc>
        <w:tc>
          <w:tcPr>
            <w:tcW w:w="802" w:type="dxa"/>
            <w:hideMark/>
          </w:tcPr>
          <w:p w14:paraId="4C380D1B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IGFBP5</w:t>
            </w:r>
          </w:p>
        </w:tc>
        <w:tc>
          <w:tcPr>
            <w:tcW w:w="3549" w:type="dxa"/>
            <w:hideMark/>
          </w:tcPr>
          <w:p w14:paraId="1D5B9463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insulin like growth factor binding protein 5</w:t>
            </w:r>
          </w:p>
        </w:tc>
        <w:tc>
          <w:tcPr>
            <w:tcW w:w="993" w:type="dxa"/>
            <w:hideMark/>
          </w:tcPr>
          <w:p w14:paraId="5D5849B1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-2.15</w:t>
            </w:r>
          </w:p>
        </w:tc>
        <w:tc>
          <w:tcPr>
            <w:tcW w:w="1134" w:type="dxa"/>
            <w:hideMark/>
          </w:tcPr>
          <w:p w14:paraId="1F100031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3.1e-05</w:t>
            </w:r>
          </w:p>
        </w:tc>
        <w:tc>
          <w:tcPr>
            <w:tcW w:w="1184" w:type="dxa"/>
            <w:hideMark/>
          </w:tcPr>
          <w:p w14:paraId="43E41910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0.0335</w:t>
            </w:r>
          </w:p>
        </w:tc>
      </w:tr>
      <w:tr w:rsidR="00501658" w:rsidRPr="004B46EB" w14:paraId="116DEEE1" w14:textId="77777777" w:rsidTr="00501658">
        <w:tc>
          <w:tcPr>
            <w:tcW w:w="1314" w:type="dxa"/>
            <w:hideMark/>
          </w:tcPr>
          <w:p w14:paraId="0FC9EE81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ENSG00000167767</w:t>
            </w:r>
          </w:p>
        </w:tc>
        <w:tc>
          <w:tcPr>
            <w:tcW w:w="802" w:type="dxa"/>
            <w:hideMark/>
          </w:tcPr>
          <w:p w14:paraId="50CF914C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KRT80</w:t>
            </w:r>
          </w:p>
        </w:tc>
        <w:tc>
          <w:tcPr>
            <w:tcW w:w="3549" w:type="dxa"/>
            <w:hideMark/>
          </w:tcPr>
          <w:p w14:paraId="4605E08F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keratin 80</w:t>
            </w:r>
          </w:p>
        </w:tc>
        <w:tc>
          <w:tcPr>
            <w:tcW w:w="993" w:type="dxa"/>
            <w:hideMark/>
          </w:tcPr>
          <w:p w14:paraId="6A84A085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1.27</w:t>
            </w:r>
          </w:p>
        </w:tc>
        <w:tc>
          <w:tcPr>
            <w:tcW w:w="1134" w:type="dxa"/>
            <w:hideMark/>
          </w:tcPr>
          <w:p w14:paraId="7D0EEE99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3.4e-05</w:t>
            </w:r>
          </w:p>
        </w:tc>
        <w:tc>
          <w:tcPr>
            <w:tcW w:w="1184" w:type="dxa"/>
            <w:hideMark/>
          </w:tcPr>
          <w:p w14:paraId="40E44D15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0.0338</w:t>
            </w:r>
          </w:p>
        </w:tc>
        <w:bookmarkEnd w:id="4"/>
      </w:tr>
    </w:tbl>
    <w:p w14:paraId="75BB05C7" w14:textId="33FA568B" w:rsidR="00501658" w:rsidRPr="004B46EB" w:rsidRDefault="00501658" w:rsidP="006E6C03">
      <w:pPr>
        <w:rPr>
          <w:rFonts w:asciiTheme="minorBidi" w:hAnsiTheme="minorBidi"/>
        </w:rPr>
      </w:pPr>
    </w:p>
    <w:p w14:paraId="6F827BD4" w14:textId="4B6AF016" w:rsidR="00501658" w:rsidRPr="004B46EB" w:rsidRDefault="00501658" w:rsidP="00501658">
      <w:pPr>
        <w:spacing w:before="200" w:after="120" w:line="240" w:lineRule="auto"/>
        <w:jc w:val="both"/>
        <w:rPr>
          <w:rFonts w:ascii="Arial" w:eastAsia="Aptos" w:hAnsi="Arial" w:cs="Arial"/>
          <w:kern w:val="0"/>
          <w:lang w:val="en-US"/>
          <w14:ligatures w14:val="none"/>
        </w:rPr>
      </w:pPr>
      <w:bookmarkStart w:id="5" w:name="tbl-table3"/>
      <w:r w:rsidRPr="004B46EB">
        <w:rPr>
          <w:rFonts w:ascii="Arial" w:eastAsia="Aptos" w:hAnsi="Arial" w:cs="Arial"/>
          <w:b/>
          <w:kern w:val="0"/>
          <w:lang w:val="en-US"/>
          <w14:ligatures w14:val="none"/>
        </w:rPr>
        <w:t>Table S3.</w:t>
      </w:r>
      <w:r w:rsidRPr="004B46EB">
        <w:rPr>
          <w:rFonts w:ascii="Arial" w:eastAsia="Aptos" w:hAnsi="Arial" w:cs="Arial"/>
          <w:kern w:val="0"/>
          <w:lang w:val="en-US"/>
          <w14:ligatures w14:val="none"/>
        </w:rPr>
        <w:t xml:space="preserve"> Top 15 regulated genes for the RNP vs. untreated group. Genes are sorted by FDR (adjusted p-value). Genes with missing annotations are excluded.</w:t>
      </w:r>
    </w:p>
    <w:tbl>
      <w:tblPr>
        <w:tblStyle w:val="Table"/>
        <w:tblW w:w="4850" w:type="pct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20" w:firstRow="1" w:lastRow="0" w:firstColumn="0" w:lastColumn="0" w:noHBand="0" w:noVBand="0"/>
      </w:tblPr>
      <w:tblGrid>
        <w:gridCol w:w="1271"/>
        <w:gridCol w:w="851"/>
        <w:gridCol w:w="3543"/>
        <w:gridCol w:w="993"/>
        <w:gridCol w:w="1134"/>
        <w:gridCol w:w="1278"/>
      </w:tblGrid>
      <w:tr w:rsidR="00501658" w:rsidRPr="004B46EB" w14:paraId="69E24639" w14:textId="77777777" w:rsidTr="0050165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1271" w:type="dxa"/>
            <w:hideMark/>
          </w:tcPr>
          <w:p w14:paraId="7BD570FE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B46EB">
              <w:rPr>
                <w:rFonts w:ascii="Arial" w:hAnsi="Arial" w:cs="Arial"/>
                <w:b/>
                <w:sz w:val="20"/>
                <w:szCs w:val="20"/>
              </w:rPr>
              <w:t>ENSEMBL</w:t>
            </w:r>
          </w:p>
        </w:tc>
        <w:tc>
          <w:tcPr>
            <w:tcW w:w="851" w:type="dxa"/>
            <w:hideMark/>
          </w:tcPr>
          <w:p w14:paraId="465CBF94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B46EB">
              <w:rPr>
                <w:rFonts w:ascii="Arial" w:hAnsi="Arial" w:cs="Arial"/>
                <w:b/>
                <w:sz w:val="20"/>
                <w:szCs w:val="20"/>
              </w:rPr>
              <w:t>Gene</w:t>
            </w:r>
          </w:p>
        </w:tc>
        <w:tc>
          <w:tcPr>
            <w:tcW w:w="3543" w:type="dxa"/>
            <w:hideMark/>
          </w:tcPr>
          <w:p w14:paraId="6F2E5B9E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B46EB">
              <w:rPr>
                <w:rFonts w:ascii="Arial" w:hAnsi="Arial" w:cs="Arial"/>
                <w:b/>
                <w:sz w:val="20"/>
                <w:szCs w:val="20"/>
              </w:rPr>
              <w:t>Description</w:t>
            </w:r>
          </w:p>
        </w:tc>
        <w:tc>
          <w:tcPr>
            <w:tcW w:w="993" w:type="dxa"/>
            <w:hideMark/>
          </w:tcPr>
          <w:p w14:paraId="607DA7D8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B46EB">
              <w:rPr>
                <w:rFonts w:ascii="Arial" w:hAnsi="Arial" w:cs="Arial"/>
                <w:b/>
                <w:sz w:val="20"/>
                <w:szCs w:val="20"/>
              </w:rPr>
              <w:t>Log2FC</w:t>
            </w:r>
          </w:p>
        </w:tc>
        <w:tc>
          <w:tcPr>
            <w:tcW w:w="1134" w:type="dxa"/>
            <w:hideMark/>
          </w:tcPr>
          <w:p w14:paraId="4F9CF597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B46EB">
              <w:rPr>
                <w:rFonts w:ascii="Arial" w:hAnsi="Arial" w:cs="Arial"/>
                <w:b/>
                <w:sz w:val="20"/>
                <w:szCs w:val="20"/>
              </w:rPr>
              <w:t>p-value</w:t>
            </w:r>
          </w:p>
        </w:tc>
        <w:tc>
          <w:tcPr>
            <w:tcW w:w="1278" w:type="dxa"/>
            <w:hideMark/>
          </w:tcPr>
          <w:p w14:paraId="53867FD1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B46EB">
              <w:rPr>
                <w:rFonts w:ascii="Arial" w:hAnsi="Arial" w:cs="Arial"/>
                <w:b/>
                <w:sz w:val="20"/>
                <w:szCs w:val="20"/>
              </w:rPr>
              <w:t>FDR</w:t>
            </w:r>
          </w:p>
        </w:tc>
      </w:tr>
      <w:tr w:rsidR="00501658" w:rsidRPr="004B46EB" w14:paraId="38D41E40" w14:textId="77777777" w:rsidTr="00501658">
        <w:tc>
          <w:tcPr>
            <w:tcW w:w="1271" w:type="dxa"/>
            <w:hideMark/>
          </w:tcPr>
          <w:p w14:paraId="28ACD59F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ENSG00000244734</w:t>
            </w:r>
          </w:p>
        </w:tc>
        <w:tc>
          <w:tcPr>
            <w:tcW w:w="851" w:type="dxa"/>
            <w:hideMark/>
          </w:tcPr>
          <w:p w14:paraId="098BF13C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HBB</w:t>
            </w:r>
          </w:p>
        </w:tc>
        <w:tc>
          <w:tcPr>
            <w:tcW w:w="3543" w:type="dxa"/>
            <w:hideMark/>
          </w:tcPr>
          <w:p w14:paraId="58B22E50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hemoglobin subunit beta</w:t>
            </w:r>
          </w:p>
        </w:tc>
        <w:tc>
          <w:tcPr>
            <w:tcW w:w="993" w:type="dxa"/>
            <w:hideMark/>
          </w:tcPr>
          <w:p w14:paraId="46A790A6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5.96</w:t>
            </w:r>
          </w:p>
        </w:tc>
        <w:tc>
          <w:tcPr>
            <w:tcW w:w="1134" w:type="dxa"/>
            <w:hideMark/>
          </w:tcPr>
          <w:p w14:paraId="25650520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1.2e-12</w:t>
            </w:r>
          </w:p>
        </w:tc>
        <w:tc>
          <w:tcPr>
            <w:tcW w:w="1278" w:type="dxa"/>
            <w:hideMark/>
          </w:tcPr>
          <w:p w14:paraId="2F8267C8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2.7e-08</w:t>
            </w:r>
          </w:p>
        </w:tc>
      </w:tr>
      <w:tr w:rsidR="00501658" w:rsidRPr="004B46EB" w14:paraId="544D9CD6" w14:textId="77777777" w:rsidTr="00501658">
        <w:tc>
          <w:tcPr>
            <w:tcW w:w="1271" w:type="dxa"/>
            <w:hideMark/>
          </w:tcPr>
          <w:p w14:paraId="3C9958BD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ENSG00000140931</w:t>
            </w:r>
          </w:p>
        </w:tc>
        <w:tc>
          <w:tcPr>
            <w:tcW w:w="851" w:type="dxa"/>
            <w:hideMark/>
          </w:tcPr>
          <w:p w14:paraId="61EE1C2E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CMTM3</w:t>
            </w:r>
          </w:p>
        </w:tc>
        <w:tc>
          <w:tcPr>
            <w:tcW w:w="3543" w:type="dxa"/>
            <w:hideMark/>
          </w:tcPr>
          <w:p w14:paraId="06BC0288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CKLF like MARVEL transmembrane domain containing 3</w:t>
            </w:r>
          </w:p>
        </w:tc>
        <w:tc>
          <w:tcPr>
            <w:tcW w:w="993" w:type="dxa"/>
            <w:hideMark/>
          </w:tcPr>
          <w:p w14:paraId="75B9CB82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0.52</w:t>
            </w:r>
          </w:p>
        </w:tc>
        <w:tc>
          <w:tcPr>
            <w:tcW w:w="1134" w:type="dxa"/>
            <w:hideMark/>
          </w:tcPr>
          <w:p w14:paraId="73C12B97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1.0e-06</w:t>
            </w:r>
          </w:p>
        </w:tc>
        <w:tc>
          <w:tcPr>
            <w:tcW w:w="1278" w:type="dxa"/>
            <w:hideMark/>
          </w:tcPr>
          <w:p w14:paraId="54B23950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0.012</w:t>
            </w:r>
          </w:p>
        </w:tc>
      </w:tr>
      <w:tr w:rsidR="00501658" w:rsidRPr="004B46EB" w14:paraId="68CF98F9" w14:textId="77777777" w:rsidTr="00501658">
        <w:tc>
          <w:tcPr>
            <w:tcW w:w="1271" w:type="dxa"/>
            <w:hideMark/>
          </w:tcPr>
          <w:p w14:paraId="4086915D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ENSG00000161643</w:t>
            </w:r>
          </w:p>
        </w:tc>
        <w:tc>
          <w:tcPr>
            <w:tcW w:w="851" w:type="dxa"/>
            <w:hideMark/>
          </w:tcPr>
          <w:p w14:paraId="05836B8A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SIGLEC16</w:t>
            </w:r>
          </w:p>
        </w:tc>
        <w:tc>
          <w:tcPr>
            <w:tcW w:w="3543" w:type="dxa"/>
            <w:hideMark/>
          </w:tcPr>
          <w:p w14:paraId="1DC13CF1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sialic acid binding Ig like lectin 16</w:t>
            </w:r>
          </w:p>
        </w:tc>
        <w:tc>
          <w:tcPr>
            <w:tcW w:w="993" w:type="dxa"/>
            <w:hideMark/>
          </w:tcPr>
          <w:p w14:paraId="194B98AF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-5.63</w:t>
            </w:r>
          </w:p>
        </w:tc>
        <w:tc>
          <w:tcPr>
            <w:tcW w:w="1134" w:type="dxa"/>
            <w:hideMark/>
          </w:tcPr>
          <w:p w14:paraId="042D2EB8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6.4e-06</w:t>
            </w:r>
          </w:p>
        </w:tc>
        <w:tc>
          <w:tcPr>
            <w:tcW w:w="1278" w:type="dxa"/>
            <w:hideMark/>
          </w:tcPr>
          <w:p w14:paraId="546604B6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0.048</w:t>
            </w:r>
          </w:p>
        </w:tc>
      </w:tr>
      <w:tr w:rsidR="00501658" w:rsidRPr="004B46EB" w14:paraId="5E3A2D5A" w14:textId="77777777" w:rsidTr="00501658">
        <w:tc>
          <w:tcPr>
            <w:tcW w:w="1271" w:type="dxa"/>
            <w:hideMark/>
          </w:tcPr>
          <w:p w14:paraId="7F2C8702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ENSG00000177076</w:t>
            </w:r>
          </w:p>
        </w:tc>
        <w:tc>
          <w:tcPr>
            <w:tcW w:w="851" w:type="dxa"/>
            <w:hideMark/>
          </w:tcPr>
          <w:p w14:paraId="6A444FE9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ACER2</w:t>
            </w:r>
          </w:p>
        </w:tc>
        <w:tc>
          <w:tcPr>
            <w:tcW w:w="3543" w:type="dxa"/>
            <w:hideMark/>
          </w:tcPr>
          <w:p w14:paraId="59BA84F8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alkaline ceramidase 2</w:t>
            </w:r>
          </w:p>
        </w:tc>
        <w:tc>
          <w:tcPr>
            <w:tcW w:w="993" w:type="dxa"/>
            <w:hideMark/>
          </w:tcPr>
          <w:p w14:paraId="638C0A70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-0.43</w:t>
            </w:r>
          </w:p>
        </w:tc>
        <w:tc>
          <w:tcPr>
            <w:tcW w:w="1134" w:type="dxa"/>
            <w:hideMark/>
          </w:tcPr>
          <w:p w14:paraId="0E795D8E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7.8e-05</w:t>
            </w:r>
          </w:p>
        </w:tc>
        <w:tc>
          <w:tcPr>
            <w:tcW w:w="1278" w:type="dxa"/>
            <w:hideMark/>
          </w:tcPr>
          <w:p w14:paraId="6106D585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0.352</w:t>
            </w:r>
          </w:p>
        </w:tc>
      </w:tr>
      <w:tr w:rsidR="00501658" w:rsidRPr="004B46EB" w14:paraId="757790BF" w14:textId="77777777" w:rsidTr="00501658">
        <w:tc>
          <w:tcPr>
            <w:tcW w:w="1271" w:type="dxa"/>
            <w:hideMark/>
          </w:tcPr>
          <w:p w14:paraId="78EAADF5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ENSG00000139266</w:t>
            </w:r>
          </w:p>
        </w:tc>
        <w:tc>
          <w:tcPr>
            <w:tcW w:w="851" w:type="dxa"/>
            <w:hideMark/>
          </w:tcPr>
          <w:p w14:paraId="5E208F28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MARCHF9</w:t>
            </w:r>
          </w:p>
        </w:tc>
        <w:tc>
          <w:tcPr>
            <w:tcW w:w="3543" w:type="dxa"/>
            <w:hideMark/>
          </w:tcPr>
          <w:p w14:paraId="2220D4D0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membrane associated ring-CH-type finger 9</w:t>
            </w:r>
          </w:p>
        </w:tc>
        <w:tc>
          <w:tcPr>
            <w:tcW w:w="993" w:type="dxa"/>
            <w:hideMark/>
          </w:tcPr>
          <w:p w14:paraId="6090FCE3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0.49</w:t>
            </w:r>
          </w:p>
        </w:tc>
        <w:tc>
          <w:tcPr>
            <w:tcW w:w="1134" w:type="dxa"/>
            <w:hideMark/>
          </w:tcPr>
          <w:p w14:paraId="35427BB0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0.00011</w:t>
            </w:r>
          </w:p>
        </w:tc>
        <w:tc>
          <w:tcPr>
            <w:tcW w:w="1278" w:type="dxa"/>
            <w:hideMark/>
          </w:tcPr>
          <w:p w14:paraId="528FE601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0.352</w:t>
            </w:r>
          </w:p>
        </w:tc>
      </w:tr>
      <w:tr w:rsidR="00501658" w:rsidRPr="004B46EB" w14:paraId="47B5DB0F" w14:textId="77777777" w:rsidTr="00501658">
        <w:tc>
          <w:tcPr>
            <w:tcW w:w="1271" w:type="dxa"/>
            <w:hideMark/>
          </w:tcPr>
          <w:p w14:paraId="06F8EE2B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ENSG00000167771</w:t>
            </w:r>
          </w:p>
        </w:tc>
        <w:tc>
          <w:tcPr>
            <w:tcW w:w="851" w:type="dxa"/>
            <w:hideMark/>
          </w:tcPr>
          <w:p w14:paraId="16D5A7FD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RCOR2</w:t>
            </w:r>
          </w:p>
        </w:tc>
        <w:tc>
          <w:tcPr>
            <w:tcW w:w="3543" w:type="dxa"/>
            <w:hideMark/>
          </w:tcPr>
          <w:p w14:paraId="1D9A4983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REST corepressor 2</w:t>
            </w:r>
          </w:p>
        </w:tc>
        <w:tc>
          <w:tcPr>
            <w:tcW w:w="993" w:type="dxa"/>
            <w:hideMark/>
          </w:tcPr>
          <w:p w14:paraId="4302EDB2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1.06</w:t>
            </w:r>
          </w:p>
        </w:tc>
        <w:tc>
          <w:tcPr>
            <w:tcW w:w="1134" w:type="dxa"/>
            <w:hideMark/>
          </w:tcPr>
          <w:p w14:paraId="6265ADF6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0.00022</w:t>
            </w:r>
          </w:p>
        </w:tc>
        <w:tc>
          <w:tcPr>
            <w:tcW w:w="1278" w:type="dxa"/>
            <w:hideMark/>
          </w:tcPr>
          <w:p w14:paraId="71CFB093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0.623</w:t>
            </w:r>
          </w:p>
        </w:tc>
      </w:tr>
      <w:tr w:rsidR="00501658" w:rsidRPr="004B46EB" w14:paraId="439B76BA" w14:textId="77777777" w:rsidTr="00501658">
        <w:tc>
          <w:tcPr>
            <w:tcW w:w="1271" w:type="dxa"/>
            <w:hideMark/>
          </w:tcPr>
          <w:p w14:paraId="26A19868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ENSG00000125931</w:t>
            </w:r>
          </w:p>
        </w:tc>
        <w:tc>
          <w:tcPr>
            <w:tcW w:w="851" w:type="dxa"/>
            <w:hideMark/>
          </w:tcPr>
          <w:p w14:paraId="20608BF9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CITED1</w:t>
            </w:r>
          </w:p>
        </w:tc>
        <w:tc>
          <w:tcPr>
            <w:tcW w:w="3543" w:type="dxa"/>
            <w:hideMark/>
          </w:tcPr>
          <w:p w14:paraId="32E6A028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4B46EB">
              <w:rPr>
                <w:rFonts w:ascii="Arial" w:hAnsi="Arial" w:cs="Arial"/>
                <w:sz w:val="20"/>
                <w:szCs w:val="20"/>
              </w:rPr>
              <w:t>Cbp</w:t>
            </w:r>
            <w:proofErr w:type="spellEnd"/>
            <w:r w:rsidRPr="004B46EB">
              <w:rPr>
                <w:rFonts w:ascii="Arial" w:hAnsi="Arial" w:cs="Arial"/>
                <w:sz w:val="20"/>
                <w:szCs w:val="20"/>
              </w:rPr>
              <w:t xml:space="preserve">/p300 interacting </w:t>
            </w:r>
            <w:proofErr w:type="spellStart"/>
            <w:r w:rsidRPr="004B46EB">
              <w:rPr>
                <w:rFonts w:ascii="Arial" w:hAnsi="Arial" w:cs="Arial"/>
                <w:sz w:val="20"/>
                <w:szCs w:val="20"/>
              </w:rPr>
              <w:t>transactivator</w:t>
            </w:r>
            <w:proofErr w:type="spellEnd"/>
            <w:r w:rsidRPr="004B46EB">
              <w:rPr>
                <w:rFonts w:ascii="Arial" w:hAnsi="Arial" w:cs="Arial"/>
                <w:sz w:val="20"/>
                <w:szCs w:val="20"/>
              </w:rPr>
              <w:t xml:space="preserve"> with Glu/Asp rich carboxy-terminal domain 1</w:t>
            </w:r>
          </w:p>
        </w:tc>
        <w:tc>
          <w:tcPr>
            <w:tcW w:w="993" w:type="dxa"/>
            <w:hideMark/>
          </w:tcPr>
          <w:p w14:paraId="549AEA0F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-1.91</w:t>
            </w:r>
          </w:p>
        </w:tc>
        <w:tc>
          <w:tcPr>
            <w:tcW w:w="1134" w:type="dxa"/>
            <w:hideMark/>
          </w:tcPr>
          <w:p w14:paraId="56121EE2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0.00028</w:t>
            </w:r>
          </w:p>
        </w:tc>
        <w:tc>
          <w:tcPr>
            <w:tcW w:w="1278" w:type="dxa"/>
            <w:hideMark/>
          </w:tcPr>
          <w:p w14:paraId="1037B15A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0.684</w:t>
            </w:r>
          </w:p>
        </w:tc>
      </w:tr>
      <w:tr w:rsidR="00501658" w:rsidRPr="004B46EB" w14:paraId="4C0E05A2" w14:textId="77777777" w:rsidTr="00501658">
        <w:tc>
          <w:tcPr>
            <w:tcW w:w="1271" w:type="dxa"/>
            <w:hideMark/>
          </w:tcPr>
          <w:p w14:paraId="3E269DC7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ENSG00000137413</w:t>
            </w:r>
          </w:p>
        </w:tc>
        <w:tc>
          <w:tcPr>
            <w:tcW w:w="851" w:type="dxa"/>
            <w:hideMark/>
          </w:tcPr>
          <w:p w14:paraId="6A7FBDD2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TAF8</w:t>
            </w:r>
          </w:p>
        </w:tc>
        <w:tc>
          <w:tcPr>
            <w:tcW w:w="3543" w:type="dxa"/>
            <w:hideMark/>
          </w:tcPr>
          <w:p w14:paraId="41A21C06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TATA-box binding protein associated factor 8</w:t>
            </w:r>
          </w:p>
        </w:tc>
        <w:tc>
          <w:tcPr>
            <w:tcW w:w="993" w:type="dxa"/>
            <w:hideMark/>
          </w:tcPr>
          <w:p w14:paraId="0319D9E4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-0.32</w:t>
            </w:r>
          </w:p>
        </w:tc>
        <w:tc>
          <w:tcPr>
            <w:tcW w:w="1134" w:type="dxa"/>
            <w:hideMark/>
          </w:tcPr>
          <w:p w14:paraId="11C8ACCA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0.00034</w:t>
            </w:r>
          </w:p>
        </w:tc>
        <w:tc>
          <w:tcPr>
            <w:tcW w:w="1278" w:type="dxa"/>
            <w:hideMark/>
          </w:tcPr>
          <w:p w14:paraId="5A997443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0.684</w:t>
            </w:r>
          </w:p>
        </w:tc>
      </w:tr>
      <w:tr w:rsidR="00501658" w:rsidRPr="004B46EB" w14:paraId="688813CB" w14:textId="77777777" w:rsidTr="00501658">
        <w:tc>
          <w:tcPr>
            <w:tcW w:w="1271" w:type="dxa"/>
            <w:hideMark/>
          </w:tcPr>
          <w:p w14:paraId="50FAE2C7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lastRenderedPageBreak/>
              <w:t>ENSG00000203943</w:t>
            </w:r>
          </w:p>
        </w:tc>
        <w:tc>
          <w:tcPr>
            <w:tcW w:w="851" w:type="dxa"/>
            <w:hideMark/>
          </w:tcPr>
          <w:p w14:paraId="43DADEB5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SAMD13</w:t>
            </w:r>
          </w:p>
        </w:tc>
        <w:tc>
          <w:tcPr>
            <w:tcW w:w="3543" w:type="dxa"/>
            <w:hideMark/>
          </w:tcPr>
          <w:p w14:paraId="3E9EAD9B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sterile alpha motif domain containing 13</w:t>
            </w:r>
          </w:p>
        </w:tc>
        <w:tc>
          <w:tcPr>
            <w:tcW w:w="993" w:type="dxa"/>
            <w:hideMark/>
          </w:tcPr>
          <w:p w14:paraId="6876E3B4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3.04</w:t>
            </w:r>
          </w:p>
        </w:tc>
        <w:tc>
          <w:tcPr>
            <w:tcW w:w="1134" w:type="dxa"/>
            <w:hideMark/>
          </w:tcPr>
          <w:p w14:paraId="340A6CC6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0.00056</w:t>
            </w:r>
          </w:p>
        </w:tc>
        <w:tc>
          <w:tcPr>
            <w:tcW w:w="1278" w:type="dxa"/>
            <w:hideMark/>
          </w:tcPr>
          <w:p w14:paraId="0EFBAF7D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0.957</w:t>
            </w:r>
          </w:p>
        </w:tc>
      </w:tr>
      <w:tr w:rsidR="00501658" w:rsidRPr="004B46EB" w14:paraId="45CFD2A6" w14:textId="77777777" w:rsidTr="00501658">
        <w:tc>
          <w:tcPr>
            <w:tcW w:w="1271" w:type="dxa"/>
            <w:hideMark/>
          </w:tcPr>
          <w:p w14:paraId="476C343A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ENSG00000134539</w:t>
            </w:r>
          </w:p>
        </w:tc>
        <w:tc>
          <w:tcPr>
            <w:tcW w:w="851" w:type="dxa"/>
            <w:hideMark/>
          </w:tcPr>
          <w:p w14:paraId="1D1C7AFA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KLRD1</w:t>
            </w:r>
          </w:p>
        </w:tc>
        <w:tc>
          <w:tcPr>
            <w:tcW w:w="3543" w:type="dxa"/>
            <w:hideMark/>
          </w:tcPr>
          <w:p w14:paraId="68A67D7E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killer cell lectin like receptor D1</w:t>
            </w:r>
          </w:p>
        </w:tc>
        <w:tc>
          <w:tcPr>
            <w:tcW w:w="993" w:type="dxa"/>
            <w:hideMark/>
          </w:tcPr>
          <w:p w14:paraId="56293F36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-3.80</w:t>
            </w:r>
          </w:p>
        </w:tc>
        <w:tc>
          <w:tcPr>
            <w:tcW w:w="1134" w:type="dxa"/>
            <w:hideMark/>
          </w:tcPr>
          <w:p w14:paraId="076ADECD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0.00059</w:t>
            </w:r>
          </w:p>
        </w:tc>
        <w:tc>
          <w:tcPr>
            <w:tcW w:w="1278" w:type="dxa"/>
            <w:hideMark/>
          </w:tcPr>
          <w:p w14:paraId="29F20C55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0.957</w:t>
            </w:r>
          </w:p>
        </w:tc>
      </w:tr>
      <w:tr w:rsidR="00501658" w:rsidRPr="004B46EB" w14:paraId="15B0C36A" w14:textId="77777777" w:rsidTr="00501658">
        <w:tc>
          <w:tcPr>
            <w:tcW w:w="1271" w:type="dxa"/>
            <w:hideMark/>
          </w:tcPr>
          <w:p w14:paraId="50D105DE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ENSG00000237641</w:t>
            </w:r>
          </w:p>
        </w:tc>
        <w:tc>
          <w:tcPr>
            <w:tcW w:w="851" w:type="dxa"/>
            <w:hideMark/>
          </w:tcPr>
          <w:p w14:paraId="7DDAEE23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RPL28P2</w:t>
            </w:r>
          </w:p>
        </w:tc>
        <w:tc>
          <w:tcPr>
            <w:tcW w:w="3543" w:type="dxa"/>
            <w:hideMark/>
          </w:tcPr>
          <w:p w14:paraId="52EEA269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ribosomal protein L28 pseudogene 2</w:t>
            </w:r>
          </w:p>
        </w:tc>
        <w:tc>
          <w:tcPr>
            <w:tcW w:w="993" w:type="dxa"/>
            <w:hideMark/>
          </w:tcPr>
          <w:p w14:paraId="27D96CFD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-4.18</w:t>
            </w:r>
          </w:p>
        </w:tc>
        <w:tc>
          <w:tcPr>
            <w:tcW w:w="1134" w:type="dxa"/>
            <w:hideMark/>
          </w:tcPr>
          <w:p w14:paraId="5B36ED64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0.00077</w:t>
            </w:r>
          </w:p>
        </w:tc>
        <w:tc>
          <w:tcPr>
            <w:tcW w:w="1278" w:type="dxa"/>
            <w:hideMark/>
          </w:tcPr>
          <w:p w14:paraId="653DFA1B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1.000</w:t>
            </w:r>
          </w:p>
        </w:tc>
      </w:tr>
      <w:tr w:rsidR="00501658" w:rsidRPr="004B46EB" w14:paraId="1BB884F4" w14:textId="77777777" w:rsidTr="00501658">
        <w:tc>
          <w:tcPr>
            <w:tcW w:w="1271" w:type="dxa"/>
            <w:hideMark/>
          </w:tcPr>
          <w:p w14:paraId="394578AC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ENSG00000166263</w:t>
            </w:r>
          </w:p>
        </w:tc>
        <w:tc>
          <w:tcPr>
            <w:tcW w:w="851" w:type="dxa"/>
            <w:hideMark/>
          </w:tcPr>
          <w:p w14:paraId="39333D0B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STXBP4</w:t>
            </w:r>
          </w:p>
        </w:tc>
        <w:tc>
          <w:tcPr>
            <w:tcW w:w="3543" w:type="dxa"/>
            <w:hideMark/>
          </w:tcPr>
          <w:p w14:paraId="7DB9B1AC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4B46EB">
              <w:rPr>
                <w:rFonts w:ascii="Arial" w:hAnsi="Arial" w:cs="Arial"/>
                <w:sz w:val="20"/>
                <w:szCs w:val="20"/>
              </w:rPr>
              <w:t>syntaxin</w:t>
            </w:r>
            <w:proofErr w:type="spellEnd"/>
            <w:r w:rsidRPr="004B46EB">
              <w:rPr>
                <w:rFonts w:ascii="Arial" w:hAnsi="Arial" w:cs="Arial"/>
                <w:sz w:val="20"/>
                <w:szCs w:val="20"/>
              </w:rPr>
              <w:t xml:space="preserve"> binding protein 4</w:t>
            </w:r>
          </w:p>
        </w:tc>
        <w:tc>
          <w:tcPr>
            <w:tcW w:w="993" w:type="dxa"/>
            <w:hideMark/>
          </w:tcPr>
          <w:p w14:paraId="57E21C27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-0.34</w:t>
            </w:r>
          </w:p>
        </w:tc>
        <w:tc>
          <w:tcPr>
            <w:tcW w:w="1134" w:type="dxa"/>
            <w:hideMark/>
          </w:tcPr>
          <w:p w14:paraId="185EEA00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0.00103</w:t>
            </w:r>
          </w:p>
        </w:tc>
        <w:tc>
          <w:tcPr>
            <w:tcW w:w="1278" w:type="dxa"/>
            <w:hideMark/>
          </w:tcPr>
          <w:p w14:paraId="0C43AFB6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1.000</w:t>
            </w:r>
          </w:p>
        </w:tc>
      </w:tr>
      <w:tr w:rsidR="00501658" w:rsidRPr="004B46EB" w14:paraId="4F37B7B8" w14:textId="77777777" w:rsidTr="00501658">
        <w:tc>
          <w:tcPr>
            <w:tcW w:w="1271" w:type="dxa"/>
            <w:hideMark/>
          </w:tcPr>
          <w:p w14:paraId="10D14216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ENSG00000115844</w:t>
            </w:r>
          </w:p>
        </w:tc>
        <w:tc>
          <w:tcPr>
            <w:tcW w:w="851" w:type="dxa"/>
            <w:hideMark/>
          </w:tcPr>
          <w:p w14:paraId="46E0F75F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DLX2</w:t>
            </w:r>
          </w:p>
        </w:tc>
        <w:tc>
          <w:tcPr>
            <w:tcW w:w="3543" w:type="dxa"/>
            <w:hideMark/>
          </w:tcPr>
          <w:p w14:paraId="3F7EC5E3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distal-less homeobox 2</w:t>
            </w:r>
          </w:p>
        </w:tc>
        <w:tc>
          <w:tcPr>
            <w:tcW w:w="993" w:type="dxa"/>
            <w:hideMark/>
          </w:tcPr>
          <w:p w14:paraId="7D7A6F27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-2.04</w:t>
            </w:r>
          </w:p>
        </w:tc>
        <w:tc>
          <w:tcPr>
            <w:tcW w:w="1134" w:type="dxa"/>
            <w:hideMark/>
          </w:tcPr>
          <w:p w14:paraId="5D071544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0.00104</w:t>
            </w:r>
          </w:p>
        </w:tc>
        <w:tc>
          <w:tcPr>
            <w:tcW w:w="1278" w:type="dxa"/>
            <w:hideMark/>
          </w:tcPr>
          <w:p w14:paraId="73C7B355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1.000</w:t>
            </w:r>
          </w:p>
        </w:tc>
      </w:tr>
      <w:tr w:rsidR="00501658" w:rsidRPr="004B46EB" w14:paraId="0B94E122" w14:textId="77777777" w:rsidTr="00501658">
        <w:tc>
          <w:tcPr>
            <w:tcW w:w="1271" w:type="dxa"/>
            <w:hideMark/>
          </w:tcPr>
          <w:p w14:paraId="278FE0CB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ENSG00000234498</w:t>
            </w:r>
          </w:p>
        </w:tc>
        <w:tc>
          <w:tcPr>
            <w:tcW w:w="851" w:type="dxa"/>
            <w:hideMark/>
          </w:tcPr>
          <w:p w14:paraId="55AF8225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RPL13AP20</w:t>
            </w:r>
          </w:p>
        </w:tc>
        <w:tc>
          <w:tcPr>
            <w:tcW w:w="3543" w:type="dxa"/>
            <w:hideMark/>
          </w:tcPr>
          <w:p w14:paraId="49209A56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ribosomal protein L13a pseudogene 20</w:t>
            </w:r>
          </w:p>
        </w:tc>
        <w:tc>
          <w:tcPr>
            <w:tcW w:w="993" w:type="dxa"/>
            <w:hideMark/>
          </w:tcPr>
          <w:p w14:paraId="02CDA75E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-1.02</w:t>
            </w:r>
          </w:p>
        </w:tc>
        <w:tc>
          <w:tcPr>
            <w:tcW w:w="1134" w:type="dxa"/>
            <w:hideMark/>
          </w:tcPr>
          <w:p w14:paraId="269A77A0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0.00114</w:t>
            </w:r>
          </w:p>
        </w:tc>
        <w:tc>
          <w:tcPr>
            <w:tcW w:w="1278" w:type="dxa"/>
            <w:hideMark/>
          </w:tcPr>
          <w:p w14:paraId="0EEBEAA1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1.000</w:t>
            </w:r>
          </w:p>
        </w:tc>
      </w:tr>
      <w:tr w:rsidR="00501658" w:rsidRPr="00501658" w14:paraId="7918E969" w14:textId="77777777" w:rsidTr="00501658">
        <w:tc>
          <w:tcPr>
            <w:tcW w:w="1271" w:type="dxa"/>
            <w:hideMark/>
          </w:tcPr>
          <w:p w14:paraId="698D8321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ENSG00000185839</w:t>
            </w:r>
          </w:p>
        </w:tc>
        <w:tc>
          <w:tcPr>
            <w:tcW w:w="851" w:type="dxa"/>
            <w:hideMark/>
          </w:tcPr>
          <w:p w14:paraId="74EC8883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AK2P1</w:t>
            </w:r>
          </w:p>
        </w:tc>
        <w:tc>
          <w:tcPr>
            <w:tcW w:w="3543" w:type="dxa"/>
            <w:hideMark/>
          </w:tcPr>
          <w:p w14:paraId="313E0FA3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adenylate kinase 2 pseudogene 1</w:t>
            </w:r>
          </w:p>
        </w:tc>
        <w:tc>
          <w:tcPr>
            <w:tcW w:w="993" w:type="dxa"/>
            <w:hideMark/>
          </w:tcPr>
          <w:p w14:paraId="34EAB868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2.56</w:t>
            </w:r>
          </w:p>
        </w:tc>
        <w:tc>
          <w:tcPr>
            <w:tcW w:w="1134" w:type="dxa"/>
            <w:hideMark/>
          </w:tcPr>
          <w:p w14:paraId="2BB13F9B" w14:textId="77777777" w:rsidR="00501658" w:rsidRPr="004B46EB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0.00173</w:t>
            </w:r>
          </w:p>
        </w:tc>
        <w:tc>
          <w:tcPr>
            <w:tcW w:w="1278" w:type="dxa"/>
            <w:hideMark/>
          </w:tcPr>
          <w:p w14:paraId="49E1DE45" w14:textId="77777777" w:rsidR="00501658" w:rsidRPr="00501658" w:rsidRDefault="00501658" w:rsidP="00501658">
            <w:pPr>
              <w:spacing w:before="36" w:after="3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46EB">
              <w:rPr>
                <w:rFonts w:ascii="Arial" w:hAnsi="Arial" w:cs="Arial"/>
                <w:sz w:val="20"/>
                <w:szCs w:val="20"/>
              </w:rPr>
              <w:t>1.000</w:t>
            </w:r>
          </w:p>
        </w:tc>
        <w:bookmarkEnd w:id="5"/>
      </w:tr>
    </w:tbl>
    <w:p w14:paraId="2FD1EC4F" w14:textId="77777777" w:rsidR="006C224B" w:rsidRDefault="006C224B" w:rsidP="006E6C03">
      <w:pPr>
        <w:rPr>
          <w:rFonts w:asciiTheme="minorBidi" w:hAnsiTheme="minorBidi"/>
          <w:b/>
          <w:bCs/>
        </w:rPr>
      </w:pPr>
    </w:p>
    <w:sectPr w:rsidR="006C224B">
      <w:footerReference w:type="even" r:id="rId11"/>
      <w:footerReference w:type="default" r:id="rId12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C0AF1C9" w14:textId="77777777" w:rsidR="00907F3B" w:rsidRDefault="00907F3B" w:rsidP="006C224B">
      <w:pPr>
        <w:spacing w:after="0" w:line="240" w:lineRule="auto"/>
      </w:pPr>
      <w:r>
        <w:separator/>
      </w:r>
    </w:p>
  </w:endnote>
  <w:endnote w:type="continuationSeparator" w:id="0">
    <w:p w14:paraId="13DE867F" w14:textId="77777777" w:rsidR="00907F3B" w:rsidRDefault="00907F3B" w:rsidP="006C224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PageNumber"/>
      </w:rPr>
      <w:id w:val="-751658301"/>
      <w:docPartObj>
        <w:docPartGallery w:val="Page Numbers (Bottom of Page)"/>
        <w:docPartUnique/>
      </w:docPartObj>
    </w:sdtPr>
    <w:sdtContent>
      <w:p w14:paraId="6D5290B7" w14:textId="307A9458" w:rsidR="00CF70C2" w:rsidRDefault="00CF70C2" w:rsidP="00743323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</w:rPr>
          <w:fldChar w:fldCharType="end"/>
        </w:r>
      </w:p>
    </w:sdtContent>
  </w:sdt>
  <w:p w14:paraId="2B58160C" w14:textId="77777777" w:rsidR="00CF70C2" w:rsidRDefault="00CF70C2" w:rsidP="00CF70C2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PageNumber"/>
      </w:rPr>
      <w:id w:val="-1861426802"/>
      <w:docPartObj>
        <w:docPartGallery w:val="Page Numbers (Bottom of Page)"/>
        <w:docPartUnique/>
      </w:docPartObj>
    </w:sdtPr>
    <w:sdtContent>
      <w:p w14:paraId="5AF7C295" w14:textId="331B6D42" w:rsidR="00CF70C2" w:rsidRDefault="00CF70C2" w:rsidP="00743323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4</w:t>
        </w:r>
        <w:r>
          <w:rPr>
            <w:rStyle w:val="PageNumber"/>
          </w:rPr>
          <w:fldChar w:fldCharType="end"/>
        </w:r>
      </w:p>
    </w:sdtContent>
  </w:sdt>
  <w:p w14:paraId="6FBA5911" w14:textId="77777777" w:rsidR="00CF70C2" w:rsidRDefault="00CF70C2" w:rsidP="00CF70C2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DFDE2C9" w14:textId="77777777" w:rsidR="00907F3B" w:rsidRDefault="00907F3B" w:rsidP="006C224B">
      <w:pPr>
        <w:spacing w:after="0" w:line="240" w:lineRule="auto"/>
      </w:pPr>
      <w:r>
        <w:separator/>
      </w:r>
    </w:p>
  </w:footnote>
  <w:footnote w:type="continuationSeparator" w:id="0">
    <w:p w14:paraId="245758C5" w14:textId="77777777" w:rsidR="00907F3B" w:rsidRDefault="00907F3B" w:rsidP="006C224B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538E5"/>
    <w:rsid w:val="00025773"/>
    <w:rsid w:val="00061912"/>
    <w:rsid w:val="00086266"/>
    <w:rsid w:val="00135959"/>
    <w:rsid w:val="00141628"/>
    <w:rsid w:val="002D20BF"/>
    <w:rsid w:val="00341B97"/>
    <w:rsid w:val="00382D12"/>
    <w:rsid w:val="00472995"/>
    <w:rsid w:val="004B39A6"/>
    <w:rsid w:val="004B46EB"/>
    <w:rsid w:val="00501658"/>
    <w:rsid w:val="00542FBB"/>
    <w:rsid w:val="0063548C"/>
    <w:rsid w:val="00685A96"/>
    <w:rsid w:val="006A4575"/>
    <w:rsid w:val="006A665E"/>
    <w:rsid w:val="006C224B"/>
    <w:rsid w:val="006D4531"/>
    <w:rsid w:val="006E6C03"/>
    <w:rsid w:val="00735782"/>
    <w:rsid w:val="00766F5F"/>
    <w:rsid w:val="00776C48"/>
    <w:rsid w:val="007A64C7"/>
    <w:rsid w:val="007F4540"/>
    <w:rsid w:val="00806B55"/>
    <w:rsid w:val="00816857"/>
    <w:rsid w:val="00872F30"/>
    <w:rsid w:val="00895185"/>
    <w:rsid w:val="00907B25"/>
    <w:rsid w:val="00907F3B"/>
    <w:rsid w:val="009538E5"/>
    <w:rsid w:val="00962466"/>
    <w:rsid w:val="009D6F8E"/>
    <w:rsid w:val="00AB3C1B"/>
    <w:rsid w:val="00BE60D3"/>
    <w:rsid w:val="00C26CFC"/>
    <w:rsid w:val="00C6668F"/>
    <w:rsid w:val="00C76F07"/>
    <w:rsid w:val="00CA116A"/>
    <w:rsid w:val="00CF70C2"/>
    <w:rsid w:val="00D04E01"/>
    <w:rsid w:val="00D966E8"/>
    <w:rsid w:val="00DA7C56"/>
    <w:rsid w:val="00DD667F"/>
    <w:rsid w:val="00E44362"/>
    <w:rsid w:val="00EA0859"/>
    <w:rsid w:val="00F171D3"/>
    <w:rsid w:val="00F820B3"/>
    <w:rsid w:val="00F8456C"/>
    <w:rsid w:val="00FA25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40659B6"/>
  <w15:chartTrackingRefBased/>
  <w15:docId w15:val="{9193A8DF-299E-4275-BDE1-12ED1A3106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CA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Caption">
    <w:name w:val="caption"/>
    <w:basedOn w:val="Normal"/>
    <w:next w:val="Normal"/>
    <w:uiPriority w:val="35"/>
    <w:unhideWhenUsed/>
    <w:qFormat/>
    <w:rsid w:val="00135959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character" w:customStyle="1" w:styleId="CommentTextChar">
    <w:name w:val="Comment Text Char"/>
    <w:basedOn w:val="DefaultParagraphFont"/>
    <w:link w:val="CommentText"/>
    <w:uiPriority w:val="99"/>
    <w:rsid w:val="00472995"/>
    <w:rPr>
      <w:rFonts w:ascii="Calibri" w:eastAsia="Calibri" w:hAnsi="Calibri" w:cs="Calibri"/>
      <w:color w:val="000000"/>
      <w:kern w:val="0"/>
      <w:sz w:val="20"/>
      <w:szCs w:val="20"/>
      <w:u w:color="000000"/>
      <w:lang w:val="en-US" w:eastAsia="en-CA"/>
      <w14:ligatures w14:val="none"/>
    </w:rPr>
  </w:style>
  <w:style w:type="paragraph" w:styleId="CommentText">
    <w:name w:val="annotation text"/>
    <w:basedOn w:val="Normal"/>
    <w:link w:val="CommentTextChar"/>
    <w:uiPriority w:val="99"/>
    <w:unhideWhenUsed/>
    <w:rsid w:val="00472995"/>
    <w:pPr>
      <w:spacing w:line="240" w:lineRule="auto"/>
    </w:pPr>
    <w:rPr>
      <w:rFonts w:ascii="Calibri" w:eastAsia="Calibri" w:hAnsi="Calibri" w:cs="Calibri"/>
      <w:color w:val="000000"/>
      <w:kern w:val="0"/>
      <w:sz w:val="20"/>
      <w:szCs w:val="20"/>
      <w:u w:color="000000"/>
      <w:lang w:val="en-US" w:eastAsia="en-CA"/>
      <w14:ligatures w14:val="none"/>
    </w:rPr>
  </w:style>
  <w:style w:type="character" w:customStyle="1" w:styleId="CommentTextChar1">
    <w:name w:val="Comment Text Char1"/>
    <w:basedOn w:val="DefaultParagraphFont"/>
    <w:uiPriority w:val="99"/>
    <w:semiHidden/>
    <w:rsid w:val="00472995"/>
    <w:rPr>
      <w:sz w:val="20"/>
      <w:szCs w:val="20"/>
    </w:rPr>
  </w:style>
  <w:style w:type="character" w:styleId="CommentReference">
    <w:name w:val="annotation reference"/>
    <w:basedOn w:val="DefaultParagraphFont"/>
    <w:uiPriority w:val="99"/>
    <w:semiHidden/>
    <w:unhideWhenUsed/>
    <w:rsid w:val="00472995"/>
    <w:rPr>
      <w:sz w:val="16"/>
      <w:szCs w:val="1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42FB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42FBB"/>
    <w:rPr>
      <w:rFonts w:ascii="Segoe UI" w:hAnsi="Segoe UI" w:cs="Segoe UI"/>
      <w:sz w:val="18"/>
      <w:szCs w:val="18"/>
    </w:rPr>
  </w:style>
  <w:style w:type="table" w:customStyle="1" w:styleId="Table">
    <w:name w:val="Table"/>
    <w:semiHidden/>
    <w:qFormat/>
    <w:rsid w:val="00501658"/>
    <w:pPr>
      <w:spacing w:after="200" w:line="240" w:lineRule="auto"/>
    </w:pPr>
    <w:rPr>
      <w:rFonts w:ascii="Aptos" w:eastAsia="Aptos" w:hAnsi="Aptos" w:cs="Times New Roman"/>
      <w:kern w:val="0"/>
      <w:sz w:val="24"/>
      <w:szCs w:val="24"/>
      <w:lang w:val="en-US" w:eastAsia="de-DE"/>
      <w14:ligatures w14:val="none"/>
    </w:rPr>
    <w:tblPr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bottom w:val="single" w:sz="2" w:space="0" w:color="auto"/>
        </w:tcBorders>
        <w:vAlign w:val="bottom"/>
      </w:tcPr>
    </w:tblStylePr>
  </w:style>
  <w:style w:type="paragraph" w:customStyle="1" w:styleId="ImageCaption">
    <w:name w:val="Image Caption"/>
    <w:basedOn w:val="Caption"/>
    <w:rsid w:val="00501658"/>
    <w:pPr>
      <w:spacing w:after="120"/>
    </w:pPr>
    <w:rPr>
      <w:iCs w:val="0"/>
      <w:color w:val="auto"/>
      <w:kern w:val="0"/>
      <w:sz w:val="24"/>
      <w:szCs w:val="24"/>
      <w:lang w:val="en-US"/>
      <w14:ligatures w14:val="none"/>
    </w:rPr>
  </w:style>
  <w:style w:type="paragraph" w:styleId="Header">
    <w:name w:val="header"/>
    <w:basedOn w:val="Normal"/>
    <w:link w:val="HeaderChar"/>
    <w:uiPriority w:val="99"/>
    <w:unhideWhenUsed/>
    <w:rsid w:val="006C224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C224B"/>
  </w:style>
  <w:style w:type="paragraph" w:styleId="Footer">
    <w:name w:val="footer"/>
    <w:basedOn w:val="Normal"/>
    <w:link w:val="FooterChar"/>
    <w:uiPriority w:val="99"/>
    <w:unhideWhenUsed/>
    <w:rsid w:val="006C224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C224B"/>
  </w:style>
  <w:style w:type="character" w:styleId="PageNumber">
    <w:name w:val="page number"/>
    <w:basedOn w:val="DefaultParagraphFont"/>
    <w:uiPriority w:val="99"/>
    <w:semiHidden/>
    <w:unhideWhenUsed/>
    <w:rsid w:val="00CF70C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52610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567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163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996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oter" Target="foot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1183</Words>
  <Characters>6746</Characters>
  <Application>Microsoft Office Word</Application>
  <DocSecurity>0</DocSecurity>
  <Lines>56</Lines>
  <Paragraphs>15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7914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Belal Tafech</dc:creator>
  <cp:keywords/>
  <dc:description/>
  <cp:lastModifiedBy>Belal Tafech</cp:lastModifiedBy>
  <cp:revision>2</cp:revision>
  <dcterms:created xsi:type="dcterms:W3CDTF">2025-07-19T00:26:00Z</dcterms:created>
  <dcterms:modified xsi:type="dcterms:W3CDTF">2025-07-19T00:26:00Z</dcterms:modified>
</cp:coreProperties>
</file>