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AE1F" w14:textId="77777777" w:rsidR="00E86426" w:rsidRPr="00E86426" w:rsidRDefault="00E86426" w:rsidP="00E86426">
      <w:pPr>
        <w:rPr>
          <w:rFonts w:ascii="Calibri" w:eastAsia="Aptos" w:hAnsi="Calibri" w:cs="Calibri"/>
          <w:b/>
          <w:bCs/>
          <w:lang w:val="en-US"/>
        </w:rPr>
      </w:pPr>
      <w:r w:rsidRPr="00E86426">
        <w:rPr>
          <w:rFonts w:ascii="Calibri" w:eastAsia="Aptos" w:hAnsi="Calibri" w:cs="Calibri"/>
          <w:b/>
          <w:bCs/>
          <w:lang w:val="en-US"/>
        </w:rPr>
        <w:t xml:space="preserve">Table S1. Patient demographics and clinical characteristics informed by participating neurologists, overall and by clinical course </w:t>
      </w:r>
    </w:p>
    <w:tbl>
      <w:tblPr>
        <w:tblStyle w:val="TableGrid1"/>
        <w:tblW w:w="102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800"/>
        <w:gridCol w:w="1800"/>
        <w:gridCol w:w="1950"/>
      </w:tblGrid>
      <w:tr w:rsidR="00E86426" w:rsidRPr="00E86426" w14:paraId="3C3B6259" w14:textId="77777777" w:rsidTr="000E11CC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5BC4B" w14:textId="77777777" w:rsidR="00E86426" w:rsidRPr="00E86426" w:rsidRDefault="00E86426" w:rsidP="000E11CC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6BB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  <w:b/>
                <w:bCs/>
              </w:rPr>
              <w:t xml:space="preserve">Overall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A5C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  <w:b/>
                <w:bCs/>
              </w:rPr>
              <w:t xml:space="preserve">Monophasic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E2289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  <w:b/>
                <w:bCs/>
              </w:rPr>
              <w:t>Relapsing</w:t>
            </w:r>
          </w:p>
        </w:tc>
      </w:tr>
      <w:tr w:rsidR="00E86426" w:rsidRPr="00E86426" w14:paraId="0309E004" w14:textId="77777777" w:rsidTr="000E11CC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D38CD18" w14:textId="77777777" w:rsidR="00E86426" w:rsidRPr="00E86426" w:rsidRDefault="00E86426" w:rsidP="000E11CC">
            <w:pPr>
              <w:rPr>
                <w:rFonts w:ascii="Calibri" w:hAnsi="Calibri" w:cs="Calibri"/>
                <w:i/>
                <w:iCs/>
              </w:rPr>
            </w:pPr>
            <w:r w:rsidRPr="00E86426">
              <w:rPr>
                <w:rFonts w:ascii="Calibri" w:hAnsi="Calibri" w:cs="Calibri"/>
                <w:b/>
                <w:bCs/>
              </w:rPr>
              <w:t>Age in years at survey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0E69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BE72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1FC65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86426" w:rsidRPr="00E86426" w14:paraId="2354F0A9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E3A117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Total number of patients, n</w:t>
            </w:r>
          </w:p>
          <w:p w14:paraId="33A7CC92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Mean (SD)</w:t>
            </w:r>
          </w:p>
          <w:p w14:paraId="475FC605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Median (Q</w:t>
            </w:r>
            <w:proofErr w:type="gramStart"/>
            <w:r w:rsidRPr="00E86426">
              <w:rPr>
                <w:rFonts w:ascii="Calibri" w:hAnsi="Calibri" w:cs="Calibri"/>
              </w:rPr>
              <w:t>1,Q</w:t>
            </w:r>
            <w:proofErr w:type="gramEnd"/>
            <w:r w:rsidRPr="00E86426">
              <w:rPr>
                <w:rFonts w:ascii="Calibri" w:hAnsi="Calibri" w:cs="Calibri"/>
              </w:rPr>
              <w:t>2)</w:t>
            </w:r>
          </w:p>
          <w:p w14:paraId="403C8482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Min; max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44F2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268</w:t>
            </w:r>
          </w:p>
          <w:p w14:paraId="5C4CB85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36.4 (11.1)</w:t>
            </w:r>
          </w:p>
          <w:p w14:paraId="0649F97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36.0 (28.0; 43.0)</w:t>
            </w:r>
          </w:p>
          <w:p w14:paraId="5EF3313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18.0; 75.0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B45B5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178</w:t>
            </w:r>
          </w:p>
          <w:p w14:paraId="4C21915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35.6 (10.9)</w:t>
            </w:r>
          </w:p>
          <w:p w14:paraId="3ED29EC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35.0 (27.8; 42.0)</w:t>
            </w:r>
          </w:p>
          <w:p w14:paraId="3122647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18.0; 75.0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7585E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90</w:t>
            </w:r>
          </w:p>
          <w:p w14:paraId="2A9E796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38.0 (11.3)</w:t>
            </w:r>
          </w:p>
          <w:p w14:paraId="1CA4751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38.0 (30.0; 45.0)</w:t>
            </w:r>
          </w:p>
          <w:p w14:paraId="6C2D5CF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18.0; 73.0</w:t>
            </w:r>
          </w:p>
        </w:tc>
      </w:tr>
      <w:tr w:rsidR="00E86426" w:rsidRPr="00E86426" w14:paraId="3D12F1E7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A15765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Age in years at diagnosis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2628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BC98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E7DF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</w:tr>
      <w:tr w:rsidR="00E86426" w:rsidRPr="00E86426" w14:paraId="3C3472E9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D6F2DA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Total number of patients, n</w:t>
            </w:r>
          </w:p>
          <w:p w14:paraId="432F570F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Mean (SD)</w:t>
            </w:r>
          </w:p>
          <w:p w14:paraId="0A2BA754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Median (Q</w:t>
            </w:r>
            <w:proofErr w:type="gramStart"/>
            <w:r w:rsidRPr="00E86426">
              <w:rPr>
                <w:rFonts w:ascii="Calibri" w:hAnsi="Calibri" w:cs="Calibri"/>
              </w:rPr>
              <w:t>1,Q</w:t>
            </w:r>
            <w:proofErr w:type="gramEnd"/>
            <w:r w:rsidRPr="00E86426">
              <w:rPr>
                <w:rFonts w:ascii="Calibri" w:hAnsi="Calibri" w:cs="Calibri"/>
              </w:rPr>
              <w:t>2)</w:t>
            </w:r>
          </w:p>
          <w:p w14:paraId="47BF02EE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</w:rPr>
              <w:t>Min; max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E02DE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236</w:t>
            </w:r>
          </w:p>
          <w:p w14:paraId="044D5DF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33.6 (10.6)</w:t>
            </w:r>
          </w:p>
          <w:p w14:paraId="271ABA4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33.3 (25.6; 40.1)</w:t>
            </w:r>
          </w:p>
          <w:p w14:paraId="4768FEB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16.0; 68.0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FE8C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161</w:t>
            </w:r>
          </w:p>
          <w:p w14:paraId="7190F1C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33.5 (10.4)</w:t>
            </w:r>
          </w:p>
          <w:p w14:paraId="60984BF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33.8 (25.2; 40.3)</w:t>
            </w:r>
          </w:p>
          <w:p w14:paraId="4DA61EB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16.0; 64.0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F514D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75</w:t>
            </w:r>
          </w:p>
          <w:p w14:paraId="6D2E5FF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33.8 (11.1)</w:t>
            </w:r>
          </w:p>
          <w:p w14:paraId="27236B8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32.8 (26.5; 39.8)</w:t>
            </w:r>
          </w:p>
          <w:p w14:paraId="14E1F9A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17.0; 68.0</w:t>
            </w:r>
          </w:p>
        </w:tc>
      </w:tr>
      <w:tr w:rsidR="00E86426" w:rsidRPr="00E86426" w14:paraId="259314FE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29214C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Age in years at symptom onset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337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6CB7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8E05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</w:tr>
      <w:tr w:rsidR="00E86426" w:rsidRPr="00E86426" w14:paraId="17E02140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990E45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Total number of patients, n</w:t>
            </w:r>
          </w:p>
          <w:p w14:paraId="08C5372D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Mean (SD)</w:t>
            </w:r>
          </w:p>
          <w:p w14:paraId="10E25F1D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Median (Q</w:t>
            </w:r>
            <w:proofErr w:type="gramStart"/>
            <w:r w:rsidRPr="00E86426">
              <w:rPr>
                <w:rFonts w:ascii="Calibri" w:hAnsi="Calibri" w:cs="Calibri"/>
              </w:rPr>
              <w:t>1,Q</w:t>
            </w:r>
            <w:proofErr w:type="gramEnd"/>
            <w:r w:rsidRPr="00E86426">
              <w:rPr>
                <w:rFonts w:ascii="Calibri" w:hAnsi="Calibri" w:cs="Calibri"/>
              </w:rPr>
              <w:t>2)</w:t>
            </w:r>
          </w:p>
          <w:p w14:paraId="5767A3FD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</w:rPr>
              <w:t>Min; max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138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223</w:t>
            </w:r>
          </w:p>
          <w:p w14:paraId="49F9DE9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32.8 (10.2)</w:t>
            </w:r>
          </w:p>
          <w:p w14:paraId="11DE177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32.5 (24.6; 39.7)</w:t>
            </w:r>
          </w:p>
          <w:p w14:paraId="1035D47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12.0; 66.0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24BC9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155</w:t>
            </w:r>
          </w:p>
          <w:p w14:paraId="28639AC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33.0 (10.3)</w:t>
            </w:r>
          </w:p>
          <w:p w14:paraId="1035F83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32.5 (24.6; 40.2)</w:t>
            </w:r>
          </w:p>
          <w:p w14:paraId="017F749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16.0; 64.0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A8002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68</w:t>
            </w:r>
          </w:p>
          <w:p w14:paraId="751A75F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32.3 (10.3)</w:t>
            </w:r>
          </w:p>
          <w:p w14:paraId="132D5B7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32.5 (25.0; 38.9)</w:t>
            </w:r>
          </w:p>
          <w:p w14:paraId="4E1BB44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17.0; 68.0</w:t>
            </w:r>
          </w:p>
        </w:tc>
      </w:tr>
      <w:tr w:rsidR="00E86426" w:rsidRPr="00E86426" w14:paraId="7A92B38C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6847BB" w14:textId="77777777" w:rsidR="00E86426" w:rsidRPr="00E86426" w:rsidRDefault="00E86426" w:rsidP="000E11CC">
            <w:pPr>
              <w:rPr>
                <w:rFonts w:ascii="Calibri" w:hAnsi="Calibri" w:cs="Calibri"/>
                <w:i/>
                <w:iCs/>
              </w:rPr>
            </w:pPr>
            <w:r w:rsidRPr="00E86426">
              <w:rPr>
                <w:rFonts w:ascii="Calibri" w:hAnsi="Calibri" w:cs="Calibri"/>
                <w:b/>
                <w:bCs/>
              </w:rPr>
              <w:t>Sex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7C3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F2FE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DF23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</w:tr>
      <w:tr w:rsidR="00E86426" w:rsidRPr="00E86426" w14:paraId="30FC43A0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FEF433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Total number of patients, n (%)</w:t>
            </w:r>
          </w:p>
          <w:p w14:paraId="17EB2990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Female</w:t>
            </w:r>
            <w:r w:rsidRPr="00E86426">
              <w:rPr>
                <w:rFonts w:ascii="Calibri" w:hAnsi="Calibri" w:cs="Calibri"/>
              </w:rPr>
              <w:br/>
              <w:t>Male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6356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268 (100)</w:t>
            </w:r>
          </w:p>
          <w:p w14:paraId="0A5BA43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173 (64.6)</w:t>
            </w:r>
            <w:r w:rsidRPr="00E86426">
              <w:rPr>
                <w:rFonts w:ascii="Calibri" w:hAnsi="Calibri" w:cs="Calibri"/>
              </w:rPr>
              <w:br/>
              <w:t>95 (35.4)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B66AE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178 (100)</w:t>
            </w:r>
          </w:p>
          <w:p w14:paraId="092FF2D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115 (64.6)</w:t>
            </w:r>
            <w:r w:rsidRPr="00E86426">
              <w:rPr>
                <w:rFonts w:ascii="Calibri" w:hAnsi="Calibri" w:cs="Calibri"/>
              </w:rPr>
              <w:br/>
              <w:t>63 (35.4)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84E52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90 (100)</w:t>
            </w:r>
          </w:p>
          <w:p w14:paraId="7856B21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58 (64.4)</w:t>
            </w:r>
            <w:r w:rsidRPr="00E86426">
              <w:rPr>
                <w:rFonts w:ascii="Calibri" w:hAnsi="Calibri" w:cs="Calibri"/>
              </w:rPr>
              <w:br/>
              <w:t>32 (35.6)</w:t>
            </w:r>
          </w:p>
        </w:tc>
      </w:tr>
      <w:tr w:rsidR="00E86426" w:rsidRPr="00E86426" w14:paraId="12B27654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BB2E69" w14:textId="77777777" w:rsidR="00E86426" w:rsidRPr="00E86426" w:rsidRDefault="00E86426" w:rsidP="000E11CC">
            <w:pPr>
              <w:rPr>
                <w:rFonts w:ascii="Calibri" w:hAnsi="Calibri" w:cs="Calibri"/>
                <w:i/>
                <w:iCs/>
              </w:rPr>
            </w:pPr>
            <w:r w:rsidRPr="00E86426">
              <w:rPr>
                <w:rFonts w:ascii="Calibri" w:hAnsi="Calibri" w:cs="Calibri"/>
                <w:b/>
                <w:bCs/>
              </w:rPr>
              <w:t>Ethnicity</w:t>
            </w:r>
            <w:r w:rsidRPr="00E86426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0517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AAC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73C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</w:tr>
      <w:tr w:rsidR="00E86426" w:rsidRPr="00E86426" w14:paraId="483B31AF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72255E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Total number of patients, n (%)</w:t>
            </w:r>
          </w:p>
          <w:p w14:paraId="2D107179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White/Caucasian</w:t>
            </w:r>
          </w:p>
          <w:p w14:paraId="6ADDFF21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Hispanic/Latino</w:t>
            </w:r>
          </w:p>
          <w:p w14:paraId="61917C76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African American</w:t>
            </w:r>
          </w:p>
          <w:p w14:paraId="2560B53A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Other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53D4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268 (100)</w:t>
            </w:r>
          </w:p>
          <w:p w14:paraId="6BDD748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229 (85.4)</w:t>
            </w:r>
          </w:p>
          <w:p w14:paraId="29CC832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12 (4.5)</w:t>
            </w:r>
          </w:p>
          <w:p w14:paraId="25CFA7C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11 (4.1)</w:t>
            </w:r>
          </w:p>
          <w:p w14:paraId="2A63B9B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16 (6.0)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D834B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178 (100</w:t>
            </w:r>
          </w:p>
          <w:p w14:paraId="576C044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148 (83.1)</w:t>
            </w:r>
          </w:p>
          <w:p w14:paraId="65ED454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9 (5.1)</w:t>
            </w:r>
          </w:p>
          <w:p w14:paraId="5A86953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7 (3.9)</w:t>
            </w:r>
          </w:p>
          <w:p w14:paraId="78167D0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14 (7.9)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C8260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90 (100)</w:t>
            </w:r>
          </w:p>
          <w:p w14:paraId="4668A1C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81 (90.0)</w:t>
            </w:r>
          </w:p>
          <w:p w14:paraId="37124B9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 (3.3)</w:t>
            </w:r>
          </w:p>
          <w:p w14:paraId="53E9ED7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 (4.4)</w:t>
            </w:r>
          </w:p>
          <w:p w14:paraId="5046D3E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 (2.2)</w:t>
            </w:r>
          </w:p>
        </w:tc>
      </w:tr>
      <w:tr w:rsidR="00E86426" w:rsidRPr="00E86426" w14:paraId="3D93FAA1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DE356" w14:textId="77777777" w:rsidR="00E86426" w:rsidRPr="00E86426" w:rsidRDefault="00E86426" w:rsidP="000E11CC">
            <w:pPr>
              <w:rPr>
                <w:rFonts w:ascii="Calibri" w:hAnsi="Calibri" w:cs="Calibri"/>
                <w:i/>
                <w:iCs/>
              </w:rPr>
            </w:pPr>
            <w:r w:rsidRPr="00E86426">
              <w:rPr>
                <w:rFonts w:ascii="Calibri" w:hAnsi="Calibri" w:cs="Calibri"/>
                <w:b/>
                <w:bCs/>
              </w:rPr>
              <w:t>Comorbidities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72F2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23D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3A59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</w:tr>
      <w:tr w:rsidR="00E86426" w:rsidRPr="00E86426" w14:paraId="2DEBB71F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02C07C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Total number of patients, n (%)</w:t>
            </w:r>
          </w:p>
          <w:p w14:paraId="119F58A0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None reported</w:t>
            </w:r>
          </w:p>
          <w:p w14:paraId="2917A41B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vertAlign w:val="superscript"/>
              </w:rPr>
            </w:pPr>
            <w:r w:rsidRPr="00E86426">
              <w:rPr>
                <w:rFonts w:ascii="Calibri" w:hAnsi="Calibri" w:cs="Calibri"/>
              </w:rPr>
              <w:t>At least one reported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FF593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268 (100)</w:t>
            </w:r>
          </w:p>
          <w:p w14:paraId="010DFEF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171 (63.8)</w:t>
            </w:r>
          </w:p>
          <w:p w14:paraId="10FB838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97 (36.2)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2A40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178 (100)</w:t>
            </w:r>
          </w:p>
          <w:p w14:paraId="468C2DF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118 (66.3)</w:t>
            </w:r>
          </w:p>
          <w:p w14:paraId="0ACB8D5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60 (33.7)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FA44D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90 (100)</w:t>
            </w:r>
          </w:p>
          <w:p w14:paraId="452F6D6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53 (58.9)</w:t>
            </w:r>
          </w:p>
          <w:p w14:paraId="4783FF7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37 (41.1)</w:t>
            </w:r>
          </w:p>
        </w:tc>
      </w:tr>
      <w:tr w:rsidR="00E86426" w:rsidRPr="00E86426" w14:paraId="6D90AD26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DCD9A8" w14:textId="77777777" w:rsidR="00E86426" w:rsidRPr="00E86426" w:rsidRDefault="00E86426" w:rsidP="000E11CC">
            <w:pPr>
              <w:rPr>
                <w:rFonts w:ascii="Calibri" w:hAnsi="Calibri" w:cs="Calibri"/>
                <w:i/>
                <w:iCs/>
              </w:rPr>
            </w:pPr>
            <w:r w:rsidRPr="00E86426">
              <w:rPr>
                <w:rFonts w:ascii="Calibri" w:hAnsi="Calibri" w:cs="Calibri"/>
                <w:b/>
                <w:bCs/>
              </w:rPr>
              <w:t>Comorbidities among patients that reported at least one</w:t>
            </w:r>
            <w:r w:rsidRPr="00E86426">
              <w:rPr>
                <w:rFonts w:ascii="Calibri" w:hAnsi="Calibri" w:cs="Calibri"/>
                <w:b/>
                <w:bCs/>
                <w:vertAlign w:val="superscript"/>
              </w:rPr>
              <w:t>1,2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E11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702A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CC65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</w:tr>
      <w:tr w:rsidR="00E86426" w:rsidRPr="00E86426" w14:paraId="502C41BF" w14:textId="77777777" w:rsidTr="000E11CC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4F6C96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Total number of patients, n (%)</w:t>
            </w:r>
          </w:p>
          <w:p w14:paraId="1C0591FB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Depression</w:t>
            </w:r>
          </w:p>
          <w:p w14:paraId="1CBE1BB5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Generalized anxiety</w:t>
            </w:r>
          </w:p>
          <w:p w14:paraId="4439BA35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</w:rPr>
              <w:t>Diabetes without chronic complications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A959B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97 (100)</w:t>
            </w:r>
          </w:p>
          <w:p w14:paraId="7CE3D93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39 (40.2)</w:t>
            </w:r>
          </w:p>
          <w:p w14:paraId="4C10BFB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36 (37.1)</w:t>
            </w:r>
          </w:p>
          <w:p w14:paraId="399793E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18 (18.6)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1657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60 (100)</w:t>
            </w:r>
          </w:p>
          <w:p w14:paraId="416DBB8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21 (35.0)</w:t>
            </w:r>
          </w:p>
          <w:p w14:paraId="29C0003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20 (33.3)</w:t>
            </w:r>
          </w:p>
          <w:p w14:paraId="45D4ED1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13 (21.7)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992EA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37 (100)</w:t>
            </w:r>
          </w:p>
          <w:p w14:paraId="53A0851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18 (48.6)</w:t>
            </w:r>
          </w:p>
          <w:p w14:paraId="501E2F2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16 (43.2)</w:t>
            </w:r>
          </w:p>
          <w:p w14:paraId="3102B6D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 (&lt;1.0)</w:t>
            </w:r>
          </w:p>
        </w:tc>
      </w:tr>
    </w:tbl>
    <w:p w14:paraId="4CE323B6" w14:textId="77777777" w:rsidR="00E86426" w:rsidRPr="00E86426" w:rsidRDefault="00E86426" w:rsidP="00E86426">
      <w:pPr>
        <w:spacing w:line="256" w:lineRule="auto"/>
        <w:rPr>
          <w:rFonts w:ascii="Calibri" w:eastAsia="Aptos" w:hAnsi="Calibri" w:cs="Calibri"/>
        </w:rPr>
      </w:pPr>
    </w:p>
    <w:p w14:paraId="40DDE977" w14:textId="77777777" w:rsidR="00E86426" w:rsidRPr="00E86426" w:rsidRDefault="00E86426" w:rsidP="00E86426">
      <w:pPr>
        <w:spacing w:line="256" w:lineRule="auto"/>
        <w:rPr>
          <w:rFonts w:ascii="Calibri" w:eastAsia="Aptos" w:hAnsi="Calibri" w:cs="Calibri"/>
        </w:rPr>
      </w:pPr>
      <w:r w:rsidRPr="00E86426">
        <w:rPr>
          <w:rFonts w:ascii="Calibri" w:eastAsia="Aptos" w:hAnsi="Calibri" w:cs="Calibri"/>
        </w:rPr>
        <w:t xml:space="preserve">Abbreviations: EU5, France, Germany, Italy, Spain, and United Kingdom; IQR, interquartile range; MOGAD, myelin-oligodendrocyte glycoprotein antibody-associated disease; n, number of PRF responses; PRF, patient record form; SD, standard deviation. </w:t>
      </w:r>
    </w:p>
    <w:p w14:paraId="1C5246BC" w14:textId="77777777" w:rsidR="00E86426" w:rsidRPr="00E86426" w:rsidRDefault="00E86426" w:rsidP="00E86426">
      <w:pPr>
        <w:spacing w:line="256" w:lineRule="auto"/>
        <w:rPr>
          <w:rFonts w:ascii="Calibri" w:eastAsia="Aptos" w:hAnsi="Calibri" w:cs="Calibri"/>
        </w:rPr>
      </w:pPr>
      <w:r w:rsidRPr="00E86426">
        <w:rPr>
          <w:rFonts w:ascii="Calibri" w:eastAsia="Aptos" w:hAnsi="Calibri" w:cs="Calibri"/>
          <w:vertAlign w:val="superscript"/>
        </w:rPr>
        <w:t>1</w:t>
      </w:r>
      <w:r w:rsidRPr="00E86426">
        <w:rPr>
          <w:rFonts w:ascii="Calibri" w:eastAsia="Aptos" w:hAnsi="Calibri" w:cs="Calibri"/>
        </w:rPr>
        <w:t>Categories are not mutually exclusive.</w:t>
      </w:r>
    </w:p>
    <w:p w14:paraId="1B705F3C" w14:textId="77777777" w:rsidR="00E86426" w:rsidRPr="00E86426" w:rsidRDefault="00E86426" w:rsidP="00E86426">
      <w:pPr>
        <w:spacing w:line="256" w:lineRule="auto"/>
        <w:rPr>
          <w:rFonts w:ascii="Calibri" w:eastAsia="Aptos" w:hAnsi="Calibri" w:cs="Calibri"/>
        </w:rPr>
      </w:pPr>
      <w:r w:rsidRPr="00E86426">
        <w:rPr>
          <w:rFonts w:ascii="Calibri" w:eastAsia="Aptos" w:hAnsi="Calibri" w:cs="Calibri"/>
          <w:vertAlign w:val="superscript"/>
        </w:rPr>
        <w:t>2</w:t>
      </w:r>
      <w:r w:rsidRPr="00E86426">
        <w:rPr>
          <w:rFonts w:ascii="Calibri" w:eastAsia="Aptos" w:hAnsi="Calibri" w:cs="Calibri"/>
        </w:rPr>
        <w:t>Comorbidities with a prevalence in the total sample &lt;2% not reported.</w:t>
      </w:r>
    </w:p>
    <w:p w14:paraId="41023878" w14:textId="77777777" w:rsidR="00E86426" w:rsidRPr="00E86426" w:rsidRDefault="00E86426" w:rsidP="00E86426">
      <w:pPr>
        <w:rPr>
          <w:rFonts w:ascii="Calibri" w:hAnsi="Calibri" w:cs="Calibri"/>
        </w:rPr>
      </w:pPr>
    </w:p>
    <w:p w14:paraId="0D3D2BDD" w14:textId="77777777" w:rsidR="00E86426" w:rsidRPr="00E86426" w:rsidRDefault="00E86426" w:rsidP="00E86426">
      <w:pPr>
        <w:rPr>
          <w:rFonts w:ascii="Calibri" w:hAnsi="Calibri" w:cs="Calibri"/>
        </w:rPr>
      </w:pPr>
      <w:r w:rsidRPr="00E86426">
        <w:rPr>
          <w:rFonts w:ascii="Calibri" w:hAnsi="Calibri" w:cs="Calibri"/>
        </w:rPr>
        <w:br w:type="page"/>
      </w:r>
    </w:p>
    <w:p w14:paraId="7EC86FB5" w14:textId="77777777" w:rsidR="00E86426" w:rsidRPr="00E86426" w:rsidRDefault="00E86426" w:rsidP="00E86426">
      <w:pPr>
        <w:rPr>
          <w:rFonts w:ascii="Calibri" w:hAnsi="Calibri" w:cs="Calibri"/>
        </w:rPr>
      </w:pPr>
      <w:r w:rsidRPr="00E86426">
        <w:rPr>
          <w:rFonts w:ascii="Calibri" w:hAnsi="Calibri" w:cs="Calibri"/>
          <w:b/>
          <w:bCs/>
        </w:rPr>
        <w:lastRenderedPageBreak/>
        <w:t>Table S2.</w:t>
      </w:r>
      <w:r w:rsidRPr="00E86426">
        <w:rPr>
          <w:rFonts w:ascii="Calibri" w:hAnsi="Calibri" w:cs="Calibri"/>
        </w:rPr>
        <w:t xml:space="preserve"> </w:t>
      </w:r>
      <w:r w:rsidRPr="00E86426">
        <w:rPr>
          <w:rFonts w:ascii="Calibri" w:hAnsi="Calibri" w:cs="Calibri"/>
          <w:b/>
          <w:bCs/>
        </w:rPr>
        <w:t xml:space="preserve">Patient demographics and clinical characteristics self-reported by patients with MOGAD, reported overall and by geography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800"/>
        <w:gridCol w:w="1800"/>
        <w:gridCol w:w="2070"/>
      </w:tblGrid>
      <w:tr w:rsidR="00E86426" w:rsidRPr="00E86426" w14:paraId="21ADE4D8" w14:textId="77777777" w:rsidTr="000E11CC">
        <w:tc>
          <w:tcPr>
            <w:tcW w:w="4410" w:type="dxa"/>
            <w:tcBorders>
              <w:right w:val="single" w:sz="4" w:space="0" w:color="auto"/>
            </w:tcBorders>
          </w:tcPr>
          <w:p w14:paraId="6A727C52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518428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  <w:b/>
                <w:bCs/>
              </w:rPr>
              <w:t>Overall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EBC649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  <w:b/>
                <w:bCs/>
              </w:rPr>
              <w:t>EU5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C6B0BB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  <w:b/>
                <w:bCs/>
              </w:rPr>
              <w:t>US</w:t>
            </w:r>
          </w:p>
        </w:tc>
      </w:tr>
      <w:tr w:rsidR="00E86426" w:rsidRPr="00E86426" w14:paraId="7F9DF526" w14:textId="77777777" w:rsidTr="000E11CC">
        <w:tc>
          <w:tcPr>
            <w:tcW w:w="4410" w:type="dxa"/>
            <w:tcBorders>
              <w:right w:val="single" w:sz="4" w:space="0" w:color="auto"/>
            </w:tcBorders>
          </w:tcPr>
          <w:p w14:paraId="2730F921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Age in years at survey completion</w:t>
            </w:r>
          </w:p>
          <w:p w14:paraId="1CD2257B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Total number of respondents, n</w:t>
            </w:r>
          </w:p>
          <w:p w14:paraId="44F4A5E4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Mean (SD)</w:t>
            </w:r>
          </w:p>
          <w:p w14:paraId="788CFD3B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Median (Q1, Q3)</w:t>
            </w:r>
          </w:p>
          <w:p w14:paraId="53DBC5BB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Min; max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13D762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DEB244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66</w:t>
            </w:r>
          </w:p>
          <w:p w14:paraId="60DC0E7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33.6 (10.8)</w:t>
            </w:r>
          </w:p>
          <w:p w14:paraId="7523AE1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34.0 (22.8; 41.0)</w:t>
            </w:r>
          </w:p>
          <w:p w14:paraId="74D99CE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18.0; 65.0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B6595A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32AD6A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56</w:t>
            </w:r>
          </w:p>
          <w:p w14:paraId="7D7973D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33.0 (11.1)</w:t>
            </w:r>
          </w:p>
          <w:p w14:paraId="375F1C7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32.0 (22.0; 41.0)</w:t>
            </w:r>
          </w:p>
          <w:p w14:paraId="56D49F3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18.0; 65.0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5ED80A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36CBDC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7</w:t>
            </w:r>
          </w:p>
          <w:p w14:paraId="2DB8C5C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38.4 (4.0)</w:t>
            </w:r>
          </w:p>
          <w:p w14:paraId="2488E29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39.0 (35.0; 41.0)</w:t>
            </w:r>
          </w:p>
          <w:p w14:paraId="3268F57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33.0; 45.0</w:t>
            </w:r>
          </w:p>
        </w:tc>
      </w:tr>
      <w:tr w:rsidR="00E86426" w:rsidRPr="00E86426" w14:paraId="73E1306D" w14:textId="77777777" w:rsidTr="000E11CC">
        <w:tc>
          <w:tcPr>
            <w:tcW w:w="4410" w:type="dxa"/>
            <w:tcBorders>
              <w:right w:val="single" w:sz="4" w:space="0" w:color="auto"/>
            </w:tcBorders>
          </w:tcPr>
          <w:p w14:paraId="69D2BCF8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Sex</w:t>
            </w:r>
            <w:r w:rsidRPr="00E86426">
              <w:rPr>
                <w:rFonts w:ascii="Calibri" w:hAnsi="Calibri" w:cs="Calibri"/>
                <w:b/>
                <w:bCs/>
              </w:rPr>
              <w:br/>
            </w:r>
            <w:r w:rsidRPr="00E86426">
              <w:rPr>
                <w:rFonts w:ascii="Calibri" w:hAnsi="Calibri" w:cs="Calibri"/>
              </w:rPr>
              <w:t xml:space="preserve">      </w:t>
            </w:r>
            <w:r w:rsidRPr="00E86426">
              <w:rPr>
                <w:rFonts w:ascii="Calibri" w:hAnsi="Calibri" w:cs="Calibri"/>
                <w:b/>
                <w:bCs/>
              </w:rPr>
              <w:t>Total number of respondents, n (%)</w:t>
            </w:r>
          </w:p>
          <w:p w14:paraId="54A87432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Male</w:t>
            </w:r>
          </w:p>
          <w:p w14:paraId="5D7E96E7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Female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C6FF59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2E256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66 (100)</w:t>
            </w:r>
          </w:p>
          <w:p w14:paraId="5B5DE86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27 (40.9)</w:t>
            </w:r>
          </w:p>
          <w:p w14:paraId="3CA9F7F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39 (59.1)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F9B515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48C6BC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56 (100)</w:t>
            </w:r>
          </w:p>
          <w:p w14:paraId="7A1027E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25 (42.4)</w:t>
            </w:r>
          </w:p>
          <w:p w14:paraId="58D6DA7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34 (57.6)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58837F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5D8AB3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7 (100)</w:t>
            </w:r>
          </w:p>
          <w:p w14:paraId="342C5F2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 (28.6)</w:t>
            </w:r>
          </w:p>
          <w:p w14:paraId="254C1C2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 (71.4)</w:t>
            </w:r>
          </w:p>
        </w:tc>
      </w:tr>
      <w:tr w:rsidR="00E86426" w:rsidRPr="00E86426" w14:paraId="2BEA4294" w14:textId="77777777" w:rsidTr="000E11CC">
        <w:tc>
          <w:tcPr>
            <w:tcW w:w="4410" w:type="dxa"/>
            <w:tcBorders>
              <w:right w:val="single" w:sz="4" w:space="0" w:color="auto"/>
            </w:tcBorders>
          </w:tcPr>
          <w:p w14:paraId="210BB624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  <w:vertAlign w:val="superscript"/>
              </w:rPr>
            </w:pPr>
            <w:r w:rsidRPr="00E86426">
              <w:rPr>
                <w:rFonts w:ascii="Calibri" w:hAnsi="Calibri" w:cs="Calibri"/>
                <w:b/>
                <w:bCs/>
              </w:rPr>
              <w:t>Ethnicity, n (%)</w:t>
            </w:r>
            <w:r w:rsidRPr="00E86426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</w:p>
          <w:p w14:paraId="59575652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  <w:b/>
                <w:bCs/>
              </w:rPr>
              <w:t xml:space="preserve">Total number of respondents, n (%) </w:t>
            </w:r>
            <w:r w:rsidRPr="00E86426">
              <w:rPr>
                <w:rFonts w:ascii="Calibri" w:hAnsi="Calibri" w:cs="Calibri"/>
              </w:rPr>
              <w:t>White/Caucasian</w:t>
            </w:r>
          </w:p>
          <w:p w14:paraId="0697806D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African American</w:t>
            </w:r>
          </w:p>
          <w:p w14:paraId="7D269A01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Hispanic/Latino</w:t>
            </w:r>
          </w:p>
          <w:p w14:paraId="4CEF1259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Other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A9FAF1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B0C8EC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66 (100)</w:t>
            </w:r>
          </w:p>
          <w:p w14:paraId="1BCEFD9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63 (95.5)</w:t>
            </w:r>
          </w:p>
          <w:p w14:paraId="6EE3E07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 (4.5)</w:t>
            </w:r>
          </w:p>
          <w:p w14:paraId="37267E0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0 (0.0)</w:t>
            </w:r>
          </w:p>
          <w:p w14:paraId="5ABCF1A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0 (0.0)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D8FBF8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EB4784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56 (100)</w:t>
            </w:r>
          </w:p>
          <w:p w14:paraId="5C77703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59 (100.0)</w:t>
            </w:r>
          </w:p>
          <w:p w14:paraId="6D18FD2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0 (0.0)</w:t>
            </w:r>
          </w:p>
          <w:p w14:paraId="72B538E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0 (0.0)</w:t>
            </w:r>
          </w:p>
          <w:p w14:paraId="2D53FD0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0 (0.0)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A2002E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91BA18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7 (100)</w:t>
            </w:r>
          </w:p>
          <w:p w14:paraId="04104A1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 (57.1)</w:t>
            </w:r>
          </w:p>
          <w:p w14:paraId="7FF798A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 (42.9)</w:t>
            </w:r>
          </w:p>
          <w:p w14:paraId="58A8AE1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0 (0.0)</w:t>
            </w:r>
          </w:p>
          <w:p w14:paraId="5A2A82D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0 (0.0)</w:t>
            </w:r>
          </w:p>
        </w:tc>
      </w:tr>
      <w:tr w:rsidR="00E86426" w:rsidRPr="00E86426" w14:paraId="206A559B" w14:textId="77777777" w:rsidTr="000E11CC">
        <w:tc>
          <w:tcPr>
            <w:tcW w:w="4410" w:type="dxa"/>
            <w:tcBorders>
              <w:right w:val="single" w:sz="4" w:space="0" w:color="auto"/>
            </w:tcBorders>
          </w:tcPr>
          <w:p w14:paraId="550904C0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Comorbidities</w:t>
            </w:r>
          </w:p>
          <w:p w14:paraId="5608238C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 xml:space="preserve">Total number of respondents, n (%) </w:t>
            </w:r>
          </w:p>
          <w:p w14:paraId="11489DFC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None reported</w:t>
            </w:r>
          </w:p>
          <w:p w14:paraId="29E18425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At least one reported</w:t>
            </w:r>
          </w:p>
          <w:p w14:paraId="4B9750BD" w14:textId="77777777" w:rsidR="00E86426" w:rsidRPr="00E86426" w:rsidRDefault="00E86426" w:rsidP="000E11CC">
            <w:pPr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  <w:b/>
                <w:bCs/>
              </w:rPr>
              <w:t>Comorbidities among patients that reported at least one</w:t>
            </w:r>
            <w:r w:rsidRPr="00E86426">
              <w:rPr>
                <w:rFonts w:ascii="Calibri" w:hAnsi="Calibri" w:cs="Calibri"/>
                <w:b/>
                <w:bCs/>
                <w:vertAlign w:val="superscript"/>
              </w:rPr>
              <w:t>1,2</w:t>
            </w:r>
          </w:p>
          <w:p w14:paraId="07013F93" w14:textId="77777777" w:rsidR="00E86426" w:rsidRPr="00E86426" w:rsidRDefault="00E86426" w:rsidP="000E11CC">
            <w:pPr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  <w:b/>
                <w:bCs/>
              </w:rPr>
              <w:t xml:space="preserve">       Total number of respondents, n (%)</w:t>
            </w:r>
          </w:p>
          <w:p w14:paraId="55F0A6DE" w14:textId="77777777" w:rsidR="00E86426" w:rsidRPr="00E86426" w:rsidRDefault="00E86426" w:rsidP="000E11CC">
            <w:pPr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 xml:space="preserve">       Depression</w:t>
            </w:r>
          </w:p>
          <w:p w14:paraId="0C3E82E5" w14:textId="77777777" w:rsidR="00E86426" w:rsidRPr="00E86426" w:rsidRDefault="00E86426" w:rsidP="000E11CC">
            <w:pPr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 xml:space="preserve">       Generalised anxiety</w:t>
            </w:r>
          </w:p>
          <w:p w14:paraId="5530426A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</w:rPr>
              <w:t xml:space="preserve">      Diabetes without chronic complications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770B15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94FAEA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66 (100)</w:t>
            </w:r>
          </w:p>
          <w:p w14:paraId="00ECB71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48 (72.7)</w:t>
            </w:r>
          </w:p>
          <w:p w14:paraId="143855E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18 (27.3)</w:t>
            </w:r>
          </w:p>
          <w:p w14:paraId="50445E6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69E57DF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241DB92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18 (100)</w:t>
            </w:r>
          </w:p>
          <w:p w14:paraId="2355F4C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8 (44.4)</w:t>
            </w:r>
          </w:p>
          <w:p w14:paraId="339B37D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7 (38.9)</w:t>
            </w:r>
          </w:p>
          <w:p w14:paraId="64B97DD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 (16.7)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B1D289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8AB55B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56 (100)</w:t>
            </w:r>
          </w:p>
          <w:p w14:paraId="1004290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45 (76.3)</w:t>
            </w:r>
          </w:p>
          <w:p w14:paraId="0AA7637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14 (23.7)</w:t>
            </w:r>
          </w:p>
          <w:p w14:paraId="52A079B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716B44D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3B3DC02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14 (100)</w:t>
            </w:r>
          </w:p>
          <w:p w14:paraId="4B0096E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7 (50.0)</w:t>
            </w:r>
          </w:p>
          <w:p w14:paraId="70AA828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 (35.7)</w:t>
            </w:r>
          </w:p>
          <w:p w14:paraId="585F122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 (21.4)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247F4D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D88254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7 (100)</w:t>
            </w:r>
          </w:p>
          <w:p w14:paraId="5B0A305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 (42.9)</w:t>
            </w:r>
          </w:p>
          <w:p w14:paraId="30EC570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 (57.1)</w:t>
            </w:r>
          </w:p>
          <w:p w14:paraId="75D2E1C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362CB1B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6BAB71B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4 (100)</w:t>
            </w:r>
          </w:p>
          <w:p w14:paraId="2B3602A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 (25.0)</w:t>
            </w:r>
          </w:p>
          <w:p w14:paraId="520F6DE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 (50.0)</w:t>
            </w:r>
          </w:p>
          <w:p w14:paraId="34F7C5C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0 (0.0)</w:t>
            </w:r>
          </w:p>
        </w:tc>
      </w:tr>
      <w:tr w:rsidR="00E86426" w:rsidRPr="00E86426" w14:paraId="270F7881" w14:textId="77777777" w:rsidTr="000E11CC">
        <w:tc>
          <w:tcPr>
            <w:tcW w:w="4410" w:type="dxa"/>
            <w:tcBorders>
              <w:right w:val="single" w:sz="4" w:space="0" w:color="auto"/>
            </w:tcBorders>
          </w:tcPr>
          <w:p w14:paraId="2A62E2A4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Clinical course, n (%)</w:t>
            </w:r>
          </w:p>
          <w:p w14:paraId="2E9D846C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Total number of respondents, n (%)</w:t>
            </w:r>
          </w:p>
          <w:p w14:paraId="6BEDEAB7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Monophasic</w:t>
            </w:r>
          </w:p>
          <w:p w14:paraId="21525343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Relapsing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E50F0A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22D232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66 (100)</w:t>
            </w:r>
          </w:p>
          <w:p w14:paraId="08AADCB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36 (54.5)</w:t>
            </w:r>
          </w:p>
          <w:p w14:paraId="1DE17BB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30 (45.5)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E5420A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C7491B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56 (100)</w:t>
            </w:r>
          </w:p>
          <w:p w14:paraId="0F06C91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31 (52.5)</w:t>
            </w:r>
          </w:p>
          <w:p w14:paraId="125C2B6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28 (47.5)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4F9D7E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FDD59D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7 (100)</w:t>
            </w:r>
          </w:p>
          <w:p w14:paraId="59CC768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 (71.4)</w:t>
            </w:r>
          </w:p>
          <w:p w14:paraId="13EC08B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 (28.6)</w:t>
            </w:r>
          </w:p>
          <w:p w14:paraId="6116142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78EB506" w14:textId="77777777" w:rsidR="00E86426" w:rsidRPr="00E86426" w:rsidRDefault="00E86426" w:rsidP="00E86426">
      <w:pPr>
        <w:rPr>
          <w:rFonts w:ascii="Calibri" w:hAnsi="Calibri" w:cs="Calibri"/>
        </w:rPr>
      </w:pPr>
    </w:p>
    <w:p w14:paraId="58C35795" w14:textId="77777777" w:rsidR="00E86426" w:rsidRPr="00E86426" w:rsidRDefault="00E86426" w:rsidP="00E86426">
      <w:pPr>
        <w:rPr>
          <w:rFonts w:ascii="Calibri" w:hAnsi="Calibri" w:cs="Calibri"/>
        </w:rPr>
      </w:pPr>
      <w:r w:rsidRPr="00E86426">
        <w:rPr>
          <w:rFonts w:ascii="Calibri" w:hAnsi="Calibri" w:cs="Calibri"/>
        </w:rPr>
        <w:t xml:space="preserve">Abbreviations: EU5, France, Germany, Italy, Spain, and United Kingdom; Q1, Q3: interquartile range; MOGAD, myelin-oligodendrocyte glycoprotein antibody-associated disease; n, number of PSC responses; PSC, patient self-completion form; SD, standard deviation. </w:t>
      </w:r>
    </w:p>
    <w:p w14:paraId="5903D601" w14:textId="77777777" w:rsidR="00E86426" w:rsidRPr="00E86426" w:rsidRDefault="00E86426" w:rsidP="00E86426">
      <w:pPr>
        <w:rPr>
          <w:rFonts w:ascii="Calibri" w:hAnsi="Calibri" w:cs="Calibri"/>
        </w:rPr>
      </w:pPr>
      <w:r w:rsidRPr="00E86426">
        <w:rPr>
          <w:rFonts w:ascii="Calibri" w:hAnsi="Calibri" w:cs="Calibri"/>
          <w:vertAlign w:val="superscript"/>
        </w:rPr>
        <w:t>1</w:t>
      </w:r>
      <w:r w:rsidRPr="00E86426">
        <w:rPr>
          <w:rFonts w:ascii="Calibri" w:hAnsi="Calibri" w:cs="Calibri"/>
        </w:rPr>
        <w:t xml:space="preserve">Categories are not mutually exclusive. </w:t>
      </w:r>
    </w:p>
    <w:p w14:paraId="0335CD44" w14:textId="77777777" w:rsidR="00E86426" w:rsidRPr="00E86426" w:rsidRDefault="00E86426" w:rsidP="00E86426">
      <w:pPr>
        <w:rPr>
          <w:rFonts w:ascii="Calibri" w:hAnsi="Calibri" w:cs="Calibri"/>
        </w:rPr>
      </w:pPr>
      <w:r w:rsidRPr="00E86426">
        <w:rPr>
          <w:rFonts w:ascii="Calibri" w:hAnsi="Calibri" w:cs="Calibri"/>
          <w:vertAlign w:val="superscript"/>
        </w:rPr>
        <w:t>2</w:t>
      </w:r>
      <w:r w:rsidRPr="00E86426">
        <w:rPr>
          <w:rFonts w:ascii="Calibri" w:hAnsi="Calibri" w:cs="Calibri"/>
        </w:rPr>
        <w:t xml:space="preserve"> Comorbidities with a prevalence in the total sample &lt;2% not reported.</w:t>
      </w:r>
    </w:p>
    <w:p w14:paraId="42106891" w14:textId="77777777" w:rsidR="00E86426" w:rsidRPr="00E86426" w:rsidRDefault="00E86426" w:rsidP="00E86426">
      <w:pPr>
        <w:rPr>
          <w:rFonts w:ascii="Calibri" w:hAnsi="Calibri" w:cs="Calibri"/>
          <w:i/>
          <w:iCs/>
        </w:rPr>
      </w:pPr>
    </w:p>
    <w:p w14:paraId="0A886BBB" w14:textId="77777777" w:rsidR="00E86426" w:rsidRPr="00E86426" w:rsidRDefault="00E86426" w:rsidP="00E86426">
      <w:pPr>
        <w:rPr>
          <w:rFonts w:ascii="Calibri" w:hAnsi="Calibri" w:cs="Calibri"/>
        </w:rPr>
      </w:pPr>
      <w:r w:rsidRPr="00E86426">
        <w:rPr>
          <w:rFonts w:ascii="Calibri" w:hAnsi="Calibri" w:cs="Calibri"/>
        </w:rPr>
        <w:br w:type="page"/>
      </w:r>
    </w:p>
    <w:p w14:paraId="2E99A260" w14:textId="77777777" w:rsidR="00E86426" w:rsidRPr="00E86426" w:rsidRDefault="00E86426" w:rsidP="00E86426">
      <w:pPr>
        <w:rPr>
          <w:rFonts w:ascii="Calibri" w:hAnsi="Calibri" w:cs="Calibri"/>
          <w:b/>
          <w:bCs/>
        </w:rPr>
      </w:pPr>
      <w:r w:rsidRPr="00E86426">
        <w:rPr>
          <w:rFonts w:ascii="Calibri" w:hAnsi="Calibri" w:cs="Calibri"/>
          <w:b/>
          <w:bCs/>
        </w:rPr>
        <w:t xml:space="preserve">Table S3. Number and type of tests, scans and assessments performed among patients diagnosed with MOGAD informed by participating neurologists, overall and by geography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1723"/>
        <w:gridCol w:w="1723"/>
        <w:gridCol w:w="1723"/>
      </w:tblGrid>
      <w:tr w:rsidR="00E86426" w:rsidRPr="00E86426" w14:paraId="2AF9ECC5" w14:textId="77777777" w:rsidTr="000E11CC">
        <w:tc>
          <w:tcPr>
            <w:tcW w:w="3857" w:type="dxa"/>
            <w:tcBorders>
              <w:right w:val="single" w:sz="4" w:space="0" w:color="auto"/>
            </w:tcBorders>
          </w:tcPr>
          <w:p w14:paraId="56F7149D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5FDEBFC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Overall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7F6FE89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EU5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14:paraId="033BDF8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US</w:t>
            </w:r>
          </w:p>
        </w:tc>
      </w:tr>
      <w:tr w:rsidR="00E86426" w:rsidRPr="00E86426" w14:paraId="750A5508" w14:textId="77777777" w:rsidTr="000E11CC">
        <w:tc>
          <w:tcPr>
            <w:tcW w:w="3857" w:type="dxa"/>
            <w:tcBorders>
              <w:right w:val="single" w:sz="4" w:space="0" w:color="auto"/>
            </w:tcBorders>
          </w:tcPr>
          <w:p w14:paraId="50FD0F0B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No. tests/scans/assessments conducted to aid MOGAD diagnosis</w:t>
            </w:r>
          </w:p>
          <w:p w14:paraId="173702CC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Total number of patients with available information, n</w:t>
            </w:r>
          </w:p>
          <w:p w14:paraId="347311DE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Mean (SD)</w:t>
            </w:r>
          </w:p>
          <w:p w14:paraId="3D814F9C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Median (Q1, Q3)</w:t>
            </w:r>
          </w:p>
          <w:p w14:paraId="24D7E4F9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Min; max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0977DB0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619983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EF0800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B6D039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 xml:space="preserve">268 </w:t>
            </w:r>
          </w:p>
          <w:p w14:paraId="002F3FF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13.7 (7.0)</w:t>
            </w:r>
          </w:p>
          <w:p w14:paraId="2FB5186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12.0 (9.0; 19.0)</w:t>
            </w:r>
          </w:p>
          <w:p w14:paraId="517714E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1.0; 36.0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606A653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CBAEE9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A60D6D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20211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 xml:space="preserve">213 </w:t>
            </w:r>
          </w:p>
          <w:p w14:paraId="7BA3829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14.8 (7.0)</w:t>
            </w:r>
          </w:p>
          <w:p w14:paraId="4AD6D7D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14.0 (9.0; 20.0)</w:t>
            </w:r>
          </w:p>
          <w:p w14:paraId="2F242BD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2.0; 36.0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14:paraId="19B3199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6EAB0E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91FE2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FCF6B9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 xml:space="preserve">55 </w:t>
            </w:r>
          </w:p>
          <w:p w14:paraId="735F68D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9.6 (5.4)</w:t>
            </w:r>
          </w:p>
          <w:p w14:paraId="2E45793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9.0 (5.0; 12.0)</w:t>
            </w:r>
          </w:p>
          <w:p w14:paraId="3A47F18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1.0; 22.0</w:t>
            </w:r>
          </w:p>
        </w:tc>
      </w:tr>
      <w:tr w:rsidR="00E86426" w:rsidRPr="00E86426" w14:paraId="626CA940" w14:textId="77777777" w:rsidTr="000E11CC">
        <w:tc>
          <w:tcPr>
            <w:tcW w:w="3857" w:type="dxa"/>
            <w:tcBorders>
              <w:right w:val="single" w:sz="4" w:space="0" w:color="auto"/>
            </w:tcBorders>
          </w:tcPr>
          <w:p w14:paraId="286D178F" w14:textId="77777777" w:rsidR="00E86426" w:rsidRPr="00E86426" w:rsidRDefault="00E86426" w:rsidP="000E11CC">
            <w:pPr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Tests/scans/assessments conducted to aid MOGAD diagnosis</w:t>
            </w:r>
            <w:r w:rsidRPr="00E86426">
              <w:rPr>
                <w:rFonts w:ascii="Calibri" w:hAnsi="Calibri" w:cs="Calibri"/>
                <w:b/>
                <w:bCs/>
                <w:vertAlign w:val="superscript"/>
              </w:rPr>
              <w:t>1,2</w:t>
            </w:r>
          </w:p>
          <w:p w14:paraId="7C2D81F7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Total number of patients, n (%)</w:t>
            </w:r>
          </w:p>
          <w:p w14:paraId="78DFE9B2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MOG antibody detection (cell-based assay)</w:t>
            </w:r>
          </w:p>
          <w:p w14:paraId="4115535D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Brain MRI</w:t>
            </w:r>
          </w:p>
          <w:p w14:paraId="6A2C00CE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 xml:space="preserve">Spinal cord MRI </w:t>
            </w:r>
          </w:p>
          <w:p w14:paraId="3527DFDD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Protein electrophoresis (oligoclonal bands)</w:t>
            </w:r>
          </w:p>
          <w:p w14:paraId="55C3F2E2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Physical examination</w:t>
            </w:r>
          </w:p>
          <w:p w14:paraId="59499A85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Complete blood count</w:t>
            </w:r>
          </w:p>
          <w:p w14:paraId="77B9D906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Visual evoked potential</w:t>
            </w:r>
          </w:p>
          <w:p w14:paraId="2FC7ACEC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Visual field test</w:t>
            </w:r>
          </w:p>
          <w:p w14:paraId="1A41A963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 xml:space="preserve">Visual acuity test </w:t>
            </w:r>
          </w:p>
          <w:p w14:paraId="640BF1A9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CSF white cell count</w:t>
            </w:r>
          </w:p>
          <w:p w14:paraId="3942D12A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Blood white blood count</w:t>
            </w:r>
          </w:p>
          <w:p w14:paraId="535EF9E5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CSF viral PCR</w:t>
            </w:r>
          </w:p>
          <w:p w14:paraId="7DA5A486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Bacterial culture</w:t>
            </w:r>
          </w:p>
          <w:p w14:paraId="56A59CD1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Blood viral PCR</w:t>
            </w:r>
          </w:p>
          <w:p w14:paraId="2A7DECBF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SPEP</w:t>
            </w:r>
          </w:p>
          <w:p w14:paraId="3BF027AA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 xml:space="preserve">LP opening pressure test </w:t>
            </w:r>
          </w:p>
          <w:p w14:paraId="072E7B27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Retinal imaging (fundus photography)</w:t>
            </w:r>
          </w:p>
          <w:p w14:paraId="1D374B35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PCR</w:t>
            </w:r>
          </w:p>
          <w:p w14:paraId="6D4CE108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 xml:space="preserve">CSF other </w:t>
            </w:r>
            <w:proofErr w:type="spellStart"/>
            <w:r w:rsidRPr="00E86426">
              <w:rPr>
                <w:rFonts w:ascii="Calibri" w:hAnsi="Calibri" w:cs="Calibri"/>
              </w:rPr>
              <w:t>PCRb</w:t>
            </w:r>
            <w:proofErr w:type="spellEnd"/>
          </w:p>
          <w:p w14:paraId="3961D343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Lactate</w:t>
            </w:r>
          </w:p>
          <w:p w14:paraId="78F285C8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Blood culture</w:t>
            </w:r>
          </w:p>
          <w:p w14:paraId="0B033EB3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CSF ELISA</w:t>
            </w:r>
          </w:p>
          <w:p w14:paraId="16890204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Blood ELISA</w:t>
            </w:r>
          </w:p>
          <w:p w14:paraId="211F14A5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 xml:space="preserve">Blood other </w:t>
            </w:r>
            <w:proofErr w:type="spellStart"/>
            <w:r w:rsidRPr="00E86426">
              <w:rPr>
                <w:rFonts w:ascii="Calibri" w:hAnsi="Calibri" w:cs="Calibri"/>
              </w:rPr>
              <w:t>PCRb</w:t>
            </w:r>
            <w:proofErr w:type="spellEnd"/>
          </w:p>
          <w:p w14:paraId="4067B277" w14:textId="77777777" w:rsidR="00E86426" w:rsidRPr="00E86426" w:rsidRDefault="00E86426" w:rsidP="000E11CC">
            <w:pPr>
              <w:ind w:left="288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Head CT scan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653665B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72E9A35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82CAD8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268 (100.0)</w:t>
            </w:r>
          </w:p>
          <w:p w14:paraId="3509FB5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268 (100.0)</w:t>
            </w:r>
          </w:p>
          <w:p w14:paraId="5AFD317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3E60A1A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242 (90.3)</w:t>
            </w:r>
          </w:p>
          <w:p w14:paraId="1C25D58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234 (87.3)</w:t>
            </w:r>
          </w:p>
          <w:p w14:paraId="727CE09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219 (81.7)</w:t>
            </w:r>
          </w:p>
          <w:p w14:paraId="3BC2326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2413FF4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193 (72.0)</w:t>
            </w:r>
          </w:p>
          <w:p w14:paraId="2E34C4D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168 (62.7)</w:t>
            </w:r>
          </w:p>
          <w:p w14:paraId="397076F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162 (60.4)</w:t>
            </w:r>
          </w:p>
          <w:p w14:paraId="2A90120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155 (57.8)</w:t>
            </w:r>
          </w:p>
          <w:p w14:paraId="740FA65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150 (56.0)</w:t>
            </w:r>
          </w:p>
          <w:p w14:paraId="176E8DF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145 (54.1)</w:t>
            </w:r>
          </w:p>
          <w:p w14:paraId="0747FAB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133 (49.6)</w:t>
            </w:r>
          </w:p>
          <w:p w14:paraId="6F6B1A9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109 (40.7)</w:t>
            </w:r>
          </w:p>
          <w:p w14:paraId="7AE835A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89 (33.2)</w:t>
            </w:r>
          </w:p>
          <w:p w14:paraId="395FFC7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85 (31.7)</w:t>
            </w:r>
          </w:p>
          <w:p w14:paraId="3264901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80 (29.9)</w:t>
            </w:r>
          </w:p>
          <w:p w14:paraId="56F85A5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76 (28.4)</w:t>
            </w:r>
          </w:p>
          <w:p w14:paraId="10AE4D8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74 (27.6)</w:t>
            </w:r>
          </w:p>
          <w:p w14:paraId="09E0843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053DF65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68 (25.4)</w:t>
            </w:r>
          </w:p>
          <w:p w14:paraId="3520742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63 (23.5)</w:t>
            </w:r>
          </w:p>
          <w:p w14:paraId="39158C8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59 (22.0)</w:t>
            </w:r>
          </w:p>
          <w:p w14:paraId="0ABD215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57 (21.3)</w:t>
            </w:r>
          </w:p>
          <w:p w14:paraId="14B5AC1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56 (20.9)</w:t>
            </w:r>
          </w:p>
          <w:p w14:paraId="1898279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54 (20.1)</w:t>
            </w:r>
          </w:p>
          <w:p w14:paraId="2033333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46 (17.2)</w:t>
            </w:r>
          </w:p>
          <w:p w14:paraId="674034F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45 (16.8)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14:paraId="253C06B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0AD9D24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163B73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213 (100)</w:t>
            </w:r>
          </w:p>
          <w:p w14:paraId="4977B9C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213 (100)</w:t>
            </w:r>
          </w:p>
          <w:p w14:paraId="111DEA9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43BE908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195 (91.5)</w:t>
            </w:r>
          </w:p>
          <w:p w14:paraId="00BA8E4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190 (89.2)</w:t>
            </w:r>
          </w:p>
          <w:p w14:paraId="0FF1762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182 (85.4)</w:t>
            </w:r>
          </w:p>
          <w:p w14:paraId="3D4EF57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192B8AC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160 (75.1)</w:t>
            </w:r>
          </w:p>
          <w:p w14:paraId="3678648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141 (66.2)</w:t>
            </w:r>
          </w:p>
          <w:p w14:paraId="43B4DC7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141 (66.2)</w:t>
            </w:r>
          </w:p>
          <w:p w14:paraId="0C7AAA2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132 (62.0)</w:t>
            </w:r>
          </w:p>
          <w:p w14:paraId="58DD993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121 (56.8)</w:t>
            </w:r>
          </w:p>
          <w:p w14:paraId="484BBC0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119 (55.9)</w:t>
            </w:r>
          </w:p>
          <w:p w14:paraId="1C794BB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118 (55.4)</w:t>
            </w:r>
          </w:p>
          <w:p w14:paraId="745A3F8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96 (45.1)</w:t>
            </w:r>
          </w:p>
          <w:p w14:paraId="454544D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78 (36.6)</w:t>
            </w:r>
          </w:p>
          <w:p w14:paraId="0D6FAC2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71 (33.3)</w:t>
            </w:r>
          </w:p>
          <w:p w14:paraId="102B194D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69 (32.4)</w:t>
            </w:r>
          </w:p>
          <w:p w14:paraId="607651F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54 (25.4)</w:t>
            </w:r>
          </w:p>
          <w:p w14:paraId="3634983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65 (30.5)</w:t>
            </w:r>
          </w:p>
          <w:p w14:paraId="1AC0B4D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6DE5CEA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62 (29.1)</w:t>
            </w:r>
          </w:p>
          <w:p w14:paraId="2434D75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56 (26.3)</w:t>
            </w:r>
          </w:p>
          <w:p w14:paraId="1A372C1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53 (24.9)</w:t>
            </w:r>
          </w:p>
          <w:p w14:paraId="51A3E46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53 (24.9)</w:t>
            </w:r>
          </w:p>
          <w:p w14:paraId="177ECA3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50 (23.5)</w:t>
            </w:r>
          </w:p>
          <w:p w14:paraId="761F942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51 (23.9)</w:t>
            </w:r>
          </w:p>
          <w:p w14:paraId="3483EB59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42 (19.7)</w:t>
            </w:r>
          </w:p>
          <w:p w14:paraId="43E871F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43 (20.2)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14:paraId="47684F18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07AF211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494386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6426">
              <w:rPr>
                <w:rFonts w:ascii="Calibri" w:hAnsi="Calibri" w:cs="Calibri"/>
                <w:b/>
                <w:bCs/>
              </w:rPr>
              <w:t>55 (100)</w:t>
            </w:r>
          </w:p>
          <w:p w14:paraId="2543CBB7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55 (100)</w:t>
            </w:r>
          </w:p>
          <w:p w14:paraId="34EAE33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321C074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47 (85.5)</w:t>
            </w:r>
          </w:p>
          <w:p w14:paraId="7851100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44 (80.0)</w:t>
            </w:r>
          </w:p>
          <w:p w14:paraId="58DFD9F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37 (67.3)</w:t>
            </w:r>
          </w:p>
          <w:p w14:paraId="1EB8DBD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34D60F5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33 (60.0)</w:t>
            </w:r>
          </w:p>
          <w:p w14:paraId="131810D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27 (49.1)</w:t>
            </w:r>
          </w:p>
          <w:p w14:paraId="1D4BE35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21 (38.2)</w:t>
            </w:r>
          </w:p>
          <w:p w14:paraId="035CB65B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23 (41.8)</w:t>
            </w:r>
          </w:p>
          <w:p w14:paraId="16CC7450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29 (52.7)</w:t>
            </w:r>
          </w:p>
          <w:p w14:paraId="3C96DDD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26 (47.3)</w:t>
            </w:r>
          </w:p>
          <w:p w14:paraId="02C8F3C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15 (27.3)</w:t>
            </w:r>
          </w:p>
          <w:p w14:paraId="723C99AA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13 (23.6)</w:t>
            </w:r>
          </w:p>
          <w:p w14:paraId="19E00B7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11 (20.0)</w:t>
            </w:r>
          </w:p>
          <w:p w14:paraId="4323C23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14 (25.5)</w:t>
            </w:r>
          </w:p>
          <w:p w14:paraId="4DDDD154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11 (20.0)</w:t>
            </w:r>
          </w:p>
          <w:p w14:paraId="51B46333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22 (40.0)</w:t>
            </w:r>
          </w:p>
          <w:p w14:paraId="104E73A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9 (16.4)</w:t>
            </w:r>
          </w:p>
          <w:p w14:paraId="2CB74BCC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</w:p>
          <w:p w14:paraId="0EE3963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6 (10.9)</w:t>
            </w:r>
          </w:p>
          <w:p w14:paraId="4C05C1C6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7 (12.7)</w:t>
            </w:r>
          </w:p>
          <w:p w14:paraId="13E798F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6 (10.9)</w:t>
            </w:r>
          </w:p>
          <w:p w14:paraId="36E3A22E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 (7.3)</w:t>
            </w:r>
          </w:p>
          <w:p w14:paraId="55D19ADF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6 (10.9)</w:t>
            </w:r>
          </w:p>
          <w:p w14:paraId="652F46E2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3 (5.5)</w:t>
            </w:r>
          </w:p>
          <w:p w14:paraId="61BF3F31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4 (7.3)</w:t>
            </w:r>
          </w:p>
          <w:p w14:paraId="00E814A5" w14:textId="77777777" w:rsidR="00E86426" w:rsidRPr="00E86426" w:rsidRDefault="00E86426" w:rsidP="000E11CC">
            <w:pPr>
              <w:jc w:val="center"/>
              <w:rPr>
                <w:rFonts w:ascii="Calibri" w:hAnsi="Calibri" w:cs="Calibri"/>
              </w:rPr>
            </w:pPr>
            <w:r w:rsidRPr="00E86426">
              <w:rPr>
                <w:rFonts w:ascii="Calibri" w:hAnsi="Calibri" w:cs="Calibri"/>
              </w:rPr>
              <w:t>2 (3.6)</w:t>
            </w:r>
          </w:p>
        </w:tc>
      </w:tr>
    </w:tbl>
    <w:p w14:paraId="5E01CE44" w14:textId="77777777" w:rsidR="00E86426" w:rsidRPr="00E86426" w:rsidRDefault="00E86426" w:rsidP="00E86426">
      <w:pPr>
        <w:rPr>
          <w:rFonts w:ascii="Calibri" w:hAnsi="Calibri" w:cs="Calibri"/>
        </w:rPr>
      </w:pPr>
      <w:r w:rsidRPr="00E86426">
        <w:rPr>
          <w:rFonts w:ascii="Calibri" w:hAnsi="Calibri" w:cs="Calibri"/>
        </w:rPr>
        <w:t xml:space="preserve">Abbreviations: ADEM, acute disseminated encephalomyelitis; AQP-4, aquaporin-4; CSF, cerebrospinal fluid; CT, computed tomography; ELISA, enzyme-linked immunosorbent assay; EU5, France, Germany, Italy, Spain, and United Kingdom; Gd, gadolinium; IgG, immunoglobulin G; LP, lumbar puncture; MOGAD, myelin-oligodendrocyte glycoprotein antibody-associated disease; MRI, magnetic resonance imaging; n, number of PRF responses; PCR, polymerase chain reaction; PRF, patient record form; SPEP, serum protein electrophoresis. </w:t>
      </w:r>
    </w:p>
    <w:p w14:paraId="0652F0E1" w14:textId="77777777" w:rsidR="00E86426" w:rsidRPr="00E86426" w:rsidRDefault="00E86426" w:rsidP="00E86426">
      <w:pPr>
        <w:rPr>
          <w:rFonts w:ascii="Calibri" w:hAnsi="Calibri" w:cs="Calibri"/>
        </w:rPr>
      </w:pPr>
      <w:r w:rsidRPr="00E86426">
        <w:rPr>
          <w:rFonts w:ascii="Calibri" w:hAnsi="Calibri" w:cs="Calibri"/>
          <w:vertAlign w:val="superscript"/>
        </w:rPr>
        <w:t>1</w:t>
      </w:r>
      <w:r w:rsidRPr="00E86426">
        <w:rPr>
          <w:rFonts w:ascii="Calibri" w:hAnsi="Calibri" w:cs="Calibri"/>
        </w:rPr>
        <w:t xml:space="preserve">Categories are not mutually exclusive. </w:t>
      </w:r>
    </w:p>
    <w:p w14:paraId="36EFA9FA" w14:textId="77777777" w:rsidR="00E86426" w:rsidRPr="00E86426" w:rsidRDefault="00E86426" w:rsidP="00E86426">
      <w:pPr>
        <w:rPr>
          <w:rFonts w:ascii="Calibri" w:hAnsi="Calibri" w:cs="Calibri"/>
          <w:i/>
          <w:iCs/>
        </w:rPr>
      </w:pPr>
      <w:r w:rsidRPr="00E86426">
        <w:rPr>
          <w:rFonts w:ascii="Calibri" w:hAnsi="Calibri" w:cs="Calibri"/>
          <w:vertAlign w:val="superscript"/>
        </w:rPr>
        <w:t>2</w:t>
      </w:r>
      <w:r w:rsidRPr="00E86426">
        <w:rPr>
          <w:rFonts w:ascii="Calibri" w:hAnsi="Calibri" w:cs="Calibri"/>
        </w:rPr>
        <w:t>Tests with a prevalence in the total sample &lt;10% not reported.</w:t>
      </w:r>
    </w:p>
    <w:p w14:paraId="1AC58285" w14:textId="77777777" w:rsidR="00E86426" w:rsidRPr="00E86426" w:rsidRDefault="00E86426" w:rsidP="00E86426">
      <w:pPr>
        <w:pStyle w:val="Caption"/>
        <w:rPr>
          <w:rFonts w:ascii="Calibri" w:hAnsi="Calibri" w:cs="Calibri"/>
        </w:rPr>
      </w:pPr>
      <w:bookmarkStart w:id="0" w:name="_Hlk175217783"/>
      <w:r w:rsidRPr="00E86426">
        <w:rPr>
          <w:rFonts w:ascii="Calibri" w:hAnsi="Calibri" w:cs="Calibri"/>
        </w:rPr>
        <w:t>Figure S1. Severity of symptoms reported during the initial symptomatic episode among patients with MOGAD, informed by participating neurologists (n=268)</w:t>
      </w:r>
      <w:bookmarkEnd w:id="0"/>
      <w:r w:rsidRPr="00E86426">
        <w:rPr>
          <w:rFonts w:ascii="Calibri" w:hAnsi="Calibri" w:cs="Calibri"/>
        </w:rPr>
        <w:br/>
      </w:r>
    </w:p>
    <w:p w14:paraId="262CF39F" w14:textId="77777777" w:rsidR="00E86426" w:rsidRPr="00E86426" w:rsidRDefault="00E86426" w:rsidP="00E86426">
      <w:pPr>
        <w:rPr>
          <w:rFonts w:ascii="Calibri" w:hAnsi="Calibri" w:cs="Calibri"/>
          <w:b/>
          <w:bCs/>
        </w:rPr>
      </w:pPr>
      <w:r w:rsidRPr="00E86426">
        <w:rPr>
          <w:rFonts w:ascii="Calibri" w:hAnsi="Calibri" w:cs="Calibri"/>
          <w:noProof/>
        </w:rPr>
        <w:drawing>
          <wp:inline distT="0" distB="0" distL="0" distR="0" wp14:anchorId="7A0DF3C4" wp14:editId="044DA031">
            <wp:extent cx="6004560" cy="7231380"/>
            <wp:effectExtent l="0" t="0" r="0" b="7620"/>
            <wp:docPr id="15672177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84A73F7-0DCB-45CA-B5AD-0EC0E155BF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58AE34B" w14:textId="77777777" w:rsidR="00E86426" w:rsidRPr="00E86426" w:rsidRDefault="00E86426" w:rsidP="00E86426">
      <w:pPr>
        <w:rPr>
          <w:rFonts w:ascii="Calibri" w:hAnsi="Calibri" w:cs="Calibri"/>
        </w:rPr>
      </w:pPr>
      <w:r w:rsidRPr="00E86426">
        <w:rPr>
          <w:rFonts w:ascii="Calibri" w:hAnsi="Calibri" w:cs="Calibri"/>
        </w:rPr>
        <w:t>Abbreviations: n, number of PRF responses; PRF, patient record form</w:t>
      </w:r>
    </w:p>
    <w:p w14:paraId="42C6C740" w14:textId="60CB1D13" w:rsidR="004D0CEE" w:rsidRPr="00E86426" w:rsidRDefault="00E86426">
      <w:pPr>
        <w:rPr>
          <w:rFonts w:ascii="Calibri" w:hAnsi="Calibri" w:cs="Calibri"/>
        </w:rPr>
      </w:pPr>
      <w:r w:rsidRPr="00E86426">
        <w:rPr>
          <w:rFonts w:ascii="Calibri" w:hAnsi="Calibri" w:cs="Calibri"/>
        </w:rPr>
        <w:t>No severity data were reported for Babinski sign (n=71) and were therefore excluded from the figure. Symptoms with a prevalence &lt;10% are not presented.</w:t>
      </w:r>
    </w:p>
    <w:sectPr w:rsidR="004D0CEE" w:rsidRPr="00E86426" w:rsidSect="00E86426">
      <w:footerReference w:type="even" r:id="rId7"/>
      <w:footerReference w:type="default" r:id="rId8"/>
      <w:footerReference w:type="first" r:id="rId9"/>
      <w:pgSz w:w="11906" w:h="16838" w:code="9"/>
      <w:pgMar w:top="1440" w:right="1440" w:bottom="1440" w:left="1440" w:header="57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D8B7C" w14:textId="77777777" w:rsidR="00E86426" w:rsidRDefault="00E86426" w:rsidP="00E86426">
      <w:pPr>
        <w:spacing w:after="0" w:line="240" w:lineRule="auto"/>
      </w:pPr>
      <w:r>
        <w:separator/>
      </w:r>
    </w:p>
  </w:endnote>
  <w:endnote w:type="continuationSeparator" w:id="0">
    <w:p w14:paraId="1AB61D0E" w14:textId="77777777" w:rsidR="00E86426" w:rsidRDefault="00E86426" w:rsidP="00E8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F8C7" w14:textId="3EB586EF" w:rsidR="00E86426" w:rsidRDefault="00E8642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064C13" wp14:editId="7EB44A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57505"/>
              <wp:effectExtent l="0" t="0" r="17780" b="0"/>
              <wp:wrapNone/>
              <wp:docPr id="1666920963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B24EE" w14:textId="18E4A15E" w:rsidR="00E86426" w:rsidRPr="00E86426" w:rsidRDefault="00E86426" w:rsidP="00E864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4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64C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y3DQIAAB0EAAAOAAAAZHJzL2Uyb0RvYy54bWysU8Fu2zAMvQ/YPwi6L3bSZW2MOEXWIsOA&#10;oC2QDj0rshQbkERBUmJnXz9KjpOu66nYRaZJ6pF8fJrfdlqRg3C+AVPS8SinRBgOVWN2Jf31vPpy&#10;Q4kPzFRMgRElPQpPbxefP81bW4gJ1KAq4QiCGF+0tqR1CLbIMs9roZkfgRUGgxKcZgF/3S6rHGsR&#10;XatskuffshZcZR1w4T167/sgXSR8KQUPj1J6EYgqKfYW0unSuY1ntpizYueYrRt+aoN9oAvNGoNF&#10;z1D3LDCyd80/ULrhDjzIMOKgM5Cy4SLNgNOM8zfTbGpmRZoFyfH2TJP/f7D84bCxT46E7jt0uMBI&#10;SGt94dEZ5+mk0/GLnRKMI4XHM22iC4SjczK7+jq7xhDH2NX0eppPI0x2uW2dDz8EaBKNkjpcS2KL&#10;HdY+9KlDSixmYNUolVajzF8OxIye7NJitEK37UhTvWp/C9URp3LQL9xbvmqw9Jr58MQcbhi7RdWG&#10;RzykgrakcLIoqcH9fs8f85F4jFLSomJKalDSlKifBhcSxTUYbjC2yRjP8mmOcbPXd4A6HOOTsDyZ&#10;6HVBDaZ0oF9Qz8tYCEPMcCxX0u1g3oVeuvgeuFguUxLqyLKwNhvLI3SkK3L53L0wZ0+EB1zVAwxy&#10;YsUb3vvceNPb5T4g+2kpkdqeyBPjqMG01tN7iSJ//Z+yLq968QcAAP//AwBQSwMEFAAGAAgAAAAh&#10;AL/PITvbAAAABAEAAA8AAABkcnMvZG93bnJldi54bWxMj8FqwzAMhu+DvoNRYbfVabKFkcUppbBT&#10;x6DtLru5tppki+UQO2369tN2WS8C8f98+lSuJteJMw6h9aRguUhAIBlvW6oVfBxeH55BhKjJ6s4T&#10;KrhigFU1uyt1Yf2Fdnjex1owhEKhFTQx9oWUwTTodFj4Homzkx+cjrwOtbSDvjDcdTJNklw63RJf&#10;aHSPmwbN9350Cp528W18p0P2OaXXr22/Mdlpa5S6n0/rFxARp/hfhl99VoeKnY5+JBtEp4AfiX+T&#10;s8c8TUEcGZxnIKtS3spXPwAAAP//AwBQSwECLQAUAAYACAAAACEAtoM4kv4AAADhAQAAEwAAAAAA&#10;AAAAAAAAAAAAAAAAW0NvbnRlbnRfVHlwZXNdLnhtbFBLAQItABQABgAIAAAAIQA4/SH/1gAAAJQB&#10;AAALAAAAAAAAAAAAAAAAAC8BAABfcmVscy8ucmVsc1BLAQItABQABgAIAAAAIQBCn7y3DQIAAB0E&#10;AAAOAAAAAAAAAAAAAAAAAC4CAABkcnMvZTJvRG9jLnhtbFBLAQItABQABgAIAAAAIQC/zyE7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69B24EE" w14:textId="18E4A15E" w:rsidR="00E86426" w:rsidRPr="00E86426" w:rsidRDefault="00E86426" w:rsidP="00E864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4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C2D7" w14:textId="72FA5A6E" w:rsidR="00E86426" w:rsidRDefault="00E86426" w:rsidP="00E86426">
    <w:pPr>
      <w:pStyle w:val="Footer"/>
      <w:jc w:val="center"/>
      <w:rPr>
        <w:rFonts w:ascii="Calibri" w:hAnsi="Calibri" w:cs="Calibri"/>
        <w:noProof/>
      </w:rPr>
    </w:pPr>
    <w:r w:rsidRPr="00E86426">
      <w:rPr>
        <w:rFonts w:ascii="Calibri" w:hAnsi="Calibri" w:cs="Calibri"/>
      </w:rPr>
      <w:fldChar w:fldCharType="begin"/>
    </w:r>
    <w:r w:rsidRPr="00E86426">
      <w:rPr>
        <w:rFonts w:ascii="Calibri" w:hAnsi="Calibri" w:cs="Calibri"/>
      </w:rPr>
      <w:instrText xml:space="preserve"> PAGE   \* MERGEFORMAT </w:instrText>
    </w:r>
    <w:r w:rsidRPr="00E86426">
      <w:rPr>
        <w:rFonts w:ascii="Calibri" w:hAnsi="Calibri" w:cs="Calibri"/>
      </w:rPr>
      <w:fldChar w:fldCharType="separate"/>
    </w:r>
    <w:r w:rsidRPr="00E86426">
      <w:rPr>
        <w:rFonts w:ascii="Calibri" w:hAnsi="Calibri" w:cs="Calibri"/>
        <w:noProof/>
      </w:rPr>
      <w:t>1</w:t>
    </w:r>
    <w:r w:rsidRPr="00E86426">
      <w:rPr>
        <w:rFonts w:ascii="Calibri" w:hAnsi="Calibri" w:cs="Calibri"/>
        <w:noProof/>
      </w:rPr>
      <w:fldChar w:fldCharType="end"/>
    </w:r>
  </w:p>
  <w:p w14:paraId="1456A87A" w14:textId="77777777" w:rsidR="00097335" w:rsidRPr="00E86426" w:rsidRDefault="00097335" w:rsidP="00E86426">
    <w:pPr>
      <w:pStyle w:val="Footer"/>
      <w:jc w:val="center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E8F6F" w14:textId="16C08D0A" w:rsidR="00E86426" w:rsidRDefault="00E8642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EF7F23" wp14:editId="4A53D6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57505"/>
              <wp:effectExtent l="0" t="0" r="17780" b="0"/>
              <wp:wrapNone/>
              <wp:docPr id="641773043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BCBA6" w14:textId="60608548" w:rsidR="00E86426" w:rsidRPr="00E86426" w:rsidRDefault="00E86426" w:rsidP="00E864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4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F7F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 - Not for Public Consumption or Distribution" style="position:absolute;margin-left:0;margin-top:0;width:231.1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wVCwIAABYEAAAOAAAAZHJzL2Uyb0RvYy54bWysU8Fu2zAMvQ/YPwi6L3bSZV2MOEXWIsOA&#10;oC2QDj0rshQbkERBUmJnXz9KtpOt22nYRaZJ6pF8fFredVqRk3C+AVPS6SSnRBgOVWMOJf3+svnw&#10;mRIfmKmYAiNKehae3q3ev1u2thAzqEFVwhEEMb5obUnrEGyRZZ7XQjM/ASsMBiU4zQL+ukNWOdYi&#10;ulbZLM8/ZS24yjrgwnv0PvRBukr4UgoenqT0IhBVUuwtpNOlcx/PbLVkxcExWzd8aIP9QxeaNQaL&#10;XqAeWGDk6Jo/oHTDHXiQYcJBZyBlw0WaAaeZ5m+m2dXMijQLkuPthSb//2D542lnnx0J3RfocIGR&#10;kNb6wqMzztNJp+MXOyUYRwrPF9pEFwhH52xx83FxiyGOsZv57TyfR5jsets6H74K0CQaJXW4lsQW&#10;O2196FPHlFjMwKZRKq1Gmd8ciBk92bXFaIVu3w1976E64zgO+k17yzcN1twyH56Zw9VimyjX8ISH&#10;VNCWFAaLkhrcj7/5Yz4yjlFKWpRKSQ1qmRL1zeAmoqpGw43GPhnTRT7PMW6O+h5QgFN8C5YnE70u&#10;qNGUDvQrCnkdC2GIGY7lSrofzfvQaxYfAhfrdUpCAVkWtmZneYSOPEUSX7pX5uzAdMAdPcKoI1a8&#10;IbzPjTe9XR8D0p62ETntiRyoRvGlfQ4PJar71/+UdX3Oq58AAAD//wMAUEsDBBQABgAIAAAAIQC/&#10;zyE72wAAAAQBAAAPAAAAZHJzL2Rvd25yZXYueG1sTI/BasMwDIbvg76DUWG31WmyhZHFKaWwU8eg&#10;7S67ubaaZIvlEDtt+vbTdlkvAvH/fPpUribXiTMOofWkYLlIQCAZb1uqFXwcXh+eQYSoyerOEyq4&#10;YoBVNbsrdWH9hXZ43sdaMIRCoRU0MfaFlME06HRY+B6Js5MfnI68DrW0g74w3HUyTZJcOt0SX2h0&#10;j5sGzfd+dAqedvFtfKdD9jml169tvzHZaWuUup9P6xcQEaf4X4ZffVaHip2OfiQbRKeAH4l/k7PH&#10;PE1BHBmcZyCrUt7KVz8AAAD//wMAUEsBAi0AFAAGAAgAAAAhALaDOJL+AAAA4QEAABMAAAAAAAAA&#10;AAAAAAAAAAAAAFtDb250ZW50X1R5cGVzXS54bWxQSwECLQAUAAYACAAAACEAOP0h/9YAAACUAQAA&#10;CwAAAAAAAAAAAAAAAAAvAQAAX3JlbHMvLnJlbHNQSwECLQAUAAYACAAAACEALqFcFQsCAAAWBAAA&#10;DgAAAAAAAAAAAAAAAAAuAgAAZHJzL2Uyb0RvYy54bWxQSwECLQAUAAYACAAAACEAv88hO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71BCBA6" w14:textId="60608548" w:rsidR="00E86426" w:rsidRPr="00E86426" w:rsidRDefault="00E86426" w:rsidP="00E864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4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641A" w14:textId="77777777" w:rsidR="00E86426" w:rsidRDefault="00E86426" w:rsidP="00E86426">
      <w:pPr>
        <w:spacing w:after="0" w:line="240" w:lineRule="auto"/>
      </w:pPr>
      <w:r>
        <w:separator/>
      </w:r>
    </w:p>
  </w:footnote>
  <w:footnote w:type="continuationSeparator" w:id="0">
    <w:p w14:paraId="7C212192" w14:textId="77777777" w:rsidR="00E86426" w:rsidRDefault="00E86426" w:rsidP="00E86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26"/>
    <w:rsid w:val="00097335"/>
    <w:rsid w:val="001667BE"/>
    <w:rsid w:val="002D686D"/>
    <w:rsid w:val="004D0CEE"/>
    <w:rsid w:val="00674CD0"/>
    <w:rsid w:val="00687AED"/>
    <w:rsid w:val="00D159B0"/>
    <w:rsid w:val="00E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BF4CE"/>
  <w15:chartTrackingRefBased/>
  <w15:docId w15:val="{D39E92E7-FAB8-4AA1-A2A8-2A1FBD2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426"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86D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Calibri" w:eastAsia="Calibri" w:hAnsi="Calibri" w:cs="Calibri"/>
      <w:b/>
      <w:bCs/>
      <w:color w:val="000000"/>
      <w:kern w:val="2"/>
      <w:sz w:val="24"/>
      <w:szCs w:val="24"/>
      <w:u w:color="000000"/>
      <w:lang w:val="en-US"/>
      <w14:ligatures w14:val="standardContextual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D686D"/>
    <w:pPr>
      <w:spacing w:before="240"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4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4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4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4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4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4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4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686D"/>
    <w:rPr>
      <w:rFonts w:ascii="Calibri" w:eastAsia="Calibri" w:hAnsi="Calibri" w:cs="Calibri"/>
      <w:b/>
      <w:bCs/>
      <w:color w:val="000000"/>
      <w:u w:color="000000"/>
      <w:lang w:val="en-US"/>
    </w:rPr>
  </w:style>
  <w:style w:type="paragraph" w:styleId="NoSpacing">
    <w:name w:val="No Spacing"/>
    <w:basedOn w:val="Normal"/>
    <w:uiPriority w:val="1"/>
    <w:qFormat/>
    <w:rsid w:val="002D686D"/>
    <w:pPr>
      <w:pBdr>
        <w:top w:val="nil"/>
        <w:left w:val="nil"/>
        <w:bottom w:val="nil"/>
        <w:right w:val="nil"/>
        <w:between w:val="nil"/>
        <w:bar w:val="nil"/>
      </w:pBdr>
      <w:ind w:left="1440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2D686D"/>
    <w:rPr>
      <w:rFonts w:ascii="Calibri" w:eastAsia="Calibri" w:hAnsi="Calibri" w:cs="Calibri"/>
      <w:b/>
      <w:bCs/>
      <w:color w:val="000000"/>
      <w:sz w:val="24"/>
      <w:szCs w:val="24"/>
      <w:u w:color="000000"/>
      <w:lang w:val="en-US"/>
    </w:rPr>
  </w:style>
  <w:style w:type="paragraph" w:customStyle="1" w:styleId="Paragraph">
    <w:name w:val="Paragraph"/>
    <w:basedOn w:val="Subtitle"/>
    <w:link w:val="ParagraphChar"/>
    <w:qFormat/>
    <w:rsid w:val="002D686D"/>
    <w:pPr>
      <w:numPr>
        <w:ilvl w:val="0"/>
      </w:numPr>
      <w:pBdr>
        <w:top w:val="nil"/>
        <w:left w:val="nil"/>
        <w:bottom w:val="nil"/>
        <w:right w:val="nil"/>
        <w:between w:val="nil"/>
        <w:bar w:val="nil"/>
      </w:pBdr>
      <w:spacing w:before="240" w:after="240" w:line="360" w:lineRule="auto"/>
    </w:pPr>
    <w:rPr>
      <w:rFonts w:ascii="Calibri" w:eastAsia="Calibri" w:hAnsi="Calibri" w:cs="Calibri"/>
      <w:color w:val="auto"/>
      <w:spacing w:val="0"/>
      <w:sz w:val="22"/>
      <w:szCs w:val="22"/>
      <w:lang w:val="en-US"/>
    </w:rPr>
  </w:style>
  <w:style w:type="character" w:customStyle="1" w:styleId="ParagraphChar">
    <w:name w:val="Paragraph Char"/>
    <w:link w:val="Paragraph"/>
    <w:locked/>
    <w:rsid w:val="002D686D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8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6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E86426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6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426"/>
    <w:pPr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6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4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864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86426"/>
    <w:pPr>
      <w:spacing w:before="120" w:after="120" w:line="240" w:lineRule="auto"/>
    </w:pPr>
    <w:rPr>
      <w:rFonts w:asciiTheme="minorHAnsi" w:hAnsiTheme="minorHAnsi" w:cstheme="minorHAnsi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86426"/>
    <w:pPr>
      <w:spacing w:after="0" w:line="240" w:lineRule="auto"/>
    </w:pPr>
    <w:rPr>
      <w:rFonts w:ascii="Aptos" w:eastAsia="Aptos" w:hAnsi="Aptos" w:cs="Arial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26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6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426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596129784852161"/>
          <c:y val="2.3384973000483535E-3"/>
          <c:w val="0.83089652771898137"/>
          <c:h val="0.9267410716349827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Mild symptom</c:v>
                </c:pt>
              </c:strCache>
            </c:strRef>
          </c:tx>
          <c:spPr>
            <a:solidFill>
              <a:srgbClr val="70AD47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A3-4E5C-89D6-7E2F742CE2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Sheet1!$A$4:$A$22</c:f>
              <c:strCache>
                <c:ptCount val="18"/>
                <c:pt idx="0">
                  <c:v>Decreased visual acuity (n=139)</c:v>
                </c:pt>
                <c:pt idx="1">
                  <c:v>Eye movement pain (n=95)</c:v>
                </c:pt>
                <c:pt idx="2">
                  <c:v>Decreased visual field (n=70)</c:v>
                </c:pt>
                <c:pt idx="3">
                  <c:v>Loss of colour vision (n=53)</c:v>
                </c:pt>
                <c:pt idx="4">
                  <c:v>Decreased night vision (n=35)</c:v>
                </c:pt>
                <c:pt idx="5">
                  <c:v>Muscle weakness (n=120)</c:v>
                </c:pt>
                <c:pt idx="6">
                  <c:v>Paraesthesia (n=76)</c:v>
                </c:pt>
                <c:pt idx="7">
                  <c:v>Paraparesis (n=61)</c:v>
                </c:pt>
                <c:pt idx="8">
                  <c:v>Bladder control deficit (n=52)</c:v>
                </c:pt>
                <c:pt idx="9">
                  <c:v>Back pain (n=44)</c:v>
                </c:pt>
                <c:pt idx="10">
                  <c:v>Fatigue (n=69)</c:v>
                </c:pt>
                <c:pt idx="11">
                  <c:v>Headache (n=58)</c:v>
                </c:pt>
                <c:pt idx="12">
                  <c:v>Nausea (n=38)</c:v>
                </c:pt>
                <c:pt idx="13">
                  <c:v>Hemiparesis (n=28)</c:v>
                </c:pt>
                <c:pt idx="14">
                  <c:v>Confusion (n=27)</c:v>
                </c:pt>
                <c:pt idx="15">
                  <c:v>Sexual dysfunction (n=32)</c:v>
                </c:pt>
                <c:pt idx="16">
                  <c:v>Tactile deficit (n=32)</c:v>
                </c:pt>
                <c:pt idx="17">
                  <c:v>Photophobia (n=30)</c:v>
                </c:pt>
              </c:strCache>
              <c:extLst/>
            </c:strRef>
          </c:cat>
          <c:val>
            <c:numRef>
              <c:f>Sheet1!$B$4:$B$22</c:f>
              <c:numCache>
                <c:formatCode>0.0%</c:formatCode>
                <c:ptCount val="18"/>
                <c:pt idx="0">
                  <c:v>0.14399999999999999</c:v>
                </c:pt>
                <c:pt idx="1">
                  <c:v>0.189</c:v>
                </c:pt>
                <c:pt idx="2">
                  <c:v>0.214</c:v>
                </c:pt>
                <c:pt idx="3">
                  <c:v>0.151</c:v>
                </c:pt>
                <c:pt idx="4">
                  <c:v>0.28599999999999998</c:v>
                </c:pt>
                <c:pt idx="5">
                  <c:v>0.217</c:v>
                </c:pt>
                <c:pt idx="6">
                  <c:v>0.158</c:v>
                </c:pt>
                <c:pt idx="7">
                  <c:v>8.2000000000000003E-2</c:v>
                </c:pt>
                <c:pt idx="8">
                  <c:v>0.115</c:v>
                </c:pt>
                <c:pt idx="9">
                  <c:v>0.22700000000000001</c:v>
                </c:pt>
                <c:pt idx="10">
                  <c:v>0.17399999999999999</c:v>
                </c:pt>
                <c:pt idx="11">
                  <c:v>0.29299999999999998</c:v>
                </c:pt>
                <c:pt idx="12">
                  <c:v>0.26300000000000001</c:v>
                </c:pt>
                <c:pt idx="13">
                  <c:v>0.17899999999999999</c:v>
                </c:pt>
                <c:pt idx="14">
                  <c:v>0.29599999999999999</c:v>
                </c:pt>
                <c:pt idx="15">
                  <c:v>0.188</c:v>
                </c:pt>
                <c:pt idx="16">
                  <c:v>0.156</c:v>
                </c:pt>
                <c:pt idx="17">
                  <c:v>0.1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C7A3-4E5C-89D6-7E2F742CE2CE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Moderate symptom</c:v>
                </c:pt>
              </c:strCache>
            </c:strRef>
          </c:tx>
          <c:spPr>
            <a:solidFill>
              <a:srgbClr val="FFC000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Sheet1!$A$4:$A$22</c:f>
              <c:strCache>
                <c:ptCount val="18"/>
                <c:pt idx="0">
                  <c:v>Decreased visual acuity (n=139)</c:v>
                </c:pt>
                <c:pt idx="1">
                  <c:v>Eye movement pain (n=95)</c:v>
                </c:pt>
                <c:pt idx="2">
                  <c:v>Decreased visual field (n=70)</c:v>
                </c:pt>
                <c:pt idx="3">
                  <c:v>Loss of colour vision (n=53)</c:v>
                </c:pt>
                <c:pt idx="4">
                  <c:v>Decreased night vision (n=35)</c:v>
                </c:pt>
                <c:pt idx="5">
                  <c:v>Muscle weakness (n=120)</c:v>
                </c:pt>
                <c:pt idx="6">
                  <c:v>Paraesthesia (n=76)</c:v>
                </c:pt>
                <c:pt idx="7">
                  <c:v>Paraparesis (n=61)</c:v>
                </c:pt>
                <c:pt idx="8">
                  <c:v>Bladder control deficit (n=52)</c:v>
                </c:pt>
                <c:pt idx="9">
                  <c:v>Back pain (n=44)</c:v>
                </c:pt>
                <c:pt idx="10">
                  <c:v>Fatigue (n=69)</c:v>
                </c:pt>
                <c:pt idx="11">
                  <c:v>Headache (n=58)</c:v>
                </c:pt>
                <c:pt idx="12">
                  <c:v>Nausea (n=38)</c:v>
                </c:pt>
                <c:pt idx="13">
                  <c:v>Hemiparesis (n=28)</c:v>
                </c:pt>
                <c:pt idx="14">
                  <c:v>Confusion (n=27)</c:v>
                </c:pt>
                <c:pt idx="15">
                  <c:v>Sexual dysfunction (n=32)</c:v>
                </c:pt>
                <c:pt idx="16">
                  <c:v>Tactile deficit (n=32)</c:v>
                </c:pt>
                <c:pt idx="17">
                  <c:v>Photophobia (n=30)</c:v>
                </c:pt>
              </c:strCache>
              <c:extLst/>
            </c:strRef>
          </c:cat>
          <c:val>
            <c:numRef>
              <c:f>Sheet1!$C$4:$C$22</c:f>
              <c:numCache>
                <c:formatCode>0.0%</c:formatCode>
                <c:ptCount val="18"/>
                <c:pt idx="0">
                  <c:v>0.48199999999999998</c:v>
                </c:pt>
                <c:pt idx="1">
                  <c:v>0.52600000000000002</c:v>
                </c:pt>
                <c:pt idx="2">
                  <c:v>0.45700000000000002</c:v>
                </c:pt>
                <c:pt idx="3">
                  <c:v>0.433</c:v>
                </c:pt>
                <c:pt idx="4">
                  <c:v>0.54300000000000004</c:v>
                </c:pt>
                <c:pt idx="5">
                  <c:v>0.49199999999999999</c:v>
                </c:pt>
                <c:pt idx="6">
                  <c:v>0.63200000000000001</c:v>
                </c:pt>
                <c:pt idx="7">
                  <c:v>0.50800000000000001</c:v>
                </c:pt>
                <c:pt idx="8">
                  <c:v>0.57699999999999996</c:v>
                </c:pt>
                <c:pt idx="9">
                  <c:v>0.59099999999999997</c:v>
                </c:pt>
                <c:pt idx="10">
                  <c:v>0.55100000000000005</c:v>
                </c:pt>
                <c:pt idx="11">
                  <c:v>0.55200000000000005</c:v>
                </c:pt>
                <c:pt idx="12">
                  <c:v>0.57899999999999996</c:v>
                </c:pt>
                <c:pt idx="13">
                  <c:v>0.53600000000000003</c:v>
                </c:pt>
                <c:pt idx="14">
                  <c:v>0.51900000000000002</c:v>
                </c:pt>
                <c:pt idx="15">
                  <c:v>0.5</c:v>
                </c:pt>
                <c:pt idx="16">
                  <c:v>0.625</c:v>
                </c:pt>
                <c:pt idx="17">
                  <c:v>0.76700000000000002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C7A3-4E5C-89D6-7E2F742CE2CE}"/>
            </c:ext>
          </c:extLst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Severe symptom</c:v>
                </c:pt>
              </c:strCache>
            </c:strRef>
          </c:tx>
          <c:spPr>
            <a:solidFill>
              <a:srgbClr val="ED7D31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2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A3-4E5C-89D6-7E2F742CE2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Sheet1!$A$4:$A$22</c:f>
              <c:strCache>
                <c:ptCount val="18"/>
                <c:pt idx="0">
                  <c:v>Decreased visual acuity (n=139)</c:v>
                </c:pt>
                <c:pt idx="1">
                  <c:v>Eye movement pain (n=95)</c:v>
                </c:pt>
                <c:pt idx="2">
                  <c:v>Decreased visual field (n=70)</c:v>
                </c:pt>
                <c:pt idx="3">
                  <c:v>Loss of colour vision (n=53)</c:v>
                </c:pt>
                <c:pt idx="4">
                  <c:v>Decreased night vision (n=35)</c:v>
                </c:pt>
                <c:pt idx="5">
                  <c:v>Muscle weakness (n=120)</c:v>
                </c:pt>
                <c:pt idx="6">
                  <c:v>Paraesthesia (n=76)</c:v>
                </c:pt>
                <c:pt idx="7">
                  <c:v>Paraparesis (n=61)</c:v>
                </c:pt>
                <c:pt idx="8">
                  <c:v>Bladder control deficit (n=52)</c:v>
                </c:pt>
                <c:pt idx="9">
                  <c:v>Back pain (n=44)</c:v>
                </c:pt>
                <c:pt idx="10">
                  <c:v>Fatigue (n=69)</c:v>
                </c:pt>
                <c:pt idx="11">
                  <c:v>Headache (n=58)</c:v>
                </c:pt>
                <c:pt idx="12">
                  <c:v>Nausea (n=38)</c:v>
                </c:pt>
                <c:pt idx="13">
                  <c:v>Hemiparesis (n=28)</c:v>
                </c:pt>
                <c:pt idx="14">
                  <c:v>Confusion (n=27)</c:v>
                </c:pt>
                <c:pt idx="15">
                  <c:v>Sexual dysfunction (n=32)</c:v>
                </c:pt>
                <c:pt idx="16">
                  <c:v>Tactile deficit (n=32)</c:v>
                </c:pt>
                <c:pt idx="17">
                  <c:v>Photophobia (n=30)</c:v>
                </c:pt>
              </c:strCache>
              <c:extLst/>
            </c:strRef>
          </c:cat>
          <c:val>
            <c:numRef>
              <c:f>Sheet1!$D$4:$D$22</c:f>
              <c:numCache>
                <c:formatCode>0.0%</c:formatCode>
                <c:ptCount val="18"/>
                <c:pt idx="0">
                  <c:v>0.34499999999999997</c:v>
                </c:pt>
                <c:pt idx="1">
                  <c:v>0.26300000000000001</c:v>
                </c:pt>
                <c:pt idx="2">
                  <c:v>0.314</c:v>
                </c:pt>
                <c:pt idx="3">
                  <c:v>0.39600000000000002</c:v>
                </c:pt>
                <c:pt idx="4">
                  <c:v>0.14299999999999999</c:v>
                </c:pt>
                <c:pt idx="5">
                  <c:v>0.25</c:v>
                </c:pt>
                <c:pt idx="6">
                  <c:v>0.21099999999999999</c:v>
                </c:pt>
                <c:pt idx="7">
                  <c:v>0.377</c:v>
                </c:pt>
                <c:pt idx="8">
                  <c:v>0.23100000000000001</c:v>
                </c:pt>
                <c:pt idx="9">
                  <c:v>0.114</c:v>
                </c:pt>
                <c:pt idx="10">
                  <c:v>0.23200000000000001</c:v>
                </c:pt>
                <c:pt idx="11">
                  <c:v>0.10299999999999999</c:v>
                </c:pt>
                <c:pt idx="12">
                  <c:v>0.105</c:v>
                </c:pt>
                <c:pt idx="13">
                  <c:v>0.214</c:v>
                </c:pt>
                <c:pt idx="14">
                  <c:v>0.14799999999999999</c:v>
                </c:pt>
                <c:pt idx="15">
                  <c:v>0.219</c:v>
                </c:pt>
                <c:pt idx="16">
                  <c:v>0.219</c:v>
                </c:pt>
                <c:pt idx="17">
                  <c:v>0.13300000000000001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C7A3-4E5C-89D6-7E2F742CE2CE}"/>
            </c:ext>
          </c:extLst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rgbClr val="E7E6E6">
                <a:lumMod val="9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51074673166424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A3-4E5C-89D6-7E2F742CE2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Sheet1!$A$4:$A$22</c:f>
              <c:strCache>
                <c:ptCount val="18"/>
                <c:pt idx="0">
                  <c:v>Decreased visual acuity (n=139)</c:v>
                </c:pt>
                <c:pt idx="1">
                  <c:v>Eye movement pain (n=95)</c:v>
                </c:pt>
                <c:pt idx="2">
                  <c:v>Decreased visual field (n=70)</c:v>
                </c:pt>
                <c:pt idx="3">
                  <c:v>Loss of colour vision (n=53)</c:v>
                </c:pt>
                <c:pt idx="4">
                  <c:v>Decreased night vision (n=35)</c:v>
                </c:pt>
                <c:pt idx="5">
                  <c:v>Muscle weakness (n=120)</c:v>
                </c:pt>
                <c:pt idx="6">
                  <c:v>Paraesthesia (n=76)</c:v>
                </c:pt>
                <c:pt idx="7">
                  <c:v>Paraparesis (n=61)</c:v>
                </c:pt>
                <c:pt idx="8">
                  <c:v>Bladder control deficit (n=52)</c:v>
                </c:pt>
                <c:pt idx="9">
                  <c:v>Back pain (n=44)</c:v>
                </c:pt>
                <c:pt idx="10">
                  <c:v>Fatigue (n=69)</c:v>
                </c:pt>
                <c:pt idx="11">
                  <c:v>Headache (n=58)</c:v>
                </c:pt>
                <c:pt idx="12">
                  <c:v>Nausea (n=38)</c:v>
                </c:pt>
                <c:pt idx="13">
                  <c:v>Hemiparesis (n=28)</c:v>
                </c:pt>
                <c:pt idx="14">
                  <c:v>Confusion (n=27)</c:v>
                </c:pt>
                <c:pt idx="15">
                  <c:v>Sexual dysfunction (n=32)</c:v>
                </c:pt>
                <c:pt idx="16">
                  <c:v>Tactile deficit (n=32)</c:v>
                </c:pt>
                <c:pt idx="17">
                  <c:v>Photophobia (n=30)</c:v>
                </c:pt>
              </c:strCache>
              <c:extLst/>
            </c:strRef>
          </c:cat>
          <c:val>
            <c:numRef>
              <c:f>Sheet1!$E$4:$E$22</c:f>
              <c:numCache>
                <c:formatCode>0.0%</c:formatCode>
                <c:ptCount val="18"/>
                <c:pt idx="0">
                  <c:v>2.9000000000000001E-2</c:v>
                </c:pt>
                <c:pt idx="1">
                  <c:v>2.1000000000000001E-2</c:v>
                </c:pt>
                <c:pt idx="2">
                  <c:v>1.4E-2</c:v>
                </c:pt>
                <c:pt idx="3">
                  <c:v>1.9E-2</c:v>
                </c:pt>
                <c:pt idx="4">
                  <c:v>2.9000000000000001E-2</c:v>
                </c:pt>
                <c:pt idx="5">
                  <c:v>4.2000000000000003E-2</c:v>
                </c:pt>
                <c:pt idx="7">
                  <c:v>3.3000000000000002E-2</c:v>
                </c:pt>
                <c:pt idx="8">
                  <c:v>7.6999999999999999E-2</c:v>
                </c:pt>
                <c:pt idx="9">
                  <c:v>6.8000000000000005E-2</c:v>
                </c:pt>
                <c:pt idx="10">
                  <c:v>4.2999999999999997E-2</c:v>
                </c:pt>
                <c:pt idx="11">
                  <c:v>5.1999999999999998E-2</c:v>
                </c:pt>
                <c:pt idx="12">
                  <c:v>5.2999999999999999E-2</c:v>
                </c:pt>
                <c:pt idx="13">
                  <c:v>7.0999999999999994E-2</c:v>
                </c:pt>
                <c:pt idx="14">
                  <c:v>3.6999999999999998E-2</c:v>
                </c:pt>
                <c:pt idx="15">
                  <c:v>9.4E-2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C7A3-4E5C-89D6-7E2F742CE2C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749226127"/>
        <c:axId val="747458287"/>
      </c:barChart>
      <c:catAx>
        <c:axId val="749226127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2">
                    <a:lumMod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7458287"/>
        <c:crosses val="autoZero"/>
        <c:auto val="1"/>
        <c:lblAlgn val="ctr"/>
        <c:lblOffset val="100"/>
        <c:noMultiLvlLbl val="0"/>
      </c:catAx>
      <c:valAx>
        <c:axId val="747458287"/>
        <c:scaling>
          <c:orientation val="minMax"/>
          <c:max val="1"/>
        </c:scaling>
        <c:delete val="1"/>
        <c:axPos val="t"/>
        <c:numFmt formatCode="0.0%" sourceLinked="1"/>
        <c:majorTickMark val="out"/>
        <c:minorTickMark val="none"/>
        <c:tickLblPos val="nextTo"/>
        <c:crossAx val="749226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293167192933369"/>
          <c:y val="0.95995368459153985"/>
          <c:w val="0.82370719060073172"/>
          <c:h val="2.814547858568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Sidgwick (Adelphi Real World)</dc:creator>
  <cp:keywords/>
  <dc:description/>
  <cp:lastModifiedBy>Gary Sidgwick (Adelphi Real World)</cp:lastModifiedBy>
  <cp:revision>2</cp:revision>
  <dcterms:created xsi:type="dcterms:W3CDTF">2024-12-18T10:17:00Z</dcterms:created>
  <dcterms:modified xsi:type="dcterms:W3CDTF">2024-12-18T10:20:00Z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2640adf3,635b3203,7d63e745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2024-12-18T10:20:28Z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7bc51aec-d5fc-4c1c-9f1d-29ab30a6b407</vt:lpwstr>
  </property>
  <property fmtid="{D5CDD505-2E9C-101B-9397-08002B2CF9AE}" pid="11" name="MSIP_Label_8e19d756-792e-42a1-bcad-4cb9051ddd2d_ContentBits">
    <vt:lpwstr>2</vt:lpwstr>
  </property>
</Properties>
</file>