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4064" w14:textId="0FA2CDA0" w:rsidR="00EB7140" w:rsidRPr="001D4B86" w:rsidRDefault="00EB7140" w:rsidP="00EB7140">
      <w:pPr>
        <w:spacing w:after="240"/>
        <w:jc w:val="both"/>
        <w:rPr>
          <w:rFonts w:ascii="Arial" w:hAnsi="Arial" w:cs="Arial"/>
          <w:b/>
          <w:bCs/>
          <w:sz w:val="22"/>
          <w:szCs w:val="22"/>
        </w:rPr>
      </w:pPr>
      <w:r w:rsidRPr="001D4B86">
        <w:rPr>
          <w:rFonts w:ascii="Arial" w:hAnsi="Arial" w:cs="Arial"/>
          <w:b/>
          <w:bCs/>
          <w:sz w:val="22"/>
          <w:szCs w:val="22"/>
        </w:rPr>
        <w:t>Supplementary Note 1</w:t>
      </w:r>
    </w:p>
    <w:p w14:paraId="09A7E499" w14:textId="61DDF9CB" w:rsidR="00EB7140" w:rsidRPr="00665D1A" w:rsidRDefault="007B75CB" w:rsidP="00EB7140">
      <w:pPr>
        <w:spacing w:after="240"/>
        <w:jc w:val="both"/>
        <w:rPr>
          <w:rFonts w:ascii="Arial" w:hAnsi="Arial" w:cs="Arial"/>
          <w:i/>
          <w:iCs/>
          <w:sz w:val="22"/>
          <w:szCs w:val="22"/>
        </w:rPr>
      </w:pPr>
      <w:r w:rsidRPr="00665D1A">
        <w:rPr>
          <w:rFonts w:ascii="Arial" w:hAnsi="Arial" w:cs="Arial"/>
          <w:i/>
          <w:iCs/>
          <w:sz w:val="22"/>
          <w:szCs w:val="22"/>
        </w:rPr>
        <w:t xml:space="preserve">Statistical </w:t>
      </w:r>
      <w:r w:rsidR="00F25518" w:rsidRPr="00665D1A">
        <w:rPr>
          <w:rFonts w:ascii="Arial" w:hAnsi="Arial" w:cs="Arial"/>
          <w:i/>
          <w:iCs/>
          <w:sz w:val="22"/>
          <w:szCs w:val="22"/>
        </w:rPr>
        <w:t>basis</w:t>
      </w:r>
      <w:r w:rsidRPr="00665D1A">
        <w:rPr>
          <w:rFonts w:ascii="Arial" w:hAnsi="Arial" w:cs="Arial"/>
          <w:i/>
          <w:iCs/>
          <w:sz w:val="22"/>
          <w:szCs w:val="22"/>
        </w:rPr>
        <w:t xml:space="preserve"> for </w:t>
      </w:r>
      <w:r w:rsidR="00665D1A" w:rsidRPr="00665D1A">
        <w:rPr>
          <w:rFonts w:ascii="Arial" w:hAnsi="Arial" w:cs="Arial"/>
          <w:i/>
          <w:iCs/>
          <w:sz w:val="22"/>
          <w:szCs w:val="22"/>
        </w:rPr>
        <w:t xml:space="preserve">enrichment of ecDNA at </w:t>
      </w:r>
      <w:r w:rsidR="00FF597F">
        <w:rPr>
          <w:rFonts w:ascii="Arial" w:hAnsi="Arial" w:cs="Arial"/>
          <w:i/>
          <w:iCs/>
          <w:sz w:val="22"/>
          <w:szCs w:val="22"/>
        </w:rPr>
        <w:t>a given</w:t>
      </w:r>
      <w:r w:rsidR="00665D1A" w:rsidRPr="00665D1A">
        <w:rPr>
          <w:rFonts w:ascii="Arial" w:hAnsi="Arial" w:cs="Arial"/>
          <w:i/>
          <w:iCs/>
          <w:sz w:val="22"/>
          <w:szCs w:val="22"/>
        </w:rPr>
        <w:t xml:space="preserve"> genomic </w:t>
      </w:r>
      <w:r w:rsidR="00356833">
        <w:rPr>
          <w:rFonts w:ascii="Arial" w:hAnsi="Arial" w:cs="Arial"/>
          <w:i/>
          <w:iCs/>
          <w:sz w:val="22"/>
          <w:szCs w:val="22"/>
        </w:rPr>
        <w:t>location</w:t>
      </w:r>
      <w:r w:rsidR="00665D1A" w:rsidRPr="00665D1A">
        <w:rPr>
          <w:rFonts w:ascii="Arial" w:hAnsi="Arial" w:cs="Arial"/>
          <w:i/>
          <w:iCs/>
          <w:sz w:val="22"/>
          <w:szCs w:val="22"/>
        </w:rPr>
        <w:t>.</w:t>
      </w:r>
    </w:p>
    <w:p w14:paraId="66254F00" w14:textId="60B58DAC" w:rsidR="0049750E" w:rsidRPr="004B19C3" w:rsidRDefault="0049750E" w:rsidP="006B36D4">
      <w:pPr>
        <w:spacing w:beforeAutospacing="1" w:after="240"/>
        <w:jc w:val="both"/>
        <w:rPr>
          <w:rFonts w:ascii="Arial" w:hAnsi="Arial" w:cs="Arial"/>
          <w:sz w:val="22"/>
          <w:szCs w:val="22"/>
        </w:rPr>
      </w:pPr>
      <w:r>
        <w:rPr>
          <w:rFonts w:ascii="Arial" w:hAnsi="Arial" w:cs="Arial"/>
          <w:sz w:val="22"/>
          <w:szCs w:val="22"/>
        </w:rPr>
        <w:t xml:space="preserve">In assessing the distribution of ecDNA across the human genome, the question arises whether </w:t>
      </w:r>
      <w:r w:rsidR="002C1409">
        <w:rPr>
          <w:rFonts w:ascii="Arial" w:hAnsi="Arial" w:cs="Arial"/>
          <w:sz w:val="22"/>
          <w:szCs w:val="22"/>
        </w:rPr>
        <w:t>repeated observations of ecDNA at the same genomic location represents</w:t>
      </w:r>
      <w:r w:rsidR="00784819">
        <w:rPr>
          <w:rFonts w:ascii="Arial" w:hAnsi="Arial" w:cs="Arial"/>
          <w:sz w:val="22"/>
          <w:szCs w:val="22"/>
        </w:rPr>
        <w:t xml:space="preserve"> positive selection at that locus, or whether such observations could have occurred by chance. </w:t>
      </w:r>
      <w:r w:rsidR="00273A86">
        <w:rPr>
          <w:rFonts w:ascii="Arial" w:hAnsi="Arial" w:cs="Arial"/>
          <w:sz w:val="22"/>
          <w:szCs w:val="22"/>
        </w:rPr>
        <w:t xml:space="preserve">Here we </w:t>
      </w:r>
      <w:r w:rsidR="00377849">
        <w:rPr>
          <w:rFonts w:ascii="Arial" w:hAnsi="Arial" w:cs="Arial"/>
          <w:sz w:val="22"/>
          <w:szCs w:val="22"/>
        </w:rPr>
        <w:t xml:space="preserve">show that </w:t>
      </w:r>
      <w:r w:rsidR="007F281A">
        <w:rPr>
          <w:rFonts w:ascii="Arial" w:hAnsi="Arial" w:cs="Arial"/>
          <w:sz w:val="22"/>
          <w:szCs w:val="22"/>
        </w:rPr>
        <w:t>a</w:t>
      </w:r>
      <w:r w:rsidR="00377849">
        <w:rPr>
          <w:rFonts w:ascii="Arial" w:hAnsi="Arial" w:cs="Arial"/>
          <w:sz w:val="22"/>
          <w:szCs w:val="22"/>
        </w:rPr>
        <w:t xml:space="preserve"> statistical threshold for </w:t>
      </w:r>
      <w:r w:rsidR="00AC2620">
        <w:rPr>
          <w:rFonts w:ascii="Arial" w:hAnsi="Arial" w:cs="Arial"/>
          <w:sz w:val="22"/>
          <w:szCs w:val="22"/>
        </w:rPr>
        <w:t>this dist</w:t>
      </w:r>
      <w:r w:rsidR="006564AD">
        <w:rPr>
          <w:rFonts w:ascii="Arial" w:hAnsi="Arial" w:cs="Arial"/>
          <w:sz w:val="22"/>
          <w:szCs w:val="22"/>
        </w:rPr>
        <w:t xml:space="preserve">inction is </w:t>
      </w:r>
      <w:r w:rsidR="00C341AC">
        <w:rPr>
          <w:rFonts w:ascii="Arial" w:hAnsi="Arial" w:cs="Arial"/>
          <w:sz w:val="22"/>
          <w:szCs w:val="22"/>
        </w:rPr>
        <w:t>a function of</w:t>
      </w:r>
      <w:r w:rsidR="006564AD">
        <w:rPr>
          <w:rFonts w:ascii="Arial" w:hAnsi="Arial" w:cs="Arial"/>
          <w:sz w:val="22"/>
          <w:szCs w:val="22"/>
        </w:rPr>
        <w:t xml:space="preserve"> the total base</w:t>
      </w:r>
      <w:r w:rsidR="007E0951">
        <w:rPr>
          <w:rFonts w:ascii="Arial" w:hAnsi="Arial" w:cs="Arial"/>
          <w:sz w:val="22"/>
          <w:szCs w:val="22"/>
        </w:rPr>
        <w:t xml:space="preserve"> </w:t>
      </w:r>
      <w:r w:rsidR="006564AD">
        <w:rPr>
          <w:rFonts w:ascii="Arial" w:hAnsi="Arial" w:cs="Arial"/>
          <w:sz w:val="22"/>
          <w:szCs w:val="22"/>
        </w:rPr>
        <w:t xml:space="preserve">pair length of ecDNA </w:t>
      </w:r>
      <w:r w:rsidR="004B19C3">
        <w:rPr>
          <w:rFonts w:ascii="Arial" w:hAnsi="Arial" w:cs="Arial"/>
          <w:sz w:val="22"/>
          <w:szCs w:val="22"/>
        </w:rPr>
        <w:t xml:space="preserve">observed in the dataset, which for this pediatric cohort corresponds to a threshold of </w:t>
      </w:r>
      <w:r w:rsidR="004B19C3" w:rsidRPr="004B19C3">
        <w:rPr>
          <w:rFonts w:ascii="Arial" w:hAnsi="Arial" w:cs="Arial"/>
          <w:i/>
          <w:iCs/>
          <w:sz w:val="22"/>
          <w:szCs w:val="22"/>
        </w:rPr>
        <w:t>n</w:t>
      </w:r>
      <w:r w:rsidR="004B19C3" w:rsidRPr="00665D1A">
        <w:rPr>
          <w:rFonts w:ascii="Arial" w:hAnsi="Arial" w:cs="Arial"/>
          <w:sz w:val="22"/>
          <w:szCs w:val="22"/>
        </w:rPr>
        <w:t xml:space="preserve"> ≥ 3</w:t>
      </w:r>
      <w:r w:rsidR="004B19C3">
        <w:rPr>
          <w:rFonts w:ascii="Arial" w:hAnsi="Arial" w:cs="Arial"/>
          <w:sz w:val="22"/>
          <w:szCs w:val="22"/>
        </w:rPr>
        <w:t>.</w:t>
      </w:r>
    </w:p>
    <w:p w14:paraId="38C93F21" w14:textId="6593497B" w:rsidR="00FA422A" w:rsidRPr="0068513F" w:rsidRDefault="006B36D4" w:rsidP="0068513F">
      <w:pPr>
        <w:spacing w:beforeAutospacing="1" w:after="240"/>
        <w:jc w:val="both"/>
        <w:rPr>
          <w:rFonts w:ascii="Arial" w:hAnsi="Arial" w:cs="Arial"/>
          <w:sz w:val="22"/>
          <w:szCs w:val="22"/>
        </w:rPr>
      </w:pPr>
      <w:r w:rsidRPr="00665D1A">
        <w:rPr>
          <w:rFonts w:ascii="Arial" w:hAnsi="Arial" w:cs="Arial"/>
          <w:sz w:val="22"/>
          <w:szCs w:val="22"/>
        </w:rPr>
        <w:t xml:space="preserve">Assuming a null hypothesis </w:t>
      </w:r>
      <w:r w:rsidRPr="00665D1A">
        <w:rPr>
          <w:rFonts w:ascii="Arial" w:hAnsi="Arial" w:cs="Arial"/>
          <w:i/>
          <w:iCs/>
          <w:sz w:val="22"/>
          <w:szCs w:val="22"/>
        </w:rPr>
        <w:t>H</w:t>
      </w:r>
      <w:r w:rsidRPr="00665D1A">
        <w:rPr>
          <w:rFonts w:ascii="Arial" w:hAnsi="Arial" w:cs="Arial"/>
          <w:i/>
          <w:iCs/>
          <w:sz w:val="22"/>
          <w:szCs w:val="22"/>
          <w:vertAlign w:val="subscript"/>
        </w:rPr>
        <w:t>0</w:t>
      </w:r>
      <w:r w:rsidRPr="00665D1A">
        <w:rPr>
          <w:rFonts w:ascii="Arial" w:hAnsi="Arial" w:cs="Arial"/>
          <w:sz w:val="22"/>
          <w:szCs w:val="22"/>
        </w:rPr>
        <w:t xml:space="preserve"> where ecDNA sequences are independently and uniformly distributed across the mappable genome, the fraction of bases in the reference genome overlapping 1, 2 3, etc. ecDNA sequences is expected to be Poisson-distributed, with rate parameter </w:t>
      </w:r>
      <w:r w:rsidRPr="00665D1A">
        <w:rPr>
          <w:rFonts w:ascii="Cambria Math" w:hAnsi="Cambria Math" w:cs="Cambria Math"/>
          <w:sz w:val="22"/>
          <w:szCs w:val="22"/>
        </w:rPr>
        <w:t>𝜆</w:t>
      </w:r>
      <w:r w:rsidRPr="00665D1A">
        <w:rPr>
          <w:rFonts w:ascii="Arial" w:hAnsi="Arial" w:cs="Arial"/>
          <w:sz w:val="22"/>
          <w:szCs w:val="22"/>
        </w:rPr>
        <w:t xml:space="preserve"> proportional to the number and average length of ecDNA sequences. To illustrate this, we sampled </w:t>
      </w:r>
      <w:r w:rsidRPr="00665D1A">
        <w:rPr>
          <w:rFonts w:ascii="Arial" w:hAnsi="Arial" w:cs="Arial"/>
          <w:i/>
          <w:iCs/>
          <w:sz w:val="22"/>
          <w:szCs w:val="22"/>
        </w:rPr>
        <w:t>H</w:t>
      </w:r>
      <w:r w:rsidRPr="00665D1A">
        <w:rPr>
          <w:rFonts w:ascii="Arial" w:hAnsi="Arial" w:cs="Arial"/>
          <w:i/>
          <w:iCs/>
          <w:sz w:val="22"/>
          <w:szCs w:val="22"/>
          <w:vertAlign w:val="subscript"/>
        </w:rPr>
        <w:t>0</w:t>
      </w:r>
      <w:r w:rsidRPr="00665D1A">
        <w:rPr>
          <w:rFonts w:ascii="Arial" w:hAnsi="Arial" w:cs="Arial"/>
          <w:sz w:val="22"/>
          <w:szCs w:val="22"/>
        </w:rPr>
        <w:t xml:space="preserve"> by randomly shuffling the locations of ecDNA sequences in our dataset and calculating the per-base coverage across the reference genome (</w:t>
      </w:r>
      <w:r w:rsidR="00704ED6">
        <w:rPr>
          <w:rFonts w:ascii="Arial" w:hAnsi="Arial" w:cs="Arial"/>
          <w:b/>
          <w:bCs/>
          <w:sz w:val="22"/>
          <w:szCs w:val="22"/>
        </w:rPr>
        <w:t>Suppl</w:t>
      </w:r>
      <w:r w:rsidR="0068513F">
        <w:rPr>
          <w:rFonts w:ascii="Arial" w:hAnsi="Arial" w:cs="Arial"/>
          <w:b/>
          <w:bCs/>
          <w:sz w:val="22"/>
          <w:szCs w:val="22"/>
        </w:rPr>
        <w:t xml:space="preserve">ementary </w:t>
      </w:r>
      <w:r w:rsidR="00704ED6">
        <w:rPr>
          <w:rFonts w:ascii="Arial" w:hAnsi="Arial" w:cs="Arial"/>
          <w:b/>
          <w:bCs/>
          <w:sz w:val="22"/>
          <w:szCs w:val="22"/>
        </w:rPr>
        <w:t xml:space="preserve">Figure </w:t>
      </w:r>
      <w:r w:rsidR="0068513F">
        <w:rPr>
          <w:rFonts w:ascii="Arial" w:hAnsi="Arial" w:cs="Arial"/>
          <w:b/>
          <w:bCs/>
          <w:sz w:val="22"/>
          <w:szCs w:val="22"/>
        </w:rPr>
        <w:t>2</w:t>
      </w:r>
      <w:r w:rsidRPr="00665D1A">
        <w:rPr>
          <w:rFonts w:ascii="Arial" w:hAnsi="Arial" w:cs="Arial"/>
          <w:sz w:val="22"/>
          <w:szCs w:val="22"/>
        </w:rPr>
        <w:t xml:space="preserve">). The sampled distribution (blue bars) closely matches the theoretical Poisson distribution (red circles); </w:t>
      </w:r>
      <w:proofErr w:type="gramStart"/>
      <w:r w:rsidRPr="00665D1A">
        <w:rPr>
          <w:rFonts w:ascii="Arial" w:hAnsi="Arial" w:cs="Arial"/>
          <w:sz w:val="22"/>
          <w:szCs w:val="22"/>
        </w:rPr>
        <w:t>however</w:t>
      </w:r>
      <w:proofErr w:type="gramEnd"/>
      <w:r w:rsidRPr="00665D1A">
        <w:rPr>
          <w:rFonts w:ascii="Arial" w:hAnsi="Arial" w:cs="Arial"/>
          <w:sz w:val="22"/>
          <w:szCs w:val="22"/>
        </w:rPr>
        <w:t xml:space="preserve"> the actual distribution of ecDNA across the genome (orange bars) has a heavier tail, suggesting positive selection at some genomic locations.  99.9% of the probability mass of </w:t>
      </w:r>
      <w:r w:rsidRPr="00665D1A">
        <w:rPr>
          <w:rFonts w:ascii="Arial" w:hAnsi="Arial" w:cs="Arial"/>
          <w:i/>
          <w:iCs/>
          <w:sz w:val="22"/>
          <w:szCs w:val="22"/>
        </w:rPr>
        <w:t>H</w:t>
      </w:r>
      <w:r w:rsidRPr="00665D1A">
        <w:rPr>
          <w:rFonts w:ascii="Arial" w:hAnsi="Arial" w:cs="Arial"/>
          <w:i/>
          <w:iCs/>
          <w:sz w:val="22"/>
          <w:szCs w:val="22"/>
          <w:vertAlign w:val="subscript"/>
        </w:rPr>
        <w:t>0</w:t>
      </w:r>
      <w:r w:rsidRPr="00665D1A">
        <w:rPr>
          <w:rFonts w:ascii="Arial" w:hAnsi="Arial" w:cs="Arial"/>
          <w:sz w:val="22"/>
          <w:szCs w:val="22"/>
        </w:rPr>
        <w:t xml:space="preserve"> falls within the range 0 ≤ </w:t>
      </w:r>
      <w:r w:rsidRPr="00665D1A">
        <w:rPr>
          <w:rFonts w:ascii="Arial" w:hAnsi="Arial" w:cs="Arial"/>
          <w:i/>
          <w:iCs/>
          <w:sz w:val="22"/>
          <w:szCs w:val="22"/>
        </w:rPr>
        <w:t>n</w:t>
      </w:r>
      <w:r w:rsidRPr="00665D1A">
        <w:rPr>
          <w:rFonts w:ascii="Arial" w:hAnsi="Arial" w:cs="Arial"/>
          <w:sz w:val="22"/>
          <w:szCs w:val="22"/>
        </w:rPr>
        <w:t xml:space="preserve"> &lt; 3, such that the chosen threshold </w:t>
      </w:r>
      <w:r w:rsidRPr="004B19C3">
        <w:rPr>
          <w:rFonts w:ascii="Arial" w:hAnsi="Arial" w:cs="Arial"/>
          <w:i/>
          <w:iCs/>
          <w:sz w:val="22"/>
          <w:szCs w:val="22"/>
        </w:rPr>
        <w:t>n</w:t>
      </w:r>
      <w:r w:rsidRPr="00665D1A">
        <w:rPr>
          <w:rFonts w:ascii="Arial" w:hAnsi="Arial" w:cs="Arial"/>
          <w:sz w:val="22"/>
          <w:szCs w:val="22"/>
        </w:rPr>
        <w:t xml:space="preserve"> ≥ 3 corresponds to a p-value threshold of </w:t>
      </w:r>
      <w:r w:rsidRPr="00665D1A">
        <w:rPr>
          <w:rFonts w:ascii="Arial" w:hAnsi="Arial" w:cs="Arial"/>
          <w:i/>
          <w:iCs/>
          <w:sz w:val="22"/>
          <w:szCs w:val="22"/>
        </w:rPr>
        <w:t>p</w:t>
      </w:r>
      <w:r w:rsidRPr="00665D1A">
        <w:rPr>
          <w:rFonts w:ascii="Arial" w:hAnsi="Arial" w:cs="Arial"/>
          <w:sz w:val="22"/>
          <w:szCs w:val="22"/>
        </w:rPr>
        <w:t>=0.001 for significant enrichment of ecDNA at a given genomic region.</w:t>
      </w:r>
      <w:r w:rsidR="00FA422A" w:rsidRPr="001D4B86">
        <w:rPr>
          <w:rFonts w:ascii="Arial" w:hAnsi="Arial" w:cs="Arial"/>
          <w:b/>
          <w:bCs/>
          <w:i/>
          <w:iCs/>
          <w:sz w:val="22"/>
          <w:szCs w:val="22"/>
        </w:rPr>
        <w:br w:type="page"/>
      </w:r>
    </w:p>
    <w:p w14:paraId="71A8F674" w14:textId="0FC69972" w:rsidR="00E339EB" w:rsidRPr="001D4B86" w:rsidRDefault="00E339EB" w:rsidP="00EB7140">
      <w:pPr>
        <w:spacing w:after="240"/>
        <w:jc w:val="both"/>
        <w:rPr>
          <w:rFonts w:ascii="Arial" w:hAnsi="Arial" w:cs="Arial"/>
          <w:b/>
          <w:bCs/>
          <w:sz w:val="22"/>
          <w:szCs w:val="22"/>
        </w:rPr>
      </w:pPr>
      <w:r w:rsidRPr="001D4B86">
        <w:rPr>
          <w:rFonts w:ascii="Arial" w:hAnsi="Arial" w:cs="Arial"/>
          <w:b/>
          <w:bCs/>
          <w:sz w:val="22"/>
          <w:szCs w:val="22"/>
        </w:rPr>
        <w:lastRenderedPageBreak/>
        <w:t xml:space="preserve">Supplementary Note </w:t>
      </w:r>
      <w:r w:rsidR="00EB7140" w:rsidRPr="001D4B86">
        <w:rPr>
          <w:rFonts w:ascii="Arial" w:hAnsi="Arial" w:cs="Arial"/>
          <w:b/>
          <w:bCs/>
          <w:sz w:val="22"/>
          <w:szCs w:val="22"/>
        </w:rPr>
        <w:t>2</w:t>
      </w:r>
    </w:p>
    <w:p w14:paraId="19F6AC73" w14:textId="59597D4D" w:rsidR="00E339EB" w:rsidRPr="001D4B86" w:rsidRDefault="00E339EB" w:rsidP="0091461D">
      <w:pPr>
        <w:spacing w:after="240"/>
        <w:jc w:val="both"/>
        <w:rPr>
          <w:rFonts w:ascii="Arial" w:hAnsi="Arial" w:cs="Arial"/>
          <w:i/>
          <w:iCs/>
          <w:sz w:val="22"/>
          <w:szCs w:val="22"/>
        </w:rPr>
      </w:pPr>
      <w:r w:rsidRPr="001D4B86">
        <w:rPr>
          <w:rFonts w:ascii="Arial" w:hAnsi="Arial" w:cs="Arial"/>
          <w:i/>
          <w:iCs/>
          <w:sz w:val="22"/>
          <w:szCs w:val="22"/>
        </w:rPr>
        <w:t>Reanalysis of medulloblastoma tumors with respect to ecDNA</w:t>
      </w:r>
    </w:p>
    <w:p w14:paraId="4AB587C7" w14:textId="18AD9676" w:rsidR="0076027C" w:rsidRPr="001D4B86" w:rsidRDefault="00E339EB" w:rsidP="26C92177">
      <w:pPr>
        <w:tabs>
          <w:tab w:val="left" w:pos="920"/>
        </w:tabs>
        <w:spacing w:after="240"/>
        <w:jc w:val="both"/>
        <w:rPr>
          <w:rFonts w:ascii="Arial" w:hAnsi="Arial" w:cs="Arial"/>
          <w:sz w:val="22"/>
          <w:szCs w:val="22"/>
        </w:rPr>
      </w:pPr>
      <w:r w:rsidRPr="001D4B86">
        <w:rPr>
          <w:rFonts w:ascii="Arial" w:hAnsi="Arial" w:cs="Arial"/>
          <w:sz w:val="22"/>
          <w:szCs w:val="22"/>
        </w:rPr>
        <w:t>1</w:t>
      </w:r>
      <w:r w:rsidR="005D71F3" w:rsidRPr="001D4B86">
        <w:rPr>
          <w:rFonts w:ascii="Arial" w:hAnsi="Arial" w:cs="Arial"/>
          <w:sz w:val="22"/>
          <w:szCs w:val="22"/>
        </w:rPr>
        <w:t>6</w:t>
      </w:r>
      <w:r w:rsidR="00C634BE" w:rsidRPr="001D4B86">
        <w:rPr>
          <w:rFonts w:ascii="Arial" w:hAnsi="Arial" w:cs="Arial"/>
          <w:sz w:val="22"/>
          <w:szCs w:val="22"/>
        </w:rPr>
        <w:t>8</w:t>
      </w:r>
      <w:r w:rsidRPr="001D4B86">
        <w:rPr>
          <w:rFonts w:ascii="Arial" w:hAnsi="Arial" w:cs="Arial"/>
          <w:sz w:val="22"/>
          <w:szCs w:val="22"/>
        </w:rPr>
        <w:t xml:space="preserve"> unique tumors previously analyzed using AmpliconArchitect</w:t>
      </w:r>
      <w:r w:rsidRPr="001D4B86">
        <w:rPr>
          <w:rFonts w:ascii="Arial" w:hAnsi="Arial" w:cs="Arial"/>
          <w:sz w:val="22"/>
          <w:szCs w:val="22"/>
        </w:rPr>
        <w:fldChar w:fldCharType="begin"/>
      </w:r>
      <w:r w:rsidR="004B671D" w:rsidRPr="001D4B86">
        <w:rPr>
          <w:rFonts w:ascii="Arial" w:hAnsi="Arial" w:cs="Arial"/>
          <w:sz w:val="22"/>
          <w:szCs w:val="22"/>
        </w:rPr>
        <w:instrText xml:space="preserve"> ADDIN ZOTERO_ITEM CSL_CITATION {"citationID":"LeTQOLrT","properties":{"formattedCitation":"\\super 1\\nosupersub{}","plainCitation":"1","noteIndex":0},"citationItems":[{"id":28,"uris":["http://zotero.org/users/local/Wkiu5exA/items/5EMNHBII","http://zotero.org/users/14773492/items/5EMNHBII"],"itemData":{"id":28,"type":"article-journal","abstract":"Circular extrachromosomal DNA (ecDNA) in patient tumors is an important driver of oncogenic gene expression, evolution of drug resistance and poor patient outcomes. Applying computational methods for the detection and reconstruction of ecDNA across a retrospective cohort of 481 medulloblastoma tumors from 465 patients, we identify circular ecDNA in 82 patients (18%). Patients with ecDNA-positive medulloblastoma were more than twice as likely to relapse and three times as likely to die within 5 years of diagnosis. A subset of tumors harbored multiple ecDNA lineages, each containing distinct amplified oncogenes. Multimodal sequencing, imaging and CRISPR inhibition experiments in medulloblastoma models reveal intratumoral heterogeneity of ecDNA copy number per cell and frequent putative ‘enhancer rewiring’ events on ecDNA. This study reveals the frequency and diversity of ecDNA in medulloblastoma, stratified into molecular subgroups, and suggests copy number heterogeneity and enhancer rewiring as oncogenic features of ecDNA.","container-title":"Nature Genetics","DOI":"10.1038/s41588-023-01551-3","ISSN":"1546-1718","issue":"12","journalAbbreviation":"Nat Genet","language":"en","license":"2023 The Author(s)","note":"number: 12\npublisher: Nature Publishing Group","page":"2189-2199","source":"www.nature.com","title":"Circular extrachromosomal DNA promotes tumor heterogeneity in high-risk medulloblastoma","volume":"55","author":[{"family":"Chapman","given":"Owen S."},{"family":"Luebeck","given":"Jens"},{"family":"Sridhar","given":"Sunita"},{"family":"Wong","given":"Ivy Tsz-Lo"},{"family":"Dixit","given":"Deobrat"},{"family":"Wang","given":"Shanqing"},{"family":"Prasad","given":"Gino"},{"family":"Rajkumar","given":"Utkrisht"},{"family":"Pagadala","given":"Meghana S."},{"family":"Larson","given":"Jon D."},{"family":"He","given":"Britney Jiayu"},{"family":"Hung","given":"King L."},{"family":"Lange","given":"Joshua T."},{"family":"Dehkordi","given":"Siavash R."},{"family":"Chandran","given":"Sahaana"},{"family":"Adam","given":"Miriam"},{"family":"Morgan","given":"Ling"},{"family":"Wani","given":"Sameena"},{"family":"Tiwari","given":"Ashutosh"},{"family":"Guccione","given":"Caitlin"},{"family":"Lin","given":"Yingxi"},{"family":"Dutta","given":"Aditi"},{"family":"Lo","given":"Yan Yuen"},{"family":"Juarez","given":"Edwin"},{"family":"Robinson","given":"James T."},{"family":"Korshunov","given":"Andrey"},{"family":"Michaels","given":"John-Edward A."},{"family":"Cho","given":"Yoon-Jae"},{"family":"Malicki","given":"Denise M."},{"family":"Coufal","given":"Nicole G."},{"family":"Levy","given":"Michael L."},{"family":"Hobbs","given":"Charlotte"},{"family":"Scheuermann","given":"Richard H."},{"family":"Crawford","given":"John R."},{"family":"Pomeroy","given":"Scott L."},{"family":"Rich","given":"Jeremy N."},{"family":"Zhang","given":"Xinlian"},{"family":"Chang","given":"Howard Y."},{"family":"Dixon","given":"Jesse R."},{"family":"Bagchi","given":"Anindya"},{"family":"Deshpande","given":"Aniruddha J."},{"family":"Carter","given":"Hannah"},{"family":"Fraenkel","given":"Ernest"},{"family":"Mischel","given":"Paul S."},{"family":"Wechsler-Reya","given":"Robert J."},{"family":"Bafna","given":"Vineet"},{"family":"Mesirov","given":"Jill P."},{"family":"Chavez","given":"Lukas"}],"issued":{"date-parts":[["2023",12]]}}}],"schema":"https://github.com/citation-style-language/schema/raw/master/csl-citation.json"} </w:instrText>
      </w:r>
      <w:r w:rsidRPr="001D4B86">
        <w:rPr>
          <w:rFonts w:ascii="Arial" w:hAnsi="Arial" w:cs="Arial"/>
          <w:sz w:val="22"/>
          <w:szCs w:val="22"/>
        </w:rPr>
        <w:fldChar w:fldCharType="separate"/>
      </w:r>
      <w:r w:rsidRPr="001D4B86">
        <w:rPr>
          <w:rFonts w:ascii="Arial" w:hAnsi="Arial" w:cs="Arial"/>
          <w:kern w:val="0"/>
          <w:sz w:val="22"/>
          <w:szCs w:val="22"/>
          <w:vertAlign w:val="superscript"/>
        </w:rPr>
        <w:t>1</w:t>
      </w:r>
      <w:r w:rsidRPr="001D4B86">
        <w:rPr>
          <w:rFonts w:ascii="Arial" w:hAnsi="Arial" w:cs="Arial"/>
          <w:sz w:val="22"/>
          <w:szCs w:val="22"/>
        </w:rPr>
        <w:fldChar w:fldCharType="end"/>
      </w:r>
      <w:r w:rsidRPr="001D4B86">
        <w:rPr>
          <w:rFonts w:ascii="Arial" w:hAnsi="Arial" w:cs="Arial"/>
          <w:sz w:val="22"/>
          <w:szCs w:val="22"/>
        </w:rPr>
        <w:t xml:space="preserve"> were reanalyzed here</w:t>
      </w:r>
      <w:r w:rsidR="083513D7" w:rsidRPr="001D4B86">
        <w:rPr>
          <w:rFonts w:ascii="Arial" w:hAnsi="Arial" w:cs="Arial"/>
          <w:sz w:val="22"/>
          <w:szCs w:val="22"/>
        </w:rPr>
        <w:t xml:space="preserve">, comprising </w:t>
      </w:r>
      <w:r w:rsidR="00F27773" w:rsidRPr="001D4B86">
        <w:rPr>
          <w:rFonts w:ascii="Arial" w:hAnsi="Arial" w:cs="Arial"/>
          <w:sz w:val="22"/>
          <w:szCs w:val="22"/>
        </w:rPr>
        <w:t>a</w:t>
      </w:r>
      <w:r w:rsidR="083513D7" w:rsidRPr="001D4B86">
        <w:rPr>
          <w:rFonts w:ascii="Arial" w:hAnsi="Arial" w:cs="Arial"/>
          <w:sz w:val="22"/>
          <w:szCs w:val="22"/>
        </w:rPr>
        <w:t xml:space="preserve"> subset of that cohort from the </w:t>
      </w:r>
      <w:r w:rsidR="00F27773" w:rsidRPr="001D4B86">
        <w:rPr>
          <w:rFonts w:ascii="Arial" w:hAnsi="Arial" w:cs="Arial"/>
          <w:sz w:val="22"/>
          <w:szCs w:val="22"/>
        </w:rPr>
        <w:t>PBTA</w:t>
      </w:r>
      <w:r w:rsidR="083513D7" w:rsidRPr="001D4B86">
        <w:rPr>
          <w:rFonts w:ascii="Arial" w:hAnsi="Arial" w:cs="Arial"/>
          <w:sz w:val="22"/>
          <w:szCs w:val="22"/>
        </w:rPr>
        <w:t xml:space="preserve"> and SJC data</w:t>
      </w:r>
      <w:r w:rsidR="00F27773" w:rsidRPr="001D4B86">
        <w:rPr>
          <w:rFonts w:ascii="Arial" w:hAnsi="Arial" w:cs="Arial"/>
          <w:sz w:val="22"/>
          <w:szCs w:val="22"/>
        </w:rPr>
        <w:t>sets</w:t>
      </w:r>
      <w:r w:rsidRPr="001D4B86">
        <w:rPr>
          <w:rFonts w:ascii="Arial" w:hAnsi="Arial" w:cs="Arial"/>
          <w:sz w:val="22"/>
          <w:szCs w:val="22"/>
        </w:rPr>
        <w:t xml:space="preserve">. Of these, 7 were reannotated with discrepant ecDNA classifications, and all were annotated previously as containing ecDNA (ecDNA+) but no ecDNA was detected in our reanalysis (ecDNA-). </w:t>
      </w:r>
      <w:r w:rsidR="006D5034" w:rsidRPr="001D4B86">
        <w:rPr>
          <w:rFonts w:ascii="Arial" w:hAnsi="Arial" w:cs="Arial"/>
          <w:sz w:val="22"/>
          <w:szCs w:val="22"/>
        </w:rPr>
        <w:t xml:space="preserve">The discrepant ecDNA classifications are sufficient to explain the </w:t>
      </w:r>
      <w:r w:rsidR="00CB7219" w:rsidRPr="001D4B86">
        <w:rPr>
          <w:rFonts w:ascii="Arial" w:hAnsi="Arial" w:cs="Arial"/>
          <w:sz w:val="22"/>
          <w:szCs w:val="22"/>
        </w:rPr>
        <w:t>alternative estimates of ecDNA+ medulloblastomas as 18% in our previous publication and 1</w:t>
      </w:r>
      <w:r w:rsidR="00F27773" w:rsidRPr="001D4B86">
        <w:rPr>
          <w:rFonts w:ascii="Arial" w:hAnsi="Arial" w:cs="Arial"/>
          <w:sz w:val="22"/>
          <w:szCs w:val="22"/>
        </w:rPr>
        <w:t>6</w:t>
      </w:r>
      <w:r w:rsidR="00CB7219" w:rsidRPr="001D4B86">
        <w:rPr>
          <w:rFonts w:ascii="Arial" w:hAnsi="Arial" w:cs="Arial"/>
          <w:sz w:val="22"/>
          <w:szCs w:val="22"/>
        </w:rPr>
        <w:t>% here</w:t>
      </w:r>
      <w:r w:rsidR="005B79BE" w:rsidRPr="001D4B86">
        <w:rPr>
          <w:rFonts w:ascii="Arial" w:hAnsi="Arial" w:cs="Arial"/>
          <w:sz w:val="22"/>
          <w:szCs w:val="22"/>
        </w:rPr>
        <w:t>in</w:t>
      </w:r>
      <w:r w:rsidR="00CB7219" w:rsidRPr="001D4B86">
        <w:rPr>
          <w:rFonts w:ascii="Arial" w:hAnsi="Arial" w:cs="Arial"/>
          <w:sz w:val="22"/>
          <w:szCs w:val="22"/>
        </w:rPr>
        <w:t xml:space="preserve">. </w:t>
      </w:r>
    </w:p>
    <w:p w14:paraId="11ACF42B" w14:textId="12607D4F" w:rsidR="00DC29F0" w:rsidRPr="001D4B86" w:rsidRDefault="00DC29F0" w:rsidP="0091461D">
      <w:pPr>
        <w:tabs>
          <w:tab w:val="left" w:pos="920"/>
        </w:tabs>
        <w:spacing w:after="240"/>
        <w:jc w:val="both"/>
        <w:rPr>
          <w:rFonts w:ascii="Arial" w:hAnsi="Arial" w:cs="Arial"/>
          <w:sz w:val="22"/>
          <w:szCs w:val="22"/>
        </w:rPr>
      </w:pPr>
      <w:r w:rsidRPr="001D4B86">
        <w:rPr>
          <w:rFonts w:ascii="Arial" w:hAnsi="Arial" w:cs="Arial"/>
          <w:sz w:val="22"/>
          <w:szCs w:val="22"/>
        </w:rPr>
        <w:t xml:space="preserve">In 1 of 7 examples, a low-confidence </w:t>
      </w:r>
      <w:r w:rsidR="00C57EAE" w:rsidRPr="001D4B86">
        <w:rPr>
          <w:rFonts w:ascii="Arial" w:hAnsi="Arial" w:cs="Arial"/>
          <w:sz w:val="22"/>
          <w:szCs w:val="22"/>
        </w:rPr>
        <w:t xml:space="preserve">cyclic sequence was </w:t>
      </w:r>
      <w:r w:rsidR="002256BB" w:rsidRPr="001D4B86">
        <w:rPr>
          <w:rFonts w:ascii="Arial" w:hAnsi="Arial" w:cs="Arial"/>
          <w:sz w:val="22"/>
          <w:szCs w:val="22"/>
        </w:rPr>
        <w:t xml:space="preserve">previously </w:t>
      </w:r>
      <w:r w:rsidR="00C57EAE" w:rsidRPr="001D4B86">
        <w:rPr>
          <w:rFonts w:ascii="Arial" w:hAnsi="Arial" w:cs="Arial"/>
          <w:sz w:val="22"/>
          <w:szCs w:val="22"/>
        </w:rPr>
        <w:t xml:space="preserve">reported within a noncyclic focal </w:t>
      </w:r>
      <w:r w:rsidR="002256BB" w:rsidRPr="001D4B86">
        <w:rPr>
          <w:rFonts w:ascii="Arial" w:hAnsi="Arial" w:cs="Arial"/>
          <w:sz w:val="22"/>
          <w:szCs w:val="22"/>
        </w:rPr>
        <w:t>amplification.</w:t>
      </w:r>
      <w:r w:rsidR="00192AAB" w:rsidRPr="001D4B86">
        <w:rPr>
          <w:rFonts w:ascii="Arial" w:hAnsi="Arial" w:cs="Arial"/>
          <w:sz w:val="22"/>
          <w:szCs w:val="22"/>
        </w:rPr>
        <w:t xml:space="preserve"> </w:t>
      </w:r>
      <w:r w:rsidR="00944BEA" w:rsidRPr="001D4B86">
        <w:rPr>
          <w:rFonts w:ascii="Arial" w:hAnsi="Arial" w:cs="Arial"/>
          <w:sz w:val="22"/>
          <w:szCs w:val="22"/>
        </w:rPr>
        <w:t xml:space="preserve">No </w:t>
      </w:r>
      <w:r w:rsidR="00736738" w:rsidRPr="001D4B86">
        <w:rPr>
          <w:rFonts w:ascii="Arial" w:hAnsi="Arial" w:cs="Arial"/>
          <w:sz w:val="22"/>
          <w:szCs w:val="22"/>
        </w:rPr>
        <w:t>cycl</w:t>
      </w:r>
      <w:r w:rsidR="00FA0442" w:rsidRPr="001D4B86">
        <w:rPr>
          <w:rFonts w:ascii="Arial" w:hAnsi="Arial" w:cs="Arial"/>
          <w:sz w:val="22"/>
          <w:szCs w:val="22"/>
        </w:rPr>
        <w:t xml:space="preserve">ic subsequence was </w:t>
      </w:r>
      <w:r w:rsidR="003F3BE5" w:rsidRPr="001D4B86">
        <w:rPr>
          <w:rFonts w:ascii="Arial" w:hAnsi="Arial" w:cs="Arial"/>
          <w:sz w:val="22"/>
          <w:szCs w:val="22"/>
        </w:rPr>
        <w:t>detected</w:t>
      </w:r>
      <w:r w:rsidR="00FA0442" w:rsidRPr="001D4B86">
        <w:rPr>
          <w:rFonts w:ascii="Arial" w:hAnsi="Arial" w:cs="Arial"/>
          <w:sz w:val="22"/>
          <w:szCs w:val="22"/>
        </w:rPr>
        <w:t xml:space="preserve"> in the reanalysis. </w:t>
      </w:r>
      <w:r w:rsidR="004B07BB" w:rsidRPr="001D4B86">
        <w:rPr>
          <w:rFonts w:ascii="Arial" w:hAnsi="Arial" w:cs="Arial"/>
          <w:sz w:val="22"/>
          <w:szCs w:val="22"/>
        </w:rPr>
        <w:t xml:space="preserve">As the evidence </w:t>
      </w:r>
      <w:r w:rsidR="005330D4" w:rsidRPr="001D4B86">
        <w:rPr>
          <w:rFonts w:ascii="Arial" w:hAnsi="Arial" w:cs="Arial"/>
          <w:sz w:val="22"/>
          <w:szCs w:val="22"/>
        </w:rPr>
        <w:t xml:space="preserve">for ecDNA in this </w:t>
      </w:r>
      <w:r w:rsidR="003F3BE5" w:rsidRPr="001D4B86">
        <w:rPr>
          <w:rFonts w:ascii="Arial" w:hAnsi="Arial" w:cs="Arial"/>
          <w:sz w:val="22"/>
          <w:szCs w:val="22"/>
        </w:rPr>
        <w:t>tumor</w:t>
      </w:r>
      <w:r w:rsidR="005330D4" w:rsidRPr="001D4B86">
        <w:rPr>
          <w:rFonts w:ascii="Arial" w:hAnsi="Arial" w:cs="Arial"/>
          <w:sz w:val="22"/>
          <w:szCs w:val="22"/>
        </w:rPr>
        <w:t xml:space="preserve"> is relatively weak, it </w:t>
      </w:r>
      <w:r w:rsidR="00944BEA" w:rsidRPr="001D4B86">
        <w:rPr>
          <w:rFonts w:ascii="Arial" w:hAnsi="Arial" w:cs="Arial"/>
          <w:sz w:val="22"/>
          <w:szCs w:val="22"/>
        </w:rPr>
        <w:t>is</w:t>
      </w:r>
      <w:r w:rsidR="005330D4" w:rsidRPr="001D4B86">
        <w:rPr>
          <w:rFonts w:ascii="Arial" w:hAnsi="Arial" w:cs="Arial"/>
          <w:sz w:val="22"/>
          <w:szCs w:val="22"/>
        </w:rPr>
        <w:t xml:space="preserve"> reclassified here.</w:t>
      </w:r>
    </w:p>
    <w:p w14:paraId="6DA21EA0" w14:textId="22C3009B" w:rsidR="00120ACC" w:rsidRPr="001D4B86" w:rsidRDefault="000E61BC" w:rsidP="0091461D">
      <w:pPr>
        <w:tabs>
          <w:tab w:val="left" w:pos="920"/>
        </w:tabs>
        <w:spacing w:after="240"/>
        <w:jc w:val="both"/>
        <w:rPr>
          <w:rFonts w:ascii="Arial" w:hAnsi="Arial" w:cs="Arial"/>
          <w:sz w:val="22"/>
          <w:szCs w:val="22"/>
        </w:rPr>
      </w:pPr>
      <w:r w:rsidRPr="001D4B86">
        <w:rPr>
          <w:rFonts w:ascii="Arial" w:hAnsi="Arial" w:cs="Arial"/>
          <w:sz w:val="22"/>
          <w:szCs w:val="22"/>
        </w:rPr>
        <w:t xml:space="preserve">In 6 of 7 </w:t>
      </w:r>
      <w:r w:rsidR="005B42DC" w:rsidRPr="001D4B86">
        <w:rPr>
          <w:rFonts w:ascii="Arial" w:hAnsi="Arial" w:cs="Arial"/>
          <w:sz w:val="22"/>
          <w:szCs w:val="22"/>
        </w:rPr>
        <w:t>examples</w:t>
      </w:r>
      <w:r w:rsidRPr="001D4B86">
        <w:rPr>
          <w:rFonts w:ascii="Arial" w:hAnsi="Arial" w:cs="Arial"/>
          <w:sz w:val="22"/>
          <w:szCs w:val="22"/>
        </w:rPr>
        <w:t xml:space="preserve">, </w:t>
      </w:r>
      <w:r w:rsidR="00EE497C" w:rsidRPr="001D4B86">
        <w:rPr>
          <w:rFonts w:ascii="Arial" w:hAnsi="Arial" w:cs="Arial"/>
          <w:sz w:val="22"/>
          <w:szCs w:val="22"/>
        </w:rPr>
        <w:t>a low-copy (4</w:t>
      </w:r>
      <w:r w:rsidR="00C356BE" w:rsidRPr="001D4B86">
        <w:rPr>
          <w:rFonts w:ascii="Arial" w:hAnsi="Arial" w:cs="Arial"/>
          <w:sz w:val="22"/>
          <w:szCs w:val="22"/>
        </w:rPr>
        <w:t xml:space="preserve"> </w:t>
      </w:r>
      <w:r w:rsidR="00EF6D89" w:rsidRPr="001D4B86">
        <w:rPr>
          <w:rFonts w:ascii="Arial" w:eastAsia="Symbol" w:hAnsi="Arial" w:cs="Arial"/>
          <w:sz w:val="22"/>
          <w:szCs w:val="22"/>
        </w:rPr>
        <w:t>&lt;</w:t>
      </w:r>
      <w:r w:rsidR="00C356BE" w:rsidRPr="001D4B86">
        <w:rPr>
          <w:rFonts w:ascii="Arial" w:hAnsi="Arial" w:cs="Arial"/>
          <w:sz w:val="22"/>
          <w:szCs w:val="22"/>
        </w:rPr>
        <w:t xml:space="preserve"> </w:t>
      </w:r>
      <w:r w:rsidR="00C356BE" w:rsidRPr="001D4B86">
        <w:rPr>
          <w:rFonts w:ascii="Arial" w:hAnsi="Arial" w:cs="Arial"/>
          <w:i/>
          <w:iCs/>
          <w:sz w:val="22"/>
          <w:szCs w:val="22"/>
        </w:rPr>
        <w:t>n</w:t>
      </w:r>
      <w:r w:rsidR="00C356BE" w:rsidRPr="001D4B86">
        <w:rPr>
          <w:rFonts w:ascii="Arial" w:hAnsi="Arial" w:cs="Arial"/>
          <w:sz w:val="22"/>
          <w:szCs w:val="22"/>
        </w:rPr>
        <w:t xml:space="preserve"> </w:t>
      </w:r>
      <w:r w:rsidR="00EF6D89" w:rsidRPr="001D4B86">
        <w:rPr>
          <w:rFonts w:ascii="Arial" w:eastAsia="Symbol" w:hAnsi="Arial" w:cs="Arial"/>
          <w:sz w:val="22"/>
          <w:szCs w:val="22"/>
        </w:rPr>
        <w:t>&lt;</w:t>
      </w:r>
      <w:r w:rsidR="00C356BE" w:rsidRPr="001D4B86">
        <w:rPr>
          <w:rFonts w:ascii="Arial" w:hAnsi="Arial" w:cs="Arial"/>
          <w:sz w:val="22"/>
          <w:szCs w:val="22"/>
        </w:rPr>
        <w:t xml:space="preserve"> 6) </w:t>
      </w:r>
      <w:r w:rsidR="00B44CEF" w:rsidRPr="001D4B86">
        <w:rPr>
          <w:rFonts w:ascii="Arial" w:hAnsi="Arial" w:cs="Arial"/>
          <w:sz w:val="22"/>
          <w:szCs w:val="22"/>
        </w:rPr>
        <w:t xml:space="preserve">amplification was </w:t>
      </w:r>
      <w:r w:rsidR="00A97EF9" w:rsidRPr="001D4B86">
        <w:rPr>
          <w:rFonts w:ascii="Arial" w:hAnsi="Arial" w:cs="Arial"/>
          <w:sz w:val="22"/>
          <w:szCs w:val="22"/>
        </w:rPr>
        <w:t xml:space="preserve">detected </w:t>
      </w:r>
      <w:r w:rsidR="00FE3522" w:rsidRPr="001D4B86">
        <w:rPr>
          <w:rFonts w:ascii="Arial" w:hAnsi="Arial" w:cs="Arial"/>
          <w:sz w:val="22"/>
          <w:szCs w:val="22"/>
        </w:rPr>
        <w:t xml:space="preserve">previously </w:t>
      </w:r>
      <w:r w:rsidR="00A97EF9" w:rsidRPr="001D4B86">
        <w:rPr>
          <w:rFonts w:ascii="Arial" w:hAnsi="Arial" w:cs="Arial"/>
          <w:sz w:val="22"/>
          <w:szCs w:val="22"/>
        </w:rPr>
        <w:t xml:space="preserve">during </w:t>
      </w:r>
      <w:r w:rsidR="00561E77" w:rsidRPr="001D4B86">
        <w:rPr>
          <w:rFonts w:ascii="Arial" w:hAnsi="Arial" w:cs="Arial"/>
          <w:sz w:val="22"/>
          <w:szCs w:val="22"/>
        </w:rPr>
        <w:t>the copy number calling step (</w:t>
      </w:r>
      <w:r w:rsidR="00807231" w:rsidRPr="001D4B86">
        <w:rPr>
          <w:rFonts w:ascii="Arial" w:hAnsi="Arial" w:cs="Arial"/>
          <w:sz w:val="22"/>
          <w:szCs w:val="22"/>
        </w:rPr>
        <w:t>CNVkit 0.9.7</w:t>
      </w:r>
      <w:r w:rsidR="00561E77" w:rsidRPr="001D4B86">
        <w:rPr>
          <w:rFonts w:ascii="Arial" w:hAnsi="Arial" w:cs="Arial"/>
          <w:sz w:val="22"/>
          <w:szCs w:val="22"/>
        </w:rPr>
        <w:t xml:space="preserve">) </w:t>
      </w:r>
      <w:r w:rsidR="000C3FE2" w:rsidRPr="001D4B86">
        <w:rPr>
          <w:rFonts w:ascii="Arial" w:hAnsi="Arial" w:cs="Arial"/>
          <w:sz w:val="22"/>
          <w:szCs w:val="22"/>
        </w:rPr>
        <w:t xml:space="preserve">which was </w:t>
      </w:r>
      <w:r w:rsidR="0019180C" w:rsidRPr="001D4B86">
        <w:rPr>
          <w:rFonts w:ascii="Arial" w:hAnsi="Arial" w:cs="Arial"/>
          <w:sz w:val="22"/>
          <w:szCs w:val="22"/>
        </w:rPr>
        <w:t xml:space="preserve">determined to be </w:t>
      </w:r>
      <w:r w:rsidR="00834CA5" w:rsidRPr="001D4B86">
        <w:rPr>
          <w:rFonts w:ascii="Arial" w:hAnsi="Arial" w:cs="Arial"/>
          <w:sz w:val="22"/>
          <w:szCs w:val="22"/>
        </w:rPr>
        <w:t>a</w:t>
      </w:r>
      <w:r w:rsidR="000C3FE2" w:rsidRPr="001D4B86">
        <w:rPr>
          <w:rFonts w:ascii="Arial" w:hAnsi="Arial" w:cs="Arial"/>
          <w:sz w:val="22"/>
          <w:szCs w:val="22"/>
        </w:rPr>
        <w:t xml:space="preserve"> </w:t>
      </w:r>
      <w:r w:rsidR="00834CA5" w:rsidRPr="001D4B86">
        <w:rPr>
          <w:rFonts w:ascii="Arial" w:hAnsi="Arial" w:cs="Arial"/>
          <w:sz w:val="22"/>
          <w:szCs w:val="22"/>
        </w:rPr>
        <w:t>circular sequence assembly</w:t>
      </w:r>
      <w:r w:rsidR="00561E77" w:rsidRPr="001D4B86">
        <w:rPr>
          <w:rFonts w:ascii="Arial" w:hAnsi="Arial" w:cs="Arial"/>
          <w:sz w:val="22"/>
          <w:szCs w:val="22"/>
        </w:rPr>
        <w:t xml:space="preserve"> </w:t>
      </w:r>
      <w:r w:rsidR="00926AA0" w:rsidRPr="001D4B86">
        <w:rPr>
          <w:rFonts w:ascii="Arial" w:hAnsi="Arial" w:cs="Arial"/>
          <w:sz w:val="22"/>
          <w:szCs w:val="22"/>
        </w:rPr>
        <w:t>upon analysis with AmpliconArchitect</w:t>
      </w:r>
      <w:r w:rsidR="00834CA5" w:rsidRPr="001D4B86">
        <w:rPr>
          <w:rFonts w:ascii="Arial" w:hAnsi="Arial" w:cs="Arial"/>
          <w:sz w:val="22"/>
          <w:szCs w:val="22"/>
        </w:rPr>
        <w:t>.</w:t>
      </w:r>
      <w:r w:rsidR="00C83EE6" w:rsidRPr="001D4B86">
        <w:rPr>
          <w:rFonts w:ascii="Arial" w:hAnsi="Arial" w:cs="Arial"/>
          <w:sz w:val="22"/>
          <w:szCs w:val="22"/>
        </w:rPr>
        <w:t xml:space="preserve"> </w:t>
      </w:r>
      <w:r w:rsidR="00FE3522" w:rsidRPr="001D4B86">
        <w:rPr>
          <w:rFonts w:ascii="Arial" w:hAnsi="Arial" w:cs="Arial"/>
          <w:sz w:val="22"/>
          <w:szCs w:val="22"/>
        </w:rPr>
        <w:t xml:space="preserve">We have used similar </w:t>
      </w:r>
      <w:r w:rsidR="00975A9D" w:rsidRPr="001D4B86">
        <w:rPr>
          <w:rFonts w:ascii="Arial" w:hAnsi="Arial" w:cs="Arial"/>
          <w:sz w:val="22"/>
          <w:szCs w:val="22"/>
        </w:rPr>
        <w:t xml:space="preserve">methods in our reanalysis, but have </w:t>
      </w:r>
      <w:r w:rsidR="008F4F95" w:rsidRPr="001D4B86">
        <w:rPr>
          <w:rFonts w:ascii="Arial" w:hAnsi="Arial" w:cs="Arial"/>
          <w:sz w:val="22"/>
          <w:szCs w:val="22"/>
        </w:rPr>
        <w:t xml:space="preserve">altered the copy number calling step such that CNVkit </w:t>
      </w:r>
      <w:r w:rsidR="006C0BB2" w:rsidRPr="001D4B86">
        <w:rPr>
          <w:rFonts w:ascii="Arial" w:hAnsi="Arial" w:cs="Arial"/>
          <w:sz w:val="22"/>
          <w:szCs w:val="22"/>
        </w:rPr>
        <w:t>runs</w:t>
      </w:r>
      <w:r w:rsidR="00297DC6" w:rsidRPr="001D4B86">
        <w:rPr>
          <w:rFonts w:ascii="Arial" w:hAnsi="Arial" w:cs="Arial"/>
          <w:sz w:val="22"/>
          <w:szCs w:val="22"/>
        </w:rPr>
        <w:t xml:space="preserve"> in “paired” mode to </w:t>
      </w:r>
      <w:r w:rsidR="006B44F2" w:rsidRPr="001D4B86">
        <w:rPr>
          <w:rFonts w:ascii="Arial" w:hAnsi="Arial" w:cs="Arial"/>
          <w:sz w:val="22"/>
          <w:szCs w:val="22"/>
        </w:rPr>
        <w:t xml:space="preserve">estimate somatic copy number </w:t>
      </w:r>
      <w:r w:rsidR="000970C6" w:rsidRPr="001D4B86">
        <w:rPr>
          <w:rFonts w:ascii="Arial" w:hAnsi="Arial" w:cs="Arial"/>
          <w:sz w:val="22"/>
          <w:szCs w:val="22"/>
        </w:rPr>
        <w:t xml:space="preserve">variation using </w:t>
      </w:r>
      <w:r w:rsidR="004E02B7" w:rsidRPr="001D4B86">
        <w:rPr>
          <w:rFonts w:ascii="Arial" w:hAnsi="Arial" w:cs="Arial"/>
          <w:sz w:val="22"/>
          <w:szCs w:val="22"/>
        </w:rPr>
        <w:t xml:space="preserve">whole genome sequencing (WGS) of tumor </w:t>
      </w:r>
      <w:r w:rsidR="00562A5D" w:rsidRPr="001D4B86">
        <w:rPr>
          <w:rFonts w:ascii="Arial" w:hAnsi="Arial" w:cs="Arial"/>
          <w:sz w:val="22"/>
          <w:szCs w:val="22"/>
        </w:rPr>
        <w:t xml:space="preserve">tissue </w:t>
      </w:r>
      <w:r w:rsidR="004E02B7" w:rsidRPr="001D4B86">
        <w:rPr>
          <w:rFonts w:ascii="Arial" w:hAnsi="Arial" w:cs="Arial"/>
          <w:sz w:val="22"/>
          <w:szCs w:val="22"/>
        </w:rPr>
        <w:t>and matched normal blood if available.</w:t>
      </w:r>
      <w:r w:rsidR="0017770F" w:rsidRPr="001D4B86">
        <w:rPr>
          <w:rFonts w:ascii="Arial" w:hAnsi="Arial" w:cs="Arial"/>
          <w:sz w:val="22"/>
          <w:szCs w:val="22"/>
        </w:rPr>
        <w:t xml:space="preserve"> </w:t>
      </w:r>
      <w:r w:rsidR="009B4775" w:rsidRPr="001D4B86">
        <w:rPr>
          <w:rFonts w:ascii="Arial" w:hAnsi="Arial" w:cs="Arial"/>
          <w:sz w:val="22"/>
          <w:szCs w:val="22"/>
        </w:rPr>
        <w:t>N</w:t>
      </w:r>
      <w:r w:rsidR="003A59A2" w:rsidRPr="001D4B86">
        <w:rPr>
          <w:rFonts w:ascii="Arial" w:hAnsi="Arial" w:cs="Arial"/>
          <w:sz w:val="22"/>
          <w:szCs w:val="22"/>
        </w:rPr>
        <w:t xml:space="preserve">o copy number variant </w:t>
      </w:r>
      <w:r w:rsidR="008F5FFD" w:rsidRPr="001D4B86">
        <w:rPr>
          <w:rFonts w:ascii="Arial" w:hAnsi="Arial" w:cs="Arial"/>
          <w:sz w:val="22"/>
          <w:szCs w:val="22"/>
        </w:rPr>
        <w:t xml:space="preserve">was </w:t>
      </w:r>
      <w:r w:rsidR="009B4775" w:rsidRPr="001D4B86">
        <w:rPr>
          <w:rFonts w:ascii="Arial" w:hAnsi="Arial" w:cs="Arial"/>
          <w:sz w:val="22"/>
          <w:szCs w:val="22"/>
        </w:rPr>
        <w:t>reported</w:t>
      </w:r>
      <w:r w:rsidR="008F5FFD" w:rsidRPr="001D4B86">
        <w:rPr>
          <w:rFonts w:ascii="Arial" w:hAnsi="Arial" w:cs="Arial"/>
          <w:sz w:val="22"/>
          <w:szCs w:val="22"/>
        </w:rPr>
        <w:t xml:space="preserve"> at </w:t>
      </w:r>
      <w:r w:rsidR="009B4775" w:rsidRPr="001D4B86">
        <w:rPr>
          <w:rFonts w:ascii="Arial" w:hAnsi="Arial" w:cs="Arial"/>
          <w:sz w:val="22"/>
          <w:szCs w:val="22"/>
        </w:rPr>
        <w:t>these loci in the reanalysis</w:t>
      </w:r>
      <w:r w:rsidR="00A7139A" w:rsidRPr="001D4B86">
        <w:rPr>
          <w:rFonts w:ascii="Arial" w:hAnsi="Arial" w:cs="Arial"/>
          <w:sz w:val="22"/>
          <w:szCs w:val="22"/>
        </w:rPr>
        <w:t xml:space="preserve">, and </w:t>
      </w:r>
      <w:r w:rsidR="00621188" w:rsidRPr="001D4B86">
        <w:rPr>
          <w:rFonts w:ascii="Arial" w:hAnsi="Arial" w:cs="Arial"/>
          <w:sz w:val="22"/>
          <w:szCs w:val="22"/>
        </w:rPr>
        <w:t xml:space="preserve">therefore </w:t>
      </w:r>
      <w:r w:rsidR="00A7139A" w:rsidRPr="001D4B86">
        <w:rPr>
          <w:rFonts w:ascii="Arial" w:hAnsi="Arial" w:cs="Arial"/>
          <w:sz w:val="22"/>
          <w:szCs w:val="22"/>
        </w:rPr>
        <w:t xml:space="preserve">the </w:t>
      </w:r>
      <w:r w:rsidR="00621188" w:rsidRPr="001D4B86">
        <w:rPr>
          <w:rFonts w:ascii="Arial" w:hAnsi="Arial" w:cs="Arial"/>
          <w:sz w:val="22"/>
          <w:szCs w:val="22"/>
        </w:rPr>
        <w:t>examples were reclassified as ecDNA- in these 6 of 7 cases</w:t>
      </w:r>
      <w:r w:rsidR="005B0B1E" w:rsidRPr="001D4B86">
        <w:rPr>
          <w:rFonts w:ascii="Arial" w:hAnsi="Arial" w:cs="Arial"/>
          <w:sz w:val="22"/>
          <w:szCs w:val="22"/>
        </w:rPr>
        <w:t xml:space="preserve">. </w:t>
      </w:r>
      <w:r w:rsidR="00012181" w:rsidRPr="001D4B86">
        <w:rPr>
          <w:rFonts w:ascii="Arial" w:hAnsi="Arial" w:cs="Arial"/>
          <w:sz w:val="22"/>
          <w:szCs w:val="22"/>
        </w:rPr>
        <w:t>We think it probable that the</w:t>
      </w:r>
      <w:r w:rsidR="00D877E3" w:rsidRPr="001D4B86">
        <w:rPr>
          <w:rFonts w:ascii="Arial" w:hAnsi="Arial" w:cs="Arial"/>
          <w:sz w:val="22"/>
          <w:szCs w:val="22"/>
        </w:rPr>
        <w:t xml:space="preserve"> </w:t>
      </w:r>
      <w:r w:rsidR="00433A5C" w:rsidRPr="001D4B86">
        <w:rPr>
          <w:rFonts w:ascii="Arial" w:hAnsi="Arial" w:cs="Arial"/>
          <w:sz w:val="22"/>
          <w:szCs w:val="22"/>
        </w:rPr>
        <w:t xml:space="preserve">sensitivity of our Methods to classify ecDNA+ tumors is </w:t>
      </w:r>
      <w:r w:rsidR="00CD54FB" w:rsidRPr="001D4B86">
        <w:rPr>
          <w:rFonts w:ascii="Arial" w:hAnsi="Arial" w:cs="Arial"/>
          <w:sz w:val="22"/>
          <w:szCs w:val="22"/>
        </w:rPr>
        <w:t>sensitive to the</w:t>
      </w:r>
      <w:r w:rsidR="00012181" w:rsidRPr="001D4B86">
        <w:rPr>
          <w:rFonts w:ascii="Arial" w:hAnsi="Arial" w:cs="Arial"/>
          <w:sz w:val="22"/>
          <w:szCs w:val="22"/>
        </w:rPr>
        <w:t xml:space="preserve"> </w:t>
      </w:r>
      <w:r w:rsidR="00A41585" w:rsidRPr="001D4B86">
        <w:rPr>
          <w:rFonts w:ascii="Arial" w:hAnsi="Arial" w:cs="Arial"/>
          <w:sz w:val="22"/>
          <w:szCs w:val="22"/>
        </w:rPr>
        <w:t xml:space="preserve">recall </w:t>
      </w:r>
      <w:r w:rsidR="00CD54FB" w:rsidRPr="001D4B86">
        <w:rPr>
          <w:rFonts w:ascii="Arial" w:hAnsi="Arial" w:cs="Arial"/>
          <w:sz w:val="22"/>
          <w:szCs w:val="22"/>
        </w:rPr>
        <w:t xml:space="preserve">of </w:t>
      </w:r>
      <w:r w:rsidR="006336E5" w:rsidRPr="001D4B86">
        <w:rPr>
          <w:rFonts w:ascii="Arial" w:hAnsi="Arial" w:cs="Arial"/>
          <w:sz w:val="22"/>
          <w:szCs w:val="22"/>
        </w:rPr>
        <w:t xml:space="preserve">low-copy focal </w:t>
      </w:r>
      <w:r w:rsidR="008628D8" w:rsidRPr="001D4B86">
        <w:rPr>
          <w:rFonts w:ascii="Arial" w:hAnsi="Arial" w:cs="Arial"/>
          <w:sz w:val="22"/>
          <w:szCs w:val="22"/>
        </w:rPr>
        <w:t xml:space="preserve">somatic copy number </w:t>
      </w:r>
      <w:r w:rsidR="006336E5" w:rsidRPr="001D4B86">
        <w:rPr>
          <w:rFonts w:ascii="Arial" w:hAnsi="Arial" w:cs="Arial"/>
          <w:sz w:val="22"/>
          <w:szCs w:val="22"/>
        </w:rPr>
        <w:t>amplifications</w:t>
      </w:r>
      <w:r w:rsidR="000D3CE0" w:rsidRPr="001D4B86">
        <w:rPr>
          <w:rFonts w:ascii="Arial" w:hAnsi="Arial" w:cs="Arial"/>
          <w:sz w:val="22"/>
          <w:szCs w:val="22"/>
        </w:rPr>
        <w:t xml:space="preserve"> (</w:t>
      </w:r>
      <w:r w:rsidR="00A44A6A" w:rsidRPr="001D4B86">
        <w:rPr>
          <w:rFonts w:ascii="Arial" w:hAnsi="Arial" w:cs="Arial"/>
          <w:sz w:val="22"/>
          <w:szCs w:val="22"/>
        </w:rPr>
        <w:t>lc</w:t>
      </w:r>
      <w:r w:rsidR="006336E5" w:rsidRPr="001D4B86">
        <w:rPr>
          <w:rFonts w:ascii="Arial" w:hAnsi="Arial" w:cs="Arial"/>
          <w:sz w:val="22"/>
          <w:szCs w:val="22"/>
        </w:rPr>
        <w:t>f</w:t>
      </w:r>
      <w:r w:rsidR="000D3CE0" w:rsidRPr="001D4B86">
        <w:rPr>
          <w:rFonts w:ascii="Arial" w:hAnsi="Arial" w:cs="Arial"/>
          <w:sz w:val="22"/>
          <w:szCs w:val="22"/>
        </w:rPr>
        <w:t>CNVs)</w:t>
      </w:r>
      <w:r w:rsidR="00FE109C" w:rsidRPr="001D4B86">
        <w:rPr>
          <w:rFonts w:ascii="Arial" w:hAnsi="Arial" w:cs="Arial"/>
          <w:sz w:val="22"/>
          <w:szCs w:val="22"/>
        </w:rPr>
        <w:t xml:space="preserve"> reported during the copy number calling step. </w:t>
      </w:r>
      <w:r w:rsidR="00BA1734" w:rsidRPr="001D4B86">
        <w:rPr>
          <w:rFonts w:ascii="Arial" w:hAnsi="Arial" w:cs="Arial"/>
          <w:sz w:val="22"/>
          <w:szCs w:val="22"/>
        </w:rPr>
        <w:t>Because</w:t>
      </w:r>
      <w:r w:rsidR="006351B9" w:rsidRPr="001D4B86">
        <w:rPr>
          <w:rFonts w:ascii="Arial" w:hAnsi="Arial" w:cs="Arial"/>
          <w:sz w:val="22"/>
          <w:szCs w:val="22"/>
        </w:rPr>
        <w:t xml:space="preserve"> a</w:t>
      </w:r>
      <w:r w:rsidR="00BA1734" w:rsidRPr="001D4B86">
        <w:rPr>
          <w:rFonts w:ascii="Arial" w:hAnsi="Arial" w:cs="Arial"/>
          <w:sz w:val="22"/>
          <w:szCs w:val="22"/>
        </w:rPr>
        <w:t xml:space="preserve"> </w:t>
      </w:r>
      <w:r w:rsidR="00AE5FFE" w:rsidRPr="001D4B86">
        <w:rPr>
          <w:rFonts w:ascii="Arial" w:hAnsi="Arial" w:cs="Arial"/>
          <w:sz w:val="22"/>
          <w:szCs w:val="22"/>
        </w:rPr>
        <w:t xml:space="preserve">low-copy </w:t>
      </w:r>
      <w:r w:rsidR="00BA1734" w:rsidRPr="001D4B86">
        <w:rPr>
          <w:rFonts w:ascii="Arial" w:hAnsi="Arial" w:cs="Arial"/>
          <w:sz w:val="22"/>
          <w:szCs w:val="22"/>
        </w:rPr>
        <w:t xml:space="preserve">cyclic sequence </w:t>
      </w:r>
      <w:r w:rsidR="006351B9" w:rsidRPr="001D4B86">
        <w:rPr>
          <w:rFonts w:ascii="Arial" w:hAnsi="Arial" w:cs="Arial"/>
          <w:sz w:val="22"/>
          <w:szCs w:val="22"/>
        </w:rPr>
        <w:t>assembly may indicate either circular extrachromosomal DNA or intrachromosomal tandem duplication</w:t>
      </w:r>
      <w:r w:rsidR="000258A3" w:rsidRPr="001D4B86">
        <w:rPr>
          <w:rFonts w:ascii="Arial" w:hAnsi="Arial" w:cs="Arial"/>
          <w:sz w:val="22"/>
          <w:szCs w:val="22"/>
        </w:rPr>
        <w:t xml:space="preserve"> (homogeneously staining region, HSR)</w:t>
      </w:r>
      <w:r w:rsidR="006351B9" w:rsidRPr="001D4B86">
        <w:rPr>
          <w:rFonts w:ascii="Arial" w:hAnsi="Arial" w:cs="Arial"/>
          <w:sz w:val="22"/>
          <w:szCs w:val="22"/>
        </w:rPr>
        <w:t xml:space="preserve">, </w:t>
      </w:r>
      <w:r w:rsidR="00696385" w:rsidRPr="001D4B86">
        <w:rPr>
          <w:rFonts w:ascii="Arial" w:hAnsi="Arial" w:cs="Arial"/>
          <w:sz w:val="22"/>
          <w:szCs w:val="22"/>
        </w:rPr>
        <w:t xml:space="preserve">we </w:t>
      </w:r>
      <w:r w:rsidR="00614CC3" w:rsidRPr="001D4B86">
        <w:rPr>
          <w:rFonts w:ascii="Arial" w:hAnsi="Arial" w:cs="Arial"/>
          <w:sz w:val="22"/>
          <w:szCs w:val="22"/>
        </w:rPr>
        <w:t xml:space="preserve">are unable to determine from WGS data alone whether these </w:t>
      </w:r>
      <w:r w:rsidR="000258A3" w:rsidRPr="001D4B86">
        <w:rPr>
          <w:rFonts w:ascii="Arial" w:hAnsi="Arial" w:cs="Arial"/>
          <w:sz w:val="22"/>
          <w:szCs w:val="22"/>
        </w:rPr>
        <w:t xml:space="preserve">DNA sequences </w:t>
      </w:r>
      <w:r w:rsidR="005B79BE" w:rsidRPr="001D4B86">
        <w:rPr>
          <w:rFonts w:ascii="Arial" w:hAnsi="Arial" w:cs="Arial"/>
          <w:sz w:val="22"/>
          <w:szCs w:val="22"/>
        </w:rPr>
        <w:t>represent</w:t>
      </w:r>
      <w:r w:rsidR="000258A3" w:rsidRPr="001D4B86">
        <w:rPr>
          <w:rFonts w:ascii="Arial" w:hAnsi="Arial" w:cs="Arial"/>
          <w:sz w:val="22"/>
          <w:szCs w:val="22"/>
        </w:rPr>
        <w:t xml:space="preserve"> ecDNA or HSR.</w:t>
      </w:r>
      <w:r w:rsidR="00FD7A20" w:rsidRPr="001D4B86">
        <w:rPr>
          <w:rFonts w:ascii="Arial" w:hAnsi="Arial" w:cs="Arial"/>
          <w:sz w:val="22"/>
          <w:szCs w:val="22"/>
        </w:rPr>
        <w:t xml:space="preserve"> </w:t>
      </w:r>
    </w:p>
    <w:p w14:paraId="04D41B6D" w14:textId="49B8F0A7" w:rsidR="00B92CE4" w:rsidRPr="001D4B86" w:rsidRDefault="0037471D" w:rsidP="0091461D">
      <w:pPr>
        <w:tabs>
          <w:tab w:val="left" w:pos="920"/>
        </w:tabs>
        <w:spacing w:after="240"/>
        <w:jc w:val="both"/>
        <w:rPr>
          <w:rFonts w:ascii="Arial" w:hAnsi="Arial" w:cs="Arial"/>
          <w:sz w:val="22"/>
          <w:szCs w:val="22"/>
        </w:rPr>
      </w:pPr>
      <w:r w:rsidRPr="001D4B86">
        <w:rPr>
          <w:rFonts w:ascii="Arial" w:hAnsi="Arial" w:cs="Arial"/>
          <w:sz w:val="22"/>
          <w:szCs w:val="22"/>
        </w:rPr>
        <w:t>No s</w:t>
      </w:r>
      <w:r w:rsidR="004329C7" w:rsidRPr="001D4B86">
        <w:rPr>
          <w:rFonts w:ascii="Arial" w:hAnsi="Arial" w:cs="Arial"/>
          <w:sz w:val="22"/>
          <w:szCs w:val="22"/>
        </w:rPr>
        <w:t>ignificant difference was observed in the fraction of medulloblastoma tumors classified as ecDNA+ between this cohort and the previous (</w:t>
      </w:r>
      <w:r w:rsidR="009518F7" w:rsidRPr="001D4B86">
        <w:rPr>
          <w:rFonts w:ascii="Arial" w:hAnsi="Arial" w:cs="Arial"/>
          <w:i/>
          <w:iCs/>
          <w:color w:val="000000" w:themeColor="text1"/>
          <w:sz w:val="22"/>
          <w:szCs w:val="22"/>
          <w:lang w:val="el-GR"/>
        </w:rPr>
        <w:t>χ</w:t>
      </w:r>
      <w:r w:rsidR="009518F7" w:rsidRPr="001D4B86">
        <w:rPr>
          <w:rFonts w:ascii="Arial" w:hAnsi="Arial" w:cs="Arial"/>
          <w:i/>
          <w:iCs/>
          <w:color w:val="000000" w:themeColor="text1"/>
          <w:sz w:val="22"/>
          <w:szCs w:val="22"/>
          <w:vertAlign w:val="superscript"/>
        </w:rPr>
        <w:t>2</w:t>
      </w:r>
      <w:r w:rsidR="009518F7" w:rsidRPr="001D4B86">
        <w:rPr>
          <w:rFonts w:ascii="Arial" w:hAnsi="Arial" w:cs="Arial"/>
          <w:i/>
          <w:iCs/>
          <w:color w:val="000000" w:themeColor="text1"/>
          <w:sz w:val="22"/>
          <w:szCs w:val="22"/>
        </w:rPr>
        <w:t xml:space="preserve"> </w:t>
      </w:r>
      <w:r w:rsidR="009518F7" w:rsidRPr="001D4B86">
        <w:rPr>
          <w:rFonts w:ascii="Arial" w:hAnsi="Arial" w:cs="Arial"/>
          <w:color w:val="000000" w:themeColor="text1"/>
          <w:sz w:val="22"/>
          <w:szCs w:val="22"/>
        </w:rPr>
        <w:t xml:space="preserve">= </w:t>
      </w:r>
      <w:r w:rsidR="008B51FD" w:rsidRPr="001D4B86">
        <w:rPr>
          <w:rFonts w:ascii="Arial" w:hAnsi="Arial" w:cs="Arial"/>
          <w:color w:val="000000" w:themeColor="text1"/>
          <w:sz w:val="22"/>
          <w:szCs w:val="22"/>
        </w:rPr>
        <w:t>1.2</w:t>
      </w:r>
      <w:r w:rsidR="009518F7" w:rsidRPr="001D4B86">
        <w:rPr>
          <w:rFonts w:ascii="Arial" w:hAnsi="Arial" w:cs="Arial"/>
          <w:color w:val="000000" w:themeColor="text1"/>
          <w:sz w:val="22"/>
          <w:szCs w:val="22"/>
        </w:rPr>
        <w:t xml:space="preserve">, </w:t>
      </w:r>
      <w:r w:rsidR="009518F7" w:rsidRPr="001D4B86">
        <w:rPr>
          <w:rFonts w:ascii="Arial" w:hAnsi="Arial" w:cs="Arial"/>
          <w:i/>
          <w:iCs/>
          <w:color w:val="000000" w:themeColor="text1"/>
          <w:sz w:val="22"/>
          <w:szCs w:val="22"/>
        </w:rPr>
        <w:t>p</w:t>
      </w:r>
      <w:r w:rsidR="009518F7" w:rsidRPr="001D4B86">
        <w:rPr>
          <w:rFonts w:ascii="Arial" w:hAnsi="Arial" w:cs="Arial"/>
          <w:color w:val="000000" w:themeColor="text1"/>
          <w:sz w:val="22"/>
          <w:szCs w:val="22"/>
        </w:rPr>
        <w:t xml:space="preserve"> = </w:t>
      </w:r>
      <w:r w:rsidR="008B51FD" w:rsidRPr="001D4B86">
        <w:rPr>
          <w:rFonts w:ascii="Arial" w:hAnsi="Arial" w:cs="Arial"/>
          <w:color w:val="000000" w:themeColor="text1"/>
          <w:sz w:val="22"/>
          <w:szCs w:val="22"/>
        </w:rPr>
        <w:t>0.55</w:t>
      </w:r>
      <w:r w:rsidR="004329C7" w:rsidRPr="001D4B86">
        <w:rPr>
          <w:rFonts w:ascii="Arial" w:hAnsi="Arial" w:cs="Arial"/>
          <w:sz w:val="22"/>
          <w:szCs w:val="22"/>
        </w:rPr>
        <w:t>)</w:t>
      </w:r>
      <w:r w:rsidR="009518F7" w:rsidRPr="001D4B86">
        <w:rPr>
          <w:rFonts w:ascii="Arial" w:hAnsi="Arial" w:cs="Arial"/>
          <w:sz w:val="22"/>
          <w:szCs w:val="22"/>
        </w:rPr>
        <w:t>.</w:t>
      </w:r>
    </w:p>
    <w:p w14:paraId="23DEB588" w14:textId="77777777" w:rsidR="00120ACC" w:rsidRPr="001D4B86" w:rsidRDefault="00120ACC">
      <w:pPr>
        <w:rPr>
          <w:rFonts w:ascii="Arial" w:hAnsi="Arial" w:cs="Arial"/>
          <w:sz w:val="22"/>
          <w:szCs w:val="22"/>
        </w:rPr>
      </w:pPr>
      <w:r w:rsidRPr="001D4B86">
        <w:rPr>
          <w:rFonts w:ascii="Arial" w:hAnsi="Arial" w:cs="Arial"/>
          <w:sz w:val="22"/>
          <w:szCs w:val="22"/>
        </w:rPr>
        <w:br w:type="page"/>
      </w:r>
    </w:p>
    <w:p w14:paraId="431B309E" w14:textId="32F84C94" w:rsidR="00120ACC" w:rsidRPr="001D4B86" w:rsidRDefault="00120ACC" w:rsidP="00120ACC">
      <w:pPr>
        <w:spacing w:after="240"/>
        <w:jc w:val="both"/>
        <w:rPr>
          <w:rFonts w:ascii="Arial" w:hAnsi="Arial" w:cs="Arial"/>
          <w:b/>
          <w:bCs/>
          <w:sz w:val="22"/>
          <w:szCs w:val="22"/>
        </w:rPr>
      </w:pPr>
      <w:r w:rsidRPr="001D4B86">
        <w:rPr>
          <w:rFonts w:ascii="Arial" w:hAnsi="Arial" w:cs="Arial"/>
          <w:b/>
          <w:bCs/>
          <w:sz w:val="22"/>
          <w:szCs w:val="22"/>
        </w:rPr>
        <w:lastRenderedPageBreak/>
        <w:t xml:space="preserve">Supplementary Note </w:t>
      </w:r>
      <w:r w:rsidR="00EB7140" w:rsidRPr="001D4B86">
        <w:rPr>
          <w:rFonts w:ascii="Arial" w:hAnsi="Arial" w:cs="Arial"/>
          <w:b/>
          <w:bCs/>
          <w:sz w:val="22"/>
          <w:szCs w:val="22"/>
        </w:rPr>
        <w:t>3</w:t>
      </w:r>
    </w:p>
    <w:p w14:paraId="2AF0B0D4" w14:textId="6BD45792" w:rsidR="00767954" w:rsidRPr="001D4B86" w:rsidRDefault="00CB640A" w:rsidP="00120ACC">
      <w:pPr>
        <w:tabs>
          <w:tab w:val="left" w:pos="920"/>
        </w:tabs>
        <w:spacing w:after="240"/>
        <w:jc w:val="both"/>
        <w:rPr>
          <w:rFonts w:ascii="Arial" w:hAnsi="Arial" w:cs="Arial"/>
          <w:i/>
          <w:iCs/>
          <w:sz w:val="22"/>
          <w:szCs w:val="22"/>
        </w:rPr>
      </w:pPr>
      <w:r w:rsidRPr="001D4B86">
        <w:rPr>
          <w:rFonts w:ascii="Arial" w:hAnsi="Arial" w:cs="Arial"/>
          <w:i/>
          <w:iCs/>
          <w:sz w:val="22"/>
          <w:szCs w:val="22"/>
        </w:rPr>
        <w:t>CNS t</w:t>
      </w:r>
      <w:r w:rsidR="00F52AD6" w:rsidRPr="001D4B86">
        <w:rPr>
          <w:rFonts w:ascii="Arial" w:hAnsi="Arial" w:cs="Arial"/>
          <w:i/>
          <w:iCs/>
          <w:sz w:val="22"/>
          <w:szCs w:val="22"/>
        </w:rPr>
        <w:t xml:space="preserve">umor types </w:t>
      </w:r>
      <w:r w:rsidR="009704DF" w:rsidRPr="001D4B86">
        <w:rPr>
          <w:rFonts w:ascii="Arial" w:hAnsi="Arial" w:cs="Arial"/>
          <w:i/>
          <w:iCs/>
          <w:sz w:val="22"/>
          <w:szCs w:val="22"/>
        </w:rPr>
        <w:t>with infrequent incidence of ecDNA</w:t>
      </w:r>
      <w:r w:rsidRPr="001D4B86">
        <w:rPr>
          <w:rFonts w:ascii="Arial" w:hAnsi="Arial" w:cs="Arial"/>
          <w:i/>
          <w:iCs/>
          <w:sz w:val="22"/>
          <w:szCs w:val="22"/>
        </w:rPr>
        <w:t>.</w:t>
      </w:r>
    </w:p>
    <w:p w14:paraId="5ECF50E9" w14:textId="63B82858" w:rsidR="00120ACC" w:rsidRPr="001D4B86" w:rsidRDefault="00120ACC" w:rsidP="00120ACC">
      <w:pPr>
        <w:tabs>
          <w:tab w:val="left" w:pos="920"/>
        </w:tabs>
        <w:spacing w:after="240"/>
        <w:jc w:val="both"/>
        <w:rPr>
          <w:rFonts w:ascii="Arial" w:hAnsi="Arial" w:cs="Arial"/>
          <w:i/>
          <w:iCs/>
          <w:sz w:val="22"/>
          <w:szCs w:val="22"/>
        </w:rPr>
      </w:pPr>
      <w:r w:rsidRPr="001D4B86">
        <w:rPr>
          <w:rFonts w:ascii="Arial" w:hAnsi="Arial" w:cs="Arial"/>
          <w:i/>
          <w:iCs/>
          <w:sz w:val="22"/>
          <w:szCs w:val="22"/>
        </w:rPr>
        <w:t>Ependymomas</w:t>
      </w:r>
    </w:p>
    <w:p w14:paraId="60426251" w14:textId="01B42EB7" w:rsidR="00120ACC" w:rsidRPr="001D4B86" w:rsidRDefault="000B5279" w:rsidP="00A26006">
      <w:pPr>
        <w:spacing w:after="240" w:line="264" w:lineRule="auto"/>
        <w:ind w:firstLine="360"/>
        <w:jc w:val="both"/>
        <w:rPr>
          <w:rFonts w:ascii="Arial" w:hAnsi="Arial" w:cs="Arial"/>
          <w:color w:val="000000"/>
          <w:sz w:val="22"/>
          <w:szCs w:val="22"/>
        </w:rPr>
      </w:pPr>
      <w:r w:rsidRPr="001D4B86">
        <w:rPr>
          <w:rFonts w:ascii="Arial" w:hAnsi="Arial" w:cs="Arial"/>
          <w:color w:val="000000" w:themeColor="text1"/>
          <w:sz w:val="22"/>
          <w:szCs w:val="22"/>
        </w:rPr>
        <w:t xml:space="preserve">Among 239 ependymomas, 3 cases had ecDNA (1%). In </w:t>
      </w:r>
      <w:r w:rsidR="005F0CB6" w:rsidRPr="001D4B86">
        <w:rPr>
          <w:rFonts w:ascii="Arial" w:hAnsi="Arial" w:cs="Arial"/>
          <w:color w:val="000000" w:themeColor="text1"/>
          <w:sz w:val="22"/>
          <w:szCs w:val="22"/>
        </w:rPr>
        <w:t xml:space="preserve">one </w:t>
      </w:r>
      <w:r w:rsidRPr="001D4B86">
        <w:rPr>
          <w:rFonts w:ascii="Arial" w:hAnsi="Arial" w:cs="Arial"/>
          <w:color w:val="000000" w:themeColor="text1"/>
          <w:sz w:val="22"/>
          <w:szCs w:val="22"/>
        </w:rPr>
        <w:t xml:space="preserve">case, </w:t>
      </w:r>
      <w:r w:rsidRPr="001D4B86">
        <w:rPr>
          <w:rFonts w:ascii="Arial" w:hAnsi="Arial" w:cs="Arial"/>
          <w:i/>
          <w:iCs/>
          <w:color w:val="000000" w:themeColor="text1"/>
          <w:sz w:val="22"/>
          <w:szCs w:val="22"/>
        </w:rPr>
        <w:t>MYCN</w:t>
      </w:r>
      <w:r w:rsidRPr="001D4B86">
        <w:rPr>
          <w:rFonts w:ascii="Arial" w:hAnsi="Arial" w:cs="Arial"/>
          <w:color w:val="000000" w:themeColor="text1"/>
          <w:sz w:val="22"/>
          <w:szCs w:val="22"/>
        </w:rPr>
        <w:t xml:space="preserve"> was amplified on ecDNA in primary and recurrent </w:t>
      </w:r>
      <w:r w:rsidR="009D4ECA" w:rsidRPr="001D4B86">
        <w:rPr>
          <w:rFonts w:ascii="Arial" w:hAnsi="Arial" w:cs="Arial"/>
          <w:color w:val="000000" w:themeColor="text1"/>
          <w:sz w:val="22"/>
          <w:szCs w:val="22"/>
        </w:rPr>
        <w:t xml:space="preserve">spinal </w:t>
      </w:r>
      <w:r w:rsidRPr="001D4B86">
        <w:rPr>
          <w:rFonts w:ascii="Arial" w:hAnsi="Arial" w:cs="Arial"/>
          <w:color w:val="000000" w:themeColor="text1"/>
          <w:sz w:val="22"/>
          <w:szCs w:val="22"/>
        </w:rPr>
        <w:t xml:space="preserve">tumors of the same patient. </w:t>
      </w:r>
      <w:r w:rsidRPr="001D4B86">
        <w:rPr>
          <w:rFonts w:ascii="Arial" w:hAnsi="Arial" w:cs="Arial"/>
          <w:i/>
          <w:iCs/>
          <w:color w:val="000000" w:themeColor="text1"/>
          <w:sz w:val="22"/>
          <w:szCs w:val="22"/>
        </w:rPr>
        <w:t>MYCN</w:t>
      </w:r>
      <w:r w:rsidR="003E5084" w:rsidRPr="001D4B86">
        <w:rPr>
          <w:rFonts w:ascii="Arial" w:hAnsi="Arial" w:cs="Arial"/>
          <w:color w:val="000000" w:themeColor="text1"/>
          <w:sz w:val="22"/>
          <w:szCs w:val="22"/>
        </w:rPr>
        <w:t>-amplified</w:t>
      </w:r>
      <w:r w:rsidRPr="001D4B86">
        <w:rPr>
          <w:rFonts w:ascii="Arial" w:hAnsi="Arial" w:cs="Arial"/>
          <w:color w:val="000000" w:themeColor="text1"/>
          <w:sz w:val="22"/>
          <w:szCs w:val="22"/>
        </w:rPr>
        <w:t xml:space="preserve"> spinal ependymomas have recently emerged as an aggressive subtype of ependymoma</w:t>
      </w:r>
      <w:r w:rsidRPr="001D4B86">
        <w:rPr>
          <w:rFonts w:ascii="Arial" w:hAnsi="Arial" w:cs="Arial"/>
          <w:color w:val="000000" w:themeColor="text1"/>
          <w:sz w:val="22"/>
          <w:szCs w:val="22"/>
        </w:rPr>
        <w:fldChar w:fldCharType="begin"/>
      </w:r>
      <w:r w:rsidR="004B671D" w:rsidRPr="001D4B86">
        <w:rPr>
          <w:rFonts w:ascii="Arial" w:hAnsi="Arial" w:cs="Arial"/>
          <w:color w:val="000000" w:themeColor="text1"/>
          <w:sz w:val="22"/>
          <w:szCs w:val="22"/>
        </w:rPr>
        <w:instrText xml:space="preserve"> ADDIN ZOTERO_ITEM CSL_CITATION {"citationID":"tw5JvTYw","properties":{"formattedCitation":"\\super 2\\nosupersub{}","plainCitation":"2","noteIndex":0},"citationItems":[{"id":86,"uris":["http://zotero.org/users/local/Wkiu5exA/items/5VQQF8YE","http://zotero.org/users/14773492/items/5VQQF8YE"],"itemData":{"id":86,"type":"article-journal","abstract":"We report a novel group of clinically aggressive spinal cord ependymomas characterized by Grade III histology, MYCN amplification, an absence of NF2 alterations or other recurrent pathogenic mutations, and a unique methylation classifier profile. Seven cases were found to have MYCN amplification in the course of routine mutational profiling of 552 patients with central nervous system tumors between December 2016 and July of 2019 and an eighth patient was identified from an unrelated set of cases. Methylation array analysis revealed that none of the 8 cases clustered with any of the nine previously described ependymoma methylation subgroups, and 7 of 8 formed their own tight unique cluster. Histologically all cases showed grade III features, and all demonstrated aggressive clinical behavior. These findings are presented in the context of data from three other studies describing similar cases. Therefore, a combined total of 27 MYCN amplified spinal cord ependymoma cases have now been reported in the literature, warranting their consideration as a distinctive subtype of spinal cord ependymoma (SP-EPN-MYCN) with their unique molecular characteristics and aggressive clinical behavior.","container-title":"Acta Neuropathologica Communications","DOI":"10.1186/s40478-020-00973-y","ISSN":"2051-5960","issue":"1","journalAbbreviation":"Acta Neuropathologica Communications","page":"101","source":"BioMed Central","title":"High level MYCN amplification and distinct methylation signature define an aggressive subtype of spinal cord ependymoma","volume":"8","author":[{"family":"Raffeld","given":"Mark"},{"family":"Abdullaev","given":"Zied"},{"family":"Pack","given":"Svetlana D."},{"family":"Xi","given":"Liqiang"},{"family":"Nagaraj","given":"Sushma"},{"family":"Briceno","given":"Nicole"},{"family":"Vera","given":"Elizabeth"},{"family":"Pittaluga","given":"Stefania"},{"family":"Lopes Abath Neto","given":"Osorio"},{"family":"Quezado","given":"Martha"},{"family":"Aldape","given":"Kenneth"},{"family":"Armstrong","given":"Terri S."},{"family":"Gilbert","given":"Mark R."}],"issued":{"date-parts":[["2020",7,8]]}}}],"schema":"https://github.com/citation-style-language/schema/raw/master/csl-citation.json"} </w:instrText>
      </w:r>
      <w:r w:rsidRPr="001D4B86">
        <w:rPr>
          <w:rFonts w:ascii="Arial" w:hAnsi="Arial" w:cs="Arial"/>
          <w:color w:val="000000" w:themeColor="text1"/>
          <w:sz w:val="22"/>
          <w:szCs w:val="22"/>
        </w:rPr>
        <w:fldChar w:fldCharType="separate"/>
      </w:r>
      <w:r w:rsidR="004B671D" w:rsidRPr="001D4B86">
        <w:rPr>
          <w:rFonts w:ascii="Arial" w:hAnsi="Arial" w:cs="Arial"/>
          <w:color w:val="000000"/>
          <w:kern w:val="0"/>
          <w:sz w:val="22"/>
          <w:szCs w:val="22"/>
          <w:vertAlign w:val="superscript"/>
        </w:rPr>
        <w:t>2</w:t>
      </w:r>
      <w:r w:rsidRPr="001D4B86">
        <w:rPr>
          <w:rFonts w:ascii="Arial" w:hAnsi="Arial" w:cs="Arial"/>
          <w:color w:val="000000" w:themeColor="text1"/>
          <w:sz w:val="22"/>
          <w:szCs w:val="22"/>
        </w:rPr>
        <w:fldChar w:fldCharType="end"/>
      </w:r>
      <w:r w:rsidRPr="001D4B86">
        <w:rPr>
          <w:rFonts w:ascii="Arial" w:hAnsi="Arial" w:cs="Arial"/>
          <w:color w:val="000000" w:themeColor="text1"/>
          <w:sz w:val="22"/>
          <w:szCs w:val="22"/>
        </w:rPr>
        <w:t xml:space="preserve">. </w:t>
      </w:r>
      <w:r w:rsidR="00AA5164" w:rsidRPr="001D4B86">
        <w:rPr>
          <w:rFonts w:ascii="Arial" w:hAnsi="Arial" w:cs="Arial"/>
          <w:color w:val="000000" w:themeColor="text1"/>
          <w:sz w:val="22"/>
          <w:szCs w:val="22"/>
        </w:rPr>
        <w:t>In the remaining two cases, no further subtyping information was available. No known oncogenes were amplified on ecDNA, rendering these cases of unknown significance.</w:t>
      </w:r>
      <w:r w:rsidR="00AA5164" w:rsidRPr="001D4B86">
        <w:rPr>
          <w:rFonts w:ascii="Arial" w:hAnsi="Arial" w:cs="Arial"/>
          <w:color w:val="000000"/>
          <w:sz w:val="22"/>
          <w:szCs w:val="22"/>
        </w:rPr>
        <w:t xml:space="preserve"> </w:t>
      </w:r>
      <w:r w:rsidRPr="001D4B86">
        <w:rPr>
          <w:rFonts w:ascii="Arial" w:hAnsi="Arial" w:cs="Arial"/>
          <w:color w:val="000000" w:themeColor="text1"/>
          <w:sz w:val="22"/>
          <w:szCs w:val="22"/>
        </w:rPr>
        <w:t xml:space="preserve">Further subgrouping information for the other </w:t>
      </w:r>
      <w:r w:rsidR="00FB7399" w:rsidRPr="001D4B86">
        <w:rPr>
          <w:rFonts w:ascii="Arial" w:hAnsi="Arial" w:cs="Arial"/>
          <w:color w:val="000000" w:themeColor="text1"/>
          <w:sz w:val="22"/>
          <w:szCs w:val="22"/>
        </w:rPr>
        <w:t>236</w:t>
      </w:r>
      <w:r w:rsidRPr="001D4B86">
        <w:rPr>
          <w:rFonts w:ascii="Arial" w:hAnsi="Arial" w:cs="Arial"/>
          <w:color w:val="000000" w:themeColor="text1"/>
          <w:sz w:val="22"/>
          <w:szCs w:val="22"/>
        </w:rPr>
        <w:t xml:space="preserve"> ecDNA(-) ependymoma tumors was available as follows: </w:t>
      </w:r>
      <w:r w:rsidR="00362A33" w:rsidRPr="001D4B86">
        <w:rPr>
          <w:rFonts w:ascii="Arial" w:hAnsi="Arial" w:cs="Arial"/>
          <w:color w:val="000000" w:themeColor="text1"/>
          <w:sz w:val="22"/>
          <w:szCs w:val="22"/>
        </w:rPr>
        <w:t>p</w:t>
      </w:r>
      <w:r w:rsidRPr="001D4B86">
        <w:rPr>
          <w:rFonts w:ascii="Arial" w:hAnsi="Arial" w:cs="Arial"/>
          <w:color w:val="000000" w:themeColor="text1"/>
          <w:sz w:val="22"/>
          <w:szCs w:val="22"/>
        </w:rPr>
        <w:t xml:space="preserve">osterior </w:t>
      </w:r>
      <w:r w:rsidR="00362A33" w:rsidRPr="001D4B86">
        <w:rPr>
          <w:rFonts w:ascii="Arial" w:hAnsi="Arial" w:cs="Arial"/>
          <w:color w:val="000000" w:themeColor="text1"/>
          <w:sz w:val="22"/>
          <w:szCs w:val="22"/>
        </w:rPr>
        <w:t>f</w:t>
      </w:r>
      <w:r w:rsidRPr="001D4B86">
        <w:rPr>
          <w:rFonts w:ascii="Arial" w:hAnsi="Arial" w:cs="Arial"/>
          <w:color w:val="000000" w:themeColor="text1"/>
          <w:sz w:val="22"/>
          <w:szCs w:val="22"/>
        </w:rPr>
        <w:t xml:space="preserve">ossa </w:t>
      </w:r>
      <w:r w:rsidR="00362A33" w:rsidRPr="001D4B86">
        <w:rPr>
          <w:rFonts w:ascii="Arial" w:hAnsi="Arial" w:cs="Arial"/>
          <w:color w:val="000000" w:themeColor="text1"/>
          <w:sz w:val="22"/>
          <w:szCs w:val="22"/>
        </w:rPr>
        <w:t>g</w:t>
      </w:r>
      <w:r w:rsidRPr="001D4B86">
        <w:rPr>
          <w:rFonts w:ascii="Arial" w:hAnsi="Arial" w:cs="Arial"/>
          <w:color w:val="000000" w:themeColor="text1"/>
          <w:sz w:val="22"/>
          <w:szCs w:val="22"/>
        </w:rPr>
        <w:t>roup A (</w:t>
      </w:r>
      <w:r w:rsidRPr="001D4B86">
        <w:rPr>
          <w:rFonts w:ascii="Arial" w:hAnsi="Arial" w:cs="Arial"/>
          <w:i/>
          <w:iCs/>
          <w:color w:val="000000" w:themeColor="text1"/>
          <w:sz w:val="22"/>
          <w:szCs w:val="22"/>
        </w:rPr>
        <w:t>n</w:t>
      </w:r>
      <w:r w:rsidRPr="001D4B86">
        <w:rPr>
          <w:rFonts w:ascii="Arial" w:hAnsi="Arial" w:cs="Arial"/>
          <w:color w:val="000000" w:themeColor="text1"/>
          <w:sz w:val="22"/>
          <w:szCs w:val="22"/>
        </w:rPr>
        <w:t xml:space="preserve"> = </w:t>
      </w:r>
      <w:r w:rsidR="00FB7399" w:rsidRPr="001D4B86">
        <w:rPr>
          <w:rFonts w:ascii="Arial" w:hAnsi="Arial" w:cs="Arial"/>
          <w:color w:val="000000" w:themeColor="text1"/>
          <w:sz w:val="22"/>
          <w:szCs w:val="22"/>
        </w:rPr>
        <w:t>50</w:t>
      </w:r>
      <w:r w:rsidRPr="001D4B86">
        <w:rPr>
          <w:rFonts w:ascii="Arial" w:hAnsi="Arial" w:cs="Arial"/>
          <w:color w:val="000000" w:themeColor="text1"/>
          <w:sz w:val="22"/>
          <w:szCs w:val="22"/>
        </w:rPr>
        <w:t xml:space="preserve">), </w:t>
      </w:r>
      <w:r w:rsidR="00362A33" w:rsidRPr="001D4B86">
        <w:rPr>
          <w:rFonts w:ascii="Arial" w:hAnsi="Arial" w:cs="Arial"/>
          <w:color w:val="000000" w:themeColor="text1"/>
          <w:sz w:val="22"/>
          <w:szCs w:val="22"/>
        </w:rPr>
        <w:t>p</w:t>
      </w:r>
      <w:r w:rsidRPr="001D4B86">
        <w:rPr>
          <w:rFonts w:ascii="Arial" w:hAnsi="Arial" w:cs="Arial"/>
          <w:color w:val="000000" w:themeColor="text1"/>
          <w:sz w:val="22"/>
          <w:szCs w:val="22"/>
        </w:rPr>
        <w:t xml:space="preserve">osterior </w:t>
      </w:r>
      <w:r w:rsidR="00362A33" w:rsidRPr="001D4B86">
        <w:rPr>
          <w:rFonts w:ascii="Arial" w:hAnsi="Arial" w:cs="Arial"/>
          <w:color w:val="000000" w:themeColor="text1"/>
          <w:sz w:val="22"/>
          <w:szCs w:val="22"/>
        </w:rPr>
        <w:t>f</w:t>
      </w:r>
      <w:r w:rsidRPr="001D4B86">
        <w:rPr>
          <w:rFonts w:ascii="Arial" w:hAnsi="Arial" w:cs="Arial"/>
          <w:color w:val="000000" w:themeColor="text1"/>
          <w:sz w:val="22"/>
          <w:szCs w:val="22"/>
        </w:rPr>
        <w:t xml:space="preserve">ossa </w:t>
      </w:r>
      <w:r w:rsidR="00362A33" w:rsidRPr="001D4B86">
        <w:rPr>
          <w:rFonts w:ascii="Arial" w:hAnsi="Arial" w:cs="Arial"/>
          <w:color w:val="000000" w:themeColor="text1"/>
          <w:sz w:val="22"/>
          <w:szCs w:val="22"/>
        </w:rPr>
        <w:t>g</w:t>
      </w:r>
      <w:r w:rsidRPr="001D4B86">
        <w:rPr>
          <w:rFonts w:ascii="Arial" w:hAnsi="Arial" w:cs="Arial"/>
          <w:color w:val="000000" w:themeColor="text1"/>
          <w:sz w:val="22"/>
          <w:szCs w:val="22"/>
        </w:rPr>
        <w:t>roup B (</w:t>
      </w:r>
      <w:r w:rsidRPr="001D4B86">
        <w:rPr>
          <w:rFonts w:ascii="Arial" w:hAnsi="Arial" w:cs="Arial"/>
          <w:i/>
          <w:iCs/>
          <w:color w:val="000000" w:themeColor="text1"/>
          <w:sz w:val="22"/>
          <w:szCs w:val="22"/>
        </w:rPr>
        <w:t>n</w:t>
      </w:r>
      <w:r w:rsidRPr="001D4B86">
        <w:rPr>
          <w:rFonts w:ascii="Arial" w:hAnsi="Arial" w:cs="Arial"/>
          <w:color w:val="000000" w:themeColor="text1"/>
          <w:sz w:val="22"/>
          <w:szCs w:val="22"/>
        </w:rPr>
        <w:t xml:space="preserve"> = </w:t>
      </w:r>
      <w:r w:rsidR="00FB7399" w:rsidRPr="001D4B86">
        <w:rPr>
          <w:rFonts w:ascii="Arial" w:hAnsi="Arial" w:cs="Arial"/>
          <w:color w:val="000000" w:themeColor="text1"/>
          <w:sz w:val="22"/>
          <w:szCs w:val="22"/>
        </w:rPr>
        <w:t>9</w:t>
      </w:r>
      <w:r w:rsidRPr="001D4B86">
        <w:rPr>
          <w:rFonts w:ascii="Arial" w:hAnsi="Arial" w:cs="Arial"/>
          <w:color w:val="000000" w:themeColor="text1"/>
          <w:sz w:val="22"/>
          <w:szCs w:val="22"/>
        </w:rPr>
        <w:t xml:space="preserve">), </w:t>
      </w:r>
      <w:r w:rsidR="00362A33" w:rsidRPr="001D4B86">
        <w:rPr>
          <w:rFonts w:ascii="Arial" w:hAnsi="Arial" w:cs="Arial"/>
          <w:color w:val="000000" w:themeColor="text1"/>
          <w:sz w:val="22"/>
          <w:szCs w:val="22"/>
        </w:rPr>
        <w:t xml:space="preserve">posterior fossa myxopapillary </w:t>
      </w:r>
      <w:r w:rsidR="00F83D39" w:rsidRPr="001D4B86">
        <w:rPr>
          <w:rFonts w:ascii="Arial" w:hAnsi="Arial" w:cs="Arial"/>
          <w:color w:val="000000" w:themeColor="text1"/>
          <w:sz w:val="22"/>
          <w:szCs w:val="22"/>
        </w:rPr>
        <w:t>(</w:t>
      </w:r>
      <w:r w:rsidR="00F83D39" w:rsidRPr="001D4B86">
        <w:rPr>
          <w:rFonts w:ascii="Arial" w:hAnsi="Arial" w:cs="Arial"/>
          <w:i/>
          <w:iCs/>
          <w:color w:val="000000" w:themeColor="text1"/>
          <w:sz w:val="22"/>
          <w:szCs w:val="22"/>
        </w:rPr>
        <w:t>n</w:t>
      </w:r>
      <w:r w:rsidR="00F83D39" w:rsidRPr="001D4B86">
        <w:rPr>
          <w:rFonts w:ascii="Arial" w:hAnsi="Arial" w:cs="Arial"/>
          <w:color w:val="000000" w:themeColor="text1"/>
          <w:sz w:val="22"/>
          <w:szCs w:val="22"/>
        </w:rPr>
        <w:t xml:space="preserve"> = 2), </w:t>
      </w:r>
      <w:r w:rsidR="00362A33" w:rsidRPr="001D4B86">
        <w:rPr>
          <w:rFonts w:ascii="Arial" w:hAnsi="Arial" w:cs="Arial"/>
          <w:color w:val="000000" w:themeColor="text1"/>
          <w:sz w:val="22"/>
          <w:szCs w:val="22"/>
        </w:rPr>
        <w:t>p</w:t>
      </w:r>
      <w:r w:rsidRPr="001D4B86">
        <w:rPr>
          <w:rFonts w:ascii="Arial" w:hAnsi="Arial" w:cs="Arial"/>
          <w:color w:val="000000" w:themeColor="text1"/>
          <w:sz w:val="22"/>
          <w:szCs w:val="22"/>
        </w:rPr>
        <w:t xml:space="preserve">osterior </w:t>
      </w:r>
      <w:r w:rsidR="00362A33" w:rsidRPr="001D4B86">
        <w:rPr>
          <w:rFonts w:ascii="Arial" w:hAnsi="Arial" w:cs="Arial"/>
          <w:color w:val="000000" w:themeColor="text1"/>
          <w:sz w:val="22"/>
          <w:szCs w:val="22"/>
        </w:rPr>
        <w:t>f</w:t>
      </w:r>
      <w:r w:rsidRPr="001D4B86">
        <w:rPr>
          <w:rFonts w:ascii="Arial" w:hAnsi="Arial" w:cs="Arial"/>
          <w:color w:val="000000" w:themeColor="text1"/>
          <w:sz w:val="22"/>
          <w:szCs w:val="22"/>
        </w:rPr>
        <w:t xml:space="preserve">ossa </w:t>
      </w:r>
      <w:r w:rsidR="00FB7399" w:rsidRPr="001D4B86">
        <w:rPr>
          <w:rFonts w:ascii="Arial" w:hAnsi="Arial" w:cs="Arial"/>
          <w:color w:val="000000" w:themeColor="text1"/>
          <w:sz w:val="22"/>
          <w:szCs w:val="22"/>
        </w:rPr>
        <w:t xml:space="preserve">not otherwise specified </w:t>
      </w:r>
      <w:r w:rsidRPr="001D4B86">
        <w:rPr>
          <w:rFonts w:ascii="Arial" w:hAnsi="Arial" w:cs="Arial"/>
          <w:color w:val="000000" w:themeColor="text1"/>
          <w:sz w:val="22"/>
          <w:szCs w:val="22"/>
        </w:rPr>
        <w:t>(</w:t>
      </w:r>
      <w:r w:rsidR="00FB7399" w:rsidRPr="001D4B86">
        <w:rPr>
          <w:rFonts w:ascii="Arial" w:hAnsi="Arial" w:cs="Arial"/>
          <w:color w:val="000000" w:themeColor="text1"/>
          <w:sz w:val="22"/>
          <w:szCs w:val="22"/>
        </w:rPr>
        <w:t xml:space="preserve">NOS, </w:t>
      </w:r>
      <w:r w:rsidRPr="001D4B86">
        <w:rPr>
          <w:rFonts w:ascii="Arial" w:hAnsi="Arial" w:cs="Arial"/>
          <w:i/>
          <w:iCs/>
          <w:color w:val="000000" w:themeColor="text1"/>
          <w:sz w:val="22"/>
          <w:szCs w:val="22"/>
        </w:rPr>
        <w:t>n</w:t>
      </w:r>
      <w:r w:rsidR="00FB7399" w:rsidRPr="001D4B86">
        <w:rPr>
          <w:rFonts w:ascii="Arial" w:hAnsi="Arial" w:cs="Arial"/>
          <w:color w:val="000000" w:themeColor="text1"/>
          <w:sz w:val="22"/>
          <w:szCs w:val="22"/>
        </w:rPr>
        <w:t xml:space="preserve"> </w:t>
      </w:r>
      <w:r w:rsidRPr="001D4B86">
        <w:rPr>
          <w:rFonts w:ascii="Arial" w:hAnsi="Arial" w:cs="Arial"/>
          <w:color w:val="000000" w:themeColor="text1"/>
          <w:sz w:val="22"/>
          <w:szCs w:val="22"/>
        </w:rPr>
        <w:t>=</w:t>
      </w:r>
      <w:r w:rsidR="00FB7399" w:rsidRPr="001D4B86">
        <w:rPr>
          <w:rFonts w:ascii="Arial" w:hAnsi="Arial" w:cs="Arial"/>
          <w:color w:val="000000" w:themeColor="text1"/>
          <w:sz w:val="22"/>
          <w:szCs w:val="22"/>
        </w:rPr>
        <w:t xml:space="preserve"> </w:t>
      </w:r>
      <w:r w:rsidR="00362A33" w:rsidRPr="001D4B86">
        <w:rPr>
          <w:rFonts w:ascii="Arial" w:hAnsi="Arial" w:cs="Arial"/>
          <w:color w:val="000000" w:themeColor="text1"/>
          <w:sz w:val="22"/>
          <w:szCs w:val="22"/>
        </w:rPr>
        <w:t>5</w:t>
      </w:r>
      <w:r w:rsidRPr="001D4B86">
        <w:rPr>
          <w:rFonts w:ascii="Arial" w:hAnsi="Arial" w:cs="Arial"/>
          <w:color w:val="000000" w:themeColor="text1"/>
          <w:sz w:val="22"/>
          <w:szCs w:val="22"/>
        </w:rPr>
        <w:t xml:space="preserve">1), </w:t>
      </w:r>
      <w:r w:rsidR="00362A33" w:rsidRPr="001D4B86">
        <w:rPr>
          <w:rFonts w:ascii="Arial" w:hAnsi="Arial" w:cs="Arial"/>
          <w:color w:val="000000" w:themeColor="text1"/>
          <w:sz w:val="22"/>
          <w:szCs w:val="22"/>
        </w:rPr>
        <w:t>m</w:t>
      </w:r>
      <w:r w:rsidRPr="001D4B86">
        <w:rPr>
          <w:rFonts w:ascii="Arial" w:hAnsi="Arial" w:cs="Arial"/>
          <w:color w:val="000000" w:themeColor="text1"/>
          <w:sz w:val="22"/>
          <w:szCs w:val="22"/>
        </w:rPr>
        <w:t>yxopapillary (</w:t>
      </w:r>
      <w:r w:rsidRPr="001D4B86">
        <w:rPr>
          <w:rFonts w:ascii="Arial" w:hAnsi="Arial" w:cs="Arial"/>
          <w:i/>
          <w:iCs/>
          <w:color w:val="000000" w:themeColor="text1"/>
          <w:sz w:val="22"/>
          <w:szCs w:val="22"/>
        </w:rPr>
        <w:t>n</w:t>
      </w:r>
      <w:r w:rsidRPr="001D4B86">
        <w:rPr>
          <w:rFonts w:ascii="Arial" w:hAnsi="Arial" w:cs="Arial"/>
          <w:color w:val="000000" w:themeColor="text1"/>
          <w:sz w:val="22"/>
          <w:szCs w:val="22"/>
        </w:rPr>
        <w:t xml:space="preserve"> = </w:t>
      </w:r>
      <w:r w:rsidR="00F83D39" w:rsidRPr="001D4B86">
        <w:rPr>
          <w:rFonts w:ascii="Arial" w:hAnsi="Arial" w:cs="Arial"/>
          <w:color w:val="000000" w:themeColor="text1"/>
          <w:sz w:val="22"/>
          <w:szCs w:val="22"/>
        </w:rPr>
        <w:t>16</w:t>
      </w:r>
      <w:r w:rsidRPr="001D4B86">
        <w:rPr>
          <w:rFonts w:ascii="Arial" w:hAnsi="Arial" w:cs="Arial"/>
          <w:color w:val="000000" w:themeColor="text1"/>
          <w:sz w:val="22"/>
          <w:szCs w:val="22"/>
        </w:rPr>
        <w:t xml:space="preserve">), </w:t>
      </w:r>
      <w:r w:rsidR="00362A33" w:rsidRPr="001D4B86">
        <w:rPr>
          <w:rFonts w:ascii="Arial" w:hAnsi="Arial" w:cs="Arial"/>
          <w:color w:val="000000" w:themeColor="text1"/>
          <w:sz w:val="22"/>
          <w:szCs w:val="22"/>
        </w:rPr>
        <w:t>s</w:t>
      </w:r>
      <w:r w:rsidRPr="001D4B86">
        <w:rPr>
          <w:rFonts w:ascii="Arial" w:hAnsi="Arial" w:cs="Arial"/>
          <w:color w:val="000000" w:themeColor="text1"/>
          <w:sz w:val="22"/>
          <w:szCs w:val="22"/>
        </w:rPr>
        <w:t xml:space="preserve">upratentorial </w:t>
      </w:r>
      <w:r w:rsidRPr="001D4B86">
        <w:rPr>
          <w:rFonts w:ascii="Arial" w:hAnsi="Arial" w:cs="Arial"/>
          <w:i/>
          <w:iCs/>
          <w:color w:val="000000" w:themeColor="text1"/>
          <w:sz w:val="22"/>
          <w:szCs w:val="22"/>
        </w:rPr>
        <w:t>ZFTA</w:t>
      </w:r>
      <w:r w:rsidRPr="001D4B86">
        <w:rPr>
          <w:rFonts w:ascii="Arial" w:hAnsi="Arial" w:cs="Arial"/>
          <w:color w:val="000000" w:themeColor="text1"/>
          <w:sz w:val="22"/>
          <w:szCs w:val="22"/>
        </w:rPr>
        <w:t xml:space="preserve"> fusion (</w:t>
      </w:r>
      <w:r w:rsidRPr="001D4B86">
        <w:rPr>
          <w:rFonts w:ascii="Arial" w:hAnsi="Arial" w:cs="Arial"/>
          <w:i/>
          <w:iCs/>
          <w:color w:val="000000" w:themeColor="text1"/>
          <w:sz w:val="22"/>
          <w:szCs w:val="22"/>
        </w:rPr>
        <w:t>n</w:t>
      </w:r>
      <w:r w:rsidRPr="001D4B86">
        <w:rPr>
          <w:rFonts w:ascii="Arial" w:hAnsi="Arial" w:cs="Arial"/>
          <w:color w:val="000000" w:themeColor="text1"/>
          <w:sz w:val="22"/>
          <w:szCs w:val="22"/>
        </w:rPr>
        <w:t xml:space="preserve"> = </w:t>
      </w:r>
      <w:r w:rsidR="00F83D39" w:rsidRPr="001D4B86">
        <w:rPr>
          <w:rFonts w:ascii="Arial" w:hAnsi="Arial" w:cs="Arial"/>
          <w:color w:val="000000" w:themeColor="text1"/>
          <w:sz w:val="22"/>
          <w:szCs w:val="22"/>
        </w:rPr>
        <w:t>24</w:t>
      </w:r>
      <w:r w:rsidRPr="001D4B86">
        <w:rPr>
          <w:rFonts w:ascii="Arial" w:hAnsi="Arial" w:cs="Arial"/>
          <w:color w:val="000000" w:themeColor="text1"/>
          <w:sz w:val="22"/>
          <w:szCs w:val="22"/>
        </w:rPr>
        <w:t xml:space="preserve">), </w:t>
      </w:r>
      <w:r w:rsidR="00F83D39" w:rsidRPr="001D4B86">
        <w:rPr>
          <w:rFonts w:ascii="Arial" w:hAnsi="Arial" w:cs="Arial"/>
          <w:color w:val="000000" w:themeColor="text1"/>
          <w:sz w:val="22"/>
          <w:szCs w:val="22"/>
        </w:rPr>
        <w:t>s</w:t>
      </w:r>
      <w:r w:rsidRPr="001D4B86">
        <w:rPr>
          <w:rFonts w:ascii="Arial" w:hAnsi="Arial" w:cs="Arial"/>
          <w:color w:val="000000" w:themeColor="text1"/>
          <w:sz w:val="22"/>
          <w:szCs w:val="22"/>
        </w:rPr>
        <w:t xml:space="preserve">upratentorial </w:t>
      </w:r>
      <w:r w:rsidRPr="001D4B86">
        <w:rPr>
          <w:rFonts w:ascii="Arial" w:hAnsi="Arial" w:cs="Arial"/>
          <w:i/>
          <w:iCs/>
          <w:color w:val="000000" w:themeColor="text1"/>
          <w:sz w:val="22"/>
          <w:szCs w:val="22"/>
        </w:rPr>
        <w:t>YAP1</w:t>
      </w:r>
      <w:r w:rsidRPr="001D4B86">
        <w:rPr>
          <w:rFonts w:ascii="Arial" w:hAnsi="Arial" w:cs="Arial"/>
          <w:color w:val="000000" w:themeColor="text1"/>
          <w:sz w:val="22"/>
          <w:szCs w:val="22"/>
        </w:rPr>
        <w:t xml:space="preserve"> fusion (</w:t>
      </w:r>
      <w:r w:rsidRPr="001D4B86">
        <w:rPr>
          <w:rFonts w:ascii="Arial" w:hAnsi="Arial" w:cs="Arial"/>
          <w:i/>
          <w:iCs/>
          <w:color w:val="000000" w:themeColor="text1"/>
          <w:sz w:val="22"/>
          <w:szCs w:val="22"/>
        </w:rPr>
        <w:t>n</w:t>
      </w:r>
      <w:r w:rsidRPr="001D4B86">
        <w:rPr>
          <w:rFonts w:ascii="Arial" w:hAnsi="Arial" w:cs="Arial"/>
          <w:color w:val="000000" w:themeColor="text1"/>
          <w:sz w:val="22"/>
          <w:szCs w:val="22"/>
        </w:rPr>
        <w:t xml:space="preserve"> = </w:t>
      </w:r>
      <w:r w:rsidR="00F83D39" w:rsidRPr="001D4B86">
        <w:rPr>
          <w:rFonts w:ascii="Arial" w:hAnsi="Arial" w:cs="Arial"/>
          <w:color w:val="000000" w:themeColor="text1"/>
          <w:sz w:val="22"/>
          <w:szCs w:val="22"/>
        </w:rPr>
        <w:t>2</w:t>
      </w:r>
      <w:r w:rsidRPr="001D4B86">
        <w:rPr>
          <w:rFonts w:ascii="Arial" w:hAnsi="Arial" w:cs="Arial"/>
          <w:color w:val="000000" w:themeColor="text1"/>
          <w:sz w:val="22"/>
          <w:szCs w:val="22"/>
        </w:rPr>
        <w:t xml:space="preserve">), </w:t>
      </w:r>
      <w:r w:rsidR="00ED1003" w:rsidRPr="001D4B86">
        <w:rPr>
          <w:rFonts w:ascii="Arial" w:hAnsi="Arial" w:cs="Arial"/>
          <w:color w:val="000000" w:themeColor="text1"/>
          <w:sz w:val="22"/>
          <w:szCs w:val="22"/>
        </w:rPr>
        <w:t>supratentorial NOS (</w:t>
      </w:r>
      <w:r w:rsidR="00ED1003" w:rsidRPr="001D4B86">
        <w:rPr>
          <w:rFonts w:ascii="Arial" w:hAnsi="Arial" w:cs="Arial"/>
          <w:i/>
          <w:iCs/>
          <w:color w:val="000000" w:themeColor="text1"/>
          <w:sz w:val="22"/>
          <w:szCs w:val="22"/>
        </w:rPr>
        <w:t>n</w:t>
      </w:r>
      <w:r w:rsidR="00ED1003" w:rsidRPr="001D4B86">
        <w:rPr>
          <w:rFonts w:ascii="Arial" w:hAnsi="Arial" w:cs="Arial"/>
          <w:color w:val="000000" w:themeColor="text1"/>
          <w:sz w:val="22"/>
          <w:szCs w:val="22"/>
        </w:rPr>
        <w:t xml:space="preserve"> = 15), </w:t>
      </w:r>
      <w:r w:rsidRPr="001D4B86">
        <w:rPr>
          <w:rFonts w:ascii="Arial" w:hAnsi="Arial" w:cs="Arial"/>
          <w:color w:val="000000" w:themeColor="text1"/>
          <w:sz w:val="22"/>
          <w:szCs w:val="22"/>
        </w:rPr>
        <w:t>non-</w:t>
      </w:r>
      <w:r w:rsidRPr="001D4B86">
        <w:rPr>
          <w:rFonts w:ascii="Arial" w:hAnsi="Arial" w:cs="Arial"/>
          <w:i/>
          <w:iCs/>
          <w:color w:val="000000" w:themeColor="text1"/>
          <w:sz w:val="22"/>
          <w:szCs w:val="22"/>
        </w:rPr>
        <w:t>MYCN</w:t>
      </w:r>
      <w:r w:rsidRPr="001D4B86">
        <w:rPr>
          <w:rFonts w:ascii="Arial" w:hAnsi="Arial" w:cs="Arial"/>
          <w:color w:val="000000" w:themeColor="text1"/>
          <w:sz w:val="22"/>
          <w:szCs w:val="22"/>
        </w:rPr>
        <w:t xml:space="preserve"> spinal (</w:t>
      </w:r>
      <w:r w:rsidRPr="001D4B86">
        <w:rPr>
          <w:rFonts w:ascii="Arial" w:hAnsi="Arial" w:cs="Arial"/>
          <w:i/>
          <w:iCs/>
          <w:color w:val="000000" w:themeColor="text1"/>
          <w:sz w:val="22"/>
          <w:szCs w:val="22"/>
        </w:rPr>
        <w:t>n</w:t>
      </w:r>
      <w:r w:rsidRPr="001D4B86">
        <w:rPr>
          <w:rFonts w:ascii="Arial" w:hAnsi="Arial" w:cs="Arial"/>
          <w:color w:val="000000" w:themeColor="text1"/>
          <w:sz w:val="22"/>
          <w:szCs w:val="22"/>
        </w:rPr>
        <w:t xml:space="preserve"> = </w:t>
      </w:r>
      <w:r w:rsidR="00ED1003" w:rsidRPr="001D4B86">
        <w:rPr>
          <w:rFonts w:ascii="Arial" w:hAnsi="Arial" w:cs="Arial"/>
          <w:color w:val="000000" w:themeColor="text1"/>
          <w:sz w:val="22"/>
          <w:szCs w:val="22"/>
        </w:rPr>
        <w:t>5</w:t>
      </w:r>
      <w:r w:rsidRPr="001D4B86">
        <w:rPr>
          <w:rFonts w:ascii="Arial" w:hAnsi="Arial" w:cs="Arial"/>
          <w:color w:val="000000" w:themeColor="text1"/>
          <w:sz w:val="22"/>
          <w:szCs w:val="22"/>
        </w:rPr>
        <w:t xml:space="preserve">), and </w:t>
      </w:r>
      <w:r w:rsidR="00B435F5" w:rsidRPr="001D4B86">
        <w:rPr>
          <w:rFonts w:ascii="Arial" w:hAnsi="Arial" w:cs="Arial"/>
          <w:color w:val="000000" w:themeColor="text1"/>
          <w:sz w:val="22"/>
          <w:szCs w:val="22"/>
        </w:rPr>
        <w:t xml:space="preserve">NOS </w:t>
      </w:r>
      <w:r w:rsidRPr="001D4B86">
        <w:rPr>
          <w:rFonts w:ascii="Arial" w:hAnsi="Arial" w:cs="Arial"/>
          <w:color w:val="000000" w:themeColor="text1"/>
          <w:sz w:val="22"/>
          <w:szCs w:val="22"/>
        </w:rPr>
        <w:t>(</w:t>
      </w:r>
      <w:r w:rsidRPr="001D4B86">
        <w:rPr>
          <w:rFonts w:ascii="Arial" w:hAnsi="Arial" w:cs="Arial"/>
          <w:i/>
          <w:iCs/>
          <w:color w:val="000000" w:themeColor="text1"/>
          <w:sz w:val="22"/>
          <w:szCs w:val="22"/>
        </w:rPr>
        <w:t>n</w:t>
      </w:r>
      <w:r w:rsidRPr="001D4B86">
        <w:rPr>
          <w:rFonts w:ascii="Arial" w:hAnsi="Arial" w:cs="Arial"/>
          <w:color w:val="000000" w:themeColor="text1"/>
          <w:sz w:val="22"/>
          <w:szCs w:val="22"/>
        </w:rPr>
        <w:t xml:space="preserve"> = </w:t>
      </w:r>
      <w:r w:rsidR="001405F0" w:rsidRPr="001D4B86">
        <w:rPr>
          <w:rFonts w:ascii="Arial" w:hAnsi="Arial" w:cs="Arial"/>
          <w:color w:val="000000" w:themeColor="text1"/>
          <w:sz w:val="22"/>
          <w:szCs w:val="22"/>
        </w:rPr>
        <w:t>63</w:t>
      </w:r>
      <w:r w:rsidRPr="001D4B86">
        <w:rPr>
          <w:rFonts w:ascii="Arial" w:hAnsi="Arial" w:cs="Arial"/>
          <w:color w:val="000000" w:themeColor="text1"/>
          <w:sz w:val="22"/>
          <w:szCs w:val="22"/>
        </w:rPr>
        <w:t xml:space="preserve">). In summary, most ependymomas in our cohort did not contain ecDNA except for </w:t>
      </w:r>
      <w:r w:rsidR="001405F0" w:rsidRPr="001D4B86">
        <w:rPr>
          <w:rFonts w:ascii="Arial" w:hAnsi="Arial" w:cs="Arial"/>
          <w:color w:val="000000" w:themeColor="text1"/>
          <w:sz w:val="22"/>
          <w:szCs w:val="22"/>
        </w:rPr>
        <w:t>three</w:t>
      </w:r>
      <w:r w:rsidRPr="001D4B86">
        <w:rPr>
          <w:rFonts w:ascii="Arial" w:hAnsi="Arial" w:cs="Arial"/>
          <w:color w:val="000000" w:themeColor="text1"/>
          <w:sz w:val="22"/>
          <w:szCs w:val="22"/>
        </w:rPr>
        <w:t xml:space="preserve"> patients, one of which matches the recently described molecular subgroup of aggressive </w:t>
      </w:r>
      <w:r w:rsidRPr="001D4B86">
        <w:rPr>
          <w:rFonts w:ascii="Arial" w:hAnsi="Arial" w:cs="Arial"/>
          <w:i/>
          <w:iCs/>
          <w:color w:val="000000" w:themeColor="text1"/>
          <w:sz w:val="22"/>
          <w:szCs w:val="22"/>
        </w:rPr>
        <w:t>MYCN</w:t>
      </w:r>
      <w:r w:rsidRPr="001D4B86">
        <w:rPr>
          <w:rFonts w:ascii="Arial" w:hAnsi="Arial" w:cs="Arial"/>
          <w:color w:val="000000" w:themeColor="text1"/>
          <w:sz w:val="22"/>
          <w:szCs w:val="22"/>
        </w:rPr>
        <w:t>-amplified spinal ependymoma.</w:t>
      </w:r>
    </w:p>
    <w:p w14:paraId="4DB37AB0" w14:textId="128C9E6C" w:rsidR="00505206" w:rsidRPr="001D4B86" w:rsidRDefault="00505206" w:rsidP="00120ACC">
      <w:pPr>
        <w:tabs>
          <w:tab w:val="left" w:pos="920"/>
        </w:tabs>
        <w:spacing w:after="240"/>
        <w:jc w:val="both"/>
        <w:rPr>
          <w:rFonts w:ascii="Arial" w:hAnsi="Arial" w:cs="Arial"/>
          <w:i/>
          <w:iCs/>
          <w:sz w:val="22"/>
          <w:szCs w:val="22"/>
        </w:rPr>
      </w:pPr>
      <w:r w:rsidRPr="001D4B86">
        <w:rPr>
          <w:rFonts w:ascii="Arial" w:hAnsi="Arial" w:cs="Arial"/>
          <w:i/>
          <w:iCs/>
          <w:sz w:val="22"/>
          <w:szCs w:val="22"/>
        </w:rPr>
        <w:t>Choroid plexus tumors</w:t>
      </w:r>
    </w:p>
    <w:p w14:paraId="74D606FE" w14:textId="4C6BD2E5" w:rsidR="009704DF" w:rsidRPr="001D4B86" w:rsidRDefault="00505206" w:rsidP="00A26006">
      <w:pPr>
        <w:spacing w:after="240" w:line="264" w:lineRule="auto"/>
        <w:ind w:firstLine="360"/>
        <w:jc w:val="both"/>
        <w:rPr>
          <w:rFonts w:ascii="Arial" w:hAnsi="Arial" w:cs="Arial"/>
          <w:b/>
          <w:bCs/>
          <w:color w:val="000000" w:themeColor="text1"/>
          <w:sz w:val="22"/>
          <w:szCs w:val="22"/>
        </w:rPr>
      </w:pPr>
      <w:r w:rsidRPr="001D4B86">
        <w:rPr>
          <w:rFonts w:ascii="Arial" w:hAnsi="Arial" w:cs="Arial"/>
          <w:color w:val="000000" w:themeColor="text1"/>
          <w:sz w:val="22"/>
          <w:szCs w:val="22"/>
        </w:rPr>
        <w:t xml:space="preserve">Choroid plexus tumors (CPT) are rare tumors derived from the choroid epithelium and comprise low-grade choroid plexus papillomas (CPP) and high-grade choroid plexus carcinomas (CPC). </w:t>
      </w:r>
      <w:r w:rsidR="000E1A08" w:rsidRPr="001D4B86">
        <w:rPr>
          <w:rFonts w:ascii="Arial" w:hAnsi="Arial" w:cs="Arial"/>
          <w:color w:val="000000" w:themeColor="text1"/>
          <w:sz w:val="22"/>
          <w:szCs w:val="22"/>
        </w:rPr>
        <w:t xml:space="preserve">Of </w:t>
      </w:r>
      <w:r w:rsidR="00B32943" w:rsidRPr="001D4B86">
        <w:rPr>
          <w:rFonts w:ascii="Arial" w:hAnsi="Arial" w:cs="Arial"/>
          <w:color w:val="000000" w:themeColor="text1"/>
          <w:sz w:val="22"/>
          <w:szCs w:val="22"/>
        </w:rPr>
        <w:t>26</w:t>
      </w:r>
      <w:r w:rsidRPr="001D4B86">
        <w:rPr>
          <w:rFonts w:ascii="Arial" w:hAnsi="Arial" w:cs="Arial"/>
          <w:color w:val="000000" w:themeColor="text1"/>
          <w:sz w:val="22"/>
          <w:szCs w:val="22"/>
        </w:rPr>
        <w:t xml:space="preserve"> CPCs </w:t>
      </w:r>
      <w:r w:rsidR="008321F0" w:rsidRPr="001D4B86">
        <w:rPr>
          <w:rFonts w:ascii="Arial" w:hAnsi="Arial" w:cs="Arial"/>
          <w:color w:val="000000" w:themeColor="text1"/>
          <w:sz w:val="22"/>
          <w:szCs w:val="22"/>
        </w:rPr>
        <w:t>and 32 CPPs</w:t>
      </w:r>
      <w:r w:rsidRPr="001D4B86">
        <w:rPr>
          <w:rFonts w:ascii="Arial" w:hAnsi="Arial" w:cs="Arial"/>
          <w:color w:val="000000" w:themeColor="text1"/>
          <w:sz w:val="22"/>
          <w:szCs w:val="22"/>
        </w:rPr>
        <w:t xml:space="preserve"> </w:t>
      </w:r>
      <w:r w:rsidRPr="001D4B86">
        <w:rPr>
          <w:rFonts w:ascii="Arial" w:hAnsi="Arial" w:cs="Arial"/>
          <w:sz w:val="22"/>
          <w:szCs w:val="22"/>
        </w:rPr>
        <w:t xml:space="preserve">in this cohort, </w:t>
      </w:r>
      <w:r w:rsidRPr="001D4B86">
        <w:rPr>
          <w:rFonts w:ascii="Arial" w:hAnsi="Arial" w:cs="Arial"/>
          <w:color w:val="000000" w:themeColor="text1"/>
          <w:sz w:val="22"/>
          <w:szCs w:val="22"/>
        </w:rPr>
        <w:t>we identified low-copy ecDNA in one CPC at chr20p11.2. There is currently little evidence to support oncogenic roles for any of the 7 genes (</w:t>
      </w:r>
      <w:r w:rsidRPr="001D4B86">
        <w:rPr>
          <w:rFonts w:ascii="Arial" w:hAnsi="Arial" w:cs="Arial"/>
          <w:i/>
          <w:iCs/>
          <w:color w:val="000000" w:themeColor="text1"/>
          <w:sz w:val="22"/>
          <w:szCs w:val="22"/>
        </w:rPr>
        <w:t>CFAP61</w:t>
      </w:r>
      <w:r w:rsidRPr="001D4B86">
        <w:rPr>
          <w:rFonts w:ascii="Arial" w:hAnsi="Arial" w:cs="Arial"/>
          <w:color w:val="000000" w:themeColor="text1"/>
          <w:sz w:val="22"/>
          <w:szCs w:val="22"/>
        </w:rPr>
        <w:t xml:space="preserve">, </w:t>
      </w:r>
      <w:r w:rsidRPr="001D4B86">
        <w:rPr>
          <w:rFonts w:ascii="Arial" w:hAnsi="Arial" w:cs="Arial"/>
          <w:i/>
          <w:iCs/>
          <w:color w:val="000000" w:themeColor="text1"/>
          <w:sz w:val="22"/>
          <w:szCs w:val="22"/>
        </w:rPr>
        <w:t>INSM1</w:t>
      </w:r>
      <w:r w:rsidRPr="001D4B86">
        <w:rPr>
          <w:rFonts w:ascii="Arial" w:hAnsi="Arial" w:cs="Arial"/>
          <w:color w:val="000000" w:themeColor="text1"/>
          <w:sz w:val="22"/>
          <w:szCs w:val="22"/>
        </w:rPr>
        <w:t xml:space="preserve">, </w:t>
      </w:r>
      <w:r w:rsidRPr="001D4B86">
        <w:rPr>
          <w:rFonts w:ascii="Arial" w:hAnsi="Arial" w:cs="Arial"/>
          <w:i/>
          <w:iCs/>
          <w:color w:val="000000" w:themeColor="text1"/>
          <w:sz w:val="22"/>
          <w:szCs w:val="22"/>
        </w:rPr>
        <w:t>KIZ</w:t>
      </w:r>
      <w:r w:rsidRPr="001D4B86">
        <w:rPr>
          <w:rFonts w:ascii="Arial" w:hAnsi="Arial" w:cs="Arial"/>
          <w:color w:val="000000" w:themeColor="text1"/>
          <w:sz w:val="22"/>
          <w:szCs w:val="22"/>
        </w:rPr>
        <w:t xml:space="preserve">, </w:t>
      </w:r>
      <w:r w:rsidRPr="001D4B86">
        <w:rPr>
          <w:rFonts w:ascii="Arial" w:hAnsi="Arial" w:cs="Arial"/>
          <w:i/>
          <w:iCs/>
          <w:color w:val="000000" w:themeColor="text1"/>
          <w:sz w:val="22"/>
          <w:szCs w:val="22"/>
        </w:rPr>
        <w:t>NKX2-2</w:t>
      </w:r>
      <w:r w:rsidRPr="001D4B86">
        <w:rPr>
          <w:rFonts w:ascii="Arial" w:hAnsi="Arial" w:cs="Arial"/>
          <w:color w:val="000000" w:themeColor="text1"/>
          <w:sz w:val="22"/>
          <w:szCs w:val="22"/>
        </w:rPr>
        <w:t xml:space="preserve">, </w:t>
      </w:r>
      <w:r w:rsidRPr="001D4B86">
        <w:rPr>
          <w:rFonts w:ascii="Arial" w:hAnsi="Arial" w:cs="Arial"/>
          <w:i/>
          <w:iCs/>
          <w:color w:val="000000" w:themeColor="text1"/>
          <w:sz w:val="22"/>
          <w:szCs w:val="22"/>
        </w:rPr>
        <w:t>NKX2-4</w:t>
      </w:r>
      <w:r w:rsidRPr="001D4B86">
        <w:rPr>
          <w:rFonts w:ascii="Arial" w:hAnsi="Arial" w:cs="Arial"/>
          <w:color w:val="000000" w:themeColor="text1"/>
          <w:sz w:val="22"/>
          <w:szCs w:val="22"/>
        </w:rPr>
        <w:t xml:space="preserve">, </w:t>
      </w:r>
      <w:r w:rsidRPr="001D4B86">
        <w:rPr>
          <w:rFonts w:ascii="Arial" w:hAnsi="Arial" w:cs="Arial"/>
          <w:i/>
          <w:iCs/>
          <w:color w:val="000000" w:themeColor="text1"/>
          <w:sz w:val="22"/>
          <w:szCs w:val="22"/>
        </w:rPr>
        <w:t>RALGAPA2</w:t>
      </w:r>
      <w:r w:rsidRPr="001D4B86">
        <w:rPr>
          <w:rFonts w:ascii="Arial" w:hAnsi="Arial" w:cs="Arial"/>
          <w:color w:val="000000" w:themeColor="text1"/>
          <w:sz w:val="22"/>
          <w:szCs w:val="22"/>
        </w:rPr>
        <w:t xml:space="preserve">, </w:t>
      </w:r>
      <w:r w:rsidRPr="001D4B86">
        <w:rPr>
          <w:rFonts w:ascii="Arial" w:hAnsi="Arial" w:cs="Arial"/>
          <w:i/>
          <w:iCs/>
          <w:color w:val="000000" w:themeColor="text1"/>
          <w:sz w:val="22"/>
          <w:szCs w:val="22"/>
        </w:rPr>
        <w:t>XRN2</w:t>
      </w:r>
      <w:r w:rsidRPr="001D4B86">
        <w:rPr>
          <w:rFonts w:ascii="Arial" w:hAnsi="Arial" w:cs="Arial"/>
          <w:color w:val="000000" w:themeColor="text1"/>
          <w:sz w:val="22"/>
          <w:szCs w:val="22"/>
        </w:rPr>
        <w:t xml:space="preserve">) amplified on </w:t>
      </w:r>
      <w:r w:rsidR="001130D0" w:rsidRPr="001D4B86">
        <w:rPr>
          <w:rFonts w:ascii="Arial" w:hAnsi="Arial" w:cs="Arial"/>
          <w:color w:val="000000" w:themeColor="text1"/>
          <w:sz w:val="22"/>
          <w:szCs w:val="22"/>
        </w:rPr>
        <w:t>this</w:t>
      </w:r>
      <w:r w:rsidRPr="001D4B86">
        <w:rPr>
          <w:rFonts w:ascii="Arial" w:hAnsi="Arial" w:cs="Arial"/>
          <w:color w:val="000000" w:themeColor="text1"/>
          <w:sz w:val="22"/>
          <w:szCs w:val="22"/>
        </w:rPr>
        <w:t xml:space="preserve"> ecDNA (</w:t>
      </w:r>
      <w:r w:rsidRPr="001D4B86">
        <w:rPr>
          <w:rFonts w:ascii="Arial" w:hAnsi="Arial" w:cs="Arial"/>
          <w:b/>
          <w:bCs/>
          <w:color w:val="000000" w:themeColor="text1"/>
          <w:sz w:val="22"/>
          <w:szCs w:val="22"/>
        </w:rPr>
        <w:t>Supplementary Table 5</w:t>
      </w:r>
      <w:r w:rsidRPr="001D4B86">
        <w:rPr>
          <w:rFonts w:ascii="Arial" w:hAnsi="Arial" w:cs="Arial"/>
          <w:color w:val="000000" w:themeColor="text1"/>
          <w:sz w:val="22"/>
          <w:szCs w:val="22"/>
        </w:rPr>
        <w:t>); however, focal amplification of chr20p11.2 has previously been reported in breast cancer cell lines</w:t>
      </w:r>
      <w:r w:rsidRPr="001D4B86">
        <w:rPr>
          <w:rFonts w:ascii="Arial" w:hAnsi="Arial" w:cs="Arial"/>
          <w:color w:val="000000" w:themeColor="text1"/>
          <w:sz w:val="22"/>
          <w:szCs w:val="22"/>
        </w:rPr>
        <w:fldChar w:fldCharType="begin"/>
      </w:r>
      <w:r w:rsidR="00E40F2F" w:rsidRPr="001D4B86">
        <w:rPr>
          <w:rFonts w:ascii="Arial" w:hAnsi="Arial" w:cs="Arial"/>
          <w:color w:val="000000" w:themeColor="text1"/>
          <w:sz w:val="22"/>
          <w:szCs w:val="22"/>
        </w:rPr>
        <w:instrText xml:space="preserve"> ADDIN ZOTERO_ITEM CSL_CITATION {"citationID":"FWCpQi99","properties":{"formattedCitation":"\\super 3\\nosupersub{}","plainCitation":"3","noteIndex":0},"citationItems":[{"id":52,"uris":["http://zotero.org/users/local/Wkiu5exA/items/3I4IJDIR","http://zotero.org/users/14773492/items/3I4IJDIR"],"itemData":{"id":52,"type":"article-journal","abstract":"DNA copy number changes were characterized by comparative genomic hybridization (CGH) in 18 breast cancer cell lines. In 5 of these, the results were comparable with those from the primary tumors of which the cell lines were established. All of the cell lines showed extensive DNA copy number changes, with a mean of 16.3 ± 1.1 aberrations per sample (range 7–26). All of the cell lines had a gain at 8q22–qter. Other common gains of DNA sequences occurred at 1q31–32 (89%), 20q12–q13.2 (83%), 8q13 (72%), 3q26.1–qter (67%), 17q21–qter (67%) 5p14 (61%), 6p22 (56%), and 22pter–qter (50%). High-level amplifications were observed in all cell lines; the most frequent minimal common regions were 8q24.1 (89%), 20q12 (61%), 1q41 (39%), and 20p11.2 (28%). Losses were observed less frequently than gains and the minimal common regions of the most frequent losses were Xq11–q12 (56%), Xp11.2–pter (50%), 13q21 (50%), 8p12–pter (44%), 4p13–p14 (39%), 6q15–q22 (39%), and 18q11.2–qter (33%). Although the cell lines showed more DNA copy number changes than the primary tumors, all aberrations, except one found in a primary tumor, were always present in the corresponding cell line. High-level amplifications found both in primary tumors and cell lines were at 1q, 8q, 17q, and 20q. The DNA copy number changes detected in these cell lines can be valuable in investigation of tumor progression in vitro and for a more detailed mapping and isolation of genes implicated in breast cancer.","container-title":"Cancer Genetics and Cytogenetics","DOI":"10.1016/S0165-4608(99)00226-5","ISSN":"0165-4608","issue":"2","journalAbbreviation":"Cancer Genetics and Cytogenetics","page":"132-138","source":"ScienceDirect","title":"Comparative Genomic Hybridization Reveals Complex Genetic Changes in Primary Breast Cancer Tumors and Their Cell Lines","volume":"119","author":[{"family":"Larramendy","given":"Marcelo L"},{"family":"Lushnikova","given":"Tamara"},{"family":"Björkqvist","given":"Anna-Maria"},{"family":"Wistuba","given":"Ignacio I"},{"family":"Virmani","given":"Arvind K"},{"family":"Shivapurkar","given":"Narayan"},{"family":"Gazdar","given":"Adi F"},{"family":"Knuutila","given":"Sakari"}],"issued":{"date-parts":[["2000",6,1]]}}}],"schema":"https://github.com/citation-style-language/schema/raw/master/csl-citation.json"} </w:instrText>
      </w:r>
      <w:r w:rsidRPr="001D4B86">
        <w:rPr>
          <w:rFonts w:ascii="Arial" w:hAnsi="Arial" w:cs="Arial"/>
          <w:color w:val="000000" w:themeColor="text1"/>
          <w:sz w:val="22"/>
          <w:szCs w:val="22"/>
        </w:rPr>
        <w:fldChar w:fldCharType="separate"/>
      </w:r>
      <w:r w:rsidR="00E40F2F" w:rsidRPr="001D4B86">
        <w:rPr>
          <w:rFonts w:ascii="Arial" w:hAnsi="Arial" w:cs="Arial"/>
          <w:color w:val="000000"/>
          <w:kern w:val="0"/>
          <w:sz w:val="22"/>
          <w:szCs w:val="22"/>
          <w:vertAlign w:val="superscript"/>
        </w:rPr>
        <w:t>3</w:t>
      </w:r>
      <w:r w:rsidRPr="001D4B86">
        <w:rPr>
          <w:rFonts w:ascii="Arial" w:hAnsi="Arial" w:cs="Arial"/>
          <w:color w:val="000000" w:themeColor="text1"/>
          <w:sz w:val="22"/>
          <w:szCs w:val="22"/>
        </w:rPr>
        <w:fldChar w:fldCharType="end"/>
      </w:r>
      <w:r w:rsidRPr="001D4B86">
        <w:rPr>
          <w:rFonts w:ascii="Arial" w:hAnsi="Arial" w:cs="Arial"/>
          <w:color w:val="000000" w:themeColor="text1"/>
          <w:sz w:val="22"/>
          <w:szCs w:val="22"/>
        </w:rPr>
        <w:t xml:space="preserve"> and in patient samples of other solid tumor types</w:t>
      </w:r>
      <w:r w:rsidRPr="001D4B86">
        <w:rPr>
          <w:rFonts w:ascii="Arial" w:hAnsi="Arial" w:cs="Arial"/>
          <w:color w:val="000000" w:themeColor="text1"/>
          <w:sz w:val="22"/>
          <w:szCs w:val="22"/>
        </w:rPr>
        <w:fldChar w:fldCharType="begin"/>
      </w:r>
      <w:r w:rsidR="00E40F2F" w:rsidRPr="001D4B86">
        <w:rPr>
          <w:rFonts w:ascii="Arial" w:hAnsi="Arial" w:cs="Arial"/>
          <w:color w:val="000000" w:themeColor="text1"/>
          <w:sz w:val="22"/>
          <w:szCs w:val="22"/>
        </w:rPr>
        <w:instrText xml:space="preserve"> ADDIN ZOTERO_ITEM CSL_CITATION {"citationID":"YKmOFppT","properties":{"formattedCitation":"\\super 4,5\\nosupersub{}","plainCitation":"4,5","noteIndex":0},"citationItems":[{"id":51,"uris":["http://zotero.org/users/local/Wkiu5exA/items/53ZN5JPV","http://zotero.org/users/14773492/items/53ZN5JPV"],"itemData":{"id":51,"type":"article-journal","abstract":"We examined homogenized tissue samples of biopsies from 19 astrocytomas of different grades for genetic imbalances using comparative genomic hybridization (CGH): three astrocytomas grade II, and 16 astrocytomas grade IV (glioblastoma multiforme), one of the glioblastomas representing the recurrence of a benign oligoastrocytoma. In two of three cases of astrocytoma grade II, a gain of chromosome 7 was found. The alterations in the glioblastomas were complex, and most frequently showed the characteristic gain of chromosome 7 and loss of chromosome 10. The single analyzed case of recurrence of an oligoastrocytoma was characterized by a unique CGH pattern. This tumor showed two distinct alterations: apart from an amplification on 15q24q26, we found a distinct amplification of a small region on 20p11.2p12, which has not been previously described in brain tumors. Partial or complete gains of chromosome 20 arose in six other tumors; we conclude that chromosome 20 in particular 20p11.2p12, may harbor relevant genes for glioma progression.","container-title":"Cancer Genetics and Cytogenetics","DOI":"10.1016/S0165-4608(99)00171-5","ISSN":"0165-4608","issue":"2","journalAbbreviation":"Cancer Genetics and Cytogenetics","page":"124-127","source":"ScienceDirect","title":"Comparative Genomic Hybridization Reveals Recurrent Enhancements on Chromosome 20 and in One Case Combined Amplification Sites on 15q24q26 and 20p11p12 in Glioblastomas","volume":"121","author":[{"family":"Brunner","given":"Christian"},{"family":"Jung","given":"Volker"},{"family":"Henn","given":"Wolfram"},{"family":"Zang","given":"Klaus D"},{"family":"Urbschat","given":"Steffi"}],"issued":{"date-parts":[["2000",9,1]]}}},{"id":50,"uris":["http://zotero.org/users/local/Wkiu5exA/items/GC3CPWDI","http://zotero.org/users/14773492/items/GC3CPWDI"],"itemData":{"id":50,"type":"article-journal","abstract":"Osteosarcoma (OS) is a highly malignant bone neoplasm of children and young adults. It is characterized by chaotic karyotypes with complex marker chromosomes. We applied a combination of molecular cytogenetic techniques including comparative genomic hybridization (CGH), spectral karyotyping (SKY), and fluorescence in situ hybridization (FISH) to decipher the chromosomal complexity in a panel of 25 tumors. Combined SKY and G-banding analysis identified several novel recurrent breakpoint clusters and 9 nonrecurrent reciprocal translocations. CGH identified several recurrent chromosomal losses including 2q, 3p, 9, 10p, 12q, 13q, 14q, 15q, 16, 17p, and 18q, gains including Xp, Xq, 5q, 6p, 8q, 17p, and 20q, and high-level chromosomal amplifications at Xp11.2, 1q21-q22, 4p11, 4q12, 5p15, 6p12.1, 8q13, 8q23, 10q11, 10q22, 11q13, 11q23, 12q13-q14, 13q21-q34, 16q22, 17p11.2, 17q21-q22, 18q22, 20p11.2, and 20q12. Frequent amplification and rearrangement involving chromosomal bands at 6p12-p21 and 17p11.2 were found in 28% and 32% of cases, respectively. In an attempt to identify the genes involved in these amplicons, we used three nonoverlapping BAC clones contained within each amplicon as probes for FISH analysis, leading to a more detailed characterization and quantification of the 6p and 17p amplicons. © 2004 Wiley-Liss, Inc.","container-title":"Genes, Chromosomes and Cancer","DOI":"10.1002/gcc.10291","ISSN":"1098-2264","issue":"1","language":"en","license":"Copyright © 2003 Wiley-Liss, Inc.","note":"_eprint: https://onlinelibrary.wiley.com/doi/pdf/10.1002/gcc.10291","page":"11-21","source":"Wiley Online Library","title":"Frequent amplification and rearrangement of chromosomal bands 6p12-p21 and 17p11.2 in osteosarcoma","volume":"39","author":[{"family":"Lau","given":"Ching C."},{"family":"Harris","given":"Charles P."},{"family":"Lu","given":"Xin-Yan"},{"family":"Perlaky","given":"Laszlo"},{"family":"Gogineni","given":"Sheila"},{"family":"Chintagumpala","given":"Murali"},{"family":"Hicks","given":"John"},{"family":"Johnson","given":"Mark E."},{"family":"Davino","given":"Nelson A."},{"family":"Huvos","given":"Andrew G."},{"family":"Meyers","given":"Paul A."},{"family":"Healy","given":"John H."},{"family":"Gorlick","given":"Richard"},{"family":"Rao","given":"Pulivarthi H."}],"issued":{"date-parts":[["2004"]]}}}],"schema":"https://github.com/citation-style-language/schema/raw/master/csl-citation.json"} </w:instrText>
      </w:r>
      <w:r w:rsidRPr="001D4B86">
        <w:rPr>
          <w:rFonts w:ascii="Arial" w:hAnsi="Arial" w:cs="Arial"/>
          <w:color w:val="000000" w:themeColor="text1"/>
          <w:sz w:val="22"/>
          <w:szCs w:val="22"/>
        </w:rPr>
        <w:fldChar w:fldCharType="separate"/>
      </w:r>
      <w:r w:rsidR="00E40F2F" w:rsidRPr="001D4B86">
        <w:rPr>
          <w:rFonts w:ascii="Arial" w:hAnsi="Arial" w:cs="Arial"/>
          <w:kern w:val="0"/>
          <w:sz w:val="22"/>
          <w:szCs w:val="22"/>
          <w:vertAlign w:val="superscript"/>
        </w:rPr>
        <w:t>4,5</w:t>
      </w:r>
      <w:r w:rsidRPr="001D4B86">
        <w:rPr>
          <w:rFonts w:ascii="Arial" w:hAnsi="Arial" w:cs="Arial"/>
          <w:color w:val="000000" w:themeColor="text1"/>
          <w:sz w:val="22"/>
          <w:szCs w:val="22"/>
        </w:rPr>
        <w:fldChar w:fldCharType="end"/>
      </w:r>
      <w:r w:rsidRPr="001D4B86">
        <w:rPr>
          <w:rFonts w:ascii="Arial" w:hAnsi="Arial" w:cs="Arial"/>
          <w:color w:val="000000" w:themeColor="text1"/>
          <w:sz w:val="22"/>
          <w:szCs w:val="22"/>
        </w:rPr>
        <w:t>.</w:t>
      </w:r>
    </w:p>
    <w:p w14:paraId="43D5EAC3" w14:textId="3383717A" w:rsidR="00D460B3" w:rsidRPr="001D4B86" w:rsidRDefault="00041FBB" w:rsidP="00120ACC">
      <w:pPr>
        <w:tabs>
          <w:tab w:val="left" w:pos="920"/>
        </w:tabs>
        <w:spacing w:after="240"/>
        <w:jc w:val="both"/>
        <w:rPr>
          <w:rFonts w:ascii="Arial" w:hAnsi="Arial" w:cs="Arial"/>
          <w:i/>
          <w:iCs/>
          <w:sz w:val="22"/>
          <w:szCs w:val="22"/>
        </w:rPr>
      </w:pPr>
      <w:r w:rsidRPr="001D4B86">
        <w:rPr>
          <w:rFonts w:ascii="Arial" w:hAnsi="Arial" w:cs="Arial"/>
          <w:i/>
          <w:iCs/>
          <w:sz w:val="22"/>
          <w:szCs w:val="22"/>
        </w:rPr>
        <w:t>Pineal tumors</w:t>
      </w:r>
    </w:p>
    <w:p w14:paraId="6908BAF6" w14:textId="2C8C2D47" w:rsidR="00D460B3" w:rsidRPr="001D4B86" w:rsidRDefault="00D460B3" w:rsidP="00D460B3">
      <w:pPr>
        <w:spacing w:line="264" w:lineRule="auto"/>
        <w:ind w:firstLine="360"/>
        <w:jc w:val="both"/>
        <w:rPr>
          <w:rFonts w:ascii="Arial" w:hAnsi="Arial" w:cs="Arial"/>
          <w:color w:val="000000" w:themeColor="text1"/>
          <w:sz w:val="22"/>
          <w:szCs w:val="22"/>
        </w:rPr>
      </w:pPr>
      <w:r w:rsidRPr="001D4B86">
        <w:rPr>
          <w:rFonts w:ascii="Arial" w:hAnsi="Arial" w:cs="Arial"/>
          <w:color w:val="000000" w:themeColor="text1"/>
          <w:sz w:val="22"/>
          <w:szCs w:val="22"/>
        </w:rPr>
        <w:t xml:space="preserve">Of 23 patients with pineal tumors, one pineoblastoma had ecDNA amplification of </w:t>
      </w:r>
      <w:r w:rsidRPr="001D4B86">
        <w:rPr>
          <w:rFonts w:ascii="Arial" w:hAnsi="Arial" w:cs="Arial"/>
          <w:i/>
          <w:iCs/>
          <w:color w:val="000000" w:themeColor="text1"/>
          <w:sz w:val="22"/>
          <w:szCs w:val="22"/>
        </w:rPr>
        <w:t>MYC</w:t>
      </w:r>
      <w:r w:rsidRPr="001D4B86">
        <w:rPr>
          <w:rFonts w:ascii="Arial" w:hAnsi="Arial" w:cs="Arial"/>
          <w:color w:val="000000" w:themeColor="text1"/>
          <w:sz w:val="22"/>
          <w:szCs w:val="22"/>
        </w:rPr>
        <w:t xml:space="preserve">. Methylation-based classification placed this tumor in the subgroup driven by </w:t>
      </w:r>
      <w:r w:rsidRPr="001D4B86">
        <w:rPr>
          <w:rFonts w:ascii="Arial" w:hAnsi="Arial" w:cs="Arial"/>
          <w:i/>
          <w:iCs/>
          <w:color w:val="000000" w:themeColor="text1"/>
          <w:sz w:val="22"/>
          <w:szCs w:val="22"/>
        </w:rPr>
        <w:t>MYC</w:t>
      </w:r>
      <w:r w:rsidRPr="001D4B86">
        <w:rPr>
          <w:rFonts w:ascii="Arial" w:hAnsi="Arial" w:cs="Arial"/>
          <w:color w:val="000000" w:themeColor="text1"/>
          <w:sz w:val="22"/>
          <w:szCs w:val="22"/>
        </w:rPr>
        <w:t>/</w:t>
      </w:r>
      <w:r w:rsidRPr="001D4B86">
        <w:rPr>
          <w:rFonts w:ascii="Arial" w:hAnsi="Arial" w:cs="Arial"/>
          <w:i/>
          <w:iCs/>
          <w:color w:val="000000" w:themeColor="text1"/>
          <w:sz w:val="22"/>
          <w:szCs w:val="22"/>
        </w:rPr>
        <w:t>FOXR2</w:t>
      </w:r>
      <w:r w:rsidRPr="001D4B86">
        <w:rPr>
          <w:rFonts w:ascii="Arial" w:hAnsi="Arial" w:cs="Arial"/>
          <w:color w:val="000000" w:themeColor="text1"/>
          <w:sz w:val="22"/>
          <w:szCs w:val="22"/>
        </w:rPr>
        <w:t xml:space="preserve"> activation</w:t>
      </w:r>
      <w:r w:rsidRPr="001D4B86">
        <w:rPr>
          <w:rFonts w:ascii="Arial" w:hAnsi="Arial" w:cs="Arial"/>
          <w:color w:val="000000" w:themeColor="text1"/>
          <w:sz w:val="22"/>
          <w:szCs w:val="22"/>
        </w:rPr>
        <w:fldChar w:fldCharType="begin"/>
      </w:r>
      <w:r w:rsidR="00E40F2F" w:rsidRPr="001D4B86">
        <w:rPr>
          <w:rFonts w:ascii="Arial" w:hAnsi="Arial" w:cs="Arial"/>
          <w:color w:val="000000" w:themeColor="text1"/>
          <w:sz w:val="22"/>
          <w:szCs w:val="22"/>
        </w:rPr>
        <w:instrText xml:space="preserve"> ADDIN ZOTERO_ITEM CSL_CITATION {"citationID":"cTcDdQ4e","properties":{"formattedCitation":"\\super 6\\nosupersub{}","plainCitation":"6","noteIndex":0},"citationItems":[{"id":68,"uris":["http://zotero.org/users/local/Wkiu5exA/items/5TLGV9FJ","http://zotero.org/users/14773492/items/5TLGV9FJ"],"itemData":{"id":68,"type":"article-journal","container-title":"Acta Neuropathologica","DOI":"10.1007/s00401-019-02111-y","ISSN":"0001-6322","issue":"2","language":"English","note":"PMID: 31820118","page":"223-241","source":"profiles.wustl.edu","title":"Pineoblastoma segregates into molecular sub-groups with distinct clinico-pathologic features: a Rare Brain Tumor Consortium registry study","title-short":"Pineoblastoma segregates into molecular sub-groups with distinct clinico-pathologic features","volume":"139","author":[{"family":"Li","given":"Bryan K."},{"family":"Vasiljevic","given":"Alexandre"},{"family":"Dufour","given":"Christelle"},{"family":"Yao","given":"Fupan"},{"family":"Ho","given":"Ben L. B."},{"family":"Lu","given":"Mei"},{"family":"Hwang","given":"Eugene I."},{"family":"Gururangan","given":"Sridharan"},{"family":"Hansford","given":"Jordan R."},{"family":"Fouladi","given":"Maryam"},{"family":"Nobusawa","given":"Sumihito"},{"family":"Laquerriere","given":"Annie"},{"family":"Delisle","given":"Marie Bernadette"},{"family":"Fangusaro","given":"Jason"},{"family":"Forest","given":"Fabien"},{"family":"Toledano","given":"Helen"},{"family":"Solano-Paez","given":"Palma"},{"family":"Leary","given":"Sarah"},{"family":"Birks","given":"Diane"},{"family":"Hoffman","given":"Lindsey M."},{"family":"Szathmari","given":"Alexandru"},{"family":"Faure-Conter","given":"Cécile"},{"family":"Fan","given":"Xing"},{"family":"Catchpoole","given":"Daniel"},{"family":"Zhou","given":"Li"},{"family":"Schultz","given":"Kris Ann P."},{"family":"Ichimura","given":"Koichi"},{"family":"Gauchotte","given":"Guillaume"},{"family":"Jabado","given":"Nada"},{"family":"Jones","given":"Chris"},{"family":"Loussouarn","given":"Delphine"},{"family":"Mokhtari","given":"Karima"},{"family":"Rousseau","given":"Audrey"},{"family":"Ziegler","given":"David S."},{"family":"Tanaka","given":"Shinya"},{"family":"Pomeroy","given":"Scott L."},{"family":"Gajjar","given":"Amar"},{"family":"Ramaswamy","given":"Vijay"},{"family":"Hawkins","given":"Cynthia"},{"family":"Grundy","given":"Richard G."},{"family":"Hill","given":"D. Ashley"},{"family":"Bouffet","given":"Eric"},{"family":"Huang","given":"Annie"},{"family":"Jouvet","given":"Anne"}],"issued":{"date-parts":[["2020",2,1]]}}}],"schema":"https://github.com/citation-style-language/schema/raw/master/csl-citation.json"} </w:instrText>
      </w:r>
      <w:r w:rsidRPr="001D4B86">
        <w:rPr>
          <w:rFonts w:ascii="Arial" w:hAnsi="Arial" w:cs="Arial"/>
          <w:color w:val="000000" w:themeColor="text1"/>
          <w:sz w:val="22"/>
          <w:szCs w:val="22"/>
        </w:rPr>
        <w:fldChar w:fldCharType="separate"/>
      </w:r>
      <w:r w:rsidR="00E40F2F" w:rsidRPr="001D4B86">
        <w:rPr>
          <w:rFonts w:ascii="Arial" w:hAnsi="Arial" w:cs="Arial"/>
          <w:color w:val="000000"/>
          <w:kern w:val="0"/>
          <w:sz w:val="22"/>
          <w:szCs w:val="22"/>
          <w:vertAlign w:val="superscript"/>
        </w:rPr>
        <w:t>6</w:t>
      </w:r>
      <w:r w:rsidRPr="001D4B86">
        <w:rPr>
          <w:rFonts w:ascii="Arial" w:hAnsi="Arial" w:cs="Arial"/>
          <w:color w:val="000000" w:themeColor="text1"/>
          <w:sz w:val="22"/>
          <w:szCs w:val="22"/>
        </w:rPr>
        <w:fldChar w:fldCharType="end"/>
      </w:r>
      <w:r w:rsidRPr="001D4B86">
        <w:rPr>
          <w:rFonts w:ascii="Arial" w:hAnsi="Arial" w:cs="Arial"/>
          <w:color w:val="000000" w:themeColor="text1"/>
          <w:sz w:val="22"/>
          <w:szCs w:val="22"/>
        </w:rPr>
        <w:t xml:space="preserve">. ecDNA was not detected in any of four low-grade rare pediatric pineal tumors. Given the limited number of samples included in this cohort, we expect that larger cohorts will be required to chart the genomic landscapes of ecDNA amplifications in choroid plexus and pineoblastoma tumors. </w:t>
      </w:r>
    </w:p>
    <w:p w14:paraId="7910FF7B" w14:textId="77777777" w:rsidR="00E24390" w:rsidRPr="001D4B86" w:rsidRDefault="00E24390" w:rsidP="00A26006">
      <w:pPr>
        <w:spacing w:line="264" w:lineRule="auto"/>
        <w:jc w:val="both"/>
        <w:rPr>
          <w:rFonts w:ascii="Arial" w:hAnsi="Arial" w:cs="Arial"/>
          <w:color w:val="000000" w:themeColor="text1"/>
          <w:sz w:val="22"/>
          <w:szCs w:val="22"/>
        </w:rPr>
      </w:pPr>
    </w:p>
    <w:p w14:paraId="4BC1045E" w14:textId="63C7FAA7" w:rsidR="00CA1F9B" w:rsidRPr="001D4B86" w:rsidRDefault="00CA1F9B" w:rsidP="00A26006">
      <w:pPr>
        <w:spacing w:after="240" w:line="264" w:lineRule="auto"/>
        <w:jc w:val="both"/>
        <w:rPr>
          <w:rFonts w:ascii="Arial" w:hAnsi="Arial" w:cs="Arial"/>
          <w:i/>
          <w:iCs/>
          <w:color w:val="000000"/>
          <w:sz w:val="22"/>
          <w:szCs w:val="22"/>
        </w:rPr>
      </w:pPr>
      <w:r w:rsidRPr="001D4B86">
        <w:rPr>
          <w:rFonts w:ascii="Arial" w:hAnsi="Arial" w:cs="Arial"/>
          <w:i/>
          <w:iCs/>
          <w:color w:val="000000"/>
          <w:sz w:val="22"/>
          <w:szCs w:val="22"/>
        </w:rPr>
        <w:t>Miscellaneous embryonal brain tumors</w:t>
      </w:r>
    </w:p>
    <w:p w14:paraId="27D036C4" w14:textId="3E8F4490" w:rsidR="004B671D" w:rsidRPr="001D4B86" w:rsidRDefault="00E24390" w:rsidP="00CA1F9B">
      <w:pPr>
        <w:tabs>
          <w:tab w:val="left" w:pos="920"/>
        </w:tabs>
        <w:spacing w:after="240"/>
        <w:ind w:firstLine="360"/>
        <w:jc w:val="both"/>
        <w:rPr>
          <w:rFonts w:ascii="Arial" w:hAnsi="Arial" w:cs="Arial"/>
          <w:sz w:val="22"/>
          <w:szCs w:val="22"/>
        </w:rPr>
      </w:pPr>
      <w:r w:rsidRPr="001D4B86">
        <w:rPr>
          <w:rFonts w:ascii="Arial" w:hAnsi="Arial" w:cs="Arial"/>
          <w:color w:val="000000" w:themeColor="text1"/>
          <w:sz w:val="22"/>
          <w:szCs w:val="22"/>
        </w:rPr>
        <w:t xml:space="preserve">Among </w:t>
      </w:r>
      <w:r w:rsidR="005E0E81" w:rsidRPr="001D4B86">
        <w:rPr>
          <w:rFonts w:ascii="Arial" w:hAnsi="Arial" w:cs="Arial"/>
          <w:color w:val="000000" w:themeColor="text1"/>
          <w:sz w:val="22"/>
          <w:szCs w:val="22"/>
        </w:rPr>
        <w:t xml:space="preserve">21 </w:t>
      </w:r>
      <w:r w:rsidRPr="001D4B86">
        <w:rPr>
          <w:rFonts w:ascii="Arial" w:hAnsi="Arial" w:cs="Arial"/>
          <w:color w:val="000000" w:themeColor="text1"/>
          <w:sz w:val="22"/>
          <w:szCs w:val="22"/>
        </w:rPr>
        <w:t xml:space="preserve">embryonal brain tumors not otherwise specified (NOS), we identified 3 ecDNA sequences mapping to C19MC (including </w:t>
      </w:r>
      <w:r w:rsidRPr="001D4B86">
        <w:rPr>
          <w:rFonts w:ascii="Arial" w:hAnsi="Arial" w:cs="Arial"/>
          <w:i/>
          <w:iCs/>
          <w:color w:val="000000" w:themeColor="text1"/>
          <w:sz w:val="22"/>
          <w:szCs w:val="22"/>
        </w:rPr>
        <w:t>TTYH1</w:t>
      </w:r>
      <w:r w:rsidRPr="001D4B86">
        <w:rPr>
          <w:rFonts w:ascii="Arial" w:hAnsi="Arial" w:cs="Arial"/>
          <w:color w:val="000000" w:themeColor="text1"/>
          <w:sz w:val="22"/>
          <w:szCs w:val="22"/>
        </w:rPr>
        <w:t xml:space="preserve"> fusion), chr12 (</w:t>
      </w:r>
      <w:r w:rsidRPr="001D4B86">
        <w:rPr>
          <w:rFonts w:ascii="Arial" w:hAnsi="Arial" w:cs="Arial"/>
          <w:i/>
          <w:color w:val="000000" w:themeColor="text1"/>
          <w:sz w:val="22"/>
          <w:szCs w:val="22"/>
        </w:rPr>
        <w:t>CCND2</w:t>
      </w:r>
      <w:r w:rsidRPr="001D4B86">
        <w:rPr>
          <w:rFonts w:ascii="Arial" w:hAnsi="Arial" w:cs="Arial"/>
          <w:color w:val="000000" w:themeColor="text1"/>
          <w:sz w:val="22"/>
          <w:szCs w:val="22"/>
        </w:rPr>
        <w:t xml:space="preserve">, </w:t>
      </w:r>
      <w:r w:rsidRPr="001D4B86">
        <w:rPr>
          <w:rFonts w:ascii="Arial" w:hAnsi="Arial" w:cs="Arial"/>
          <w:i/>
          <w:color w:val="000000" w:themeColor="text1"/>
          <w:sz w:val="22"/>
          <w:szCs w:val="22"/>
        </w:rPr>
        <w:t>CDK4</w:t>
      </w:r>
      <w:r w:rsidRPr="001D4B86">
        <w:rPr>
          <w:rFonts w:ascii="Arial" w:hAnsi="Arial" w:cs="Arial"/>
          <w:color w:val="000000" w:themeColor="text1"/>
          <w:sz w:val="22"/>
          <w:szCs w:val="22"/>
        </w:rPr>
        <w:t xml:space="preserve">, and </w:t>
      </w:r>
      <w:r w:rsidRPr="001D4B86">
        <w:rPr>
          <w:rFonts w:ascii="Arial" w:hAnsi="Arial" w:cs="Arial"/>
          <w:i/>
          <w:color w:val="000000" w:themeColor="text1"/>
          <w:sz w:val="22"/>
          <w:szCs w:val="22"/>
        </w:rPr>
        <w:t>MDM2</w:t>
      </w:r>
      <w:r w:rsidRPr="001D4B86">
        <w:rPr>
          <w:rFonts w:ascii="Arial" w:hAnsi="Arial" w:cs="Arial"/>
          <w:color w:val="000000" w:themeColor="text1"/>
          <w:sz w:val="22"/>
          <w:szCs w:val="22"/>
        </w:rPr>
        <w:t>), and chr6 (no oncogenes annotated).</w:t>
      </w:r>
    </w:p>
    <w:p w14:paraId="27EA2506" w14:textId="2E68BCF8" w:rsidR="00E6570C" w:rsidRPr="001D4B86" w:rsidRDefault="006247C2" w:rsidP="0091461D">
      <w:pPr>
        <w:tabs>
          <w:tab w:val="left" w:pos="920"/>
        </w:tabs>
        <w:spacing w:after="240"/>
        <w:jc w:val="both"/>
        <w:rPr>
          <w:rFonts w:ascii="Arial" w:hAnsi="Arial" w:cs="Arial"/>
          <w:i/>
          <w:iCs/>
          <w:sz w:val="22"/>
          <w:szCs w:val="22"/>
        </w:rPr>
      </w:pPr>
      <w:r w:rsidRPr="001D4B86">
        <w:rPr>
          <w:rFonts w:ascii="Arial" w:hAnsi="Arial" w:cs="Arial"/>
          <w:i/>
          <w:iCs/>
          <w:sz w:val="22"/>
          <w:szCs w:val="22"/>
        </w:rPr>
        <w:t>Meningioma</w:t>
      </w:r>
    </w:p>
    <w:p w14:paraId="2E55641D" w14:textId="14B303C2" w:rsidR="00CB640A" w:rsidRPr="001D4B86" w:rsidRDefault="00341A57" w:rsidP="00FA422A">
      <w:pPr>
        <w:tabs>
          <w:tab w:val="left" w:pos="920"/>
        </w:tabs>
        <w:spacing w:after="240"/>
        <w:ind w:firstLine="360"/>
        <w:jc w:val="both"/>
        <w:rPr>
          <w:rFonts w:ascii="Arial" w:hAnsi="Arial" w:cs="Arial"/>
          <w:sz w:val="22"/>
          <w:szCs w:val="22"/>
        </w:rPr>
      </w:pPr>
      <w:r w:rsidRPr="001D4B86">
        <w:rPr>
          <w:rFonts w:ascii="Arial" w:hAnsi="Arial" w:cs="Arial"/>
          <w:sz w:val="22"/>
          <w:szCs w:val="22"/>
        </w:rPr>
        <w:t xml:space="preserve">We do not detect ecDNA </w:t>
      </w:r>
      <w:r w:rsidR="00E409EA" w:rsidRPr="001D4B86">
        <w:rPr>
          <w:rFonts w:ascii="Arial" w:hAnsi="Arial" w:cs="Arial"/>
          <w:sz w:val="22"/>
          <w:szCs w:val="22"/>
        </w:rPr>
        <w:t xml:space="preserve">in any of 61 pediatric meningiomas (0%). </w:t>
      </w:r>
      <w:r w:rsidR="006247C2" w:rsidRPr="001D4B86">
        <w:rPr>
          <w:rFonts w:ascii="Arial" w:hAnsi="Arial" w:cs="Arial"/>
          <w:sz w:val="22"/>
          <w:szCs w:val="22"/>
        </w:rPr>
        <w:t xml:space="preserve">Focal amplification in </w:t>
      </w:r>
      <w:r w:rsidR="00DA645C" w:rsidRPr="001D4B86">
        <w:rPr>
          <w:rFonts w:ascii="Arial" w:hAnsi="Arial" w:cs="Arial"/>
          <w:sz w:val="22"/>
          <w:szCs w:val="22"/>
        </w:rPr>
        <w:t>meningiomas is rare</w:t>
      </w:r>
      <w:r w:rsidR="00DA645C" w:rsidRPr="001D4B86">
        <w:rPr>
          <w:rFonts w:ascii="Arial" w:hAnsi="Arial" w:cs="Arial"/>
          <w:sz w:val="22"/>
          <w:szCs w:val="22"/>
        </w:rPr>
        <w:fldChar w:fldCharType="begin"/>
      </w:r>
      <w:r w:rsidR="00DA645C" w:rsidRPr="001D4B86">
        <w:rPr>
          <w:rFonts w:ascii="Arial" w:hAnsi="Arial" w:cs="Arial"/>
          <w:sz w:val="22"/>
          <w:szCs w:val="22"/>
        </w:rPr>
        <w:instrText xml:space="preserve"> ADDIN ZOTERO_ITEM CSL_CITATION {"citationID":"VQGYnUUS","properties":{"formattedCitation":"\\super 7\\nosupersub{}","plainCitation":"7","noteIndex":0},"citationItems":[{"id":390,"uris":["http://zotero.org/users/14773492/items/9NZQMBBC"],"itemData":{"id":390,"type":"article-journal","abstract":"High-grade meningiomas frequently recur and are associated with high rates of morbidity and mortality. To determine the factors that promote the development and evolution of these tumors, we analyzed the genomes of 134 high-grade meningiomas and compared this information with data from 595 previously published meningiomas. High-grade meningiomas had a higher mutation burden than low-grade meningiomas but did not harbor any significantly mutated genes aside from NF2. High-grade meningiomas also possessed significantly elevated rates of chromosomal gains and losses, especially among tumors with monosomy 22. Meningiomas previously treated with adjuvant radiation had significantly more copy number alterations than radiation-induced or radiation-naïve meningiomas. Across serial recurrences, genomic disruption preceded the emergence of nearly all mutations, remained largely uniform across time, and when present in low-grade meningiomas correlated with subsequent progression to a higher grade. In contrast to the largely stable copy number alterations, mutations were strikingly heterogeneous across tumor recurrences, likely due to extensive geographic heterogeneity in the primary tumor. While high-grade meningiomas harbored significantly fewer overtly targetable alterations than low-grade meningiomas, they contained numerous mutations that are predicted to be neoantigens, suggesting that immunologic targeting may be of therapeutic value.","container-title":"npj Genomic Medicine","DOI":"10.1038/s41525-017-0014-7","ISSN":"2056-7944","issue":"1","journalAbbreviation":"npj Genomic Med","language":"en","license":"2017 The Author(s)","note":"publisher: Nature Publishing Group","page":"1-14","source":"www.nature.com","title":"Genomic landscape of high-grade meningiomas","volume":"2","author":[{"family":"Bi","given":"Wenya Linda"},{"family":"Greenwald","given":"Noah F."},{"family":"Abedalthagafi","given":"Malak"},{"family":"Wala","given":"Jeremiah"},{"family":"Gibson","given":"Will J."},{"family":"Agarwalla","given":"Pankaj K."},{"family":"Horowitz","given":"Peleg"},{"family":"Schumacher","given":"Steven E."},{"family":"Esaulova","given":"Ekaterina"},{"family":"Mei","given":"Yu"},{"family":"Chevalier","given":"Aaron"},{"family":"A. Ducar","given":"Matthew"},{"family":"Thorner","given":"Aaron R."},{"family":"Hummelen","given":"Paul","non-dropping-particle":"van"},{"family":"O. Stemmer-Rachamimov","given":"Anat"},{"family":"Artyomov","given":"Maksym"},{"family":"Al-Mefty","given":"Ossama"},{"family":"Dunn","given":"Gavin P."},{"family":"Santagata","given":"Sandro"},{"family":"Dunn","given":"Ian F."},{"family":"Beroukhim","given":"Rameen"}],"issued":{"date-parts":[["2017",4,26]]}}}],"schema":"https://github.com/citation-style-language/schema/raw/master/csl-citation.json"} </w:instrText>
      </w:r>
      <w:r w:rsidR="00DA645C" w:rsidRPr="001D4B86">
        <w:rPr>
          <w:rFonts w:ascii="Arial" w:hAnsi="Arial" w:cs="Arial"/>
          <w:sz w:val="22"/>
          <w:szCs w:val="22"/>
        </w:rPr>
        <w:fldChar w:fldCharType="separate"/>
      </w:r>
      <w:r w:rsidR="00DA645C" w:rsidRPr="001D4B86">
        <w:rPr>
          <w:rFonts w:ascii="Arial" w:hAnsi="Arial" w:cs="Arial"/>
          <w:kern w:val="0"/>
          <w:sz w:val="22"/>
          <w:szCs w:val="22"/>
          <w:vertAlign w:val="superscript"/>
        </w:rPr>
        <w:t>7</w:t>
      </w:r>
      <w:r w:rsidR="00DA645C" w:rsidRPr="001D4B86">
        <w:rPr>
          <w:rFonts w:ascii="Arial" w:hAnsi="Arial" w:cs="Arial"/>
          <w:sz w:val="22"/>
          <w:szCs w:val="22"/>
        </w:rPr>
        <w:fldChar w:fldCharType="end"/>
      </w:r>
      <w:r w:rsidR="00DA645C" w:rsidRPr="001D4B86">
        <w:rPr>
          <w:rFonts w:ascii="Arial" w:hAnsi="Arial" w:cs="Arial"/>
          <w:sz w:val="22"/>
          <w:szCs w:val="22"/>
        </w:rPr>
        <w:t xml:space="preserve">, although </w:t>
      </w:r>
      <w:r w:rsidR="00B719B8" w:rsidRPr="001D4B86">
        <w:rPr>
          <w:rFonts w:ascii="Arial" w:hAnsi="Arial" w:cs="Arial"/>
          <w:sz w:val="22"/>
          <w:szCs w:val="22"/>
        </w:rPr>
        <w:t xml:space="preserve">at least one case has previously been reported with ecDNA amplification of </w:t>
      </w:r>
      <w:r w:rsidR="00B719B8" w:rsidRPr="001D4B86">
        <w:rPr>
          <w:rFonts w:ascii="Arial" w:hAnsi="Arial" w:cs="Arial"/>
          <w:i/>
          <w:iCs/>
          <w:sz w:val="22"/>
          <w:szCs w:val="22"/>
        </w:rPr>
        <w:t>MDM2</w:t>
      </w:r>
      <w:r w:rsidR="00B719B8" w:rsidRPr="001D4B86">
        <w:rPr>
          <w:rFonts w:ascii="Arial" w:hAnsi="Arial" w:cs="Arial"/>
          <w:i/>
          <w:iCs/>
          <w:sz w:val="22"/>
          <w:szCs w:val="22"/>
        </w:rPr>
        <w:fldChar w:fldCharType="begin"/>
      </w:r>
      <w:r w:rsidR="00FC0CBD" w:rsidRPr="001D4B86">
        <w:rPr>
          <w:rFonts w:ascii="Arial" w:hAnsi="Arial" w:cs="Arial"/>
          <w:i/>
          <w:iCs/>
          <w:sz w:val="22"/>
          <w:szCs w:val="22"/>
        </w:rPr>
        <w:instrText xml:space="preserve"> ADDIN ZOTERO_ITEM CSL_CITATION {"citationID":"vav8DcKo","properties":{"formattedCitation":"\\super 8\\nosupersub{}","plainCitation":"8","noteIndex":0},"citationItems":[{"id":387,"uris":["http://zotero.org/users/14773492/items/HUHFWY7L"],"itemData":{"id":387,"type":"article-journal","abstract":"We report the exceptional occurrence of murine double minute clone 2 amplification in an atypical meningioma and its recurrent anaplastic meningioma arising in the right frontal lobe of a 75-year-old man. Murine double minute clone 2 amplification was shown by array comparative genomic hybridization and confirmed by fluorescence in situ hybridization. This is a rare finding with only one similar report in the literature. Awareness of this finding is indicated and should not lead to misdiagnosis of other entities that more commonly show this feature.","container-title":"Rare Tumors","DOI":"10.1177/2036361318779511","ISSN":"2036-3605","journalAbbreviation":"Rare Tumors","language":"eng","note":"PMID: 29899887\nPMCID: PMC5985599","page":"2036361318779511","source":"PubMed","title":"A rare case of atypical/anaplastic meningioma with MDM2 amplification","volume":"10","author":[{"family":"Wylleman","given":"Robbert"},{"family":"Debiec-Rychter","given":"Maria"},{"family":"Sciot","given":"Raf"}],"issued":{"date-parts":[["2018"]]}}}],"schema":"https://github.com/citation-style-language/schema/raw/master/csl-citation.json"} </w:instrText>
      </w:r>
      <w:r w:rsidR="00B719B8" w:rsidRPr="001D4B86">
        <w:rPr>
          <w:rFonts w:ascii="Arial" w:hAnsi="Arial" w:cs="Arial"/>
          <w:i/>
          <w:iCs/>
          <w:sz w:val="22"/>
          <w:szCs w:val="22"/>
        </w:rPr>
        <w:fldChar w:fldCharType="separate"/>
      </w:r>
      <w:r w:rsidR="00FC0CBD" w:rsidRPr="001D4B86">
        <w:rPr>
          <w:rFonts w:ascii="Arial" w:hAnsi="Arial" w:cs="Arial"/>
          <w:kern w:val="0"/>
          <w:sz w:val="22"/>
          <w:szCs w:val="22"/>
          <w:vertAlign w:val="superscript"/>
        </w:rPr>
        <w:t>8</w:t>
      </w:r>
      <w:r w:rsidR="00B719B8" w:rsidRPr="001D4B86">
        <w:rPr>
          <w:rFonts w:ascii="Arial" w:hAnsi="Arial" w:cs="Arial"/>
          <w:i/>
          <w:iCs/>
          <w:sz w:val="22"/>
          <w:szCs w:val="22"/>
        </w:rPr>
        <w:fldChar w:fldCharType="end"/>
      </w:r>
      <w:r w:rsidR="00B719B8" w:rsidRPr="001D4B86">
        <w:rPr>
          <w:rFonts w:ascii="Arial" w:hAnsi="Arial" w:cs="Arial"/>
          <w:sz w:val="22"/>
          <w:szCs w:val="22"/>
        </w:rPr>
        <w:t>.</w:t>
      </w:r>
      <w:r w:rsidR="004B671D" w:rsidRPr="001D4B86">
        <w:rPr>
          <w:rFonts w:ascii="Arial" w:hAnsi="Arial" w:cs="Arial"/>
          <w:sz w:val="22"/>
          <w:szCs w:val="22"/>
        </w:rPr>
        <w:br w:type="page"/>
      </w:r>
    </w:p>
    <w:p w14:paraId="6A0C756C" w14:textId="2F3A198C" w:rsidR="00CB640A" w:rsidRPr="001D4B86" w:rsidRDefault="00CB640A" w:rsidP="00CB640A">
      <w:pPr>
        <w:spacing w:after="240"/>
        <w:jc w:val="both"/>
        <w:rPr>
          <w:rFonts w:ascii="Arial" w:hAnsi="Arial" w:cs="Arial"/>
          <w:b/>
          <w:bCs/>
          <w:sz w:val="22"/>
          <w:szCs w:val="22"/>
        </w:rPr>
      </w:pPr>
      <w:r w:rsidRPr="001D4B86">
        <w:rPr>
          <w:rFonts w:ascii="Arial" w:hAnsi="Arial" w:cs="Arial"/>
          <w:b/>
          <w:bCs/>
          <w:sz w:val="22"/>
          <w:szCs w:val="22"/>
        </w:rPr>
        <w:lastRenderedPageBreak/>
        <w:t xml:space="preserve">Supplementary Note </w:t>
      </w:r>
      <w:r w:rsidR="00EB7140" w:rsidRPr="001D4B86">
        <w:rPr>
          <w:rFonts w:ascii="Arial" w:hAnsi="Arial" w:cs="Arial"/>
          <w:b/>
          <w:bCs/>
          <w:sz w:val="22"/>
          <w:szCs w:val="22"/>
        </w:rPr>
        <w:t>4</w:t>
      </w:r>
    </w:p>
    <w:p w14:paraId="3A66450C" w14:textId="13FEF0FD" w:rsidR="00CE530B" w:rsidRPr="001D4B86" w:rsidRDefault="00AF3751" w:rsidP="00CE530B">
      <w:pPr>
        <w:tabs>
          <w:tab w:val="left" w:pos="920"/>
        </w:tabs>
        <w:spacing w:after="240"/>
        <w:jc w:val="both"/>
        <w:rPr>
          <w:rFonts w:ascii="Arial" w:hAnsi="Arial" w:cs="Arial"/>
          <w:i/>
          <w:iCs/>
          <w:sz w:val="22"/>
          <w:szCs w:val="22"/>
        </w:rPr>
      </w:pPr>
      <w:r w:rsidRPr="001D4B86">
        <w:rPr>
          <w:rFonts w:ascii="Arial" w:hAnsi="Arial" w:cs="Arial"/>
          <w:i/>
          <w:iCs/>
          <w:sz w:val="22"/>
          <w:szCs w:val="22"/>
        </w:rPr>
        <w:t>Other e</w:t>
      </w:r>
      <w:r w:rsidR="00CB640A" w:rsidRPr="001D4B86">
        <w:rPr>
          <w:rFonts w:ascii="Arial" w:hAnsi="Arial" w:cs="Arial"/>
          <w:i/>
          <w:iCs/>
          <w:sz w:val="22"/>
          <w:szCs w:val="22"/>
        </w:rPr>
        <w:t>xtracranial solid tumors with ecDNA.</w:t>
      </w:r>
    </w:p>
    <w:p w14:paraId="12C4A2BE" w14:textId="09076635" w:rsidR="00CE530B" w:rsidRPr="001D4B86" w:rsidRDefault="00CE530B" w:rsidP="00CE530B">
      <w:pPr>
        <w:tabs>
          <w:tab w:val="left" w:pos="920"/>
        </w:tabs>
        <w:spacing w:after="240"/>
        <w:jc w:val="both"/>
        <w:rPr>
          <w:rFonts w:ascii="Arial" w:hAnsi="Arial" w:cs="Arial"/>
          <w:i/>
          <w:iCs/>
          <w:sz w:val="22"/>
          <w:szCs w:val="22"/>
        </w:rPr>
      </w:pPr>
      <w:r w:rsidRPr="001D4B86">
        <w:rPr>
          <w:rFonts w:ascii="Arial" w:hAnsi="Arial" w:cs="Arial"/>
          <w:i/>
          <w:iCs/>
          <w:sz w:val="22"/>
          <w:szCs w:val="22"/>
        </w:rPr>
        <w:t>Wilms tumor</w:t>
      </w:r>
    </w:p>
    <w:p w14:paraId="21CF91CD" w14:textId="69949573" w:rsidR="00CE530B" w:rsidRPr="001D4B86" w:rsidRDefault="00CE530B" w:rsidP="005C3B4B">
      <w:pPr>
        <w:spacing w:after="240" w:line="264" w:lineRule="auto"/>
        <w:ind w:firstLine="360"/>
        <w:jc w:val="both"/>
        <w:rPr>
          <w:rFonts w:ascii="Arial" w:hAnsi="Arial" w:cs="Arial"/>
          <w:color w:val="000000" w:themeColor="text1"/>
          <w:sz w:val="22"/>
          <w:szCs w:val="22"/>
        </w:rPr>
      </w:pPr>
      <w:r w:rsidRPr="001D4B86">
        <w:rPr>
          <w:rFonts w:ascii="Arial" w:hAnsi="Arial" w:cs="Arial"/>
          <w:color w:val="000000" w:themeColor="text1"/>
          <w:sz w:val="22"/>
          <w:szCs w:val="22"/>
        </w:rPr>
        <w:t xml:space="preserve">Wilms' tumors have diverse genetic drivers including </w:t>
      </w:r>
      <w:r w:rsidRPr="001D4B86">
        <w:rPr>
          <w:rFonts w:ascii="Arial" w:hAnsi="Arial" w:cs="Arial"/>
          <w:i/>
          <w:iCs/>
          <w:color w:val="000000" w:themeColor="text1"/>
          <w:sz w:val="22"/>
          <w:szCs w:val="22"/>
        </w:rPr>
        <w:t>MYCN</w:t>
      </w:r>
      <w:r w:rsidRPr="001D4B86">
        <w:rPr>
          <w:rFonts w:ascii="Arial" w:hAnsi="Arial" w:cs="Arial"/>
          <w:color w:val="000000" w:themeColor="text1"/>
          <w:sz w:val="22"/>
          <w:szCs w:val="22"/>
        </w:rPr>
        <w:t xml:space="preserve"> amplification in some cases</w:t>
      </w:r>
      <w:r w:rsidRPr="001D4B86">
        <w:rPr>
          <w:rFonts w:ascii="Arial" w:hAnsi="Arial" w:cs="Arial"/>
          <w:color w:val="000000" w:themeColor="text1"/>
          <w:sz w:val="22"/>
          <w:szCs w:val="22"/>
        </w:rPr>
        <w:fldChar w:fldCharType="begin"/>
      </w:r>
      <w:r w:rsidR="00FC0CBD" w:rsidRPr="001D4B86">
        <w:rPr>
          <w:rFonts w:ascii="Arial" w:hAnsi="Arial" w:cs="Arial"/>
          <w:color w:val="000000" w:themeColor="text1"/>
          <w:sz w:val="22"/>
          <w:szCs w:val="22"/>
        </w:rPr>
        <w:instrText xml:space="preserve"> ADDIN ZOTERO_ITEM CSL_CITATION {"citationID":"X2r7YYcs","properties":{"unsorted":true,"formattedCitation":"\\super 9,10\\nosupersub{}","plainCitation":"9,10","noteIndex":0},"citationItems":[{"id":371,"uris":["http://zotero.org/users/14773492/items/ZV4NFHH5"],"itemData":{"id":371,"type":"article-journal","abstract":"Elizabeth Perlman and colleagues use genome-wide sequencing, RNA expression, DNA copy number and methylation analyses to characterize the genomic landscape of Wilms tumors. Their integrated analyses implicate two major classes of genetic changes in Wilms tumors that preserve the progenitor state and/or interrupt normal kidney development.","container-title":"Nature Genetics","DOI":"10.1038/ng.3940","ISSN":"1546-1718","issue":"10","journalAbbreviation":"Nat Genet","language":"en","license":"2017 Springer Nature America, Inc.","note":"publisher: Nature Publishing Group","page":"1487-1494","source":"www.nature.com","title":"A Children's Oncology Group and TARGET initiative exploring the genetic landscape of Wilms tumor","volume":"49","author":[{"family":"Gadd","given":"Samantha"},{"family":"Huff","given":"Vicki"},{"family":"Walz","given":"Amy L."},{"family":"Ooms","given":"Ariadne H. A. G."},{"family":"Armstrong","given":"Amy E."},{"family":"Gerhard","given":"Daniela S."},{"family":"Smith","given":"Malcolm A."},{"family":"Auvil","given":"Jaime M. Guidry"},{"family":"Meerzaman","given":"Daoud"},{"family":"Chen","given":"Qing-Rong"},{"family":"Hsu","given":"Chih Hao"},{"family":"Yan","given":"Chunhua"},{"family":"Nguyen","given":"Cu"},{"family":"Hu","given":"Ying"},{"family":"Hermida","given":"Leandro C."},{"family":"Davidsen","given":"Tanja"},{"family":"Gesuwan","given":"Patee"},{"family":"Ma","given":"Yussanne"},{"family":"Zong","given":"Zusheng"},{"family":"Mungall","given":"Andrew J."},{"family":"Moore","given":"Richard A."},{"family":"Marra","given":"Marco A."},{"family":"Dome","given":"Jeffrey S."},{"family":"Mullighan","given":"Charles G."},{"family":"Ma","given":"Jing"},{"family":"Wheeler","given":"David A."},{"family":"Hampton","given":"Oliver A."},{"family":"Ross","given":"Nicole"},{"family":"Gastier-Foster","given":"Julie M."},{"family":"Arold","given":"Stefan T."},{"family":"Perlman","given":"Elizabeth J."}],"issued":{"date-parts":[["2017",10]]}}},{"id":88,"uris":["http://zotero.org/users/local/Wkiu5exA/items/MCCW8F2E","http://zotero.org/users/14773492/items/MCCW8F2E"],"itemData":{"id":88,"type":"article-journal","abstract":"Non-coding regions amplified beyond oncogene borders have largely been ignored. Using a computational approach, we find signatures of significant co-amplification of non-coding DNA beyond the boundaries of amplified oncogenes across five cancer types. In glioblastoma, EGFR is preferentially co-amplified with its two endogenous enhancer elements active in the cell type of origin. These regulatory elements, their contacts, and their contribution to cell fitness are preserved on high-level circular extrachromosomal DNA amplifications. Interrogating the locus with a CRISPR interference screening approach reveals a diversity of additional elements that impact cell fitness. The pattern of fitness dependencies mirrors the rearrangement of regulatory elements and accompanying rewiring of the chromatin topology on the extrachromosomal amplicon. Our studies indicate that oncogene amplifications are shaped by regulatory dependencies in the non-coding genome.","container-title":"Cell","DOI":"10.1016/j.cell.2019.10.039","ISSN":"1097-4172","issue":"6","journalAbbreviation":"Cell","language":"eng","note":"PMID: 31761532\nPMCID: PMC7241652","page":"1330-1341.e13","source":"Europe PMC","title":"Functional Enhancers Shape Extrachromosomal Oncogene Amplifications","volume":"179","author":[{"family":"Morton","given":"Andrew R"},{"family":"Dogan-Artun","given":"Nergiz"},{"family":"Faber","given":"Zachary J"},{"family":"MacLeod","given":"Graham"},{"family":"Bartels","given":"Cynthia F"},{"family":"Piazza","given":"Megan S"},{"family":"Allan","given":"Kevin C"},{"family":"Mack","given":"Stephen C"},{"family":"Wang","given":"Xiuxing"},{"family":"Gimple","given":"Ryan C"},{"family":"Wu","given":"Qiulian"},{"family":"Rubin","given":"Brian P"},{"family":"Shetty","given":"Shashirekha"},{"family":"Angers","given":"Stephane"},{"family":"Dirks","given":"Peter B"},{"family":"Sallari","given":"Richard C"},{"family":"Lupien","given":"Mathieu"},{"family":"Rich","given":"Jeremy N"},{"family":"Scacheri","given":"Peter C"}],"issued":{"date-parts":[["2019",11,1]]}}}],"schema":"https://github.com/citation-style-language/schema/raw/master/csl-citation.json"} </w:instrText>
      </w:r>
      <w:r w:rsidRPr="001D4B86">
        <w:rPr>
          <w:rFonts w:ascii="Arial" w:hAnsi="Arial" w:cs="Arial"/>
          <w:color w:val="000000" w:themeColor="text1"/>
          <w:sz w:val="22"/>
          <w:szCs w:val="22"/>
        </w:rPr>
        <w:fldChar w:fldCharType="separate"/>
      </w:r>
      <w:r w:rsidR="00FC0CBD" w:rsidRPr="001D4B86">
        <w:rPr>
          <w:rFonts w:ascii="Arial" w:hAnsi="Arial" w:cs="Arial"/>
          <w:color w:val="000000"/>
          <w:kern w:val="0"/>
          <w:sz w:val="22"/>
          <w:szCs w:val="22"/>
          <w:vertAlign w:val="superscript"/>
        </w:rPr>
        <w:t>9,10</w:t>
      </w:r>
      <w:r w:rsidRPr="001D4B86">
        <w:rPr>
          <w:rFonts w:ascii="Arial" w:hAnsi="Arial" w:cs="Arial"/>
          <w:color w:val="000000" w:themeColor="text1"/>
          <w:sz w:val="22"/>
          <w:szCs w:val="22"/>
        </w:rPr>
        <w:fldChar w:fldCharType="end"/>
      </w:r>
      <w:r w:rsidRPr="001D4B86">
        <w:rPr>
          <w:rFonts w:ascii="Arial" w:hAnsi="Arial" w:cs="Arial"/>
          <w:color w:val="000000" w:themeColor="text1"/>
          <w:sz w:val="22"/>
          <w:szCs w:val="22"/>
        </w:rPr>
        <w:t xml:space="preserve">. We identify ecDNA sequences in 4 of 63 tumors (6%), amplifying respectively </w:t>
      </w:r>
      <w:r w:rsidRPr="001D4B86">
        <w:rPr>
          <w:rFonts w:ascii="Arial" w:hAnsi="Arial" w:cs="Arial"/>
          <w:i/>
          <w:iCs/>
          <w:color w:val="000000" w:themeColor="text1"/>
          <w:sz w:val="22"/>
          <w:szCs w:val="22"/>
        </w:rPr>
        <w:t>MYCN</w:t>
      </w:r>
      <w:r w:rsidRPr="001D4B86">
        <w:rPr>
          <w:rFonts w:ascii="Arial" w:hAnsi="Arial" w:cs="Arial"/>
          <w:color w:val="000000" w:themeColor="text1"/>
          <w:sz w:val="22"/>
          <w:szCs w:val="22"/>
        </w:rPr>
        <w:t xml:space="preserve">, </w:t>
      </w:r>
      <w:r w:rsidRPr="001D4B86">
        <w:rPr>
          <w:rFonts w:ascii="Arial" w:hAnsi="Arial" w:cs="Arial"/>
          <w:i/>
          <w:iCs/>
          <w:color w:val="000000" w:themeColor="text1"/>
          <w:sz w:val="22"/>
          <w:szCs w:val="22"/>
        </w:rPr>
        <w:t>MYCL</w:t>
      </w:r>
      <w:r w:rsidRPr="001D4B86">
        <w:rPr>
          <w:rFonts w:ascii="Arial" w:hAnsi="Arial" w:cs="Arial"/>
          <w:color w:val="000000" w:themeColor="text1"/>
          <w:sz w:val="22"/>
          <w:szCs w:val="22"/>
        </w:rPr>
        <w:t xml:space="preserve">, chr20q11 including </w:t>
      </w:r>
      <w:r w:rsidRPr="001D4B86">
        <w:rPr>
          <w:rFonts w:ascii="Arial" w:hAnsi="Arial" w:cs="Arial"/>
          <w:i/>
          <w:iCs/>
          <w:color w:val="000000" w:themeColor="text1"/>
          <w:sz w:val="22"/>
          <w:szCs w:val="22"/>
        </w:rPr>
        <w:t xml:space="preserve">ID1 </w:t>
      </w:r>
      <w:r w:rsidRPr="001D4B86">
        <w:rPr>
          <w:rFonts w:ascii="Arial" w:hAnsi="Arial" w:cs="Arial"/>
          <w:color w:val="000000" w:themeColor="text1"/>
          <w:sz w:val="22"/>
          <w:szCs w:val="22"/>
        </w:rPr>
        <w:t xml:space="preserve">and </w:t>
      </w:r>
      <w:r w:rsidRPr="001D4B86">
        <w:rPr>
          <w:rFonts w:ascii="Arial" w:hAnsi="Arial" w:cs="Arial"/>
          <w:i/>
          <w:iCs/>
          <w:color w:val="000000" w:themeColor="text1"/>
          <w:sz w:val="22"/>
          <w:szCs w:val="22"/>
        </w:rPr>
        <w:t>SRC</w:t>
      </w:r>
      <w:r w:rsidRPr="001D4B86">
        <w:rPr>
          <w:rFonts w:ascii="Arial" w:hAnsi="Arial" w:cs="Arial"/>
          <w:color w:val="000000" w:themeColor="text1"/>
          <w:sz w:val="22"/>
          <w:szCs w:val="22"/>
        </w:rPr>
        <w:t xml:space="preserve">, and segments of chr4p containing no known oncogenes. </w:t>
      </w:r>
    </w:p>
    <w:p w14:paraId="3C6351CC" w14:textId="7EA5C34A" w:rsidR="00CE530B" w:rsidRPr="001D4B86" w:rsidRDefault="00CE530B" w:rsidP="00CE530B">
      <w:pPr>
        <w:tabs>
          <w:tab w:val="left" w:pos="920"/>
        </w:tabs>
        <w:spacing w:after="240"/>
        <w:jc w:val="both"/>
        <w:rPr>
          <w:rFonts w:ascii="Arial" w:hAnsi="Arial" w:cs="Arial"/>
          <w:i/>
          <w:iCs/>
          <w:sz w:val="22"/>
          <w:szCs w:val="22"/>
        </w:rPr>
      </w:pPr>
      <w:r w:rsidRPr="001D4B86">
        <w:rPr>
          <w:rFonts w:ascii="Arial" w:hAnsi="Arial" w:cs="Arial"/>
          <w:i/>
          <w:iCs/>
          <w:sz w:val="22"/>
          <w:szCs w:val="22"/>
        </w:rPr>
        <w:t xml:space="preserve">Adrenocortical carcinoma </w:t>
      </w:r>
    </w:p>
    <w:p w14:paraId="48D08EBB" w14:textId="619BDB39" w:rsidR="00CE530B" w:rsidRPr="001D4B86" w:rsidRDefault="00CE530B" w:rsidP="005C3B4B">
      <w:pPr>
        <w:spacing w:after="240" w:line="264" w:lineRule="auto"/>
        <w:ind w:firstLine="360"/>
        <w:jc w:val="both"/>
        <w:rPr>
          <w:rFonts w:ascii="Arial" w:hAnsi="Arial" w:cs="Arial"/>
          <w:color w:val="000000" w:themeColor="text1"/>
          <w:sz w:val="22"/>
          <w:szCs w:val="22"/>
        </w:rPr>
      </w:pPr>
      <w:r w:rsidRPr="001D4B86">
        <w:rPr>
          <w:rFonts w:ascii="Arial" w:hAnsi="Arial" w:cs="Arial"/>
          <w:color w:val="000000" w:themeColor="text1"/>
          <w:sz w:val="22"/>
          <w:szCs w:val="22"/>
        </w:rPr>
        <w:t xml:space="preserve">Adrenocortical carcinomas (ACC) are genetically heterogeneous and some harbor focal amplifications of driver genes, most commonly </w:t>
      </w:r>
      <w:r w:rsidRPr="001D4B86">
        <w:rPr>
          <w:rFonts w:ascii="Arial" w:hAnsi="Arial" w:cs="Arial"/>
          <w:i/>
          <w:iCs/>
          <w:color w:val="000000" w:themeColor="text1"/>
          <w:sz w:val="22"/>
          <w:szCs w:val="22"/>
        </w:rPr>
        <w:t>TERT</w:t>
      </w:r>
      <w:r w:rsidRPr="001D4B86">
        <w:rPr>
          <w:rFonts w:ascii="Arial" w:hAnsi="Arial" w:cs="Arial"/>
          <w:color w:val="000000" w:themeColor="text1"/>
          <w:sz w:val="22"/>
          <w:szCs w:val="22"/>
        </w:rPr>
        <w:t xml:space="preserve"> and </w:t>
      </w:r>
      <w:r w:rsidRPr="001D4B86">
        <w:rPr>
          <w:rFonts w:ascii="Arial" w:hAnsi="Arial" w:cs="Arial"/>
          <w:i/>
          <w:iCs/>
          <w:color w:val="000000" w:themeColor="text1"/>
          <w:sz w:val="22"/>
          <w:szCs w:val="22"/>
        </w:rPr>
        <w:t>CDK4</w:t>
      </w:r>
      <w:r w:rsidRPr="001D4B86">
        <w:rPr>
          <w:rFonts w:ascii="Arial" w:hAnsi="Arial" w:cs="Arial"/>
          <w:i/>
          <w:iCs/>
          <w:color w:val="000000" w:themeColor="text1"/>
          <w:sz w:val="22"/>
          <w:szCs w:val="22"/>
        </w:rPr>
        <w:fldChar w:fldCharType="begin"/>
      </w:r>
      <w:r w:rsidR="00FC0CBD" w:rsidRPr="001D4B86">
        <w:rPr>
          <w:rFonts w:ascii="Arial" w:hAnsi="Arial" w:cs="Arial"/>
          <w:i/>
          <w:iCs/>
          <w:color w:val="000000" w:themeColor="text1"/>
          <w:sz w:val="22"/>
          <w:szCs w:val="22"/>
        </w:rPr>
        <w:instrText xml:space="preserve"> ADDIN ZOTERO_ITEM CSL_CITATION {"citationID":"VwmjWLkz","properties":{"formattedCitation":"\\super 11\\nosupersub{}","plainCitation":"11","noteIndex":0},"citationItems":[{"id":373,"uris":["http://zotero.org/users/14773492/items/7559BY7A"],"itemData":{"id":373,"type":"article-journal","abstract":"Jérôme Bertherat, Aurélien de Reyniès and colleagues perform integrated genomic analyses of adrenocortical carcinomas. They discover recurrent alterations in several new driver genes, including ZNRF3, DAXX, TERT and MED12, and identify two distinct molecular subgroups with opposite clinical outcomes.","container-title":"Nature Genetics","DOI":"10.1038/ng.2953","ISSN":"1546-1718","issue":"6","journalAbbreviation":"Nat Genet","language":"en","license":"2014 Springer Nature America, Inc.","note":"publisher: Nature Publishing Group","page":"607-612","source":"www.nature.com","title":"Integrated genomic characterization of adrenocortical carcinoma","volume":"46","author":[{"family":"Assié","given":"Guillaume"},{"family":"Letouzé","given":"Eric"},{"family":"Fassnacht","given":"Martin"},{"family":"Jouinot","given":"Anne"},{"family":"Luscap","given":"Windy"},{"family":"Barreau","given":"Olivia"},{"family":"Omeiri","given":"Hanin"},{"family":"Rodriguez","given":"Stéphanie"},{"family":"Perlemoine","given":"Karine"},{"family":"René-Corail","given":"Fernande"},{"family":"Elarouci","given":"Nabila"},{"family":"Sbiera","given":"Silviu"},{"family":"Kroiss","given":"Matthias"},{"family":"Allolio","given":"Bruno"},{"family":"Waldmann","given":"Jens"},{"family":"Quinkler","given":"Marcus"},{"family":"Mannelli","given":"Massimo"},{"family":"Mantero","given":"Franco"},{"family":"Papathomas","given":"Thomas"},{"family":"De Krijger","given":"Ronald"},{"family":"Tabarin","given":"Antoine"},{"family":"Kerlan","given":"Véronique"},{"family":"Baudin","given":"Eric"},{"family":"Tissier","given":"Frédérique"},{"family":"Dousset","given":"Bertrand"},{"family":"Groussin","given":"Lionel"},{"family":"Amar","given":"Laurence"},{"family":"Clauser","given":"Eric"},{"family":"Bertagna","given":"Xavier"},{"family":"Ragazzon","given":"Bruno"},{"family":"Beuschlein","given":"Felix"},{"family":"Libé","given":"Rossella"},{"family":"Reyniès","given":"Aurélien","non-dropping-particle":"de"},{"family":"Bertherat","given":"Jérôme"}],"issued":{"date-parts":[["2014",6]]}}}],"schema":"https://github.com/citation-style-language/schema/raw/master/csl-citation.json"} </w:instrText>
      </w:r>
      <w:r w:rsidRPr="001D4B86">
        <w:rPr>
          <w:rFonts w:ascii="Arial" w:hAnsi="Arial" w:cs="Arial"/>
          <w:i/>
          <w:iCs/>
          <w:color w:val="000000" w:themeColor="text1"/>
          <w:sz w:val="22"/>
          <w:szCs w:val="22"/>
        </w:rPr>
        <w:fldChar w:fldCharType="separate"/>
      </w:r>
      <w:r w:rsidR="00FC0CBD" w:rsidRPr="001D4B86">
        <w:rPr>
          <w:rFonts w:ascii="Arial" w:hAnsi="Arial" w:cs="Arial"/>
          <w:color w:val="000000"/>
          <w:kern w:val="0"/>
          <w:sz w:val="22"/>
          <w:szCs w:val="22"/>
          <w:vertAlign w:val="superscript"/>
        </w:rPr>
        <w:t>11</w:t>
      </w:r>
      <w:r w:rsidRPr="001D4B86">
        <w:rPr>
          <w:rFonts w:ascii="Arial" w:hAnsi="Arial" w:cs="Arial"/>
          <w:i/>
          <w:iCs/>
          <w:color w:val="000000" w:themeColor="text1"/>
          <w:sz w:val="22"/>
          <w:szCs w:val="22"/>
        </w:rPr>
        <w:fldChar w:fldCharType="end"/>
      </w:r>
      <w:r w:rsidRPr="001D4B86">
        <w:rPr>
          <w:rFonts w:ascii="Arial" w:hAnsi="Arial" w:cs="Arial"/>
          <w:color w:val="000000" w:themeColor="text1"/>
          <w:sz w:val="22"/>
          <w:szCs w:val="22"/>
        </w:rPr>
        <w:t>. We identify 5 low-copy ecDNA amplifications in 4</w:t>
      </w:r>
      <w:r w:rsidR="003F39F5" w:rsidRPr="001D4B86">
        <w:rPr>
          <w:rFonts w:ascii="Arial" w:hAnsi="Arial" w:cs="Arial"/>
          <w:color w:val="000000" w:themeColor="text1"/>
          <w:sz w:val="22"/>
          <w:szCs w:val="22"/>
        </w:rPr>
        <w:t xml:space="preserve"> of </w:t>
      </w:r>
      <w:r w:rsidR="00926FF2" w:rsidRPr="001D4B86">
        <w:rPr>
          <w:rFonts w:ascii="Arial" w:hAnsi="Arial" w:cs="Arial"/>
          <w:color w:val="000000" w:themeColor="text1"/>
          <w:sz w:val="22"/>
          <w:szCs w:val="22"/>
        </w:rPr>
        <w:t>23</w:t>
      </w:r>
      <w:r w:rsidRPr="001D4B86">
        <w:rPr>
          <w:rFonts w:ascii="Arial" w:hAnsi="Arial" w:cs="Arial"/>
          <w:color w:val="000000" w:themeColor="text1"/>
          <w:sz w:val="22"/>
          <w:szCs w:val="22"/>
        </w:rPr>
        <w:t xml:space="preserve"> tumors</w:t>
      </w:r>
      <w:r w:rsidR="00926FF2" w:rsidRPr="001D4B86">
        <w:rPr>
          <w:rFonts w:ascii="Arial" w:hAnsi="Arial" w:cs="Arial"/>
          <w:color w:val="000000" w:themeColor="text1"/>
          <w:sz w:val="22"/>
          <w:szCs w:val="22"/>
        </w:rPr>
        <w:t xml:space="preserve"> (17%),</w:t>
      </w:r>
      <w:r w:rsidRPr="001D4B86">
        <w:rPr>
          <w:rFonts w:ascii="Arial" w:hAnsi="Arial" w:cs="Arial"/>
          <w:color w:val="000000" w:themeColor="text1"/>
          <w:sz w:val="22"/>
          <w:szCs w:val="22"/>
        </w:rPr>
        <w:t xml:space="preserve"> originating from cytogenetic bands chr2q23.3, chr14q32.33, chr8q21.11, chr11q13, and chr11p11.2. Only one of these sequences contained full-length known oncogenes (</w:t>
      </w:r>
      <w:r w:rsidRPr="001D4B86">
        <w:rPr>
          <w:rFonts w:ascii="Arial" w:hAnsi="Arial" w:cs="Arial"/>
          <w:i/>
          <w:iCs/>
          <w:color w:val="000000" w:themeColor="text1"/>
          <w:sz w:val="22"/>
          <w:szCs w:val="22"/>
        </w:rPr>
        <w:t>INPPL1</w:t>
      </w:r>
      <w:r w:rsidRPr="001D4B86">
        <w:rPr>
          <w:rFonts w:ascii="Arial" w:hAnsi="Arial" w:cs="Arial"/>
          <w:color w:val="000000" w:themeColor="text1"/>
          <w:sz w:val="22"/>
          <w:szCs w:val="22"/>
        </w:rPr>
        <w:t xml:space="preserve"> and </w:t>
      </w:r>
      <w:r w:rsidRPr="001D4B86">
        <w:rPr>
          <w:rFonts w:ascii="Arial" w:hAnsi="Arial" w:cs="Arial"/>
          <w:i/>
          <w:iCs/>
          <w:color w:val="000000" w:themeColor="text1"/>
          <w:sz w:val="22"/>
          <w:szCs w:val="22"/>
        </w:rPr>
        <w:t>NUMA1</w:t>
      </w:r>
      <w:r w:rsidRPr="001D4B86">
        <w:rPr>
          <w:rFonts w:ascii="Arial" w:hAnsi="Arial" w:cs="Arial"/>
          <w:color w:val="000000" w:themeColor="text1"/>
          <w:sz w:val="22"/>
          <w:szCs w:val="22"/>
        </w:rPr>
        <w:t>). Given that we do not observe intra- or extrachromosomal amplification</w:t>
      </w:r>
      <w:r w:rsidR="00A14E8F" w:rsidRPr="001D4B86">
        <w:rPr>
          <w:rFonts w:ascii="Arial" w:hAnsi="Arial" w:cs="Arial"/>
          <w:color w:val="000000" w:themeColor="text1"/>
          <w:sz w:val="22"/>
          <w:szCs w:val="22"/>
        </w:rPr>
        <w:t xml:space="preserve"> in this cohort</w:t>
      </w:r>
      <w:r w:rsidRPr="001D4B86">
        <w:rPr>
          <w:rFonts w:ascii="Arial" w:hAnsi="Arial" w:cs="Arial"/>
          <w:color w:val="000000" w:themeColor="text1"/>
          <w:sz w:val="22"/>
          <w:szCs w:val="22"/>
        </w:rPr>
        <w:t xml:space="preserve"> of the above recurrently amplified drivers of ACC, we conclude that our sample is insufficient to represent the full spectrum of focal amplification in ACC.</w:t>
      </w:r>
    </w:p>
    <w:p w14:paraId="1657517A" w14:textId="35FFA57F" w:rsidR="00AA2DC0" w:rsidRPr="001D4B86" w:rsidRDefault="00AA2DC0" w:rsidP="00CB640A">
      <w:pPr>
        <w:tabs>
          <w:tab w:val="left" w:pos="920"/>
        </w:tabs>
        <w:spacing w:after="240"/>
        <w:jc w:val="both"/>
        <w:rPr>
          <w:rFonts w:ascii="Arial" w:hAnsi="Arial" w:cs="Arial"/>
          <w:i/>
          <w:iCs/>
          <w:sz w:val="22"/>
          <w:szCs w:val="22"/>
        </w:rPr>
      </w:pPr>
      <w:r w:rsidRPr="001D4B86">
        <w:rPr>
          <w:rFonts w:ascii="Arial" w:hAnsi="Arial" w:cs="Arial"/>
          <w:i/>
          <w:iCs/>
          <w:sz w:val="22"/>
          <w:szCs w:val="22"/>
        </w:rPr>
        <w:t>Germ cell tumors</w:t>
      </w:r>
    </w:p>
    <w:p w14:paraId="2A831C1B" w14:textId="1688145B" w:rsidR="00971899" w:rsidRPr="001D4B86" w:rsidRDefault="003F7BE6" w:rsidP="00AA2DC0">
      <w:pPr>
        <w:tabs>
          <w:tab w:val="left" w:pos="920"/>
        </w:tabs>
        <w:spacing w:after="240"/>
        <w:ind w:firstLine="360"/>
        <w:jc w:val="both"/>
        <w:rPr>
          <w:rFonts w:ascii="Arial" w:hAnsi="Arial" w:cs="Arial"/>
          <w:sz w:val="22"/>
          <w:szCs w:val="22"/>
        </w:rPr>
      </w:pPr>
      <w:r w:rsidRPr="001D4B86">
        <w:rPr>
          <w:rFonts w:ascii="Arial" w:hAnsi="Arial" w:cs="Arial"/>
          <w:sz w:val="22"/>
          <w:szCs w:val="22"/>
        </w:rPr>
        <w:t xml:space="preserve">The </w:t>
      </w:r>
      <w:r w:rsidR="00EE65B1" w:rsidRPr="001D4B86">
        <w:rPr>
          <w:rFonts w:ascii="Arial" w:hAnsi="Arial" w:cs="Arial"/>
          <w:sz w:val="22"/>
          <w:szCs w:val="22"/>
        </w:rPr>
        <w:t xml:space="preserve">50 germ cell tumors </w:t>
      </w:r>
      <w:r w:rsidR="007554CE" w:rsidRPr="001D4B86">
        <w:rPr>
          <w:rFonts w:ascii="Arial" w:hAnsi="Arial" w:cs="Arial"/>
          <w:sz w:val="22"/>
          <w:szCs w:val="22"/>
        </w:rPr>
        <w:t xml:space="preserve">(GCT) </w:t>
      </w:r>
      <w:r w:rsidR="00795D03" w:rsidRPr="001D4B86">
        <w:rPr>
          <w:rFonts w:ascii="Arial" w:hAnsi="Arial" w:cs="Arial"/>
          <w:sz w:val="22"/>
          <w:szCs w:val="22"/>
        </w:rPr>
        <w:t xml:space="preserve">in this cohort comprised </w:t>
      </w:r>
      <w:r w:rsidR="006A5B9A" w:rsidRPr="001D4B86">
        <w:rPr>
          <w:rFonts w:ascii="Arial" w:hAnsi="Arial" w:cs="Arial"/>
          <w:sz w:val="22"/>
          <w:szCs w:val="22"/>
        </w:rPr>
        <w:t>histological diagnoses including teratomas, yolk sac tumors, dysgerminomas and germ cell tumors originating from</w:t>
      </w:r>
      <w:r w:rsidR="005A6FEB" w:rsidRPr="001D4B86">
        <w:rPr>
          <w:rFonts w:ascii="Arial" w:hAnsi="Arial" w:cs="Arial"/>
          <w:sz w:val="22"/>
          <w:szCs w:val="22"/>
        </w:rPr>
        <w:t xml:space="preserve"> various tissues. Two tumors </w:t>
      </w:r>
      <w:r w:rsidR="0076383B" w:rsidRPr="001D4B86">
        <w:rPr>
          <w:rFonts w:ascii="Arial" w:hAnsi="Arial" w:cs="Arial"/>
          <w:sz w:val="22"/>
          <w:szCs w:val="22"/>
        </w:rPr>
        <w:t xml:space="preserve">(4%) </w:t>
      </w:r>
      <w:r w:rsidR="005A6FEB" w:rsidRPr="001D4B86">
        <w:rPr>
          <w:rFonts w:ascii="Arial" w:hAnsi="Arial" w:cs="Arial"/>
          <w:sz w:val="22"/>
          <w:szCs w:val="22"/>
        </w:rPr>
        <w:t>had ecDNA</w:t>
      </w:r>
      <w:r w:rsidR="007554CE" w:rsidRPr="001D4B86">
        <w:rPr>
          <w:rFonts w:ascii="Arial" w:hAnsi="Arial" w:cs="Arial"/>
          <w:sz w:val="22"/>
          <w:szCs w:val="22"/>
        </w:rPr>
        <w:t xml:space="preserve">: one GCTNOS </w:t>
      </w:r>
      <w:r w:rsidR="00D95E89" w:rsidRPr="001D4B86">
        <w:rPr>
          <w:rFonts w:ascii="Arial" w:hAnsi="Arial" w:cs="Arial"/>
          <w:sz w:val="22"/>
          <w:szCs w:val="22"/>
        </w:rPr>
        <w:t xml:space="preserve">amplifying </w:t>
      </w:r>
      <w:r w:rsidR="00D95E89" w:rsidRPr="001D4B86">
        <w:rPr>
          <w:rFonts w:ascii="Arial" w:hAnsi="Arial" w:cs="Arial"/>
          <w:i/>
          <w:iCs/>
          <w:sz w:val="22"/>
          <w:szCs w:val="22"/>
        </w:rPr>
        <w:t>MYCN</w:t>
      </w:r>
      <w:r w:rsidR="00D95E89" w:rsidRPr="001D4B86">
        <w:rPr>
          <w:rFonts w:ascii="Arial" w:hAnsi="Arial" w:cs="Arial"/>
          <w:sz w:val="22"/>
          <w:szCs w:val="22"/>
        </w:rPr>
        <w:t xml:space="preserve"> and a </w:t>
      </w:r>
      <w:r w:rsidR="00971899" w:rsidRPr="001D4B86">
        <w:rPr>
          <w:rFonts w:ascii="Arial" w:hAnsi="Arial" w:cs="Arial"/>
          <w:sz w:val="22"/>
          <w:szCs w:val="22"/>
        </w:rPr>
        <w:t xml:space="preserve">brain yolk sac tumor amplifying </w:t>
      </w:r>
      <w:r w:rsidR="00971899" w:rsidRPr="001D4B86">
        <w:rPr>
          <w:rFonts w:ascii="Arial" w:hAnsi="Arial" w:cs="Arial"/>
          <w:i/>
          <w:iCs/>
          <w:sz w:val="22"/>
          <w:szCs w:val="22"/>
        </w:rPr>
        <w:t>MDM2</w:t>
      </w:r>
      <w:r w:rsidR="00971899" w:rsidRPr="001D4B86">
        <w:rPr>
          <w:rFonts w:ascii="Arial" w:hAnsi="Arial" w:cs="Arial"/>
          <w:sz w:val="22"/>
          <w:szCs w:val="22"/>
        </w:rPr>
        <w:t>.</w:t>
      </w:r>
    </w:p>
    <w:p w14:paraId="17ECCFBB" w14:textId="2E22BE1A" w:rsidR="00B26FE5" w:rsidRPr="001D4B86" w:rsidRDefault="00E80F06" w:rsidP="00B26FE5">
      <w:pPr>
        <w:tabs>
          <w:tab w:val="left" w:pos="920"/>
        </w:tabs>
        <w:spacing w:after="240"/>
        <w:jc w:val="both"/>
        <w:rPr>
          <w:rFonts w:ascii="Arial" w:hAnsi="Arial" w:cs="Arial"/>
          <w:sz w:val="22"/>
          <w:szCs w:val="22"/>
        </w:rPr>
      </w:pPr>
      <w:r w:rsidRPr="001D4B86">
        <w:rPr>
          <w:rFonts w:ascii="Arial" w:hAnsi="Arial" w:cs="Arial"/>
          <w:i/>
          <w:iCs/>
          <w:sz w:val="22"/>
          <w:szCs w:val="22"/>
        </w:rPr>
        <w:t>Benign tumors</w:t>
      </w:r>
    </w:p>
    <w:p w14:paraId="09E4236F" w14:textId="65FA2A0F" w:rsidR="00E80F06" w:rsidRPr="001D4B86" w:rsidRDefault="001A2FDA" w:rsidP="00E80F06">
      <w:pPr>
        <w:tabs>
          <w:tab w:val="left" w:pos="920"/>
        </w:tabs>
        <w:spacing w:after="240"/>
        <w:ind w:firstLine="360"/>
        <w:jc w:val="both"/>
        <w:rPr>
          <w:rFonts w:ascii="Arial" w:hAnsi="Arial" w:cs="Arial"/>
          <w:sz w:val="22"/>
          <w:szCs w:val="22"/>
        </w:rPr>
      </w:pPr>
      <w:r w:rsidRPr="001D4B86">
        <w:rPr>
          <w:rFonts w:ascii="Arial" w:hAnsi="Arial" w:cs="Arial"/>
          <w:sz w:val="22"/>
          <w:szCs w:val="22"/>
        </w:rPr>
        <w:t xml:space="preserve">The histological diagnoses </w:t>
      </w:r>
      <w:r w:rsidR="008532C6" w:rsidRPr="001D4B86">
        <w:rPr>
          <w:rFonts w:ascii="Arial" w:hAnsi="Arial" w:cs="Arial"/>
          <w:sz w:val="22"/>
          <w:szCs w:val="22"/>
        </w:rPr>
        <w:t>classified as benign</w:t>
      </w:r>
      <w:r w:rsidR="00461F4B" w:rsidRPr="001D4B86">
        <w:rPr>
          <w:rFonts w:ascii="Arial" w:hAnsi="Arial" w:cs="Arial"/>
          <w:sz w:val="22"/>
          <w:szCs w:val="22"/>
        </w:rPr>
        <w:t xml:space="preserve"> included adenomas, fibromas, </w:t>
      </w:r>
      <w:r w:rsidR="00776F11" w:rsidRPr="001D4B86">
        <w:rPr>
          <w:rFonts w:ascii="Arial" w:hAnsi="Arial" w:cs="Arial"/>
          <w:sz w:val="22"/>
          <w:szCs w:val="22"/>
        </w:rPr>
        <w:t xml:space="preserve">cavernomas, </w:t>
      </w:r>
      <w:r w:rsidR="00354674" w:rsidRPr="001D4B86">
        <w:rPr>
          <w:rFonts w:ascii="Arial" w:hAnsi="Arial" w:cs="Arial"/>
          <w:sz w:val="22"/>
          <w:szCs w:val="22"/>
        </w:rPr>
        <w:t xml:space="preserve">neuromas, lipomas, lipoblastomas, </w:t>
      </w:r>
      <w:r w:rsidR="001F16AB" w:rsidRPr="001D4B86">
        <w:rPr>
          <w:rFonts w:ascii="Arial" w:hAnsi="Arial" w:cs="Arial"/>
          <w:sz w:val="22"/>
          <w:szCs w:val="22"/>
        </w:rPr>
        <w:t xml:space="preserve">osteomas, osteoblastomas, </w:t>
      </w:r>
      <w:r w:rsidR="00776F11" w:rsidRPr="001D4B86">
        <w:rPr>
          <w:rFonts w:ascii="Arial" w:hAnsi="Arial" w:cs="Arial"/>
          <w:sz w:val="22"/>
          <w:szCs w:val="22"/>
        </w:rPr>
        <w:t>Langerhans Cell histiocytoses</w:t>
      </w:r>
      <w:r w:rsidR="001F16AB" w:rsidRPr="001D4B86">
        <w:rPr>
          <w:rFonts w:ascii="Arial" w:hAnsi="Arial" w:cs="Arial"/>
          <w:sz w:val="22"/>
          <w:szCs w:val="22"/>
        </w:rPr>
        <w:t xml:space="preserve">, and </w:t>
      </w:r>
      <w:r w:rsidR="003E6C2D" w:rsidRPr="001D4B86">
        <w:rPr>
          <w:rFonts w:ascii="Arial" w:hAnsi="Arial" w:cs="Arial"/>
          <w:sz w:val="22"/>
          <w:szCs w:val="22"/>
        </w:rPr>
        <w:t xml:space="preserve">other rare tumors. </w:t>
      </w:r>
      <w:r w:rsidR="008745BF" w:rsidRPr="001D4B86">
        <w:rPr>
          <w:rFonts w:ascii="Arial" w:hAnsi="Arial" w:cs="Arial"/>
          <w:sz w:val="22"/>
          <w:szCs w:val="22"/>
        </w:rPr>
        <w:t xml:space="preserve">One </w:t>
      </w:r>
      <w:r w:rsidR="0052491B" w:rsidRPr="001D4B86">
        <w:rPr>
          <w:rFonts w:ascii="Arial" w:hAnsi="Arial" w:cs="Arial"/>
          <w:sz w:val="22"/>
          <w:szCs w:val="22"/>
        </w:rPr>
        <w:t xml:space="preserve">hepatic focal nodular hyperplasia </w:t>
      </w:r>
      <w:r w:rsidR="008745BF" w:rsidRPr="001D4B86">
        <w:rPr>
          <w:rFonts w:ascii="Arial" w:hAnsi="Arial" w:cs="Arial"/>
          <w:sz w:val="22"/>
          <w:szCs w:val="22"/>
        </w:rPr>
        <w:t xml:space="preserve">was classified as </w:t>
      </w:r>
      <w:proofErr w:type="gramStart"/>
      <w:r w:rsidR="008745BF" w:rsidRPr="001D4B86">
        <w:rPr>
          <w:rFonts w:ascii="Arial" w:hAnsi="Arial" w:cs="Arial"/>
          <w:sz w:val="22"/>
          <w:szCs w:val="22"/>
        </w:rPr>
        <w:t>ecDNA(</w:t>
      </w:r>
      <w:proofErr w:type="gramEnd"/>
      <w:r w:rsidR="008745BF" w:rsidRPr="001D4B86">
        <w:rPr>
          <w:rFonts w:ascii="Arial" w:hAnsi="Arial" w:cs="Arial"/>
          <w:sz w:val="22"/>
          <w:szCs w:val="22"/>
        </w:rPr>
        <w:t>+)</w:t>
      </w:r>
      <w:r w:rsidR="00DD3989" w:rsidRPr="001D4B86">
        <w:rPr>
          <w:rFonts w:ascii="Arial" w:hAnsi="Arial" w:cs="Arial"/>
          <w:sz w:val="22"/>
          <w:szCs w:val="22"/>
        </w:rPr>
        <w:t>, containing</w:t>
      </w:r>
      <w:r w:rsidR="00405F8F" w:rsidRPr="001D4B86">
        <w:rPr>
          <w:rFonts w:ascii="Arial" w:hAnsi="Arial" w:cs="Arial"/>
          <w:sz w:val="22"/>
          <w:szCs w:val="22"/>
        </w:rPr>
        <w:t xml:space="preserve"> a </w:t>
      </w:r>
      <w:r w:rsidR="001F03C4" w:rsidRPr="001D4B86">
        <w:rPr>
          <w:rFonts w:ascii="Arial" w:hAnsi="Arial" w:cs="Arial"/>
          <w:sz w:val="22"/>
          <w:szCs w:val="22"/>
        </w:rPr>
        <w:t xml:space="preserve">short (50kbp) </w:t>
      </w:r>
      <w:r w:rsidR="007B253F" w:rsidRPr="001D4B86">
        <w:rPr>
          <w:rFonts w:ascii="Arial" w:hAnsi="Arial" w:cs="Arial"/>
          <w:sz w:val="22"/>
          <w:szCs w:val="22"/>
        </w:rPr>
        <w:t xml:space="preserve">intergenic </w:t>
      </w:r>
      <w:r w:rsidR="00405F8F" w:rsidRPr="001D4B86">
        <w:rPr>
          <w:rFonts w:ascii="Arial" w:hAnsi="Arial" w:cs="Arial"/>
          <w:sz w:val="22"/>
          <w:szCs w:val="22"/>
        </w:rPr>
        <w:t xml:space="preserve">low-copy </w:t>
      </w:r>
      <w:r w:rsidR="00DD3989" w:rsidRPr="001D4B86">
        <w:rPr>
          <w:rFonts w:ascii="Arial" w:hAnsi="Arial" w:cs="Arial"/>
          <w:sz w:val="22"/>
          <w:szCs w:val="22"/>
        </w:rPr>
        <w:t>amplification</w:t>
      </w:r>
      <w:r w:rsidR="001F03C4" w:rsidRPr="001D4B86">
        <w:rPr>
          <w:rFonts w:ascii="Arial" w:hAnsi="Arial" w:cs="Arial"/>
          <w:sz w:val="22"/>
          <w:szCs w:val="22"/>
        </w:rPr>
        <w:t xml:space="preserve"> of </w:t>
      </w:r>
      <w:r w:rsidR="005C3B4B" w:rsidRPr="001D4B86">
        <w:rPr>
          <w:rFonts w:ascii="Arial" w:hAnsi="Arial" w:cs="Arial"/>
          <w:sz w:val="22"/>
          <w:szCs w:val="22"/>
        </w:rPr>
        <w:t>chr2:57170434-57220435</w:t>
      </w:r>
      <w:r w:rsidR="007B253F" w:rsidRPr="001D4B86">
        <w:rPr>
          <w:rFonts w:ascii="Arial" w:hAnsi="Arial" w:cs="Arial"/>
          <w:sz w:val="22"/>
          <w:szCs w:val="22"/>
        </w:rPr>
        <w:t xml:space="preserve">. </w:t>
      </w:r>
    </w:p>
    <w:p w14:paraId="70C7634B" w14:textId="4B40C7BB" w:rsidR="00B26FE5" w:rsidRPr="001D4B86" w:rsidRDefault="00F2409F" w:rsidP="00B26FE5">
      <w:pPr>
        <w:tabs>
          <w:tab w:val="left" w:pos="920"/>
        </w:tabs>
        <w:spacing w:after="240"/>
        <w:jc w:val="both"/>
        <w:rPr>
          <w:rFonts w:ascii="Arial" w:hAnsi="Arial" w:cs="Arial"/>
          <w:i/>
          <w:iCs/>
          <w:sz w:val="22"/>
          <w:szCs w:val="22"/>
        </w:rPr>
      </w:pPr>
      <w:r w:rsidRPr="001D4B86">
        <w:rPr>
          <w:rFonts w:ascii="Arial" w:hAnsi="Arial" w:cs="Arial"/>
          <w:i/>
          <w:iCs/>
          <w:sz w:val="22"/>
          <w:szCs w:val="22"/>
        </w:rPr>
        <w:t>Peripheral nerve sheath tumors</w:t>
      </w:r>
    </w:p>
    <w:p w14:paraId="6A2FD342" w14:textId="1ECCB22C" w:rsidR="00F2409F" w:rsidRPr="001D4B86" w:rsidRDefault="00031696" w:rsidP="00F2409F">
      <w:pPr>
        <w:tabs>
          <w:tab w:val="left" w:pos="920"/>
        </w:tabs>
        <w:spacing w:after="240"/>
        <w:ind w:firstLine="360"/>
        <w:jc w:val="both"/>
        <w:rPr>
          <w:rFonts w:ascii="Arial" w:hAnsi="Arial" w:cs="Arial"/>
          <w:sz w:val="22"/>
          <w:szCs w:val="22"/>
        </w:rPr>
      </w:pPr>
      <w:r w:rsidRPr="001D4B86">
        <w:rPr>
          <w:rFonts w:ascii="Arial" w:hAnsi="Arial" w:cs="Arial"/>
          <w:sz w:val="22"/>
          <w:szCs w:val="22"/>
        </w:rPr>
        <w:t xml:space="preserve">The </w:t>
      </w:r>
      <w:r w:rsidR="00DC5130" w:rsidRPr="001D4B86">
        <w:rPr>
          <w:rFonts w:ascii="Arial" w:hAnsi="Arial" w:cs="Arial"/>
          <w:sz w:val="22"/>
          <w:szCs w:val="22"/>
        </w:rPr>
        <w:t xml:space="preserve">78 </w:t>
      </w:r>
      <w:r w:rsidRPr="001D4B86">
        <w:rPr>
          <w:rFonts w:ascii="Arial" w:hAnsi="Arial" w:cs="Arial"/>
          <w:sz w:val="22"/>
          <w:szCs w:val="22"/>
        </w:rPr>
        <w:t xml:space="preserve">nerve sheath tumors in this dataset comprised </w:t>
      </w:r>
      <w:r w:rsidR="006B0D70" w:rsidRPr="001D4B86">
        <w:rPr>
          <w:rFonts w:ascii="Arial" w:hAnsi="Arial" w:cs="Arial"/>
          <w:sz w:val="22"/>
          <w:szCs w:val="22"/>
        </w:rPr>
        <w:t>41 schwannomas</w:t>
      </w:r>
      <w:r w:rsidR="00830298" w:rsidRPr="001D4B86">
        <w:rPr>
          <w:rFonts w:ascii="Arial" w:hAnsi="Arial" w:cs="Arial"/>
          <w:sz w:val="22"/>
          <w:szCs w:val="22"/>
        </w:rPr>
        <w:t>, 3 perineuromas</w:t>
      </w:r>
      <w:r w:rsidR="009B5EBD" w:rsidRPr="001D4B86">
        <w:rPr>
          <w:rFonts w:ascii="Arial" w:hAnsi="Arial" w:cs="Arial"/>
          <w:sz w:val="22"/>
          <w:szCs w:val="22"/>
        </w:rPr>
        <w:t xml:space="preserve"> (PN)</w:t>
      </w:r>
      <w:r w:rsidR="00830298" w:rsidRPr="001D4B86">
        <w:rPr>
          <w:rFonts w:ascii="Arial" w:hAnsi="Arial" w:cs="Arial"/>
          <w:sz w:val="22"/>
          <w:szCs w:val="22"/>
        </w:rPr>
        <w:t xml:space="preserve">, 1 adenomatoid odontogenic tumor, </w:t>
      </w:r>
      <w:r w:rsidR="00405702" w:rsidRPr="001D4B86">
        <w:rPr>
          <w:rFonts w:ascii="Arial" w:hAnsi="Arial" w:cs="Arial"/>
          <w:sz w:val="22"/>
          <w:szCs w:val="22"/>
        </w:rPr>
        <w:t>23 neurofibromas plexiform</w:t>
      </w:r>
      <w:r w:rsidR="003A032A" w:rsidRPr="001D4B86">
        <w:rPr>
          <w:rFonts w:ascii="Arial" w:hAnsi="Arial" w:cs="Arial"/>
          <w:sz w:val="22"/>
          <w:szCs w:val="22"/>
        </w:rPr>
        <w:t xml:space="preserve"> (NFP)</w:t>
      </w:r>
      <w:r w:rsidR="00405702" w:rsidRPr="001D4B86">
        <w:rPr>
          <w:rFonts w:ascii="Arial" w:hAnsi="Arial" w:cs="Arial"/>
          <w:sz w:val="22"/>
          <w:szCs w:val="22"/>
        </w:rPr>
        <w:t>, and 10 malignant peripheral neural sheath tumor</w:t>
      </w:r>
      <w:r w:rsidR="00B72CB3" w:rsidRPr="001D4B86">
        <w:rPr>
          <w:rFonts w:ascii="Arial" w:hAnsi="Arial" w:cs="Arial"/>
          <w:sz w:val="22"/>
          <w:szCs w:val="22"/>
        </w:rPr>
        <w:t>s</w:t>
      </w:r>
      <w:r w:rsidR="003A032A" w:rsidRPr="001D4B86">
        <w:rPr>
          <w:rFonts w:ascii="Arial" w:hAnsi="Arial" w:cs="Arial"/>
          <w:sz w:val="22"/>
          <w:szCs w:val="22"/>
        </w:rPr>
        <w:t xml:space="preserve"> (MPNST)</w:t>
      </w:r>
      <w:r w:rsidR="00405702" w:rsidRPr="001D4B86">
        <w:rPr>
          <w:rFonts w:ascii="Arial" w:hAnsi="Arial" w:cs="Arial"/>
          <w:sz w:val="22"/>
          <w:szCs w:val="22"/>
        </w:rPr>
        <w:t xml:space="preserve">. </w:t>
      </w:r>
      <w:r w:rsidR="00C7565F" w:rsidRPr="001D4B86">
        <w:rPr>
          <w:rFonts w:ascii="Arial" w:hAnsi="Arial" w:cs="Arial"/>
          <w:sz w:val="22"/>
          <w:szCs w:val="22"/>
        </w:rPr>
        <w:t xml:space="preserve">Of these tumor types, only </w:t>
      </w:r>
      <w:r w:rsidR="003A032A" w:rsidRPr="001D4B86">
        <w:rPr>
          <w:rFonts w:ascii="Arial" w:hAnsi="Arial" w:cs="Arial"/>
          <w:sz w:val="22"/>
          <w:szCs w:val="22"/>
        </w:rPr>
        <w:t>MPNST</w:t>
      </w:r>
      <w:r w:rsidR="00C7565F" w:rsidRPr="001D4B86">
        <w:rPr>
          <w:rFonts w:ascii="Arial" w:hAnsi="Arial" w:cs="Arial"/>
          <w:sz w:val="22"/>
          <w:szCs w:val="22"/>
        </w:rPr>
        <w:t xml:space="preserve"> is malignant and </w:t>
      </w:r>
      <w:r w:rsidR="009B5EBD" w:rsidRPr="001D4B86">
        <w:rPr>
          <w:rFonts w:ascii="Arial" w:hAnsi="Arial" w:cs="Arial"/>
          <w:sz w:val="22"/>
          <w:szCs w:val="22"/>
        </w:rPr>
        <w:t>may arise from lower-grade PN or NFP but not schwannomas</w:t>
      </w:r>
      <w:r w:rsidR="009B5EBD" w:rsidRPr="001D4B86">
        <w:rPr>
          <w:rFonts w:ascii="Arial" w:hAnsi="Arial" w:cs="Arial"/>
          <w:sz w:val="22"/>
          <w:szCs w:val="22"/>
        </w:rPr>
        <w:fldChar w:fldCharType="begin"/>
      </w:r>
      <w:r w:rsidR="00FC0CBD" w:rsidRPr="001D4B86">
        <w:rPr>
          <w:rFonts w:ascii="Arial" w:hAnsi="Arial" w:cs="Arial"/>
          <w:sz w:val="22"/>
          <w:szCs w:val="22"/>
        </w:rPr>
        <w:instrText xml:space="preserve"> ADDIN ZOTERO_ITEM CSL_CITATION {"citationID":"ChwG0NF3","properties":{"formattedCitation":"\\super 12\\nosupersub{}","plainCitation":"12","noteIndex":0},"citationItems":[{"id":379,"uris":["http://zotero.org/users/14773492/items/KWLKWLUL"],"itemData":{"id":379,"type":"chapter","container-title":"UpToDate","publisher":"Wolters Kluwer","title":"Peripheral nerve tumors","URL":"https://www.uptodate.com/contents/peripheral-nerve-tumors","author":[{"family":"Gilchrist","given":"James M."},{"family":"Donahue","given":"John E."}],"editor":[{"family":"Connor","given":"Rebecca F."}],"accessed":{"date-parts":[["2024",11,18]]},"issued":{"date-parts":[["2024",10,27]]}}}],"schema":"https://github.com/citation-style-language/schema/raw/master/csl-citation.json"} </w:instrText>
      </w:r>
      <w:r w:rsidR="009B5EBD" w:rsidRPr="001D4B86">
        <w:rPr>
          <w:rFonts w:ascii="Arial" w:hAnsi="Arial" w:cs="Arial"/>
          <w:sz w:val="22"/>
          <w:szCs w:val="22"/>
        </w:rPr>
        <w:fldChar w:fldCharType="separate"/>
      </w:r>
      <w:r w:rsidR="00FC0CBD" w:rsidRPr="001D4B86">
        <w:rPr>
          <w:rFonts w:ascii="Arial" w:hAnsi="Arial" w:cs="Arial"/>
          <w:kern w:val="0"/>
          <w:sz w:val="22"/>
          <w:szCs w:val="22"/>
          <w:vertAlign w:val="superscript"/>
        </w:rPr>
        <w:t>12</w:t>
      </w:r>
      <w:r w:rsidR="009B5EBD" w:rsidRPr="001D4B86">
        <w:rPr>
          <w:rFonts w:ascii="Arial" w:hAnsi="Arial" w:cs="Arial"/>
          <w:sz w:val="22"/>
          <w:szCs w:val="22"/>
        </w:rPr>
        <w:fldChar w:fldCharType="end"/>
      </w:r>
      <w:r w:rsidR="009B5EBD" w:rsidRPr="001D4B86">
        <w:rPr>
          <w:rFonts w:ascii="Arial" w:hAnsi="Arial" w:cs="Arial"/>
          <w:sz w:val="22"/>
          <w:szCs w:val="22"/>
        </w:rPr>
        <w:t>.</w:t>
      </w:r>
      <w:r w:rsidR="00E91BC1" w:rsidRPr="001D4B86">
        <w:rPr>
          <w:rFonts w:ascii="Arial" w:hAnsi="Arial" w:cs="Arial"/>
          <w:sz w:val="22"/>
          <w:szCs w:val="22"/>
        </w:rPr>
        <w:t xml:space="preserve"> </w:t>
      </w:r>
      <w:r w:rsidR="002D1C13" w:rsidRPr="001D4B86">
        <w:rPr>
          <w:rFonts w:ascii="Arial" w:hAnsi="Arial" w:cs="Arial"/>
          <w:sz w:val="22"/>
          <w:szCs w:val="22"/>
        </w:rPr>
        <w:t>Oncogenic amplifications are common in MPNST</w:t>
      </w:r>
      <w:r w:rsidR="002D1C13" w:rsidRPr="001D4B86">
        <w:rPr>
          <w:rFonts w:ascii="Arial" w:hAnsi="Arial" w:cs="Arial"/>
          <w:sz w:val="22"/>
          <w:szCs w:val="22"/>
        </w:rPr>
        <w:fldChar w:fldCharType="begin"/>
      </w:r>
      <w:r w:rsidR="00FC0CBD" w:rsidRPr="001D4B86">
        <w:rPr>
          <w:rFonts w:ascii="Arial" w:hAnsi="Arial" w:cs="Arial"/>
          <w:sz w:val="22"/>
          <w:szCs w:val="22"/>
        </w:rPr>
        <w:instrText xml:space="preserve"> ADDIN ZOTERO_ITEM CSL_CITATION {"citationID":"07UxFe0n","properties":{"formattedCitation":"\\super 13\\nosupersub{}","plainCitation":"13","noteIndex":0},"citationItems":[{"id":380,"uris":["http://zotero.org/users/14773492/items/8RGR2GDT"],"itemData":{"id":380,"type":"article-journal","abstract":"Malignant peripheral nerve sheath tumor (MPNST) is the leading cause of mortality in patients with neurofibromatosis type 1. In 2002, an MPNST consensus statement reviewed the current knowledge and provided guidance for the diagnosis and management ...","container-title":"Sarcoma","DOI":"10.1155/2017/7429697","language":"en","note":"PMID: 28592921","page":"7429697","source":"pmc.ncbi.nlm.nih.gov","title":"Malignant Peripheral Nerve Sheath Tumors State of the Science: Leveraging Clinical and Biological Insights into Effective Therapies","title-short":"Malignant Peripheral Nerve Sheath Tumors State of the Science","volume":"2017","author":[{"family":"Kim","given":"AeRang"},{"family":"Stewart","given":"Douglas R."},{"family":"Reilly","given":"Karlyne M."},{"family":"Viskochil","given":"David"},{"family":"Miettinen","given":"Markku M."},{"family":"Widemann","given":"Brigitte C."}],"issued":{"date-parts":[["2017",5,16]]}}}],"schema":"https://github.com/citation-style-language/schema/raw/master/csl-citation.json"} </w:instrText>
      </w:r>
      <w:r w:rsidR="002D1C13" w:rsidRPr="001D4B86">
        <w:rPr>
          <w:rFonts w:ascii="Arial" w:hAnsi="Arial" w:cs="Arial"/>
          <w:sz w:val="22"/>
          <w:szCs w:val="22"/>
        </w:rPr>
        <w:fldChar w:fldCharType="separate"/>
      </w:r>
      <w:r w:rsidR="00FC0CBD" w:rsidRPr="001D4B86">
        <w:rPr>
          <w:rFonts w:ascii="Arial" w:hAnsi="Arial" w:cs="Arial"/>
          <w:kern w:val="0"/>
          <w:sz w:val="22"/>
          <w:szCs w:val="22"/>
          <w:vertAlign w:val="superscript"/>
        </w:rPr>
        <w:t>13</w:t>
      </w:r>
      <w:r w:rsidR="002D1C13" w:rsidRPr="001D4B86">
        <w:rPr>
          <w:rFonts w:ascii="Arial" w:hAnsi="Arial" w:cs="Arial"/>
          <w:sz w:val="22"/>
          <w:szCs w:val="22"/>
        </w:rPr>
        <w:fldChar w:fldCharType="end"/>
      </w:r>
      <w:r w:rsidR="002D1C13" w:rsidRPr="001D4B86">
        <w:rPr>
          <w:rFonts w:ascii="Arial" w:hAnsi="Arial" w:cs="Arial"/>
          <w:sz w:val="22"/>
          <w:szCs w:val="22"/>
        </w:rPr>
        <w:t xml:space="preserve"> but whether these </w:t>
      </w:r>
      <w:r w:rsidR="005A7E06" w:rsidRPr="001D4B86">
        <w:rPr>
          <w:rFonts w:ascii="Arial" w:hAnsi="Arial" w:cs="Arial"/>
          <w:sz w:val="22"/>
          <w:szCs w:val="22"/>
        </w:rPr>
        <w:t>may be</w:t>
      </w:r>
      <w:r w:rsidR="002F6B7D" w:rsidRPr="001D4B86">
        <w:rPr>
          <w:rFonts w:ascii="Arial" w:hAnsi="Arial" w:cs="Arial"/>
          <w:sz w:val="22"/>
          <w:szCs w:val="22"/>
        </w:rPr>
        <w:t xml:space="preserve"> extrachromosomal remains poorly understood. </w:t>
      </w:r>
      <w:r w:rsidR="000421E7" w:rsidRPr="001D4B86">
        <w:rPr>
          <w:rFonts w:ascii="Arial" w:hAnsi="Arial" w:cs="Arial"/>
          <w:sz w:val="22"/>
          <w:szCs w:val="22"/>
        </w:rPr>
        <w:t xml:space="preserve">We identify 2 MPNSTs with ecDNA and 2 with intrachromosomal but not extrachromosomal amplifications. </w:t>
      </w:r>
      <w:r w:rsidR="00CD2596" w:rsidRPr="001D4B86">
        <w:rPr>
          <w:rFonts w:ascii="Arial" w:hAnsi="Arial" w:cs="Arial"/>
          <w:sz w:val="22"/>
          <w:szCs w:val="22"/>
        </w:rPr>
        <w:t xml:space="preserve">In one case, the ecDNA sequence amplified </w:t>
      </w:r>
      <w:r w:rsidR="00060595" w:rsidRPr="001D4B86">
        <w:rPr>
          <w:rFonts w:ascii="Arial" w:hAnsi="Arial" w:cs="Arial"/>
          <w:sz w:val="22"/>
          <w:szCs w:val="22"/>
        </w:rPr>
        <w:t xml:space="preserve">segments of chr12 and chr13 of sum length 6.7Mbp including </w:t>
      </w:r>
      <w:r w:rsidR="00060595" w:rsidRPr="001D4B86">
        <w:rPr>
          <w:rFonts w:ascii="Arial" w:hAnsi="Arial" w:cs="Arial"/>
          <w:i/>
          <w:iCs/>
          <w:sz w:val="22"/>
          <w:szCs w:val="22"/>
        </w:rPr>
        <w:t>CDK4</w:t>
      </w:r>
      <w:r w:rsidR="00060595" w:rsidRPr="001D4B86">
        <w:rPr>
          <w:rFonts w:ascii="Arial" w:hAnsi="Arial" w:cs="Arial"/>
          <w:sz w:val="22"/>
          <w:szCs w:val="22"/>
        </w:rPr>
        <w:t xml:space="preserve"> and </w:t>
      </w:r>
      <w:r w:rsidR="00060595" w:rsidRPr="001D4B86">
        <w:rPr>
          <w:rFonts w:ascii="Arial" w:hAnsi="Arial" w:cs="Arial"/>
          <w:i/>
          <w:iCs/>
          <w:sz w:val="22"/>
          <w:szCs w:val="22"/>
        </w:rPr>
        <w:t>MDM2</w:t>
      </w:r>
      <w:r w:rsidR="00060595" w:rsidRPr="001D4B86">
        <w:rPr>
          <w:rFonts w:ascii="Arial" w:hAnsi="Arial" w:cs="Arial"/>
          <w:sz w:val="22"/>
          <w:szCs w:val="22"/>
        </w:rPr>
        <w:t xml:space="preserve">. </w:t>
      </w:r>
      <w:r w:rsidR="00244D13" w:rsidRPr="001D4B86">
        <w:rPr>
          <w:rFonts w:ascii="Arial" w:hAnsi="Arial" w:cs="Arial"/>
          <w:sz w:val="22"/>
          <w:szCs w:val="22"/>
        </w:rPr>
        <w:t xml:space="preserve">In the other case, we identify ecDNA in both longitudinal samples </w:t>
      </w:r>
      <w:r w:rsidR="00E13636" w:rsidRPr="001D4B86">
        <w:rPr>
          <w:rFonts w:ascii="Arial" w:hAnsi="Arial" w:cs="Arial"/>
          <w:sz w:val="22"/>
          <w:szCs w:val="22"/>
        </w:rPr>
        <w:t xml:space="preserve">of the same MPNST tumor. The ecDNA sequences </w:t>
      </w:r>
      <w:r w:rsidR="00726458" w:rsidRPr="001D4B86">
        <w:rPr>
          <w:rFonts w:ascii="Arial" w:hAnsi="Arial" w:cs="Arial"/>
          <w:sz w:val="22"/>
          <w:szCs w:val="22"/>
        </w:rPr>
        <w:t xml:space="preserve">in these samples shared some minimal sequence similarity indicating a </w:t>
      </w:r>
      <w:r w:rsidR="00CD0AA6" w:rsidRPr="001D4B86">
        <w:rPr>
          <w:rFonts w:ascii="Arial" w:hAnsi="Arial" w:cs="Arial"/>
          <w:sz w:val="22"/>
          <w:szCs w:val="22"/>
        </w:rPr>
        <w:t xml:space="preserve">possible shared origin, </w:t>
      </w:r>
      <w:r w:rsidR="007B353B" w:rsidRPr="001D4B86">
        <w:rPr>
          <w:rFonts w:ascii="Arial" w:hAnsi="Arial" w:cs="Arial"/>
          <w:sz w:val="22"/>
          <w:szCs w:val="22"/>
        </w:rPr>
        <w:t xml:space="preserve">but the amplified oncogenes differed: </w:t>
      </w:r>
      <w:r w:rsidR="007B353B" w:rsidRPr="001D4B86">
        <w:rPr>
          <w:rFonts w:ascii="Arial" w:hAnsi="Arial" w:cs="Arial"/>
          <w:i/>
          <w:iCs/>
          <w:sz w:val="22"/>
          <w:szCs w:val="22"/>
        </w:rPr>
        <w:t>TWIST1</w:t>
      </w:r>
      <w:r w:rsidR="007B353B" w:rsidRPr="001D4B86">
        <w:rPr>
          <w:rFonts w:ascii="Arial" w:hAnsi="Arial" w:cs="Arial"/>
          <w:sz w:val="22"/>
          <w:szCs w:val="22"/>
        </w:rPr>
        <w:t xml:space="preserve"> in the first, and </w:t>
      </w:r>
      <w:r w:rsidR="00170DD6" w:rsidRPr="001D4B86">
        <w:rPr>
          <w:rFonts w:ascii="Arial" w:hAnsi="Arial" w:cs="Arial"/>
          <w:i/>
          <w:iCs/>
          <w:sz w:val="22"/>
          <w:szCs w:val="22"/>
        </w:rPr>
        <w:t>MET</w:t>
      </w:r>
      <w:r w:rsidR="00170DD6" w:rsidRPr="001D4B86">
        <w:rPr>
          <w:rFonts w:ascii="Arial" w:hAnsi="Arial" w:cs="Arial"/>
          <w:sz w:val="22"/>
          <w:szCs w:val="22"/>
        </w:rPr>
        <w:t xml:space="preserve"> and </w:t>
      </w:r>
      <w:r w:rsidR="00170DD6" w:rsidRPr="001D4B86">
        <w:rPr>
          <w:rFonts w:ascii="Arial" w:hAnsi="Arial" w:cs="Arial"/>
          <w:i/>
          <w:iCs/>
          <w:sz w:val="22"/>
          <w:szCs w:val="22"/>
        </w:rPr>
        <w:t>SMO</w:t>
      </w:r>
      <w:r w:rsidR="00170DD6" w:rsidRPr="001D4B86">
        <w:rPr>
          <w:rFonts w:ascii="Arial" w:hAnsi="Arial" w:cs="Arial"/>
          <w:sz w:val="22"/>
          <w:szCs w:val="22"/>
        </w:rPr>
        <w:t xml:space="preserve"> in the second sample</w:t>
      </w:r>
      <w:r w:rsidR="005B5504" w:rsidRPr="001D4B86">
        <w:rPr>
          <w:rFonts w:ascii="Arial" w:hAnsi="Arial" w:cs="Arial"/>
          <w:sz w:val="22"/>
          <w:szCs w:val="22"/>
        </w:rPr>
        <w:t xml:space="preserve"> (</w:t>
      </w:r>
      <w:r w:rsidR="005B5504" w:rsidRPr="001D4B86">
        <w:rPr>
          <w:rFonts w:ascii="Arial" w:hAnsi="Arial" w:cs="Arial"/>
          <w:b/>
          <w:bCs/>
          <w:sz w:val="22"/>
          <w:szCs w:val="22"/>
        </w:rPr>
        <w:t>Supplementary Table 7</w:t>
      </w:r>
      <w:r w:rsidR="005B5504" w:rsidRPr="001D4B86">
        <w:rPr>
          <w:rFonts w:ascii="Arial" w:hAnsi="Arial" w:cs="Arial"/>
          <w:sz w:val="22"/>
          <w:szCs w:val="22"/>
        </w:rPr>
        <w:t>)</w:t>
      </w:r>
      <w:r w:rsidR="00170DD6" w:rsidRPr="001D4B86">
        <w:rPr>
          <w:rFonts w:ascii="Arial" w:hAnsi="Arial" w:cs="Arial"/>
          <w:sz w:val="22"/>
          <w:szCs w:val="22"/>
        </w:rPr>
        <w:t xml:space="preserve">. </w:t>
      </w:r>
      <w:r w:rsidR="00E860D7" w:rsidRPr="001D4B86">
        <w:rPr>
          <w:rFonts w:ascii="Arial" w:hAnsi="Arial" w:cs="Arial"/>
          <w:sz w:val="22"/>
          <w:szCs w:val="22"/>
        </w:rPr>
        <w:t xml:space="preserve">In summary, we find </w:t>
      </w:r>
      <w:r w:rsidR="00F62B8F" w:rsidRPr="001D4B86">
        <w:rPr>
          <w:rFonts w:ascii="Arial" w:hAnsi="Arial" w:cs="Arial"/>
          <w:sz w:val="22"/>
          <w:szCs w:val="22"/>
        </w:rPr>
        <w:t xml:space="preserve">evidence of ecDNA </w:t>
      </w:r>
      <w:r w:rsidR="00F87D88" w:rsidRPr="001D4B86">
        <w:rPr>
          <w:rFonts w:ascii="Arial" w:hAnsi="Arial" w:cs="Arial"/>
          <w:sz w:val="22"/>
          <w:szCs w:val="22"/>
        </w:rPr>
        <w:t>only in malignant peripheral nerve sheath tumors, and not in benign</w:t>
      </w:r>
      <w:r w:rsidR="00851C30" w:rsidRPr="001D4B86">
        <w:rPr>
          <w:rFonts w:ascii="Arial" w:hAnsi="Arial" w:cs="Arial"/>
          <w:sz w:val="22"/>
          <w:szCs w:val="22"/>
        </w:rPr>
        <w:t xml:space="preserve"> tumors</w:t>
      </w:r>
      <w:r w:rsidR="0014591F" w:rsidRPr="001D4B86">
        <w:rPr>
          <w:rFonts w:ascii="Arial" w:hAnsi="Arial" w:cs="Arial"/>
          <w:sz w:val="22"/>
          <w:szCs w:val="22"/>
        </w:rPr>
        <w:t xml:space="preserve"> </w:t>
      </w:r>
      <w:r w:rsidR="00C1531D" w:rsidRPr="001D4B86">
        <w:rPr>
          <w:rFonts w:ascii="Arial" w:hAnsi="Arial" w:cs="Arial"/>
          <w:sz w:val="22"/>
          <w:szCs w:val="22"/>
        </w:rPr>
        <w:t>of the same tissues</w:t>
      </w:r>
      <w:r w:rsidR="00F87D88" w:rsidRPr="001D4B86">
        <w:rPr>
          <w:rFonts w:ascii="Arial" w:hAnsi="Arial" w:cs="Arial"/>
          <w:sz w:val="22"/>
          <w:szCs w:val="22"/>
        </w:rPr>
        <w:t>.</w:t>
      </w:r>
    </w:p>
    <w:p w14:paraId="31D76FBB" w14:textId="77777777" w:rsidR="00104E7D" w:rsidRPr="001D4B86" w:rsidRDefault="00104E7D" w:rsidP="00F2409F">
      <w:pPr>
        <w:tabs>
          <w:tab w:val="left" w:pos="920"/>
        </w:tabs>
        <w:spacing w:after="240"/>
        <w:ind w:firstLine="360"/>
        <w:jc w:val="both"/>
        <w:rPr>
          <w:rFonts w:ascii="Arial" w:hAnsi="Arial" w:cs="Arial"/>
          <w:sz w:val="22"/>
          <w:szCs w:val="22"/>
        </w:rPr>
      </w:pPr>
    </w:p>
    <w:p w14:paraId="06B01037" w14:textId="6A53E497" w:rsidR="00104E7D" w:rsidRPr="001D4B86" w:rsidRDefault="00104E7D" w:rsidP="00104E7D">
      <w:pPr>
        <w:tabs>
          <w:tab w:val="left" w:pos="920"/>
        </w:tabs>
        <w:spacing w:after="240"/>
        <w:jc w:val="both"/>
        <w:rPr>
          <w:rFonts w:ascii="Arial" w:hAnsi="Arial" w:cs="Arial"/>
          <w:i/>
          <w:iCs/>
          <w:sz w:val="22"/>
          <w:szCs w:val="22"/>
        </w:rPr>
      </w:pPr>
      <w:r w:rsidRPr="001D4B86">
        <w:rPr>
          <w:rFonts w:ascii="Arial" w:hAnsi="Arial" w:cs="Arial"/>
          <w:i/>
          <w:iCs/>
          <w:sz w:val="22"/>
          <w:szCs w:val="22"/>
        </w:rPr>
        <w:t>Miscellaneous rare pediatric sarcomas</w:t>
      </w:r>
    </w:p>
    <w:p w14:paraId="5C81F0B3" w14:textId="77777777" w:rsidR="00E0285B" w:rsidRPr="001D4B86" w:rsidRDefault="00104E7D" w:rsidP="00AA2DC0">
      <w:pPr>
        <w:tabs>
          <w:tab w:val="left" w:pos="920"/>
        </w:tabs>
        <w:spacing w:after="240"/>
        <w:ind w:firstLine="360"/>
        <w:jc w:val="both"/>
        <w:rPr>
          <w:rFonts w:ascii="Arial" w:hAnsi="Arial" w:cs="Arial"/>
          <w:sz w:val="22"/>
          <w:szCs w:val="22"/>
        </w:rPr>
      </w:pPr>
      <w:r w:rsidRPr="001D4B86">
        <w:rPr>
          <w:rFonts w:ascii="Arial" w:hAnsi="Arial" w:cs="Arial"/>
          <w:sz w:val="22"/>
          <w:szCs w:val="22"/>
        </w:rPr>
        <w:t>Other sarcomas with ecDNA comprised a spindle cell sarcoma with two ecDNA sequences, one amplifying KIT and PDGFRA oncogenes and the other amplifying no known oncogenes but genes with plausible roles in cancer including APIP, CAT, and the immune regulator CD44; a sarcoma not otherwise specified with high-copy ecDNA amplification of MYC, and 4 sarcomas with ecDNA containing no known oncogenes and of unknown prognostic relevance.</w:t>
      </w:r>
    </w:p>
    <w:p w14:paraId="7E1B5611" w14:textId="1F2EABCF" w:rsidR="00971899" w:rsidRPr="001D4B86" w:rsidRDefault="00E0285B" w:rsidP="00E0285B">
      <w:pPr>
        <w:tabs>
          <w:tab w:val="left" w:pos="920"/>
        </w:tabs>
        <w:spacing w:after="240"/>
        <w:jc w:val="both"/>
        <w:rPr>
          <w:rFonts w:ascii="Arial" w:hAnsi="Arial" w:cs="Arial"/>
          <w:sz w:val="22"/>
          <w:szCs w:val="22"/>
        </w:rPr>
      </w:pPr>
      <w:r w:rsidRPr="001D4B86">
        <w:rPr>
          <w:rFonts w:ascii="Arial" w:hAnsi="Arial" w:cs="Arial"/>
          <w:i/>
          <w:iCs/>
          <w:sz w:val="22"/>
          <w:szCs w:val="22"/>
        </w:rPr>
        <w:t>Hepatoblastoma</w:t>
      </w:r>
    </w:p>
    <w:p w14:paraId="07BE11C6" w14:textId="2F1D706E" w:rsidR="00E478C5" w:rsidRPr="001D4B86" w:rsidRDefault="004D1CE9" w:rsidP="00AA2DC0">
      <w:pPr>
        <w:tabs>
          <w:tab w:val="left" w:pos="920"/>
        </w:tabs>
        <w:spacing w:after="240"/>
        <w:ind w:firstLine="360"/>
        <w:jc w:val="both"/>
        <w:rPr>
          <w:rFonts w:ascii="Arial" w:hAnsi="Arial" w:cs="Arial"/>
          <w:sz w:val="22"/>
          <w:szCs w:val="22"/>
        </w:rPr>
      </w:pPr>
      <w:r w:rsidRPr="001D4B86">
        <w:rPr>
          <w:rFonts w:ascii="Arial" w:hAnsi="Arial" w:cs="Arial"/>
          <w:sz w:val="22"/>
          <w:szCs w:val="22"/>
        </w:rPr>
        <w:t xml:space="preserve">Hepatoblastomas </w:t>
      </w:r>
      <w:r w:rsidR="00955D28" w:rsidRPr="001D4B86">
        <w:rPr>
          <w:rFonts w:ascii="Arial" w:hAnsi="Arial" w:cs="Arial"/>
          <w:sz w:val="22"/>
          <w:szCs w:val="22"/>
        </w:rPr>
        <w:t xml:space="preserve">(HBL) </w:t>
      </w:r>
      <w:r w:rsidRPr="001D4B86">
        <w:rPr>
          <w:rFonts w:ascii="Arial" w:hAnsi="Arial" w:cs="Arial"/>
          <w:sz w:val="22"/>
          <w:szCs w:val="22"/>
        </w:rPr>
        <w:t>are rare childhood tumors of the developing liver.</w:t>
      </w:r>
      <w:r w:rsidR="00C87358" w:rsidRPr="001D4B86">
        <w:rPr>
          <w:rFonts w:ascii="Arial" w:hAnsi="Arial" w:cs="Arial"/>
          <w:sz w:val="22"/>
          <w:szCs w:val="22"/>
        </w:rPr>
        <w:t xml:space="preserve"> Recurrent focal amplifications of chr2</w:t>
      </w:r>
      <w:r w:rsidR="00FA5713" w:rsidRPr="001D4B86">
        <w:rPr>
          <w:rFonts w:ascii="Arial" w:hAnsi="Arial" w:cs="Arial"/>
          <w:sz w:val="22"/>
          <w:szCs w:val="22"/>
        </w:rPr>
        <w:t xml:space="preserve">q24.3 </w:t>
      </w:r>
      <w:r w:rsidR="006856AB" w:rsidRPr="001D4B86">
        <w:rPr>
          <w:rFonts w:ascii="Arial" w:hAnsi="Arial" w:cs="Arial"/>
          <w:sz w:val="22"/>
          <w:szCs w:val="22"/>
        </w:rPr>
        <w:t>have previously been described</w:t>
      </w:r>
      <w:r w:rsidR="006856AB" w:rsidRPr="001D4B86">
        <w:rPr>
          <w:rFonts w:ascii="Arial" w:hAnsi="Arial" w:cs="Arial"/>
          <w:sz w:val="22"/>
          <w:szCs w:val="22"/>
        </w:rPr>
        <w:fldChar w:fldCharType="begin"/>
      </w:r>
      <w:r w:rsidR="00FC0CBD" w:rsidRPr="001D4B86">
        <w:rPr>
          <w:rFonts w:ascii="Arial" w:hAnsi="Arial" w:cs="Arial"/>
          <w:sz w:val="22"/>
          <w:szCs w:val="22"/>
        </w:rPr>
        <w:instrText xml:space="preserve"> ADDIN ZOTERO_ITEM CSL_CITATION {"citationID":"zgG5ChSx","properties":{"formattedCitation":"\\super 14\\nosupersub{}","plainCitation":"14","noteIndex":0},"citationItems":[{"id":383,"uris":["http://zotero.org/users/14773492/items/YFGUYN2G"],"itemData":{"id":383,"type":"article-journal","abstract":"Hepatoblastoma (HB) is the most common pediatric liver malignancy; however, hereditary predisposition and acquired molecular aberrations related to HB clinicopathological diversity are not well understood. Here, we perform an integrative genomic profiling of 163 pediatric liver tumors (154 HBs and nine hepatocellular carcinomas) based on the data acquired from a cohort study (JPLT-2). The total number of somatic mutations is precious low (0.52/Mb on exonic regions) but correlated with age at diagnosis. Telomerase reverse transcriptase (TERT) promoter mutations are prevalent in the tween HBs, selective in the transitional liver cell tumor (TLCT, &gt; 8 years old). DNA methylation profiling reveals that classical HBs are characterized by the specific hypomethylated enhancers, which are enriched with binding sites for ASCL2, a regulatory transcription factor for definitive endoderm in Wnt-pathway. Prolonged upregulation of ASCL2, as well as fetal-liver-like methylation patterns of IGF2 promoters, suggests their “cell of origin” derived from the premature hepatoblast, similar to intestinal epithelial cells, which are highly proliferative. Systematic molecular profiling of HB is a promising approach for understanding the epigenetic drivers of hepatoblast carcinogenesis and deriving clues for risk stratification.","container-title":"Nature Communications","DOI":"10.1038/s41467-021-25430-9","ISSN":"2041-1723","issue":"1","journalAbbreviation":"Nat Commun","language":"en","license":"2021 The Author(s)","note":"publisher: Nature Publishing Group","page":"5423","source":"www.nature.com","title":"Genetic and epigenetic basis of hepatoblastoma diversity","volume":"12","author":[{"family":"Nagae","given":"Genta"},{"family":"Yamamoto","given":"Shogo"},{"family":"Fujita","given":"Masashi"},{"family":"Fujita","given":"Takanori"},{"family":"Nonaka","given":"Aya"},{"family":"Umeda","given":"Takayoshi"},{"family":"Fukuda","given":"Shiro"},{"family":"Tatsuno","given":"Kenji"},{"family":"Maejima","given":"Kazuhiro"},{"family":"Hayashi","given":"Akimasa"},{"family":"Kurihara","given":"Sho"},{"family":"Kojima","given":"Masato"},{"family":"Hishiki","given":"Tomoro"},{"family":"Watanabe","given":"Kenichiro"},{"family":"Ida","given":"Kohmei"},{"family":"Yano","given":"Michihiro"},{"family":"Hiyama","given":"Yoko"},{"family":"Tanaka","given":"Yukichi"},{"family":"Inoue","given":"Takeshi"},{"family":"Ueda","given":"Hiroki"},{"family":"Nakagawa","given":"Hidewaki"},{"family":"Aburatani","given":"Hiroyuki"},{"family":"Hiyama","given":"Eiso"}],"issued":{"date-parts":[["2021",9,20]]}}}],"schema":"https://github.com/citation-style-language/schema/raw/master/csl-citation.json"} </w:instrText>
      </w:r>
      <w:r w:rsidR="006856AB" w:rsidRPr="001D4B86">
        <w:rPr>
          <w:rFonts w:ascii="Arial" w:hAnsi="Arial" w:cs="Arial"/>
          <w:sz w:val="22"/>
          <w:szCs w:val="22"/>
        </w:rPr>
        <w:fldChar w:fldCharType="separate"/>
      </w:r>
      <w:r w:rsidR="00FC0CBD" w:rsidRPr="001D4B86">
        <w:rPr>
          <w:rFonts w:ascii="Arial" w:hAnsi="Arial" w:cs="Arial"/>
          <w:kern w:val="0"/>
          <w:sz w:val="22"/>
          <w:szCs w:val="22"/>
          <w:vertAlign w:val="superscript"/>
        </w:rPr>
        <w:t>14</w:t>
      </w:r>
      <w:r w:rsidR="006856AB" w:rsidRPr="001D4B86">
        <w:rPr>
          <w:rFonts w:ascii="Arial" w:hAnsi="Arial" w:cs="Arial"/>
          <w:sz w:val="22"/>
          <w:szCs w:val="22"/>
        </w:rPr>
        <w:fldChar w:fldCharType="end"/>
      </w:r>
      <w:r w:rsidR="006856AB" w:rsidRPr="001D4B86">
        <w:rPr>
          <w:rFonts w:ascii="Arial" w:hAnsi="Arial" w:cs="Arial"/>
          <w:sz w:val="22"/>
          <w:szCs w:val="22"/>
        </w:rPr>
        <w:t xml:space="preserve"> but the exact oncogenic sequence is not known, nor whether this amplification may be extrachromosomal.</w:t>
      </w:r>
      <w:r w:rsidR="001E13B6" w:rsidRPr="001D4B86">
        <w:rPr>
          <w:rFonts w:ascii="Arial" w:hAnsi="Arial" w:cs="Arial"/>
          <w:sz w:val="22"/>
          <w:szCs w:val="22"/>
        </w:rPr>
        <w:t xml:space="preserve"> </w:t>
      </w:r>
      <w:r w:rsidR="00955D28" w:rsidRPr="001D4B86">
        <w:rPr>
          <w:rFonts w:ascii="Arial" w:hAnsi="Arial" w:cs="Arial"/>
          <w:sz w:val="22"/>
          <w:szCs w:val="22"/>
        </w:rPr>
        <w:t>We found ecDNA in 2 of 14 HBL tumors</w:t>
      </w:r>
      <w:r w:rsidR="001C2A68" w:rsidRPr="001D4B86">
        <w:rPr>
          <w:rFonts w:ascii="Arial" w:hAnsi="Arial" w:cs="Arial"/>
          <w:sz w:val="22"/>
          <w:szCs w:val="22"/>
        </w:rPr>
        <w:t xml:space="preserve"> (14%)</w:t>
      </w:r>
      <w:r w:rsidR="00955D28" w:rsidRPr="001D4B86">
        <w:rPr>
          <w:rFonts w:ascii="Arial" w:hAnsi="Arial" w:cs="Arial"/>
          <w:sz w:val="22"/>
          <w:szCs w:val="22"/>
        </w:rPr>
        <w:t xml:space="preserve">, both amplifying chr2q24.3. </w:t>
      </w:r>
      <w:r w:rsidR="00D0763E" w:rsidRPr="001D4B86">
        <w:rPr>
          <w:rFonts w:ascii="Arial" w:hAnsi="Arial" w:cs="Arial"/>
          <w:sz w:val="22"/>
          <w:szCs w:val="22"/>
        </w:rPr>
        <w:t xml:space="preserve">The minimal region amplified on both ecDNA sequences spanned 5Mbp </w:t>
      </w:r>
      <w:r w:rsidR="00CB7618" w:rsidRPr="001D4B86">
        <w:rPr>
          <w:rFonts w:ascii="Arial" w:hAnsi="Arial" w:cs="Arial"/>
          <w:sz w:val="22"/>
          <w:szCs w:val="22"/>
        </w:rPr>
        <w:t>including 19 protein-coding genes</w:t>
      </w:r>
      <w:r w:rsidR="00860922" w:rsidRPr="001D4B86">
        <w:rPr>
          <w:rFonts w:ascii="Arial" w:hAnsi="Arial" w:cs="Arial"/>
          <w:sz w:val="22"/>
          <w:szCs w:val="22"/>
        </w:rPr>
        <w:t xml:space="preserve">, none with </w:t>
      </w:r>
      <w:r w:rsidR="00CA79E6" w:rsidRPr="001D4B86">
        <w:rPr>
          <w:rFonts w:ascii="Arial" w:hAnsi="Arial" w:cs="Arial"/>
          <w:sz w:val="22"/>
          <w:szCs w:val="22"/>
        </w:rPr>
        <w:t xml:space="preserve">known </w:t>
      </w:r>
      <w:r w:rsidR="00860922" w:rsidRPr="001D4B86">
        <w:rPr>
          <w:rFonts w:ascii="Arial" w:hAnsi="Arial" w:cs="Arial"/>
          <w:sz w:val="22"/>
          <w:szCs w:val="22"/>
        </w:rPr>
        <w:t xml:space="preserve">oncogenic roles. </w:t>
      </w:r>
      <w:r w:rsidR="00DE730D" w:rsidRPr="001D4B86">
        <w:rPr>
          <w:rFonts w:ascii="Arial" w:hAnsi="Arial" w:cs="Arial"/>
          <w:sz w:val="22"/>
          <w:szCs w:val="22"/>
        </w:rPr>
        <w:t xml:space="preserve">No other tumor </w:t>
      </w:r>
      <w:proofErr w:type="gramStart"/>
      <w:r w:rsidR="00DE730D" w:rsidRPr="001D4B86">
        <w:rPr>
          <w:rFonts w:ascii="Arial" w:hAnsi="Arial" w:cs="Arial"/>
          <w:sz w:val="22"/>
          <w:szCs w:val="22"/>
        </w:rPr>
        <w:t>type</w:t>
      </w:r>
      <w:proofErr w:type="gramEnd"/>
      <w:r w:rsidR="00DE730D" w:rsidRPr="001D4B86">
        <w:rPr>
          <w:rFonts w:ascii="Arial" w:hAnsi="Arial" w:cs="Arial"/>
          <w:sz w:val="22"/>
          <w:szCs w:val="22"/>
        </w:rPr>
        <w:t xml:space="preserve"> amplified </w:t>
      </w:r>
      <w:r w:rsidR="003A7633" w:rsidRPr="001D4B86">
        <w:rPr>
          <w:rFonts w:ascii="Arial" w:hAnsi="Arial" w:cs="Arial"/>
          <w:sz w:val="22"/>
          <w:szCs w:val="22"/>
        </w:rPr>
        <w:t xml:space="preserve">segments of chr2q24.3 containing complete gene loci, </w:t>
      </w:r>
      <w:r w:rsidR="003D4A74" w:rsidRPr="001D4B86">
        <w:rPr>
          <w:rFonts w:ascii="Arial" w:hAnsi="Arial" w:cs="Arial"/>
          <w:sz w:val="22"/>
          <w:szCs w:val="22"/>
        </w:rPr>
        <w:t xml:space="preserve">suggesting that a possible oncogenic role for this locus may be specific to hepatoblastoma. </w:t>
      </w:r>
      <w:r w:rsidR="00025878" w:rsidRPr="001D4B86">
        <w:rPr>
          <w:rFonts w:ascii="Arial" w:hAnsi="Arial" w:cs="Arial"/>
          <w:sz w:val="22"/>
          <w:szCs w:val="22"/>
        </w:rPr>
        <w:t xml:space="preserve">Further investigation </w:t>
      </w:r>
      <w:r w:rsidR="00D55856" w:rsidRPr="001D4B86">
        <w:rPr>
          <w:rFonts w:ascii="Arial" w:hAnsi="Arial" w:cs="Arial"/>
          <w:sz w:val="22"/>
          <w:szCs w:val="22"/>
        </w:rPr>
        <w:t xml:space="preserve">is warranted in a tumor-specific cohort to elucidate the exact oncogenic sequence </w:t>
      </w:r>
      <w:r w:rsidR="00896EEF" w:rsidRPr="001D4B86">
        <w:rPr>
          <w:rFonts w:ascii="Arial" w:hAnsi="Arial" w:cs="Arial"/>
          <w:sz w:val="22"/>
          <w:szCs w:val="22"/>
        </w:rPr>
        <w:t>and its role in tumorigenesis.</w:t>
      </w:r>
    </w:p>
    <w:p w14:paraId="7A6EC760" w14:textId="5625EB3B" w:rsidR="00E0285B" w:rsidRPr="001D4B86" w:rsidRDefault="009239DE" w:rsidP="00E478C5">
      <w:pPr>
        <w:tabs>
          <w:tab w:val="left" w:pos="920"/>
        </w:tabs>
        <w:spacing w:after="240"/>
        <w:jc w:val="both"/>
        <w:rPr>
          <w:rFonts w:ascii="Arial" w:hAnsi="Arial" w:cs="Arial"/>
          <w:sz w:val="22"/>
          <w:szCs w:val="22"/>
        </w:rPr>
      </w:pPr>
      <w:r w:rsidRPr="001D4B86">
        <w:rPr>
          <w:rFonts w:ascii="Arial" w:hAnsi="Arial" w:cs="Arial"/>
          <w:i/>
          <w:iCs/>
          <w:sz w:val="22"/>
          <w:szCs w:val="22"/>
        </w:rPr>
        <w:t>Melanoma</w:t>
      </w:r>
    </w:p>
    <w:p w14:paraId="3C3D4176" w14:textId="20C9FF67" w:rsidR="009239DE" w:rsidRPr="001D4B86" w:rsidRDefault="00E47F02" w:rsidP="00AA2DC0">
      <w:pPr>
        <w:tabs>
          <w:tab w:val="left" w:pos="920"/>
        </w:tabs>
        <w:spacing w:after="240"/>
        <w:ind w:firstLine="360"/>
        <w:jc w:val="both"/>
        <w:rPr>
          <w:rFonts w:ascii="Arial" w:hAnsi="Arial" w:cs="Arial"/>
          <w:sz w:val="22"/>
          <w:szCs w:val="22"/>
        </w:rPr>
      </w:pPr>
      <w:r w:rsidRPr="001D4B86">
        <w:rPr>
          <w:rFonts w:ascii="Arial" w:hAnsi="Arial" w:cs="Arial"/>
          <w:sz w:val="22"/>
          <w:szCs w:val="22"/>
        </w:rPr>
        <w:t xml:space="preserve">Pediatric melanomas are much rarer than their adult counterparts. </w:t>
      </w:r>
      <w:r w:rsidR="00386CA3" w:rsidRPr="001D4B86">
        <w:rPr>
          <w:rFonts w:ascii="Arial" w:hAnsi="Arial" w:cs="Arial"/>
          <w:sz w:val="22"/>
          <w:szCs w:val="22"/>
        </w:rPr>
        <w:t xml:space="preserve">Copy number variation </w:t>
      </w:r>
      <w:r w:rsidR="00F2025E" w:rsidRPr="001D4B86">
        <w:rPr>
          <w:rFonts w:ascii="Arial" w:hAnsi="Arial" w:cs="Arial"/>
          <w:sz w:val="22"/>
          <w:szCs w:val="22"/>
        </w:rPr>
        <w:t>in pediatric cases is well-described</w:t>
      </w:r>
      <w:r w:rsidR="009F7262" w:rsidRPr="001D4B86">
        <w:rPr>
          <w:rFonts w:ascii="Arial" w:hAnsi="Arial" w:cs="Arial"/>
          <w:sz w:val="22"/>
          <w:szCs w:val="22"/>
        </w:rPr>
        <w:t>, but the extent of focal amplification, especially extrachromosomal, is not</w:t>
      </w:r>
      <w:r w:rsidR="00590D05" w:rsidRPr="001D4B86">
        <w:rPr>
          <w:rFonts w:ascii="Arial" w:hAnsi="Arial" w:cs="Arial"/>
          <w:sz w:val="22"/>
          <w:szCs w:val="22"/>
        </w:rPr>
        <w:fldChar w:fldCharType="begin"/>
      </w:r>
      <w:r w:rsidR="00FC0CBD" w:rsidRPr="001D4B86">
        <w:rPr>
          <w:rFonts w:ascii="Arial" w:hAnsi="Arial" w:cs="Arial"/>
          <w:sz w:val="22"/>
          <w:szCs w:val="22"/>
        </w:rPr>
        <w:instrText xml:space="preserve"> ADDIN ZOTERO_ITEM CSL_CITATION {"citationID":"hIqi1oyl","properties":{"formattedCitation":"\\super 15\\nosupersub{}","plainCitation":"15","noteIndex":0},"citationItems":[{"id":385,"uris":["http://zotero.org/users/14773492/items/QH8CMRMI"],"itemData":{"id":385,"type":"article-journal","container-title":"American Society of Clinical Oncology Educational Book","DOI":"10.14694/EdBook_AM.2014.34.e432","ISSN":"1548-8748","issue":"34","journalAbbreviation":"Am Soc Clin Oncol Educ Book","note":"publisher: Wolters Kluwer","page":"e432-e435","source":"ascopubs.org (Atypon)","title":"Pediatric Melanoma: The Whole (Genome) Story","title-short":"Pediatric Melanoma","author":[{"family":"Pappo","given":"Alberto S."}],"issued":{"date-parts":[["2014",5]]}}}],"schema":"https://github.com/citation-style-language/schema/raw/master/csl-citation.json"} </w:instrText>
      </w:r>
      <w:r w:rsidR="00590D05" w:rsidRPr="001D4B86">
        <w:rPr>
          <w:rFonts w:ascii="Arial" w:hAnsi="Arial" w:cs="Arial"/>
          <w:sz w:val="22"/>
          <w:szCs w:val="22"/>
        </w:rPr>
        <w:fldChar w:fldCharType="separate"/>
      </w:r>
      <w:r w:rsidR="00FC0CBD" w:rsidRPr="001D4B86">
        <w:rPr>
          <w:rFonts w:ascii="Arial" w:hAnsi="Arial" w:cs="Arial"/>
          <w:kern w:val="0"/>
          <w:sz w:val="22"/>
          <w:szCs w:val="22"/>
          <w:vertAlign w:val="superscript"/>
        </w:rPr>
        <w:t>15</w:t>
      </w:r>
      <w:r w:rsidR="00590D05" w:rsidRPr="001D4B86">
        <w:rPr>
          <w:rFonts w:ascii="Arial" w:hAnsi="Arial" w:cs="Arial"/>
          <w:sz w:val="22"/>
          <w:szCs w:val="22"/>
        </w:rPr>
        <w:fldChar w:fldCharType="end"/>
      </w:r>
      <w:r w:rsidR="009F7262" w:rsidRPr="001D4B86">
        <w:rPr>
          <w:rFonts w:ascii="Arial" w:hAnsi="Arial" w:cs="Arial"/>
          <w:sz w:val="22"/>
          <w:szCs w:val="22"/>
        </w:rPr>
        <w:t xml:space="preserve">. </w:t>
      </w:r>
      <w:r w:rsidR="00785A4E" w:rsidRPr="001D4B86">
        <w:rPr>
          <w:rFonts w:ascii="Arial" w:hAnsi="Arial" w:cs="Arial"/>
          <w:sz w:val="22"/>
          <w:szCs w:val="22"/>
        </w:rPr>
        <w:t>We identify high-copy</w:t>
      </w:r>
      <w:r w:rsidR="00862F2B" w:rsidRPr="001D4B86">
        <w:rPr>
          <w:rFonts w:ascii="Arial" w:hAnsi="Arial" w:cs="Arial"/>
          <w:sz w:val="22"/>
          <w:szCs w:val="22"/>
        </w:rPr>
        <w:t>,</w:t>
      </w:r>
      <w:r w:rsidR="00785A4E" w:rsidRPr="001D4B86">
        <w:rPr>
          <w:rFonts w:ascii="Arial" w:hAnsi="Arial" w:cs="Arial"/>
          <w:sz w:val="22"/>
          <w:szCs w:val="22"/>
        </w:rPr>
        <w:t xml:space="preserve"> chromothriptic ecDNA in </w:t>
      </w:r>
      <w:r w:rsidR="00862F2B" w:rsidRPr="001D4B86">
        <w:rPr>
          <w:rFonts w:ascii="Arial" w:hAnsi="Arial" w:cs="Arial"/>
          <w:sz w:val="22"/>
          <w:szCs w:val="22"/>
        </w:rPr>
        <w:t>one case</w:t>
      </w:r>
      <w:r w:rsidR="00785A4E" w:rsidRPr="001D4B86">
        <w:rPr>
          <w:rFonts w:ascii="Arial" w:hAnsi="Arial" w:cs="Arial"/>
          <w:sz w:val="22"/>
          <w:szCs w:val="22"/>
        </w:rPr>
        <w:t xml:space="preserve"> </w:t>
      </w:r>
      <w:r w:rsidR="001C2A68" w:rsidRPr="001D4B86">
        <w:rPr>
          <w:rFonts w:ascii="Arial" w:hAnsi="Arial" w:cs="Arial"/>
          <w:sz w:val="22"/>
          <w:szCs w:val="22"/>
        </w:rPr>
        <w:t xml:space="preserve">out </w:t>
      </w:r>
      <w:r w:rsidR="00785A4E" w:rsidRPr="001D4B86">
        <w:rPr>
          <w:rFonts w:ascii="Arial" w:hAnsi="Arial" w:cs="Arial"/>
          <w:sz w:val="22"/>
          <w:szCs w:val="22"/>
        </w:rPr>
        <w:t xml:space="preserve">of 14 </w:t>
      </w:r>
      <w:r w:rsidR="00862F2B" w:rsidRPr="001D4B86">
        <w:rPr>
          <w:rFonts w:ascii="Arial" w:hAnsi="Arial" w:cs="Arial"/>
          <w:sz w:val="22"/>
          <w:szCs w:val="22"/>
        </w:rPr>
        <w:t>(7%)</w:t>
      </w:r>
      <w:r w:rsidR="00785A4E" w:rsidRPr="001D4B86">
        <w:rPr>
          <w:rFonts w:ascii="Arial" w:hAnsi="Arial" w:cs="Arial"/>
          <w:sz w:val="22"/>
          <w:szCs w:val="22"/>
        </w:rPr>
        <w:t xml:space="preserve">. </w:t>
      </w:r>
      <w:r w:rsidR="000C300C" w:rsidRPr="001D4B86">
        <w:rPr>
          <w:rFonts w:ascii="Arial" w:hAnsi="Arial" w:cs="Arial"/>
          <w:sz w:val="22"/>
          <w:szCs w:val="22"/>
        </w:rPr>
        <w:t xml:space="preserve">The </w:t>
      </w:r>
      <w:r w:rsidR="00037B5F" w:rsidRPr="001D4B86">
        <w:rPr>
          <w:rFonts w:ascii="Arial" w:hAnsi="Arial" w:cs="Arial"/>
          <w:sz w:val="22"/>
          <w:szCs w:val="22"/>
        </w:rPr>
        <w:t xml:space="preserve">computationally </w:t>
      </w:r>
      <w:r w:rsidR="00163192" w:rsidRPr="001D4B86">
        <w:rPr>
          <w:rFonts w:ascii="Arial" w:hAnsi="Arial" w:cs="Arial"/>
          <w:sz w:val="22"/>
          <w:szCs w:val="22"/>
        </w:rPr>
        <w:t xml:space="preserve">reconstructed </w:t>
      </w:r>
      <w:r w:rsidR="000C300C" w:rsidRPr="001D4B86">
        <w:rPr>
          <w:rFonts w:ascii="Arial" w:hAnsi="Arial" w:cs="Arial"/>
          <w:sz w:val="22"/>
          <w:szCs w:val="22"/>
        </w:rPr>
        <w:t>amplifi</w:t>
      </w:r>
      <w:r w:rsidR="00864EBB" w:rsidRPr="001D4B86">
        <w:rPr>
          <w:rFonts w:ascii="Arial" w:hAnsi="Arial" w:cs="Arial"/>
          <w:sz w:val="22"/>
          <w:szCs w:val="22"/>
        </w:rPr>
        <w:t xml:space="preserve">cation spanned segments of chromosomes 3, 4, 7, 12, and 19 and included </w:t>
      </w:r>
      <w:r w:rsidR="005324B9" w:rsidRPr="001D4B86">
        <w:rPr>
          <w:rFonts w:ascii="Arial" w:hAnsi="Arial" w:cs="Arial"/>
          <w:sz w:val="22"/>
          <w:szCs w:val="22"/>
        </w:rPr>
        <w:t xml:space="preserve">known oncogenes </w:t>
      </w:r>
      <w:r w:rsidR="005324B9" w:rsidRPr="001D4B86">
        <w:rPr>
          <w:rFonts w:ascii="Arial" w:hAnsi="Arial" w:cs="Arial"/>
          <w:i/>
          <w:iCs/>
          <w:sz w:val="22"/>
          <w:szCs w:val="22"/>
        </w:rPr>
        <w:t>ACTN4</w:t>
      </w:r>
      <w:r w:rsidR="005324B9" w:rsidRPr="001D4B86">
        <w:rPr>
          <w:rFonts w:ascii="Arial" w:hAnsi="Arial" w:cs="Arial"/>
          <w:sz w:val="22"/>
          <w:szCs w:val="22"/>
        </w:rPr>
        <w:t xml:space="preserve">, </w:t>
      </w:r>
      <w:r w:rsidR="005324B9" w:rsidRPr="001D4B86">
        <w:rPr>
          <w:rFonts w:ascii="Arial" w:hAnsi="Arial" w:cs="Arial"/>
          <w:i/>
          <w:iCs/>
          <w:sz w:val="22"/>
          <w:szCs w:val="22"/>
        </w:rPr>
        <w:t>AKT2</w:t>
      </w:r>
      <w:r w:rsidR="005324B9" w:rsidRPr="001D4B86">
        <w:rPr>
          <w:rFonts w:ascii="Arial" w:hAnsi="Arial" w:cs="Arial"/>
          <w:sz w:val="22"/>
          <w:szCs w:val="22"/>
        </w:rPr>
        <w:t xml:space="preserve">, </w:t>
      </w:r>
      <w:r w:rsidR="005324B9" w:rsidRPr="001D4B86">
        <w:rPr>
          <w:rFonts w:ascii="Arial" w:hAnsi="Arial" w:cs="Arial"/>
          <w:i/>
          <w:iCs/>
          <w:sz w:val="22"/>
          <w:szCs w:val="22"/>
        </w:rPr>
        <w:t>AXL</w:t>
      </w:r>
      <w:r w:rsidR="005324B9" w:rsidRPr="001D4B86">
        <w:rPr>
          <w:rFonts w:ascii="Arial" w:hAnsi="Arial" w:cs="Arial"/>
          <w:sz w:val="22"/>
          <w:szCs w:val="22"/>
        </w:rPr>
        <w:t xml:space="preserve">, </w:t>
      </w:r>
      <w:r w:rsidR="00163192" w:rsidRPr="001D4B86">
        <w:rPr>
          <w:rFonts w:ascii="Arial" w:hAnsi="Arial" w:cs="Arial"/>
          <w:i/>
          <w:iCs/>
          <w:sz w:val="22"/>
          <w:szCs w:val="22"/>
        </w:rPr>
        <w:t>CNOT3</w:t>
      </w:r>
      <w:r w:rsidR="00163192" w:rsidRPr="001D4B86">
        <w:rPr>
          <w:rFonts w:ascii="Arial" w:hAnsi="Arial" w:cs="Arial"/>
          <w:sz w:val="22"/>
          <w:szCs w:val="22"/>
        </w:rPr>
        <w:t xml:space="preserve">, </w:t>
      </w:r>
      <w:r w:rsidR="00163192" w:rsidRPr="001D4B86">
        <w:rPr>
          <w:rFonts w:ascii="Arial" w:hAnsi="Arial" w:cs="Arial"/>
          <w:i/>
          <w:iCs/>
          <w:sz w:val="22"/>
          <w:szCs w:val="22"/>
        </w:rPr>
        <w:t>RAC1</w:t>
      </w:r>
      <w:r w:rsidR="00163192" w:rsidRPr="001D4B86">
        <w:rPr>
          <w:rFonts w:ascii="Arial" w:hAnsi="Arial" w:cs="Arial"/>
          <w:sz w:val="22"/>
          <w:szCs w:val="22"/>
        </w:rPr>
        <w:t xml:space="preserve">, </w:t>
      </w:r>
      <w:r w:rsidR="00163192" w:rsidRPr="001D4B86">
        <w:rPr>
          <w:rFonts w:ascii="Arial" w:hAnsi="Arial" w:cs="Arial"/>
          <w:i/>
          <w:iCs/>
          <w:sz w:val="22"/>
          <w:szCs w:val="22"/>
        </w:rPr>
        <w:t>SERTAD1</w:t>
      </w:r>
      <w:r w:rsidR="00163192" w:rsidRPr="001D4B86">
        <w:rPr>
          <w:rFonts w:ascii="Arial" w:hAnsi="Arial" w:cs="Arial"/>
          <w:sz w:val="22"/>
          <w:szCs w:val="22"/>
        </w:rPr>
        <w:t xml:space="preserve">, </w:t>
      </w:r>
      <w:r w:rsidR="00163192" w:rsidRPr="001D4B86">
        <w:rPr>
          <w:rFonts w:ascii="Arial" w:hAnsi="Arial" w:cs="Arial"/>
          <w:i/>
          <w:iCs/>
          <w:sz w:val="22"/>
          <w:szCs w:val="22"/>
        </w:rPr>
        <w:t>SERTAD3</w:t>
      </w:r>
      <w:r w:rsidR="00163192" w:rsidRPr="001D4B86">
        <w:rPr>
          <w:rFonts w:ascii="Arial" w:hAnsi="Arial" w:cs="Arial"/>
          <w:sz w:val="22"/>
          <w:szCs w:val="22"/>
        </w:rPr>
        <w:t xml:space="preserve">, </w:t>
      </w:r>
      <w:r w:rsidR="00163192" w:rsidRPr="001D4B86">
        <w:rPr>
          <w:rFonts w:ascii="Arial" w:hAnsi="Arial" w:cs="Arial"/>
          <w:i/>
          <w:iCs/>
          <w:sz w:val="22"/>
          <w:szCs w:val="22"/>
        </w:rPr>
        <w:t>TFPT</w:t>
      </w:r>
      <w:r w:rsidR="00163192" w:rsidRPr="001D4B86">
        <w:rPr>
          <w:rFonts w:ascii="Arial" w:hAnsi="Arial" w:cs="Arial"/>
          <w:sz w:val="22"/>
          <w:szCs w:val="22"/>
        </w:rPr>
        <w:t xml:space="preserve">, and </w:t>
      </w:r>
      <w:r w:rsidR="00163192" w:rsidRPr="001D4B86">
        <w:rPr>
          <w:rFonts w:ascii="Arial" w:hAnsi="Arial" w:cs="Arial"/>
          <w:i/>
          <w:iCs/>
          <w:sz w:val="22"/>
          <w:szCs w:val="22"/>
        </w:rPr>
        <w:t>ZNF331</w:t>
      </w:r>
      <w:r w:rsidR="00163192" w:rsidRPr="001D4B86">
        <w:rPr>
          <w:rFonts w:ascii="Arial" w:hAnsi="Arial" w:cs="Arial"/>
          <w:sz w:val="22"/>
          <w:szCs w:val="22"/>
        </w:rPr>
        <w:t>.</w:t>
      </w:r>
    </w:p>
    <w:p w14:paraId="48CC16AB" w14:textId="64190157" w:rsidR="00CB640A" w:rsidRPr="001D4B86" w:rsidRDefault="00CB640A">
      <w:pPr>
        <w:rPr>
          <w:rFonts w:ascii="Arial" w:hAnsi="Arial" w:cs="Arial"/>
          <w:sz w:val="22"/>
          <w:szCs w:val="22"/>
        </w:rPr>
      </w:pPr>
      <w:r w:rsidRPr="001D4B86">
        <w:rPr>
          <w:rFonts w:ascii="Arial" w:hAnsi="Arial" w:cs="Arial"/>
          <w:sz w:val="22"/>
          <w:szCs w:val="22"/>
        </w:rPr>
        <w:br w:type="page"/>
      </w:r>
    </w:p>
    <w:p w14:paraId="7912DF9A" w14:textId="77777777" w:rsidR="004B671D" w:rsidRPr="001D4B86" w:rsidRDefault="004B671D">
      <w:pPr>
        <w:rPr>
          <w:rFonts w:ascii="Arial" w:hAnsi="Arial" w:cs="Arial"/>
          <w:sz w:val="22"/>
          <w:szCs w:val="22"/>
        </w:rPr>
      </w:pPr>
    </w:p>
    <w:p w14:paraId="1A2B978D" w14:textId="77777777" w:rsidR="000309AE" w:rsidRPr="001D4B86" w:rsidRDefault="004B671D" w:rsidP="000309AE">
      <w:pPr>
        <w:pStyle w:val="Bibliography"/>
        <w:rPr>
          <w:rFonts w:ascii="Arial" w:hAnsi="Arial" w:cs="Arial"/>
          <w:sz w:val="22"/>
          <w:szCs w:val="22"/>
        </w:rPr>
      </w:pPr>
      <w:r w:rsidRPr="001D4B86">
        <w:rPr>
          <w:rFonts w:ascii="Arial" w:hAnsi="Arial" w:cs="Arial"/>
          <w:sz w:val="22"/>
          <w:szCs w:val="22"/>
        </w:rPr>
        <w:fldChar w:fldCharType="begin"/>
      </w:r>
      <w:r w:rsidR="000309AE" w:rsidRPr="001D4B86">
        <w:rPr>
          <w:rFonts w:ascii="Arial" w:hAnsi="Arial" w:cs="Arial"/>
          <w:sz w:val="22"/>
          <w:szCs w:val="22"/>
        </w:rPr>
        <w:instrText xml:space="preserve"> ADDIN ZOTERO_BIBL {"uncited":[],"omitted":[],"custom":[]} CSL_BIBLIOGRAPHY </w:instrText>
      </w:r>
      <w:r w:rsidRPr="001D4B86">
        <w:rPr>
          <w:rFonts w:ascii="Arial" w:hAnsi="Arial" w:cs="Arial"/>
          <w:sz w:val="22"/>
          <w:szCs w:val="22"/>
        </w:rPr>
        <w:fldChar w:fldCharType="separate"/>
      </w:r>
      <w:r w:rsidR="000309AE" w:rsidRPr="001D4B86">
        <w:rPr>
          <w:rFonts w:ascii="Arial" w:hAnsi="Arial" w:cs="Arial"/>
          <w:sz w:val="22"/>
          <w:szCs w:val="22"/>
        </w:rPr>
        <w:t>1.</w:t>
      </w:r>
      <w:r w:rsidR="000309AE" w:rsidRPr="001D4B86">
        <w:rPr>
          <w:rFonts w:ascii="Arial" w:hAnsi="Arial" w:cs="Arial"/>
          <w:sz w:val="22"/>
          <w:szCs w:val="22"/>
        </w:rPr>
        <w:tab/>
        <w:t xml:space="preserve">Chapman, O. S. </w:t>
      </w:r>
      <w:r w:rsidR="000309AE" w:rsidRPr="001D4B86">
        <w:rPr>
          <w:rFonts w:ascii="Arial" w:hAnsi="Arial" w:cs="Arial"/>
          <w:i/>
          <w:iCs/>
          <w:sz w:val="22"/>
          <w:szCs w:val="22"/>
        </w:rPr>
        <w:t>et al.</w:t>
      </w:r>
      <w:r w:rsidR="000309AE" w:rsidRPr="001D4B86">
        <w:rPr>
          <w:rFonts w:ascii="Arial" w:hAnsi="Arial" w:cs="Arial"/>
          <w:sz w:val="22"/>
          <w:szCs w:val="22"/>
        </w:rPr>
        <w:t xml:space="preserve"> Circular extrachromosomal DNA promotes tumor heterogeneity in high-risk medulloblastoma. </w:t>
      </w:r>
      <w:r w:rsidR="000309AE" w:rsidRPr="001D4B86">
        <w:rPr>
          <w:rFonts w:ascii="Arial" w:hAnsi="Arial" w:cs="Arial"/>
          <w:i/>
          <w:iCs/>
          <w:sz w:val="22"/>
          <w:szCs w:val="22"/>
        </w:rPr>
        <w:t>Nat. Genet.</w:t>
      </w:r>
      <w:r w:rsidR="000309AE" w:rsidRPr="001D4B86">
        <w:rPr>
          <w:rFonts w:ascii="Arial" w:hAnsi="Arial" w:cs="Arial"/>
          <w:sz w:val="22"/>
          <w:szCs w:val="22"/>
        </w:rPr>
        <w:t xml:space="preserve"> </w:t>
      </w:r>
      <w:r w:rsidR="000309AE" w:rsidRPr="001D4B86">
        <w:rPr>
          <w:rFonts w:ascii="Arial" w:hAnsi="Arial" w:cs="Arial"/>
          <w:b/>
          <w:bCs/>
          <w:sz w:val="22"/>
          <w:szCs w:val="22"/>
        </w:rPr>
        <w:t>55</w:t>
      </w:r>
      <w:r w:rsidR="000309AE" w:rsidRPr="001D4B86">
        <w:rPr>
          <w:rFonts w:ascii="Arial" w:hAnsi="Arial" w:cs="Arial"/>
          <w:sz w:val="22"/>
          <w:szCs w:val="22"/>
        </w:rPr>
        <w:t>, 2189–2199 (2023).</w:t>
      </w:r>
    </w:p>
    <w:p w14:paraId="1561C116" w14:textId="77777777" w:rsidR="000309AE" w:rsidRPr="001D4B86" w:rsidRDefault="000309AE" w:rsidP="000309AE">
      <w:pPr>
        <w:pStyle w:val="Bibliography"/>
        <w:rPr>
          <w:rFonts w:ascii="Arial" w:hAnsi="Arial" w:cs="Arial"/>
          <w:sz w:val="22"/>
          <w:szCs w:val="22"/>
        </w:rPr>
      </w:pPr>
      <w:r w:rsidRPr="001D4B86">
        <w:rPr>
          <w:rFonts w:ascii="Arial" w:hAnsi="Arial" w:cs="Arial"/>
          <w:sz w:val="22"/>
          <w:szCs w:val="22"/>
        </w:rPr>
        <w:t>2.</w:t>
      </w:r>
      <w:r w:rsidRPr="001D4B86">
        <w:rPr>
          <w:rFonts w:ascii="Arial" w:hAnsi="Arial" w:cs="Arial"/>
          <w:sz w:val="22"/>
          <w:szCs w:val="22"/>
        </w:rPr>
        <w:tab/>
        <w:t xml:space="preserve">Raffeld, M. </w:t>
      </w:r>
      <w:r w:rsidRPr="001D4B86">
        <w:rPr>
          <w:rFonts w:ascii="Arial" w:hAnsi="Arial" w:cs="Arial"/>
          <w:i/>
          <w:iCs/>
          <w:sz w:val="22"/>
          <w:szCs w:val="22"/>
        </w:rPr>
        <w:t>et al.</w:t>
      </w:r>
      <w:r w:rsidRPr="001D4B86">
        <w:rPr>
          <w:rFonts w:ascii="Arial" w:hAnsi="Arial" w:cs="Arial"/>
          <w:sz w:val="22"/>
          <w:szCs w:val="22"/>
        </w:rPr>
        <w:t xml:space="preserve"> High level MYCN amplification and distinct methylation signature define an aggressive subtype of spinal cord ependymoma. </w:t>
      </w:r>
      <w:r w:rsidRPr="001D4B86">
        <w:rPr>
          <w:rFonts w:ascii="Arial" w:hAnsi="Arial" w:cs="Arial"/>
          <w:i/>
          <w:iCs/>
          <w:sz w:val="22"/>
          <w:szCs w:val="22"/>
        </w:rPr>
        <w:t>Acta Neuropathol. Commun.</w:t>
      </w:r>
      <w:r w:rsidRPr="001D4B86">
        <w:rPr>
          <w:rFonts w:ascii="Arial" w:hAnsi="Arial" w:cs="Arial"/>
          <w:sz w:val="22"/>
          <w:szCs w:val="22"/>
        </w:rPr>
        <w:t xml:space="preserve"> </w:t>
      </w:r>
      <w:r w:rsidRPr="001D4B86">
        <w:rPr>
          <w:rFonts w:ascii="Arial" w:hAnsi="Arial" w:cs="Arial"/>
          <w:b/>
          <w:bCs/>
          <w:sz w:val="22"/>
          <w:szCs w:val="22"/>
        </w:rPr>
        <w:t>8</w:t>
      </w:r>
      <w:r w:rsidRPr="001D4B86">
        <w:rPr>
          <w:rFonts w:ascii="Arial" w:hAnsi="Arial" w:cs="Arial"/>
          <w:sz w:val="22"/>
          <w:szCs w:val="22"/>
        </w:rPr>
        <w:t>, 101 (2020).</w:t>
      </w:r>
    </w:p>
    <w:p w14:paraId="623919B2" w14:textId="77777777" w:rsidR="000309AE" w:rsidRPr="001D4B86" w:rsidRDefault="000309AE" w:rsidP="000309AE">
      <w:pPr>
        <w:pStyle w:val="Bibliography"/>
        <w:rPr>
          <w:rFonts w:ascii="Arial" w:hAnsi="Arial" w:cs="Arial"/>
          <w:sz w:val="22"/>
          <w:szCs w:val="22"/>
        </w:rPr>
      </w:pPr>
      <w:r w:rsidRPr="001D4B86">
        <w:rPr>
          <w:rFonts w:ascii="Arial" w:hAnsi="Arial" w:cs="Arial"/>
          <w:sz w:val="22"/>
          <w:szCs w:val="22"/>
        </w:rPr>
        <w:t>3.</w:t>
      </w:r>
      <w:r w:rsidRPr="001D4B86">
        <w:rPr>
          <w:rFonts w:ascii="Arial" w:hAnsi="Arial" w:cs="Arial"/>
          <w:sz w:val="22"/>
          <w:szCs w:val="22"/>
        </w:rPr>
        <w:tab/>
        <w:t xml:space="preserve">Larramendy, M. L. </w:t>
      </w:r>
      <w:r w:rsidRPr="001D4B86">
        <w:rPr>
          <w:rFonts w:ascii="Arial" w:hAnsi="Arial" w:cs="Arial"/>
          <w:i/>
          <w:iCs/>
          <w:sz w:val="22"/>
          <w:szCs w:val="22"/>
        </w:rPr>
        <w:t>et al.</w:t>
      </w:r>
      <w:r w:rsidRPr="001D4B86">
        <w:rPr>
          <w:rFonts w:ascii="Arial" w:hAnsi="Arial" w:cs="Arial"/>
          <w:sz w:val="22"/>
          <w:szCs w:val="22"/>
        </w:rPr>
        <w:t xml:space="preserve"> Comparative Genomic Hybridization Reveals Complex Genetic Changes in Primary Breast Cancer Tumors and Their Cell Lines. </w:t>
      </w:r>
      <w:r w:rsidRPr="001D4B86">
        <w:rPr>
          <w:rFonts w:ascii="Arial" w:hAnsi="Arial" w:cs="Arial"/>
          <w:i/>
          <w:iCs/>
          <w:sz w:val="22"/>
          <w:szCs w:val="22"/>
        </w:rPr>
        <w:t>Cancer Genet. Cytogenet.</w:t>
      </w:r>
      <w:r w:rsidRPr="001D4B86">
        <w:rPr>
          <w:rFonts w:ascii="Arial" w:hAnsi="Arial" w:cs="Arial"/>
          <w:sz w:val="22"/>
          <w:szCs w:val="22"/>
        </w:rPr>
        <w:t xml:space="preserve"> </w:t>
      </w:r>
      <w:r w:rsidRPr="001D4B86">
        <w:rPr>
          <w:rFonts w:ascii="Arial" w:hAnsi="Arial" w:cs="Arial"/>
          <w:b/>
          <w:bCs/>
          <w:sz w:val="22"/>
          <w:szCs w:val="22"/>
        </w:rPr>
        <w:t>119</w:t>
      </w:r>
      <w:r w:rsidRPr="001D4B86">
        <w:rPr>
          <w:rFonts w:ascii="Arial" w:hAnsi="Arial" w:cs="Arial"/>
          <w:sz w:val="22"/>
          <w:szCs w:val="22"/>
        </w:rPr>
        <w:t>, 132–138 (2000).</w:t>
      </w:r>
    </w:p>
    <w:p w14:paraId="439B9E0D" w14:textId="77777777" w:rsidR="000309AE" w:rsidRPr="001D4B86" w:rsidRDefault="000309AE" w:rsidP="000309AE">
      <w:pPr>
        <w:pStyle w:val="Bibliography"/>
        <w:rPr>
          <w:rFonts w:ascii="Arial" w:hAnsi="Arial" w:cs="Arial"/>
          <w:sz w:val="22"/>
          <w:szCs w:val="22"/>
        </w:rPr>
      </w:pPr>
      <w:r w:rsidRPr="001D4B86">
        <w:rPr>
          <w:rFonts w:ascii="Arial" w:hAnsi="Arial" w:cs="Arial"/>
          <w:sz w:val="22"/>
          <w:szCs w:val="22"/>
        </w:rPr>
        <w:t>4.</w:t>
      </w:r>
      <w:r w:rsidRPr="001D4B86">
        <w:rPr>
          <w:rFonts w:ascii="Arial" w:hAnsi="Arial" w:cs="Arial"/>
          <w:sz w:val="22"/>
          <w:szCs w:val="22"/>
        </w:rPr>
        <w:tab/>
        <w:t xml:space="preserve">Brunner, C., Jung, V., Henn, W., Zang, K. D. &amp; Urbschat, S. Comparative Genomic Hybridization Reveals Recurrent Enhancements on Chromosome 20 and in One Case Combined Amplification Sites on 15q24q26 and 20p11p12 in Glioblastomas. </w:t>
      </w:r>
      <w:r w:rsidRPr="001D4B86">
        <w:rPr>
          <w:rFonts w:ascii="Arial" w:hAnsi="Arial" w:cs="Arial"/>
          <w:i/>
          <w:iCs/>
          <w:sz w:val="22"/>
          <w:szCs w:val="22"/>
        </w:rPr>
        <w:t>Cancer Genet. Cytogenet.</w:t>
      </w:r>
      <w:r w:rsidRPr="001D4B86">
        <w:rPr>
          <w:rFonts w:ascii="Arial" w:hAnsi="Arial" w:cs="Arial"/>
          <w:sz w:val="22"/>
          <w:szCs w:val="22"/>
        </w:rPr>
        <w:t xml:space="preserve"> </w:t>
      </w:r>
      <w:r w:rsidRPr="001D4B86">
        <w:rPr>
          <w:rFonts w:ascii="Arial" w:hAnsi="Arial" w:cs="Arial"/>
          <w:b/>
          <w:bCs/>
          <w:sz w:val="22"/>
          <w:szCs w:val="22"/>
        </w:rPr>
        <w:t>121</w:t>
      </w:r>
      <w:r w:rsidRPr="001D4B86">
        <w:rPr>
          <w:rFonts w:ascii="Arial" w:hAnsi="Arial" w:cs="Arial"/>
          <w:sz w:val="22"/>
          <w:szCs w:val="22"/>
        </w:rPr>
        <w:t>, 124–127 (2000).</w:t>
      </w:r>
    </w:p>
    <w:p w14:paraId="440B3123" w14:textId="77777777" w:rsidR="000309AE" w:rsidRPr="001D4B86" w:rsidRDefault="000309AE" w:rsidP="000309AE">
      <w:pPr>
        <w:pStyle w:val="Bibliography"/>
        <w:rPr>
          <w:rFonts w:ascii="Arial" w:hAnsi="Arial" w:cs="Arial"/>
          <w:sz w:val="22"/>
          <w:szCs w:val="22"/>
        </w:rPr>
      </w:pPr>
      <w:r w:rsidRPr="001D4B86">
        <w:rPr>
          <w:rFonts w:ascii="Arial" w:hAnsi="Arial" w:cs="Arial"/>
          <w:sz w:val="22"/>
          <w:szCs w:val="22"/>
        </w:rPr>
        <w:t>5.</w:t>
      </w:r>
      <w:r w:rsidRPr="001D4B86">
        <w:rPr>
          <w:rFonts w:ascii="Arial" w:hAnsi="Arial" w:cs="Arial"/>
          <w:sz w:val="22"/>
          <w:szCs w:val="22"/>
        </w:rPr>
        <w:tab/>
        <w:t xml:space="preserve">Lau, C. C. </w:t>
      </w:r>
      <w:r w:rsidRPr="001D4B86">
        <w:rPr>
          <w:rFonts w:ascii="Arial" w:hAnsi="Arial" w:cs="Arial"/>
          <w:i/>
          <w:iCs/>
          <w:sz w:val="22"/>
          <w:szCs w:val="22"/>
        </w:rPr>
        <w:t>et al.</w:t>
      </w:r>
      <w:r w:rsidRPr="001D4B86">
        <w:rPr>
          <w:rFonts w:ascii="Arial" w:hAnsi="Arial" w:cs="Arial"/>
          <w:sz w:val="22"/>
          <w:szCs w:val="22"/>
        </w:rPr>
        <w:t xml:space="preserve"> Frequent amplification and rearrangement of chromosomal bands 6p12-p21 and 17p11.2 in osteosarcoma. </w:t>
      </w:r>
      <w:r w:rsidRPr="001D4B86">
        <w:rPr>
          <w:rFonts w:ascii="Arial" w:hAnsi="Arial" w:cs="Arial"/>
          <w:i/>
          <w:iCs/>
          <w:sz w:val="22"/>
          <w:szCs w:val="22"/>
        </w:rPr>
        <w:t>Genes. Chromosomes Cancer</w:t>
      </w:r>
      <w:r w:rsidRPr="001D4B86">
        <w:rPr>
          <w:rFonts w:ascii="Arial" w:hAnsi="Arial" w:cs="Arial"/>
          <w:sz w:val="22"/>
          <w:szCs w:val="22"/>
        </w:rPr>
        <w:t xml:space="preserve"> </w:t>
      </w:r>
      <w:r w:rsidRPr="001D4B86">
        <w:rPr>
          <w:rFonts w:ascii="Arial" w:hAnsi="Arial" w:cs="Arial"/>
          <w:b/>
          <w:bCs/>
          <w:sz w:val="22"/>
          <w:szCs w:val="22"/>
        </w:rPr>
        <w:t>39</w:t>
      </w:r>
      <w:r w:rsidRPr="001D4B86">
        <w:rPr>
          <w:rFonts w:ascii="Arial" w:hAnsi="Arial" w:cs="Arial"/>
          <w:sz w:val="22"/>
          <w:szCs w:val="22"/>
        </w:rPr>
        <w:t>, 11–21 (2004).</w:t>
      </w:r>
    </w:p>
    <w:p w14:paraId="7C68F270" w14:textId="77777777" w:rsidR="000309AE" w:rsidRPr="001D4B86" w:rsidRDefault="000309AE" w:rsidP="000309AE">
      <w:pPr>
        <w:pStyle w:val="Bibliography"/>
        <w:rPr>
          <w:rFonts w:ascii="Arial" w:hAnsi="Arial" w:cs="Arial"/>
          <w:sz w:val="22"/>
          <w:szCs w:val="22"/>
        </w:rPr>
      </w:pPr>
      <w:r w:rsidRPr="001D4B86">
        <w:rPr>
          <w:rFonts w:ascii="Arial" w:hAnsi="Arial" w:cs="Arial"/>
          <w:sz w:val="22"/>
          <w:szCs w:val="22"/>
        </w:rPr>
        <w:t>6.</w:t>
      </w:r>
      <w:r w:rsidRPr="001D4B86">
        <w:rPr>
          <w:rFonts w:ascii="Arial" w:hAnsi="Arial" w:cs="Arial"/>
          <w:sz w:val="22"/>
          <w:szCs w:val="22"/>
        </w:rPr>
        <w:tab/>
        <w:t xml:space="preserve">Li, B. K. </w:t>
      </w:r>
      <w:r w:rsidRPr="001D4B86">
        <w:rPr>
          <w:rFonts w:ascii="Arial" w:hAnsi="Arial" w:cs="Arial"/>
          <w:i/>
          <w:iCs/>
          <w:sz w:val="22"/>
          <w:szCs w:val="22"/>
        </w:rPr>
        <w:t>et al.</w:t>
      </w:r>
      <w:r w:rsidRPr="001D4B86">
        <w:rPr>
          <w:rFonts w:ascii="Arial" w:hAnsi="Arial" w:cs="Arial"/>
          <w:sz w:val="22"/>
          <w:szCs w:val="22"/>
        </w:rPr>
        <w:t xml:space="preserve"> Pineoblastoma segregates into molecular sub-groups with distinct clinico-pathologic features: a Rare Brain Tumor Consortium registry study. </w:t>
      </w:r>
      <w:r w:rsidRPr="001D4B86">
        <w:rPr>
          <w:rFonts w:ascii="Arial" w:hAnsi="Arial" w:cs="Arial"/>
          <w:i/>
          <w:iCs/>
          <w:sz w:val="22"/>
          <w:szCs w:val="22"/>
        </w:rPr>
        <w:t>Acta Neuropathol. (Berl.)</w:t>
      </w:r>
      <w:r w:rsidRPr="001D4B86">
        <w:rPr>
          <w:rFonts w:ascii="Arial" w:hAnsi="Arial" w:cs="Arial"/>
          <w:sz w:val="22"/>
          <w:szCs w:val="22"/>
        </w:rPr>
        <w:t xml:space="preserve"> </w:t>
      </w:r>
      <w:r w:rsidRPr="001D4B86">
        <w:rPr>
          <w:rFonts w:ascii="Arial" w:hAnsi="Arial" w:cs="Arial"/>
          <w:b/>
          <w:bCs/>
          <w:sz w:val="22"/>
          <w:szCs w:val="22"/>
        </w:rPr>
        <w:t>139</w:t>
      </w:r>
      <w:r w:rsidRPr="001D4B86">
        <w:rPr>
          <w:rFonts w:ascii="Arial" w:hAnsi="Arial" w:cs="Arial"/>
          <w:sz w:val="22"/>
          <w:szCs w:val="22"/>
        </w:rPr>
        <w:t>, 223–241 (2020).</w:t>
      </w:r>
    </w:p>
    <w:p w14:paraId="6129B403"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7.</w:t>
      </w:r>
      <w:r w:rsidRPr="001D4B86">
        <w:rPr>
          <w:rFonts w:ascii="Arial" w:hAnsi="Arial" w:cs="Arial"/>
          <w:sz w:val="22"/>
          <w:szCs w:val="22"/>
        </w:rPr>
        <w:tab/>
        <w:t xml:space="preserve">Bi, W. L. </w:t>
      </w:r>
      <w:r w:rsidRPr="001D4B86">
        <w:rPr>
          <w:rFonts w:ascii="Arial" w:hAnsi="Arial" w:cs="Arial"/>
          <w:i/>
          <w:iCs/>
          <w:sz w:val="22"/>
          <w:szCs w:val="22"/>
        </w:rPr>
        <w:t>et al.</w:t>
      </w:r>
      <w:r w:rsidRPr="001D4B86">
        <w:rPr>
          <w:rFonts w:ascii="Arial" w:hAnsi="Arial" w:cs="Arial"/>
          <w:sz w:val="22"/>
          <w:szCs w:val="22"/>
        </w:rPr>
        <w:t xml:space="preserve"> Genomic landscape of high-grade meningiomas. </w:t>
      </w:r>
      <w:r w:rsidRPr="001D4B86">
        <w:rPr>
          <w:rFonts w:ascii="Arial" w:hAnsi="Arial" w:cs="Arial"/>
          <w:i/>
          <w:iCs/>
          <w:sz w:val="22"/>
          <w:szCs w:val="22"/>
        </w:rPr>
        <w:t>Npj Genomic Med.</w:t>
      </w:r>
      <w:r w:rsidRPr="001D4B86">
        <w:rPr>
          <w:rFonts w:ascii="Arial" w:hAnsi="Arial" w:cs="Arial"/>
          <w:sz w:val="22"/>
          <w:szCs w:val="22"/>
        </w:rPr>
        <w:t xml:space="preserve"> </w:t>
      </w:r>
      <w:r w:rsidRPr="001D4B86">
        <w:rPr>
          <w:rFonts w:ascii="Arial" w:hAnsi="Arial" w:cs="Arial"/>
          <w:b/>
          <w:bCs/>
          <w:sz w:val="22"/>
          <w:szCs w:val="22"/>
        </w:rPr>
        <w:t>2</w:t>
      </w:r>
      <w:r w:rsidRPr="001D4B86">
        <w:rPr>
          <w:rFonts w:ascii="Arial" w:hAnsi="Arial" w:cs="Arial"/>
          <w:sz w:val="22"/>
          <w:szCs w:val="22"/>
        </w:rPr>
        <w:t>, 1–14 (2017).</w:t>
      </w:r>
    </w:p>
    <w:p w14:paraId="17EBC490"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8.</w:t>
      </w:r>
      <w:r w:rsidRPr="001D4B86">
        <w:rPr>
          <w:rFonts w:ascii="Arial" w:hAnsi="Arial" w:cs="Arial"/>
          <w:sz w:val="22"/>
          <w:szCs w:val="22"/>
        </w:rPr>
        <w:tab/>
        <w:t xml:space="preserve">Wylleman, R., Debiec-Rychter, M. &amp; Sciot, R. A rare case of atypical/anaplastic meningioma with MDM2 amplification. </w:t>
      </w:r>
      <w:r w:rsidRPr="001D4B86">
        <w:rPr>
          <w:rFonts w:ascii="Arial" w:hAnsi="Arial" w:cs="Arial"/>
          <w:i/>
          <w:iCs/>
          <w:sz w:val="22"/>
          <w:szCs w:val="22"/>
        </w:rPr>
        <w:t>Rare Tumors</w:t>
      </w:r>
      <w:r w:rsidRPr="001D4B86">
        <w:rPr>
          <w:rFonts w:ascii="Arial" w:hAnsi="Arial" w:cs="Arial"/>
          <w:sz w:val="22"/>
          <w:szCs w:val="22"/>
        </w:rPr>
        <w:t xml:space="preserve"> </w:t>
      </w:r>
      <w:r w:rsidRPr="001D4B86">
        <w:rPr>
          <w:rFonts w:ascii="Arial" w:hAnsi="Arial" w:cs="Arial"/>
          <w:b/>
          <w:bCs/>
          <w:sz w:val="22"/>
          <w:szCs w:val="22"/>
        </w:rPr>
        <w:t>10</w:t>
      </w:r>
      <w:r w:rsidRPr="001D4B86">
        <w:rPr>
          <w:rFonts w:ascii="Arial" w:hAnsi="Arial" w:cs="Arial"/>
          <w:sz w:val="22"/>
          <w:szCs w:val="22"/>
        </w:rPr>
        <w:t>, 2036361318779511 (2018).</w:t>
      </w:r>
    </w:p>
    <w:p w14:paraId="4AE08A40"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9.</w:t>
      </w:r>
      <w:r w:rsidRPr="001D4B86">
        <w:rPr>
          <w:rFonts w:ascii="Arial" w:hAnsi="Arial" w:cs="Arial"/>
          <w:sz w:val="22"/>
          <w:szCs w:val="22"/>
        </w:rPr>
        <w:tab/>
        <w:t xml:space="preserve">Gadd, S. </w:t>
      </w:r>
      <w:r w:rsidRPr="001D4B86">
        <w:rPr>
          <w:rFonts w:ascii="Arial" w:hAnsi="Arial" w:cs="Arial"/>
          <w:i/>
          <w:iCs/>
          <w:sz w:val="22"/>
          <w:szCs w:val="22"/>
        </w:rPr>
        <w:t>et al.</w:t>
      </w:r>
      <w:r w:rsidRPr="001D4B86">
        <w:rPr>
          <w:rFonts w:ascii="Arial" w:hAnsi="Arial" w:cs="Arial"/>
          <w:sz w:val="22"/>
          <w:szCs w:val="22"/>
        </w:rPr>
        <w:t xml:space="preserve"> A Children’s Oncology Group and TARGET initiative exploring the genetic landscape of Wilms tumor. </w:t>
      </w:r>
      <w:r w:rsidRPr="001D4B86">
        <w:rPr>
          <w:rFonts w:ascii="Arial" w:hAnsi="Arial" w:cs="Arial"/>
          <w:i/>
          <w:iCs/>
          <w:sz w:val="22"/>
          <w:szCs w:val="22"/>
        </w:rPr>
        <w:t>Nat. Genet.</w:t>
      </w:r>
      <w:r w:rsidRPr="001D4B86">
        <w:rPr>
          <w:rFonts w:ascii="Arial" w:hAnsi="Arial" w:cs="Arial"/>
          <w:sz w:val="22"/>
          <w:szCs w:val="22"/>
        </w:rPr>
        <w:t xml:space="preserve"> </w:t>
      </w:r>
      <w:r w:rsidRPr="001D4B86">
        <w:rPr>
          <w:rFonts w:ascii="Arial" w:hAnsi="Arial" w:cs="Arial"/>
          <w:b/>
          <w:bCs/>
          <w:sz w:val="22"/>
          <w:szCs w:val="22"/>
        </w:rPr>
        <w:t>49</w:t>
      </w:r>
      <w:r w:rsidRPr="001D4B86">
        <w:rPr>
          <w:rFonts w:ascii="Arial" w:hAnsi="Arial" w:cs="Arial"/>
          <w:sz w:val="22"/>
          <w:szCs w:val="22"/>
        </w:rPr>
        <w:t>, 1487–1494 (2017).</w:t>
      </w:r>
    </w:p>
    <w:p w14:paraId="23248D19"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10.</w:t>
      </w:r>
      <w:r w:rsidRPr="001D4B86">
        <w:rPr>
          <w:rFonts w:ascii="Arial" w:hAnsi="Arial" w:cs="Arial"/>
          <w:sz w:val="22"/>
          <w:szCs w:val="22"/>
        </w:rPr>
        <w:tab/>
        <w:t xml:space="preserve">Morton, A. R. </w:t>
      </w:r>
      <w:r w:rsidRPr="001D4B86">
        <w:rPr>
          <w:rFonts w:ascii="Arial" w:hAnsi="Arial" w:cs="Arial"/>
          <w:i/>
          <w:iCs/>
          <w:sz w:val="22"/>
          <w:szCs w:val="22"/>
        </w:rPr>
        <w:t>et al.</w:t>
      </w:r>
      <w:r w:rsidRPr="001D4B86">
        <w:rPr>
          <w:rFonts w:ascii="Arial" w:hAnsi="Arial" w:cs="Arial"/>
          <w:sz w:val="22"/>
          <w:szCs w:val="22"/>
        </w:rPr>
        <w:t xml:space="preserve"> Functional Enhancers Shape Extrachromosomal Oncogene Amplifications. </w:t>
      </w:r>
      <w:r w:rsidRPr="001D4B86">
        <w:rPr>
          <w:rFonts w:ascii="Arial" w:hAnsi="Arial" w:cs="Arial"/>
          <w:i/>
          <w:iCs/>
          <w:sz w:val="22"/>
          <w:szCs w:val="22"/>
        </w:rPr>
        <w:t>Cell</w:t>
      </w:r>
      <w:r w:rsidRPr="001D4B86">
        <w:rPr>
          <w:rFonts w:ascii="Arial" w:hAnsi="Arial" w:cs="Arial"/>
          <w:sz w:val="22"/>
          <w:szCs w:val="22"/>
        </w:rPr>
        <w:t xml:space="preserve"> </w:t>
      </w:r>
      <w:r w:rsidRPr="001D4B86">
        <w:rPr>
          <w:rFonts w:ascii="Arial" w:hAnsi="Arial" w:cs="Arial"/>
          <w:b/>
          <w:bCs/>
          <w:sz w:val="22"/>
          <w:szCs w:val="22"/>
        </w:rPr>
        <w:t>179</w:t>
      </w:r>
      <w:r w:rsidRPr="001D4B86">
        <w:rPr>
          <w:rFonts w:ascii="Arial" w:hAnsi="Arial" w:cs="Arial"/>
          <w:sz w:val="22"/>
          <w:szCs w:val="22"/>
        </w:rPr>
        <w:t>, 1330-1341.e13 (2019).</w:t>
      </w:r>
    </w:p>
    <w:p w14:paraId="4C45B55F"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lastRenderedPageBreak/>
        <w:t>11.</w:t>
      </w:r>
      <w:r w:rsidRPr="001D4B86">
        <w:rPr>
          <w:rFonts w:ascii="Arial" w:hAnsi="Arial" w:cs="Arial"/>
          <w:sz w:val="22"/>
          <w:szCs w:val="22"/>
        </w:rPr>
        <w:tab/>
        <w:t xml:space="preserve">Assié, G. </w:t>
      </w:r>
      <w:r w:rsidRPr="001D4B86">
        <w:rPr>
          <w:rFonts w:ascii="Arial" w:hAnsi="Arial" w:cs="Arial"/>
          <w:i/>
          <w:iCs/>
          <w:sz w:val="22"/>
          <w:szCs w:val="22"/>
        </w:rPr>
        <w:t>et al.</w:t>
      </w:r>
      <w:r w:rsidRPr="001D4B86">
        <w:rPr>
          <w:rFonts w:ascii="Arial" w:hAnsi="Arial" w:cs="Arial"/>
          <w:sz w:val="22"/>
          <w:szCs w:val="22"/>
        </w:rPr>
        <w:t xml:space="preserve"> Integrated genomic characterization of adrenocortical carcinoma. </w:t>
      </w:r>
      <w:r w:rsidRPr="001D4B86">
        <w:rPr>
          <w:rFonts w:ascii="Arial" w:hAnsi="Arial" w:cs="Arial"/>
          <w:i/>
          <w:iCs/>
          <w:sz w:val="22"/>
          <w:szCs w:val="22"/>
        </w:rPr>
        <w:t>Nat. Genet.</w:t>
      </w:r>
      <w:r w:rsidRPr="001D4B86">
        <w:rPr>
          <w:rFonts w:ascii="Arial" w:hAnsi="Arial" w:cs="Arial"/>
          <w:sz w:val="22"/>
          <w:szCs w:val="22"/>
        </w:rPr>
        <w:t xml:space="preserve"> </w:t>
      </w:r>
      <w:r w:rsidRPr="001D4B86">
        <w:rPr>
          <w:rFonts w:ascii="Arial" w:hAnsi="Arial" w:cs="Arial"/>
          <w:b/>
          <w:bCs/>
          <w:sz w:val="22"/>
          <w:szCs w:val="22"/>
        </w:rPr>
        <w:t>46</w:t>
      </w:r>
      <w:r w:rsidRPr="001D4B86">
        <w:rPr>
          <w:rFonts w:ascii="Arial" w:hAnsi="Arial" w:cs="Arial"/>
          <w:sz w:val="22"/>
          <w:szCs w:val="22"/>
        </w:rPr>
        <w:t>, 607–612 (2014).</w:t>
      </w:r>
    </w:p>
    <w:p w14:paraId="294BEDAE"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12.</w:t>
      </w:r>
      <w:r w:rsidRPr="001D4B86">
        <w:rPr>
          <w:rFonts w:ascii="Arial" w:hAnsi="Arial" w:cs="Arial"/>
          <w:sz w:val="22"/>
          <w:szCs w:val="22"/>
        </w:rPr>
        <w:tab/>
        <w:t xml:space="preserve">Gilchrist, J. M. &amp; Donahue, J. E. Peripheral nerve tumors. in </w:t>
      </w:r>
      <w:r w:rsidRPr="001D4B86">
        <w:rPr>
          <w:rFonts w:ascii="Arial" w:hAnsi="Arial" w:cs="Arial"/>
          <w:i/>
          <w:iCs/>
          <w:sz w:val="22"/>
          <w:szCs w:val="22"/>
        </w:rPr>
        <w:t>UpToDate</w:t>
      </w:r>
      <w:r w:rsidRPr="001D4B86">
        <w:rPr>
          <w:rFonts w:ascii="Arial" w:hAnsi="Arial" w:cs="Arial"/>
          <w:sz w:val="22"/>
          <w:szCs w:val="22"/>
        </w:rPr>
        <w:t xml:space="preserve"> (ed. Connor, R. F.) (Wolters Kluwer, 2024).</w:t>
      </w:r>
    </w:p>
    <w:p w14:paraId="60EA02D4"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13.</w:t>
      </w:r>
      <w:r w:rsidRPr="001D4B86">
        <w:rPr>
          <w:rFonts w:ascii="Arial" w:hAnsi="Arial" w:cs="Arial"/>
          <w:sz w:val="22"/>
          <w:szCs w:val="22"/>
        </w:rPr>
        <w:tab/>
        <w:t xml:space="preserve">Kim, A. </w:t>
      </w:r>
      <w:r w:rsidRPr="001D4B86">
        <w:rPr>
          <w:rFonts w:ascii="Arial" w:hAnsi="Arial" w:cs="Arial"/>
          <w:i/>
          <w:iCs/>
          <w:sz w:val="22"/>
          <w:szCs w:val="22"/>
        </w:rPr>
        <w:t>et al.</w:t>
      </w:r>
      <w:r w:rsidRPr="001D4B86">
        <w:rPr>
          <w:rFonts w:ascii="Arial" w:hAnsi="Arial" w:cs="Arial"/>
          <w:sz w:val="22"/>
          <w:szCs w:val="22"/>
        </w:rPr>
        <w:t xml:space="preserve"> Malignant Peripheral Nerve Sheath Tumors State of the Science: Leveraging Clinical and Biological Insights into Effective Therapies. </w:t>
      </w:r>
      <w:r w:rsidRPr="001D4B86">
        <w:rPr>
          <w:rFonts w:ascii="Arial" w:hAnsi="Arial" w:cs="Arial"/>
          <w:i/>
          <w:iCs/>
          <w:sz w:val="22"/>
          <w:szCs w:val="22"/>
        </w:rPr>
        <w:t>Sarcoma</w:t>
      </w:r>
      <w:r w:rsidRPr="001D4B86">
        <w:rPr>
          <w:rFonts w:ascii="Arial" w:hAnsi="Arial" w:cs="Arial"/>
          <w:sz w:val="22"/>
          <w:szCs w:val="22"/>
        </w:rPr>
        <w:t xml:space="preserve"> </w:t>
      </w:r>
      <w:r w:rsidRPr="001D4B86">
        <w:rPr>
          <w:rFonts w:ascii="Arial" w:hAnsi="Arial" w:cs="Arial"/>
          <w:b/>
          <w:bCs/>
          <w:sz w:val="22"/>
          <w:szCs w:val="22"/>
        </w:rPr>
        <w:t>2017</w:t>
      </w:r>
      <w:r w:rsidRPr="001D4B86">
        <w:rPr>
          <w:rFonts w:ascii="Arial" w:hAnsi="Arial" w:cs="Arial"/>
          <w:sz w:val="22"/>
          <w:szCs w:val="22"/>
        </w:rPr>
        <w:t>, 7429697 (2017).</w:t>
      </w:r>
    </w:p>
    <w:p w14:paraId="0C7B57F5"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14.</w:t>
      </w:r>
      <w:r w:rsidRPr="001D4B86">
        <w:rPr>
          <w:rFonts w:ascii="Arial" w:hAnsi="Arial" w:cs="Arial"/>
          <w:sz w:val="22"/>
          <w:szCs w:val="22"/>
        </w:rPr>
        <w:tab/>
        <w:t xml:space="preserve">Nagae, G. </w:t>
      </w:r>
      <w:r w:rsidRPr="001D4B86">
        <w:rPr>
          <w:rFonts w:ascii="Arial" w:hAnsi="Arial" w:cs="Arial"/>
          <w:i/>
          <w:iCs/>
          <w:sz w:val="22"/>
          <w:szCs w:val="22"/>
        </w:rPr>
        <w:t>et al.</w:t>
      </w:r>
      <w:r w:rsidRPr="001D4B86">
        <w:rPr>
          <w:rFonts w:ascii="Arial" w:hAnsi="Arial" w:cs="Arial"/>
          <w:sz w:val="22"/>
          <w:szCs w:val="22"/>
        </w:rPr>
        <w:t xml:space="preserve"> Genetic and epigenetic basis of hepatoblastoma diversity. </w:t>
      </w:r>
      <w:r w:rsidRPr="001D4B86">
        <w:rPr>
          <w:rFonts w:ascii="Arial" w:hAnsi="Arial" w:cs="Arial"/>
          <w:i/>
          <w:iCs/>
          <w:sz w:val="22"/>
          <w:szCs w:val="22"/>
        </w:rPr>
        <w:t>Nat. Commun.</w:t>
      </w:r>
      <w:r w:rsidRPr="001D4B86">
        <w:rPr>
          <w:rFonts w:ascii="Arial" w:hAnsi="Arial" w:cs="Arial"/>
          <w:sz w:val="22"/>
          <w:szCs w:val="22"/>
        </w:rPr>
        <w:t xml:space="preserve"> </w:t>
      </w:r>
      <w:r w:rsidRPr="001D4B86">
        <w:rPr>
          <w:rFonts w:ascii="Arial" w:hAnsi="Arial" w:cs="Arial"/>
          <w:b/>
          <w:bCs/>
          <w:sz w:val="22"/>
          <w:szCs w:val="22"/>
        </w:rPr>
        <w:t>12</w:t>
      </w:r>
      <w:r w:rsidRPr="001D4B86">
        <w:rPr>
          <w:rFonts w:ascii="Arial" w:hAnsi="Arial" w:cs="Arial"/>
          <w:sz w:val="22"/>
          <w:szCs w:val="22"/>
        </w:rPr>
        <w:t>, 5423 (2021).</w:t>
      </w:r>
    </w:p>
    <w:p w14:paraId="72EA1CC8" w14:textId="77777777" w:rsidR="00FC0CBD" w:rsidRPr="001D4B86" w:rsidRDefault="00FC0CBD" w:rsidP="00FC0CBD">
      <w:pPr>
        <w:pStyle w:val="Bibliography"/>
        <w:rPr>
          <w:rFonts w:ascii="Arial" w:hAnsi="Arial" w:cs="Arial"/>
          <w:sz w:val="22"/>
          <w:szCs w:val="22"/>
        </w:rPr>
      </w:pPr>
      <w:r w:rsidRPr="001D4B86">
        <w:rPr>
          <w:rFonts w:ascii="Arial" w:hAnsi="Arial" w:cs="Arial"/>
          <w:sz w:val="22"/>
          <w:szCs w:val="22"/>
        </w:rPr>
        <w:t>15.</w:t>
      </w:r>
      <w:r w:rsidRPr="001D4B86">
        <w:rPr>
          <w:rFonts w:ascii="Arial" w:hAnsi="Arial" w:cs="Arial"/>
          <w:sz w:val="22"/>
          <w:szCs w:val="22"/>
        </w:rPr>
        <w:tab/>
        <w:t xml:space="preserve">Pappo, A. S. Pediatric Melanoma: The Whole (Genome) Story. </w:t>
      </w:r>
      <w:r w:rsidRPr="001D4B86">
        <w:rPr>
          <w:rFonts w:ascii="Arial" w:hAnsi="Arial" w:cs="Arial"/>
          <w:i/>
          <w:iCs/>
          <w:sz w:val="22"/>
          <w:szCs w:val="22"/>
        </w:rPr>
        <w:t>Am. Soc. Clin. Oncol. Educ. Book</w:t>
      </w:r>
      <w:r w:rsidRPr="001D4B86">
        <w:rPr>
          <w:rFonts w:ascii="Arial" w:hAnsi="Arial" w:cs="Arial"/>
          <w:sz w:val="22"/>
          <w:szCs w:val="22"/>
        </w:rPr>
        <w:t xml:space="preserve"> e432–e435 (2014) doi:10.14694/EdBook_AM.2014.34.e432.</w:t>
      </w:r>
    </w:p>
    <w:p w14:paraId="21799885" w14:textId="1BF2232D" w:rsidR="00120ACC" w:rsidRPr="001D4B86" w:rsidRDefault="004B671D" w:rsidP="0091461D">
      <w:pPr>
        <w:tabs>
          <w:tab w:val="left" w:pos="920"/>
        </w:tabs>
        <w:spacing w:after="240"/>
        <w:jc w:val="both"/>
        <w:rPr>
          <w:rFonts w:ascii="Arial" w:hAnsi="Arial" w:cs="Arial"/>
          <w:sz w:val="22"/>
          <w:szCs w:val="22"/>
        </w:rPr>
      </w:pPr>
      <w:r w:rsidRPr="001D4B86">
        <w:rPr>
          <w:rFonts w:ascii="Arial" w:hAnsi="Arial" w:cs="Arial"/>
          <w:sz w:val="22"/>
          <w:szCs w:val="22"/>
        </w:rPr>
        <w:fldChar w:fldCharType="end"/>
      </w:r>
    </w:p>
    <w:sectPr w:rsidR="00120ACC" w:rsidRPr="001D4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EB"/>
    <w:rsid w:val="00000333"/>
    <w:rsid w:val="00004FE0"/>
    <w:rsid w:val="00012181"/>
    <w:rsid w:val="00025878"/>
    <w:rsid w:val="000258A3"/>
    <w:rsid w:val="000309AE"/>
    <w:rsid w:val="00031696"/>
    <w:rsid w:val="00037B5F"/>
    <w:rsid w:val="00041FBB"/>
    <w:rsid w:val="000421E7"/>
    <w:rsid w:val="00045F9F"/>
    <w:rsid w:val="00060595"/>
    <w:rsid w:val="00080FE1"/>
    <w:rsid w:val="000970C6"/>
    <w:rsid w:val="000A06E8"/>
    <w:rsid w:val="000B5279"/>
    <w:rsid w:val="000C1C25"/>
    <w:rsid w:val="000C300C"/>
    <w:rsid w:val="000C3FE2"/>
    <w:rsid w:val="000D3CE0"/>
    <w:rsid w:val="000E1A08"/>
    <w:rsid w:val="000E61BC"/>
    <w:rsid w:val="001017B2"/>
    <w:rsid w:val="00104E7D"/>
    <w:rsid w:val="001130D0"/>
    <w:rsid w:val="00120ACC"/>
    <w:rsid w:val="001405F0"/>
    <w:rsid w:val="0014591F"/>
    <w:rsid w:val="00163192"/>
    <w:rsid w:val="00170DD6"/>
    <w:rsid w:val="0017770F"/>
    <w:rsid w:val="0019180C"/>
    <w:rsid w:val="00192AAB"/>
    <w:rsid w:val="00193537"/>
    <w:rsid w:val="00194BFD"/>
    <w:rsid w:val="001A2FDA"/>
    <w:rsid w:val="001C2A68"/>
    <w:rsid w:val="001D4B86"/>
    <w:rsid w:val="001E13B6"/>
    <w:rsid w:val="001E71A4"/>
    <w:rsid w:val="001F03C4"/>
    <w:rsid w:val="001F16AB"/>
    <w:rsid w:val="00212660"/>
    <w:rsid w:val="002256BB"/>
    <w:rsid w:val="00244D13"/>
    <w:rsid w:val="00273A86"/>
    <w:rsid w:val="00297DC6"/>
    <w:rsid w:val="002C1409"/>
    <w:rsid w:val="002D1C13"/>
    <w:rsid w:val="002F6B7D"/>
    <w:rsid w:val="00341A57"/>
    <w:rsid w:val="00354674"/>
    <w:rsid w:val="00356833"/>
    <w:rsid w:val="00362A33"/>
    <w:rsid w:val="0037471D"/>
    <w:rsid w:val="00377849"/>
    <w:rsid w:val="00386CA3"/>
    <w:rsid w:val="003A032A"/>
    <w:rsid w:val="003A59A2"/>
    <w:rsid w:val="003A7633"/>
    <w:rsid w:val="003D4A74"/>
    <w:rsid w:val="003E5084"/>
    <w:rsid w:val="003E6C2D"/>
    <w:rsid w:val="003F08B5"/>
    <w:rsid w:val="003F39F5"/>
    <w:rsid w:val="003F3BE5"/>
    <w:rsid w:val="003F7BE6"/>
    <w:rsid w:val="00405702"/>
    <w:rsid w:val="00405F8F"/>
    <w:rsid w:val="004329C7"/>
    <w:rsid w:val="00433A5C"/>
    <w:rsid w:val="00461F4B"/>
    <w:rsid w:val="0047297B"/>
    <w:rsid w:val="0049750E"/>
    <w:rsid w:val="004B07BB"/>
    <w:rsid w:val="004B19C3"/>
    <w:rsid w:val="004B671D"/>
    <w:rsid w:val="004C1F7B"/>
    <w:rsid w:val="004D1CE9"/>
    <w:rsid w:val="004E02B7"/>
    <w:rsid w:val="00505206"/>
    <w:rsid w:val="0052491B"/>
    <w:rsid w:val="005324B9"/>
    <w:rsid w:val="005330D4"/>
    <w:rsid w:val="005433FD"/>
    <w:rsid w:val="00561E77"/>
    <w:rsid w:val="00562A5D"/>
    <w:rsid w:val="00570791"/>
    <w:rsid w:val="00570E95"/>
    <w:rsid w:val="00590D05"/>
    <w:rsid w:val="005A25E2"/>
    <w:rsid w:val="005A6FEB"/>
    <w:rsid w:val="005A7E06"/>
    <w:rsid w:val="005B0B1E"/>
    <w:rsid w:val="005B42DC"/>
    <w:rsid w:val="005B5504"/>
    <w:rsid w:val="005B79BE"/>
    <w:rsid w:val="005C3B4B"/>
    <w:rsid w:val="005D71F3"/>
    <w:rsid w:val="005E0E81"/>
    <w:rsid w:val="005F0CB6"/>
    <w:rsid w:val="00614CC3"/>
    <w:rsid w:val="00621188"/>
    <w:rsid w:val="006247C2"/>
    <w:rsid w:val="006336E5"/>
    <w:rsid w:val="006351B9"/>
    <w:rsid w:val="006363CC"/>
    <w:rsid w:val="00652DF6"/>
    <w:rsid w:val="006564AD"/>
    <w:rsid w:val="00665D1A"/>
    <w:rsid w:val="0068513F"/>
    <w:rsid w:val="006856AB"/>
    <w:rsid w:val="00696385"/>
    <w:rsid w:val="006A043A"/>
    <w:rsid w:val="006A5B9A"/>
    <w:rsid w:val="006B0D70"/>
    <w:rsid w:val="006B36D4"/>
    <w:rsid w:val="006B44F2"/>
    <w:rsid w:val="006B5FAC"/>
    <w:rsid w:val="006C0BB2"/>
    <w:rsid w:val="006D5034"/>
    <w:rsid w:val="00704ED6"/>
    <w:rsid w:val="00720265"/>
    <w:rsid w:val="00726458"/>
    <w:rsid w:val="00736738"/>
    <w:rsid w:val="007554CE"/>
    <w:rsid w:val="0076027C"/>
    <w:rsid w:val="0076383B"/>
    <w:rsid w:val="00767954"/>
    <w:rsid w:val="00776F11"/>
    <w:rsid w:val="00784819"/>
    <w:rsid w:val="00785A4E"/>
    <w:rsid w:val="00795D03"/>
    <w:rsid w:val="007A0D98"/>
    <w:rsid w:val="007B253F"/>
    <w:rsid w:val="007B353B"/>
    <w:rsid w:val="007B75CB"/>
    <w:rsid w:val="007D2AC0"/>
    <w:rsid w:val="007E0951"/>
    <w:rsid w:val="007F0AAA"/>
    <w:rsid w:val="007F281A"/>
    <w:rsid w:val="00807231"/>
    <w:rsid w:val="00830298"/>
    <w:rsid w:val="008321F0"/>
    <w:rsid w:val="00834CA5"/>
    <w:rsid w:val="00851C30"/>
    <w:rsid w:val="008532C6"/>
    <w:rsid w:val="00860922"/>
    <w:rsid w:val="008628D8"/>
    <w:rsid w:val="00862F2B"/>
    <w:rsid w:val="00864EBB"/>
    <w:rsid w:val="008745BF"/>
    <w:rsid w:val="00896EEF"/>
    <w:rsid w:val="008B51FD"/>
    <w:rsid w:val="008F4F95"/>
    <w:rsid w:val="008F5FFD"/>
    <w:rsid w:val="0091461D"/>
    <w:rsid w:val="009239DE"/>
    <w:rsid w:val="00926AA0"/>
    <w:rsid w:val="00926FF2"/>
    <w:rsid w:val="00944BEA"/>
    <w:rsid w:val="009518F7"/>
    <w:rsid w:val="00955D28"/>
    <w:rsid w:val="009704DF"/>
    <w:rsid w:val="00971899"/>
    <w:rsid w:val="00975A9D"/>
    <w:rsid w:val="009B4775"/>
    <w:rsid w:val="009B5EBD"/>
    <w:rsid w:val="009D4ECA"/>
    <w:rsid w:val="009F7262"/>
    <w:rsid w:val="00A14E8F"/>
    <w:rsid w:val="00A237D3"/>
    <w:rsid w:val="00A26006"/>
    <w:rsid w:val="00A41585"/>
    <w:rsid w:val="00A44A6A"/>
    <w:rsid w:val="00A54762"/>
    <w:rsid w:val="00A7139A"/>
    <w:rsid w:val="00A90009"/>
    <w:rsid w:val="00A97EF9"/>
    <w:rsid w:val="00AA2DC0"/>
    <w:rsid w:val="00AA5164"/>
    <w:rsid w:val="00AC2620"/>
    <w:rsid w:val="00AE5FFE"/>
    <w:rsid w:val="00AF3751"/>
    <w:rsid w:val="00B26FE5"/>
    <w:rsid w:val="00B32943"/>
    <w:rsid w:val="00B36B2D"/>
    <w:rsid w:val="00B435F5"/>
    <w:rsid w:val="00B44CEF"/>
    <w:rsid w:val="00B719B8"/>
    <w:rsid w:val="00B72CB3"/>
    <w:rsid w:val="00B92CE4"/>
    <w:rsid w:val="00BA1734"/>
    <w:rsid w:val="00C1531D"/>
    <w:rsid w:val="00C341AC"/>
    <w:rsid w:val="00C356BE"/>
    <w:rsid w:val="00C405FC"/>
    <w:rsid w:val="00C57EAE"/>
    <w:rsid w:val="00C634BE"/>
    <w:rsid w:val="00C7565F"/>
    <w:rsid w:val="00C83EE6"/>
    <w:rsid w:val="00C87358"/>
    <w:rsid w:val="00C9028E"/>
    <w:rsid w:val="00CA1F9B"/>
    <w:rsid w:val="00CA79E6"/>
    <w:rsid w:val="00CB640A"/>
    <w:rsid w:val="00CB7219"/>
    <w:rsid w:val="00CB7618"/>
    <w:rsid w:val="00CD0AA6"/>
    <w:rsid w:val="00CD2596"/>
    <w:rsid w:val="00CD54FB"/>
    <w:rsid w:val="00CE530B"/>
    <w:rsid w:val="00CE5EA8"/>
    <w:rsid w:val="00D0763E"/>
    <w:rsid w:val="00D433D7"/>
    <w:rsid w:val="00D460B3"/>
    <w:rsid w:val="00D55856"/>
    <w:rsid w:val="00D74CCB"/>
    <w:rsid w:val="00D877E3"/>
    <w:rsid w:val="00D95E89"/>
    <w:rsid w:val="00DA57A0"/>
    <w:rsid w:val="00DA645C"/>
    <w:rsid w:val="00DB77B3"/>
    <w:rsid w:val="00DC29F0"/>
    <w:rsid w:val="00DC5130"/>
    <w:rsid w:val="00DD3989"/>
    <w:rsid w:val="00DE730D"/>
    <w:rsid w:val="00E0285B"/>
    <w:rsid w:val="00E13636"/>
    <w:rsid w:val="00E24390"/>
    <w:rsid w:val="00E339EB"/>
    <w:rsid w:val="00E409EA"/>
    <w:rsid w:val="00E40F2F"/>
    <w:rsid w:val="00E478C5"/>
    <w:rsid w:val="00E47F02"/>
    <w:rsid w:val="00E6570C"/>
    <w:rsid w:val="00E80F06"/>
    <w:rsid w:val="00E860D7"/>
    <w:rsid w:val="00E91BC1"/>
    <w:rsid w:val="00EB7140"/>
    <w:rsid w:val="00ED1003"/>
    <w:rsid w:val="00EE497C"/>
    <w:rsid w:val="00EE65B1"/>
    <w:rsid w:val="00EF6D89"/>
    <w:rsid w:val="00F0773D"/>
    <w:rsid w:val="00F2025E"/>
    <w:rsid w:val="00F2409F"/>
    <w:rsid w:val="00F25518"/>
    <w:rsid w:val="00F27773"/>
    <w:rsid w:val="00F52AD6"/>
    <w:rsid w:val="00F62B8F"/>
    <w:rsid w:val="00F77B42"/>
    <w:rsid w:val="00F83D39"/>
    <w:rsid w:val="00F87D88"/>
    <w:rsid w:val="00FA0442"/>
    <w:rsid w:val="00FA422A"/>
    <w:rsid w:val="00FA5713"/>
    <w:rsid w:val="00FB7399"/>
    <w:rsid w:val="00FC0CBD"/>
    <w:rsid w:val="00FD7414"/>
    <w:rsid w:val="00FD7A20"/>
    <w:rsid w:val="00FE109C"/>
    <w:rsid w:val="00FE3522"/>
    <w:rsid w:val="00FF597F"/>
    <w:rsid w:val="083513D7"/>
    <w:rsid w:val="2049F60A"/>
    <w:rsid w:val="26C9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C130"/>
  <w15:chartTrackingRefBased/>
  <w15:docId w15:val="{7292AF02-5D0D-4949-9B20-54202F7E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5279"/>
    <w:rPr>
      <w:sz w:val="16"/>
      <w:szCs w:val="16"/>
    </w:rPr>
  </w:style>
  <w:style w:type="paragraph" w:styleId="Bibliography">
    <w:name w:val="Bibliography"/>
    <w:basedOn w:val="Normal"/>
    <w:next w:val="Normal"/>
    <w:uiPriority w:val="37"/>
    <w:unhideWhenUsed/>
    <w:rsid w:val="004B671D"/>
    <w:pPr>
      <w:tabs>
        <w:tab w:val="left" w:pos="260"/>
      </w:tabs>
      <w:spacing w:line="480" w:lineRule="auto"/>
      <w:ind w:left="264" w:hanging="264"/>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8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6429</Words>
  <Characters>40957</Characters>
  <Application>Microsoft Office Word</Application>
  <DocSecurity>0</DocSecurity>
  <Lines>553</Lines>
  <Paragraphs>140</Paragraphs>
  <ScaleCrop>false</ScaleCrop>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Chapman</dc:creator>
  <cp:keywords/>
  <dc:description/>
  <cp:lastModifiedBy>Owen Chapman</cp:lastModifiedBy>
  <cp:revision>2</cp:revision>
  <dcterms:created xsi:type="dcterms:W3CDTF">2025-07-18T06:12:00Z</dcterms:created>
  <dcterms:modified xsi:type="dcterms:W3CDTF">2025-07-18T06:12:00Z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zotero-version="7.0.7"&gt;&lt;session id="8lUeroNk"/&gt;&lt;style id="http://www.zotero.org/styles/nature" hasBibliography="1" bibliographyStyleHasBeenSet="1"/&gt;&lt;prefs&gt;&lt;pref name="fieldType" value="Field"/&gt;&lt;pref name="automaticJournalAbbreviatio</vt:lpwstr>
  </property>
  <property fmtid="{D5CDD505-2E9C-101B-9397-08002B2CF9AE}" pid="3" name="ZOTERO_PREF_2">
    <vt:lpwstr>ns" value="true"/&gt;&lt;/prefs&gt;&lt;/data&gt;</vt:lpwstr>
  </property>
</Properties>
</file>