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5EE4A" w14:textId="3888211B" w:rsidR="00B33B38" w:rsidRDefault="00B33B38" w:rsidP="00D24A43">
      <w:pPr>
        <w:pStyle w:val="Heading1"/>
        <w:jc w:val="both"/>
        <w:rPr>
          <w:rFonts w:ascii="Arial" w:hAnsi="Arial" w:cs="Arial"/>
          <w:color w:val="000000" w:themeColor="text1"/>
          <w:sz w:val="20"/>
          <w:szCs w:val="20"/>
        </w:rPr>
      </w:pPr>
      <w:r w:rsidRPr="000A6650">
        <w:rPr>
          <w:rFonts w:ascii="Arial" w:hAnsi="Arial" w:cs="Arial"/>
          <w:color w:val="000000" w:themeColor="text1"/>
          <w:sz w:val="20"/>
          <w:szCs w:val="20"/>
        </w:rPr>
        <w:t>Supplementary Table S</w:t>
      </w:r>
      <w:r>
        <w:rPr>
          <w:rFonts w:ascii="Arial" w:hAnsi="Arial" w:cs="Arial"/>
          <w:color w:val="000000" w:themeColor="text1"/>
          <w:sz w:val="20"/>
          <w:szCs w:val="20"/>
        </w:rPr>
        <w:t>2</w:t>
      </w:r>
    </w:p>
    <w:tbl>
      <w:tblPr>
        <w:tblW w:w="5000" w:type="pct"/>
        <w:jc w:val="center"/>
        <w:tblCellMar>
          <w:left w:w="70" w:type="dxa"/>
          <w:right w:w="70" w:type="dxa"/>
        </w:tblCellMar>
        <w:tblLook w:val="04A0" w:firstRow="1" w:lastRow="0" w:firstColumn="1" w:lastColumn="0" w:noHBand="0" w:noVBand="1"/>
      </w:tblPr>
      <w:tblGrid>
        <w:gridCol w:w="774"/>
        <w:gridCol w:w="985"/>
        <w:gridCol w:w="4381"/>
        <w:gridCol w:w="2086"/>
        <w:gridCol w:w="837"/>
      </w:tblGrid>
      <w:tr w:rsidR="00B33B38" w:rsidRPr="00557159" w14:paraId="17FF0392" w14:textId="77777777" w:rsidTr="00D24A43">
        <w:trPr>
          <w:trHeight w:val="300"/>
          <w:jc w:val="center"/>
        </w:trPr>
        <w:tc>
          <w:tcPr>
            <w:tcW w:w="427" w:type="pct"/>
            <w:tcBorders>
              <w:top w:val="single" w:sz="4" w:space="0" w:color="auto"/>
              <w:left w:val="single" w:sz="4" w:space="0" w:color="auto"/>
              <w:bottom w:val="single" w:sz="4" w:space="0" w:color="auto"/>
              <w:right w:val="single" w:sz="4" w:space="0" w:color="auto"/>
            </w:tcBorders>
            <w:shd w:val="clear" w:color="000000" w:fill="D9D9D9"/>
            <w:noWrap/>
            <w:hideMark/>
          </w:tcPr>
          <w:p w14:paraId="0C81D224" w14:textId="77777777" w:rsidR="00B33B38" w:rsidRPr="00EA1A84" w:rsidRDefault="00B33B38" w:rsidP="00B309FA">
            <w:pPr>
              <w:rPr>
                <w:rFonts w:ascii="Arial" w:hAnsi="Arial" w:cs="Arial"/>
                <w:sz w:val="20"/>
                <w:szCs w:val="20"/>
              </w:rPr>
            </w:pPr>
            <w:r w:rsidRPr="00EA1A84">
              <w:rPr>
                <w:rFonts w:ascii="Arial" w:hAnsi="Arial" w:cs="Arial"/>
                <w:sz w:val="20"/>
                <w:szCs w:val="20"/>
              </w:rPr>
              <w:t>Cluster</w:t>
            </w:r>
          </w:p>
        </w:tc>
        <w:tc>
          <w:tcPr>
            <w:tcW w:w="543" w:type="pct"/>
            <w:tcBorders>
              <w:top w:val="single" w:sz="4" w:space="0" w:color="auto"/>
              <w:left w:val="nil"/>
              <w:bottom w:val="single" w:sz="4" w:space="0" w:color="auto"/>
              <w:right w:val="single" w:sz="4" w:space="0" w:color="auto"/>
            </w:tcBorders>
            <w:shd w:val="clear" w:color="000000" w:fill="D9D9D9"/>
            <w:noWrap/>
            <w:hideMark/>
          </w:tcPr>
          <w:p w14:paraId="6B6764CD" w14:textId="77777777" w:rsidR="00B33B38" w:rsidRPr="00EA1A84" w:rsidRDefault="00B33B38" w:rsidP="00B309FA">
            <w:pPr>
              <w:rPr>
                <w:rFonts w:ascii="Arial" w:hAnsi="Arial" w:cs="Arial"/>
                <w:sz w:val="20"/>
                <w:szCs w:val="20"/>
              </w:rPr>
            </w:pPr>
            <w:r w:rsidRPr="00EA1A84">
              <w:rPr>
                <w:rFonts w:ascii="Arial" w:hAnsi="Arial" w:cs="Arial"/>
                <w:sz w:val="20"/>
                <w:szCs w:val="20"/>
              </w:rPr>
              <w:t>gene</w:t>
            </w:r>
          </w:p>
        </w:tc>
        <w:tc>
          <w:tcPr>
            <w:tcW w:w="2417" w:type="pct"/>
            <w:tcBorders>
              <w:top w:val="single" w:sz="4" w:space="0" w:color="auto"/>
              <w:left w:val="nil"/>
              <w:bottom w:val="single" w:sz="4" w:space="0" w:color="auto"/>
              <w:right w:val="single" w:sz="4" w:space="0" w:color="auto"/>
            </w:tcBorders>
            <w:shd w:val="clear" w:color="000000" w:fill="D9D9D9"/>
            <w:hideMark/>
          </w:tcPr>
          <w:p w14:paraId="7892EF60" w14:textId="77777777" w:rsidR="00B33B38" w:rsidRPr="00EA1A84" w:rsidRDefault="00B33B38" w:rsidP="00B309FA">
            <w:pPr>
              <w:rPr>
                <w:rFonts w:ascii="Arial" w:hAnsi="Arial" w:cs="Arial"/>
                <w:sz w:val="20"/>
                <w:szCs w:val="20"/>
              </w:rPr>
            </w:pPr>
            <w:r w:rsidRPr="00EA1A84">
              <w:rPr>
                <w:rFonts w:ascii="Arial" w:hAnsi="Arial" w:cs="Arial"/>
                <w:sz w:val="20"/>
                <w:szCs w:val="20"/>
              </w:rPr>
              <w:t>significance</w:t>
            </w:r>
          </w:p>
        </w:tc>
        <w:tc>
          <w:tcPr>
            <w:tcW w:w="1151" w:type="pct"/>
            <w:tcBorders>
              <w:top w:val="single" w:sz="4" w:space="0" w:color="auto"/>
              <w:left w:val="nil"/>
              <w:bottom w:val="single" w:sz="4" w:space="0" w:color="auto"/>
              <w:right w:val="single" w:sz="4" w:space="0" w:color="auto"/>
            </w:tcBorders>
            <w:shd w:val="clear" w:color="000000" w:fill="D9D9D9"/>
            <w:noWrap/>
            <w:hideMark/>
          </w:tcPr>
          <w:p w14:paraId="37F62D16" w14:textId="77777777" w:rsidR="00B33B38" w:rsidRPr="00EA1A84" w:rsidRDefault="00B33B38" w:rsidP="00B309FA">
            <w:pPr>
              <w:rPr>
                <w:rFonts w:ascii="Arial" w:hAnsi="Arial" w:cs="Arial"/>
                <w:sz w:val="20"/>
                <w:szCs w:val="20"/>
              </w:rPr>
            </w:pPr>
            <w:r w:rsidRPr="00EA1A84">
              <w:rPr>
                <w:rFonts w:ascii="Arial" w:hAnsi="Arial" w:cs="Arial"/>
                <w:sz w:val="20"/>
                <w:szCs w:val="20"/>
              </w:rPr>
              <w:t>reference</w:t>
            </w:r>
          </w:p>
        </w:tc>
        <w:tc>
          <w:tcPr>
            <w:tcW w:w="462" w:type="pct"/>
            <w:tcBorders>
              <w:top w:val="single" w:sz="4" w:space="0" w:color="auto"/>
              <w:left w:val="nil"/>
              <w:bottom w:val="single" w:sz="4" w:space="0" w:color="auto"/>
              <w:right w:val="single" w:sz="4" w:space="0" w:color="auto"/>
            </w:tcBorders>
            <w:shd w:val="clear" w:color="000000" w:fill="D9D9D9"/>
          </w:tcPr>
          <w:p w14:paraId="7A2C7E87" w14:textId="77777777" w:rsidR="00B33B38" w:rsidRPr="00EA1A84" w:rsidRDefault="00B33B38" w:rsidP="00B309FA">
            <w:pPr>
              <w:rPr>
                <w:rFonts w:ascii="Arial" w:hAnsi="Arial" w:cs="Arial"/>
                <w:sz w:val="20"/>
                <w:szCs w:val="20"/>
              </w:rPr>
            </w:pPr>
          </w:p>
        </w:tc>
      </w:tr>
      <w:tr w:rsidR="00B33B38" w:rsidRPr="00557159" w14:paraId="64420613"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D38BB8D" w14:textId="77777777" w:rsidR="00B33B38" w:rsidRPr="00EA1A84" w:rsidRDefault="00B33B38" w:rsidP="00B309FA">
            <w:pPr>
              <w:rPr>
                <w:rFonts w:ascii="Arial" w:hAnsi="Arial" w:cs="Arial"/>
                <w:sz w:val="20"/>
                <w:szCs w:val="20"/>
              </w:rPr>
            </w:pPr>
            <w:r w:rsidRPr="00EA1A84">
              <w:rPr>
                <w:rFonts w:ascii="Arial" w:hAnsi="Arial" w:cs="Arial"/>
                <w:sz w:val="20"/>
                <w:szCs w:val="20"/>
              </w:rPr>
              <w:t>0</w:t>
            </w:r>
          </w:p>
        </w:tc>
        <w:tc>
          <w:tcPr>
            <w:tcW w:w="543" w:type="pct"/>
            <w:tcBorders>
              <w:top w:val="nil"/>
              <w:left w:val="nil"/>
              <w:bottom w:val="single" w:sz="4" w:space="0" w:color="auto"/>
              <w:right w:val="single" w:sz="4" w:space="0" w:color="auto"/>
            </w:tcBorders>
            <w:shd w:val="clear" w:color="auto" w:fill="auto"/>
            <w:noWrap/>
            <w:hideMark/>
          </w:tcPr>
          <w:p w14:paraId="747FDCF2"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Ramp3 </w:t>
            </w:r>
          </w:p>
        </w:tc>
        <w:tc>
          <w:tcPr>
            <w:tcW w:w="2417" w:type="pct"/>
            <w:tcBorders>
              <w:top w:val="nil"/>
              <w:left w:val="nil"/>
              <w:bottom w:val="single" w:sz="4" w:space="0" w:color="auto"/>
              <w:right w:val="single" w:sz="4" w:space="0" w:color="auto"/>
            </w:tcBorders>
            <w:shd w:val="clear" w:color="auto" w:fill="auto"/>
            <w:hideMark/>
          </w:tcPr>
          <w:p w14:paraId="684C301D" w14:textId="77777777" w:rsidR="00B33B38" w:rsidRPr="00EA1A84" w:rsidRDefault="00B33B38" w:rsidP="00B309FA">
            <w:pPr>
              <w:rPr>
                <w:rFonts w:ascii="Arial" w:hAnsi="Arial" w:cs="Arial"/>
                <w:sz w:val="20"/>
                <w:szCs w:val="20"/>
              </w:rPr>
            </w:pPr>
            <w:r w:rsidRPr="00EA1A84">
              <w:rPr>
                <w:rFonts w:ascii="Arial" w:hAnsi="Arial" w:cs="Arial"/>
                <w:sz w:val="20"/>
                <w:szCs w:val="20"/>
              </w:rPr>
              <w:t>adrenomedullin receptor involved in calcitonin signaling</w:t>
            </w:r>
          </w:p>
        </w:tc>
        <w:tc>
          <w:tcPr>
            <w:tcW w:w="1151" w:type="pct"/>
            <w:tcBorders>
              <w:top w:val="nil"/>
              <w:left w:val="nil"/>
              <w:bottom w:val="single" w:sz="4" w:space="0" w:color="auto"/>
              <w:right w:val="single" w:sz="4" w:space="0" w:color="auto"/>
            </w:tcBorders>
            <w:shd w:val="clear" w:color="auto" w:fill="auto"/>
            <w:noWrap/>
            <w:hideMark/>
          </w:tcPr>
          <w:p w14:paraId="4DDEC0A5" w14:textId="77777777" w:rsidR="00B33B38" w:rsidRPr="00EA1A84" w:rsidRDefault="00B33B38" w:rsidP="00B309FA">
            <w:pPr>
              <w:rPr>
                <w:rFonts w:ascii="Arial" w:hAnsi="Arial" w:cs="Arial"/>
                <w:sz w:val="20"/>
                <w:szCs w:val="20"/>
              </w:rPr>
            </w:pPr>
            <w:r w:rsidRPr="00EA1A84">
              <w:rPr>
                <w:rFonts w:ascii="Arial" w:hAnsi="Arial" w:cs="Arial"/>
                <w:sz w:val="20"/>
                <w:szCs w:val="20"/>
              </w:rPr>
              <w:t>Liverani et al., 2012</w:t>
            </w:r>
          </w:p>
        </w:tc>
        <w:tc>
          <w:tcPr>
            <w:tcW w:w="462" w:type="pct"/>
            <w:tcBorders>
              <w:top w:val="nil"/>
              <w:left w:val="nil"/>
              <w:bottom w:val="single" w:sz="4" w:space="0" w:color="auto"/>
              <w:right w:val="single" w:sz="4" w:space="0" w:color="auto"/>
            </w:tcBorders>
          </w:tcPr>
          <w:p w14:paraId="75915A4C"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{"citationID":"s09eRjSw","properties":{"formattedCitation":"\\super 1\\nosupersub{}","plainCitation":"1","noteIndex":0},"citationItems":[{"id":10144,"uris":["http://zotero.org/users/local/xVpnoHtT/items/4J7ZWKDX"],"itemData":{"id":10144,"type":"article-journal","abstract":"Adrenomedullin (AM) is a novel vasodilatatory peptide which acts primarily through the calcitonin receptor-like receptor (CLR) in combination with either receptor-activity-modifying-protein (RAMP) 2 or 3 (forming receptors, AM1 and AM2 respectively). AM plays an important role during inflammation, with its expression increasing following cytokine treatment, promoting macrophage action in situ and high expression by T cells during hypoxic conditions. Examination of T cell AM receptor expression has previously been incomplete, hence we here consider the presentation of AM receptors and their responsiveness to AM and glucocorticoids (GC). AM receptor expression was examined by PCR and flow cytometry in primary human T cells, revealing that RAMP2, 3 and CLR are physiologically expressed in unstimulated T cells, both intracellularly and on the cell surface. PHA stimulation decreased receptor proteins, significantly so for CLR and RAMP3. Incubation with AM elicited limited receptor alterations however, GC treatment (10−6M; 24h) markedly affected cell surface expression, significantly increasing receptor components in unstimulated cells and significantly decreasing the same in stimulated T cells. Our findings indicate that human T cells utilize both AM1 and AM2 receptors, which are GC-sensitive in an activation-state dependent manner.","container-title":"International Immunopharmacology","DOI":"10.1016/j.intimp.2012.06.011","ISSN":"1567-5769","issue":"1","journalAbbreviation":"International Immunopharmacology","language":"en","page":"75-81","source":"ScienceDirect","title":"Adrenomedullin receptors on human T cells are glucocorticoid-sensitive","volume":"14","author":[{"family":"Liverani","given":"Elisabetta"},{"family":"McLeod","given":"Julie D."},{"family":"Paul","given":"Carolyn"}],"issued":{"date-parts":[["2012",9,1]]}}}],"schema":"https://github.com/citation-style-language/schema/raw/master/csl-citation.json"}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1</w:t>
            </w:r>
            <w:r>
              <w:rPr>
                <w:rFonts w:ascii="Arial" w:hAnsi="Arial" w:cs="Arial"/>
                <w:sz w:val="20"/>
                <w:szCs w:val="20"/>
              </w:rPr>
              <w:fldChar w:fldCharType="end"/>
            </w:r>
          </w:p>
        </w:tc>
      </w:tr>
      <w:tr w:rsidR="00B33B38" w:rsidRPr="00557159" w14:paraId="0E70CC08" w14:textId="77777777" w:rsidTr="00D24A43">
        <w:trPr>
          <w:trHeight w:val="251"/>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53EFF978" w14:textId="77777777" w:rsidR="00B33B38" w:rsidRPr="00EA1A84" w:rsidRDefault="00B33B38" w:rsidP="00B309FA">
            <w:pPr>
              <w:rPr>
                <w:rFonts w:ascii="Arial" w:hAnsi="Arial" w:cs="Arial"/>
                <w:sz w:val="20"/>
                <w:szCs w:val="20"/>
              </w:rPr>
            </w:pPr>
            <w:r w:rsidRPr="00EA1A84">
              <w:rPr>
                <w:rFonts w:ascii="Arial" w:hAnsi="Arial" w:cs="Arial"/>
                <w:sz w:val="20"/>
                <w:szCs w:val="20"/>
              </w:rPr>
              <w:t>0</w:t>
            </w:r>
          </w:p>
        </w:tc>
        <w:tc>
          <w:tcPr>
            <w:tcW w:w="543" w:type="pct"/>
            <w:tcBorders>
              <w:top w:val="nil"/>
              <w:left w:val="nil"/>
              <w:bottom w:val="single" w:sz="4" w:space="0" w:color="auto"/>
              <w:right w:val="single" w:sz="4" w:space="0" w:color="auto"/>
            </w:tcBorders>
            <w:shd w:val="clear" w:color="auto" w:fill="auto"/>
            <w:noWrap/>
            <w:hideMark/>
          </w:tcPr>
          <w:p w14:paraId="38424005" w14:textId="77777777" w:rsidR="00B33B38" w:rsidRPr="00EA1A84" w:rsidRDefault="00B33B38" w:rsidP="00B309FA">
            <w:pPr>
              <w:rPr>
                <w:rFonts w:ascii="Arial" w:hAnsi="Arial" w:cs="Arial"/>
                <w:sz w:val="20"/>
                <w:szCs w:val="20"/>
              </w:rPr>
            </w:pPr>
            <w:r w:rsidRPr="00EA1A84">
              <w:rPr>
                <w:rFonts w:ascii="Arial" w:hAnsi="Arial" w:cs="Arial"/>
                <w:sz w:val="20"/>
                <w:szCs w:val="20"/>
              </w:rPr>
              <w:t>Actn2</w:t>
            </w:r>
          </w:p>
        </w:tc>
        <w:tc>
          <w:tcPr>
            <w:tcW w:w="2417" w:type="pct"/>
            <w:tcBorders>
              <w:top w:val="nil"/>
              <w:left w:val="nil"/>
              <w:bottom w:val="single" w:sz="4" w:space="0" w:color="auto"/>
              <w:right w:val="single" w:sz="4" w:space="0" w:color="auto"/>
            </w:tcBorders>
            <w:shd w:val="clear" w:color="auto" w:fill="auto"/>
            <w:hideMark/>
          </w:tcPr>
          <w:p w14:paraId="609EC7F8" w14:textId="77777777" w:rsidR="00B33B38" w:rsidRPr="00EA1A84" w:rsidRDefault="00B33B38" w:rsidP="00B309FA">
            <w:pPr>
              <w:rPr>
                <w:rFonts w:ascii="Arial" w:hAnsi="Arial" w:cs="Arial"/>
                <w:sz w:val="20"/>
                <w:szCs w:val="20"/>
              </w:rPr>
            </w:pPr>
            <w:r w:rsidRPr="00EA1A84">
              <w:rPr>
                <w:rFonts w:ascii="Arial" w:hAnsi="Arial" w:cs="Arial"/>
                <w:sz w:val="20"/>
                <w:szCs w:val="20"/>
              </w:rPr>
              <w:t>Actinin alpha 2 which is a cytostructural protein recently described to be co-regulated with Serpinb1a in tissue resident T cells</w:t>
            </w:r>
          </w:p>
        </w:tc>
        <w:tc>
          <w:tcPr>
            <w:tcW w:w="1151" w:type="pct"/>
            <w:tcBorders>
              <w:top w:val="nil"/>
              <w:left w:val="nil"/>
              <w:bottom w:val="single" w:sz="4" w:space="0" w:color="auto"/>
              <w:right w:val="single" w:sz="4" w:space="0" w:color="auto"/>
            </w:tcBorders>
            <w:shd w:val="clear" w:color="auto" w:fill="auto"/>
            <w:noWrap/>
            <w:hideMark/>
          </w:tcPr>
          <w:p w14:paraId="466A7239" w14:textId="77777777" w:rsidR="00B33B38" w:rsidRPr="00EA1A84" w:rsidRDefault="00B33B38" w:rsidP="00B309FA">
            <w:pPr>
              <w:rPr>
                <w:rFonts w:ascii="Arial" w:hAnsi="Arial" w:cs="Arial"/>
                <w:sz w:val="20"/>
                <w:szCs w:val="20"/>
              </w:rPr>
            </w:pPr>
            <w:r w:rsidRPr="00EA1A84">
              <w:rPr>
                <w:rFonts w:ascii="Arial" w:hAnsi="Arial" w:cs="Arial"/>
                <w:sz w:val="20"/>
                <w:szCs w:val="20"/>
              </w:rPr>
              <w:t>Tan et al, 2019</w:t>
            </w:r>
          </w:p>
        </w:tc>
        <w:tc>
          <w:tcPr>
            <w:tcW w:w="462" w:type="pct"/>
            <w:tcBorders>
              <w:top w:val="nil"/>
              <w:left w:val="nil"/>
              <w:bottom w:val="single" w:sz="4" w:space="0" w:color="auto"/>
              <w:right w:val="single" w:sz="4" w:space="0" w:color="auto"/>
            </w:tcBorders>
          </w:tcPr>
          <w:p w14:paraId="7CACDB95"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{"citationID":"g7MEA26s","properties":{"formattedCitation":"\\super 2\\nosupersub{}","plainCitation":"2","noteIndex":0},"citationItems":[{"id":10136,"uris":["http://zotero.org/users/local/xVpnoHtT/items/HM466CPQ"],"itemData":{"id":10136,"type":"article-journal","abstract":"IL-17-producing γδ T cells express oligoclonal Vγ4+ and Vγ6+ TCRs, mainly develop in the prenatal thymus, and later persist as long-lived self-renewing cells in all kinds of tissues. However, their exchange between tissues and the mechanisms of their tissue-specific adaptation remain poorly understood. Here, single-cell RNA-seq profiling identifies IL-17-producing Vγ6+ T cells as a highly homogeneous Scart1+ population in contrast to their Scart2+ IL-17-producing Vγ4+ T cell counterparts. Parabiosis demonstrates that Vγ6+ T cells are fairly tissue resident in the thymus, peripheral lymph nodes, and skin. There, Scart1+ Vγ6+ T cells display tissue-specific gene expression signatures in the skin, characterized by steady-state production of the cytokines IL-17A and amphiregulin as well as by high expression of the anti-apoptotic Bcl2a1 protein family. Together, this study demonstrates how Scart1+ Vγ6+ T cells undergo tissue-specific functional adaptation to persist as effector cells in their skin habitat.","container-title":"Cell Reports","DOI":"10.1016/j.celrep.2019.05.064","ISSN":"2211-1247","issue":"12","journalAbbreviation":"Cell Rep","language":"eng","note":"PMID: 31216482","page":"3657-3671.e4","source":"PubMed","title":"Single-Cell Transcriptomics Identifies the Adaptation of Scart1+ Vγ6+ T Cells to Skin Residency as Activated Effector Cells","volume":"27","author":[{"family":"Tan","given":"Likai"},{"family":"Sandrock","given":"Inga"},{"family":"Odak","given":"Ivan"},{"family":"Aizenbud","given":"Yuval"},{"family":"Wilharm","given":"Anneke"},{"family":"Barros-Martins","given":"Joana"},{"family":"Tabib","given":"Yaara"},{"family":"Borchers","given":"Alina"},{"family":"Amado","given":"Tiago"},{"family":"Gangoda","given":"Lahiru"},{"family":"Herold","given":"Marco J."},{"family":"Schmidt-Supprian","given":"Marc"},{"family":"Kisielow","given":"Jan"},{"family":"Silva-Santos","given":"Bruno"},{"family":"Koenecke","given":"Christian"},{"family":"Hovav","given":"Avi-Hai"},{"family":"Krebs","given":"Christian"},{"family":"Prinz","given":"Immo"},{"family":"Ravens","given":"Sarina"}],"issued":{"date-parts":[["2019",6,18]]}}}],"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2</w:t>
            </w:r>
            <w:r>
              <w:rPr>
                <w:rFonts w:ascii="Arial" w:hAnsi="Arial" w:cs="Arial"/>
                <w:sz w:val="20"/>
                <w:szCs w:val="20"/>
              </w:rPr>
              <w:fldChar w:fldCharType="end"/>
            </w:r>
          </w:p>
        </w:tc>
      </w:tr>
      <w:tr w:rsidR="00B33B38" w:rsidRPr="00557159" w14:paraId="1E81DB83" w14:textId="77777777" w:rsidTr="00D24A43">
        <w:trPr>
          <w:trHeight w:val="115"/>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18500DC6" w14:textId="77777777" w:rsidR="00B33B38" w:rsidRPr="00EA1A84" w:rsidRDefault="00B33B38" w:rsidP="00B309FA">
            <w:pPr>
              <w:rPr>
                <w:rFonts w:ascii="Arial" w:hAnsi="Arial" w:cs="Arial"/>
                <w:sz w:val="20"/>
                <w:szCs w:val="20"/>
              </w:rPr>
            </w:pPr>
            <w:r w:rsidRPr="00EA1A84">
              <w:rPr>
                <w:rFonts w:ascii="Arial" w:hAnsi="Arial" w:cs="Arial"/>
                <w:sz w:val="20"/>
                <w:szCs w:val="20"/>
              </w:rPr>
              <w:t>0</w:t>
            </w:r>
          </w:p>
        </w:tc>
        <w:tc>
          <w:tcPr>
            <w:tcW w:w="543" w:type="pct"/>
            <w:tcBorders>
              <w:top w:val="nil"/>
              <w:left w:val="nil"/>
              <w:bottom w:val="single" w:sz="4" w:space="0" w:color="auto"/>
              <w:right w:val="single" w:sz="4" w:space="0" w:color="auto"/>
            </w:tcBorders>
            <w:shd w:val="clear" w:color="auto" w:fill="auto"/>
            <w:noWrap/>
            <w:hideMark/>
          </w:tcPr>
          <w:p w14:paraId="522D279D" w14:textId="77777777" w:rsidR="00B33B38" w:rsidRPr="00EA1A84" w:rsidRDefault="00B33B38" w:rsidP="00B309FA">
            <w:pPr>
              <w:rPr>
                <w:rFonts w:ascii="Arial" w:hAnsi="Arial" w:cs="Arial"/>
                <w:sz w:val="20"/>
                <w:szCs w:val="20"/>
              </w:rPr>
            </w:pPr>
            <w:r w:rsidRPr="00EA1A84">
              <w:rPr>
                <w:rFonts w:ascii="Arial" w:hAnsi="Arial" w:cs="Arial"/>
                <w:sz w:val="20"/>
                <w:szCs w:val="20"/>
              </w:rPr>
              <w:t>Neurl3</w:t>
            </w:r>
          </w:p>
        </w:tc>
        <w:tc>
          <w:tcPr>
            <w:tcW w:w="2417" w:type="pct"/>
            <w:tcBorders>
              <w:top w:val="nil"/>
              <w:left w:val="nil"/>
              <w:bottom w:val="single" w:sz="4" w:space="0" w:color="auto"/>
              <w:right w:val="single" w:sz="4" w:space="0" w:color="auto"/>
            </w:tcBorders>
            <w:shd w:val="clear" w:color="auto" w:fill="auto"/>
            <w:hideMark/>
          </w:tcPr>
          <w:p w14:paraId="2955A534" w14:textId="77777777" w:rsidR="00B33B38" w:rsidRPr="00EA1A84" w:rsidRDefault="00B33B38" w:rsidP="00B309FA">
            <w:pPr>
              <w:rPr>
                <w:rFonts w:ascii="Arial" w:hAnsi="Arial" w:cs="Arial"/>
                <w:sz w:val="20"/>
                <w:szCs w:val="20"/>
              </w:rPr>
            </w:pPr>
            <w:r w:rsidRPr="00EA1A84">
              <w:rPr>
                <w:rFonts w:ascii="Arial" w:hAnsi="Arial" w:cs="Arial"/>
                <w:sz w:val="20"/>
                <w:szCs w:val="20"/>
              </w:rPr>
              <w:t>E3 ubiquitin-protein ligase, an endosomal protein with as yet unknown function in T cells</w:t>
            </w:r>
          </w:p>
        </w:tc>
        <w:tc>
          <w:tcPr>
            <w:tcW w:w="1151" w:type="pct"/>
            <w:tcBorders>
              <w:top w:val="nil"/>
              <w:left w:val="nil"/>
              <w:bottom w:val="single" w:sz="4" w:space="0" w:color="auto"/>
              <w:right w:val="single" w:sz="4" w:space="0" w:color="auto"/>
            </w:tcBorders>
            <w:shd w:val="clear" w:color="auto" w:fill="auto"/>
            <w:noWrap/>
            <w:hideMark/>
          </w:tcPr>
          <w:p w14:paraId="55AF7655"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c>
          <w:tcPr>
            <w:tcW w:w="462" w:type="pct"/>
            <w:tcBorders>
              <w:top w:val="nil"/>
              <w:left w:val="nil"/>
              <w:bottom w:val="single" w:sz="4" w:space="0" w:color="auto"/>
              <w:right w:val="single" w:sz="4" w:space="0" w:color="auto"/>
            </w:tcBorders>
          </w:tcPr>
          <w:p w14:paraId="475B8ECB"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r>
      <w:tr w:rsidR="00B33B38" w:rsidRPr="00557159" w14:paraId="390B03A2" w14:textId="77777777" w:rsidTr="00D24A43">
        <w:trPr>
          <w:trHeight w:val="295"/>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76CEFB4A"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7D8B49C1" w14:textId="77777777" w:rsidR="00B33B38" w:rsidRPr="00EA1A84" w:rsidRDefault="00B33B38" w:rsidP="00B309FA">
            <w:pPr>
              <w:rPr>
                <w:rFonts w:ascii="Arial" w:hAnsi="Arial" w:cs="Arial"/>
                <w:sz w:val="20"/>
                <w:szCs w:val="20"/>
              </w:rPr>
            </w:pPr>
            <w:r w:rsidRPr="00EA1A84">
              <w:rPr>
                <w:rFonts w:ascii="Arial" w:hAnsi="Arial" w:cs="Arial"/>
                <w:sz w:val="20"/>
                <w:szCs w:val="20"/>
              </w:rPr>
              <w:t>Ikzf4</w:t>
            </w:r>
          </w:p>
        </w:tc>
        <w:tc>
          <w:tcPr>
            <w:tcW w:w="2417" w:type="pct"/>
            <w:tcBorders>
              <w:top w:val="nil"/>
              <w:left w:val="nil"/>
              <w:bottom w:val="single" w:sz="4" w:space="0" w:color="auto"/>
              <w:right w:val="single" w:sz="4" w:space="0" w:color="auto"/>
            </w:tcBorders>
            <w:shd w:val="clear" w:color="auto" w:fill="auto"/>
            <w:hideMark/>
          </w:tcPr>
          <w:p w14:paraId="63996553" w14:textId="77777777" w:rsidR="00B33B38" w:rsidRPr="00EA1A84" w:rsidRDefault="00B33B38" w:rsidP="00B309FA">
            <w:pPr>
              <w:rPr>
                <w:rFonts w:ascii="Arial" w:hAnsi="Arial" w:cs="Arial"/>
                <w:sz w:val="20"/>
                <w:szCs w:val="20"/>
              </w:rPr>
            </w:pPr>
            <w:r w:rsidRPr="00EA1A84">
              <w:rPr>
                <w:rFonts w:ascii="Arial" w:hAnsi="Arial" w:cs="Arial"/>
                <w:sz w:val="20"/>
                <w:szCs w:val="20"/>
              </w:rPr>
              <w:t>EOS has been shown to be essential for Treg suppressor function</w:t>
            </w:r>
          </w:p>
        </w:tc>
        <w:tc>
          <w:tcPr>
            <w:tcW w:w="1151" w:type="pct"/>
            <w:tcBorders>
              <w:top w:val="nil"/>
              <w:left w:val="nil"/>
              <w:bottom w:val="single" w:sz="4" w:space="0" w:color="auto"/>
              <w:right w:val="single" w:sz="4" w:space="0" w:color="auto"/>
            </w:tcBorders>
            <w:shd w:val="clear" w:color="auto" w:fill="auto"/>
            <w:noWrap/>
            <w:hideMark/>
          </w:tcPr>
          <w:p w14:paraId="0ED116DE" w14:textId="77777777" w:rsidR="00B33B38" w:rsidRPr="00EA1A84" w:rsidRDefault="00B33B38" w:rsidP="00B309FA">
            <w:pPr>
              <w:rPr>
                <w:rFonts w:ascii="Arial" w:hAnsi="Arial" w:cs="Arial"/>
                <w:sz w:val="20"/>
                <w:szCs w:val="20"/>
              </w:rPr>
            </w:pPr>
            <w:r w:rsidRPr="00EA1A84">
              <w:rPr>
                <w:rFonts w:ascii="Arial" w:hAnsi="Arial" w:cs="Arial"/>
                <w:sz w:val="20"/>
                <w:szCs w:val="20"/>
              </w:rPr>
              <w:t>Gokhale et al, 2019</w:t>
            </w:r>
          </w:p>
        </w:tc>
        <w:tc>
          <w:tcPr>
            <w:tcW w:w="462" w:type="pct"/>
            <w:tcBorders>
              <w:top w:val="nil"/>
              <w:left w:val="nil"/>
              <w:bottom w:val="single" w:sz="4" w:space="0" w:color="auto"/>
              <w:right w:val="single" w:sz="4" w:space="0" w:color="auto"/>
            </w:tcBorders>
          </w:tcPr>
          <w:p w14:paraId="066703D7"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{"citationID":"ASNENIqi","properties":{"formattedCitation":"\\super 3\\nosupersub{}","plainCitation":"3","noteIndex":0},"citationItems":[{"id":10015,"uris":["http://zotero.org/users/local/xVpnoHtT/items/7BUJYSMV"],"itemData":{"id":10015,"type":"article-journal","abstract":"Eos (lkzf4) is a member of the Ikaros family of transcription factors and is preferentially expressed in T-regulatory (Treg) cells. However, the role of Eos in Treg function is controversial. One study using siRNA knock down of Eos demonstrated that it was critical for Treg suppressor function. In contrast, Treg from mice with a global deficiency of Eos had normal Treg function in vitro and in vivo. To further dissect the function of Eos in Tregs, we generated mice with a conditional knock out of Eos in Treg cells (lkzf4fl/fl X Foxp3YFP-cre, Eos cKO). Deletion of Eos in Treg resulted in activation of CD4+Foxp3- and CD8+ T cells at the age of 3 months, cellular infiltration in non-lymphoid tissues, hyperglobulinemia, and anti-nuclear antibodies. While Tregs from Eos cKO mice displayed normal suppressive function in vitro, Eos cKO mice developed severe Experimental Autoimmune Encephalomyletis (EAE) following immunization with myelin oligodendrocyte glycoprotein (MOG) and Eos cKO Treg were unable to suppress Inflammatory Bowel Disease (IBD). Eos cKO mice had decreased growth of the transplantable murine adenocarcinoma MC38 tumor accompanied by enhanced IFN-γ/TNF-α production by CD8+ T cells in tumor draining lymph nodes. Mice with a global deficiency of Eos or a deficiency of Eos only in T cells developed autoimmunity at a much older age (12 months or 7-8 months, respectively). Taken together, Eos appears to play an essential role in multiple aspects of Treg suppressor function, but also plays an as yet unknown role in the function of CD4+Foxp3- and CD8+ T cells and potentially in non-T cells.","container-title":"Journal of Autoimmunity","DOI":"10.1016/j.jaut.2019.06.011","ISSN":"1095-9157","journalAbbreviation":"J. Autoimmun.","language":"eng","note":"PMID: 31296356","page":"102300","source":"PubMed","title":"Selective deletion of Eos (Ikzf4) in T-regulatory cells leads to loss of suppressive function and development of systemic autoimmunity","author":[{"family":"Gokhale","given":"Ameya S."},{"family":"Gangaplara","given":"Arunakumar"},{"family":"Lopez-Occasio","given":"Maria"},{"family":"Thornton","given":"Angela M."},{"family":"Shevach","given":"Ethan M."}],"issued":{"date-parts":[["2019",7,8]]}}}],"schema":"https://github.com/citation-style-language/schema/raw/master/csl-citation.json"}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3</w:t>
            </w:r>
            <w:r>
              <w:rPr>
                <w:rFonts w:ascii="Arial" w:hAnsi="Arial" w:cs="Arial"/>
                <w:sz w:val="20"/>
                <w:szCs w:val="20"/>
              </w:rPr>
              <w:fldChar w:fldCharType="end"/>
            </w:r>
          </w:p>
        </w:tc>
      </w:tr>
      <w:tr w:rsidR="00B33B38" w:rsidRPr="00557159" w14:paraId="369FAAEC" w14:textId="77777777" w:rsidTr="00D24A43">
        <w:trPr>
          <w:trHeight w:val="30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76971DFD"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1E665F55" w14:textId="77777777" w:rsidR="00B33B38" w:rsidRPr="00EA1A84" w:rsidRDefault="00B33B38" w:rsidP="00B309FA">
            <w:pPr>
              <w:rPr>
                <w:rFonts w:ascii="Arial" w:hAnsi="Arial" w:cs="Arial"/>
                <w:sz w:val="20"/>
                <w:szCs w:val="20"/>
              </w:rPr>
            </w:pPr>
            <w:proofErr w:type="spellStart"/>
            <w:r w:rsidRPr="00EA1A84">
              <w:rPr>
                <w:rFonts w:ascii="Arial" w:hAnsi="Arial" w:cs="Arial"/>
                <w:sz w:val="20"/>
                <w:szCs w:val="20"/>
              </w:rPr>
              <w:t>Itgae</w:t>
            </w:r>
            <w:proofErr w:type="spellEnd"/>
            <w:r w:rsidRPr="00EA1A84">
              <w:rPr>
                <w:rFonts w:ascii="Arial" w:hAnsi="Arial" w:cs="Arial"/>
                <w:sz w:val="20"/>
                <w:szCs w:val="20"/>
              </w:rPr>
              <w:t>/</w:t>
            </w:r>
          </w:p>
          <w:p w14:paraId="5864136C" w14:textId="77777777" w:rsidR="00B33B38" w:rsidRPr="00EA1A84" w:rsidRDefault="00B33B38" w:rsidP="00B309FA">
            <w:pPr>
              <w:rPr>
                <w:rFonts w:ascii="Arial" w:hAnsi="Arial" w:cs="Arial"/>
                <w:sz w:val="20"/>
                <w:szCs w:val="20"/>
              </w:rPr>
            </w:pPr>
            <w:r w:rsidRPr="00EA1A84">
              <w:rPr>
                <w:rFonts w:ascii="Arial" w:hAnsi="Arial" w:cs="Arial"/>
                <w:sz w:val="20"/>
                <w:szCs w:val="20"/>
              </w:rPr>
              <w:t>CD103</w:t>
            </w:r>
          </w:p>
        </w:tc>
        <w:tc>
          <w:tcPr>
            <w:tcW w:w="2417" w:type="pct"/>
            <w:tcBorders>
              <w:top w:val="nil"/>
              <w:left w:val="nil"/>
              <w:bottom w:val="single" w:sz="4" w:space="0" w:color="auto"/>
              <w:right w:val="single" w:sz="4" w:space="0" w:color="auto"/>
            </w:tcBorders>
            <w:shd w:val="clear" w:color="auto" w:fill="auto"/>
            <w:hideMark/>
          </w:tcPr>
          <w:p w14:paraId="124A0462" w14:textId="77777777" w:rsidR="00B33B38" w:rsidRPr="00EA1A84" w:rsidRDefault="00B33B38" w:rsidP="00B309FA">
            <w:pPr>
              <w:rPr>
                <w:rFonts w:ascii="Arial" w:hAnsi="Arial" w:cs="Arial"/>
                <w:sz w:val="20"/>
                <w:szCs w:val="20"/>
              </w:rPr>
            </w:pPr>
            <w:r w:rsidRPr="00EA1A84">
              <w:rPr>
                <w:rFonts w:ascii="Arial" w:hAnsi="Arial" w:cs="Arial"/>
                <w:sz w:val="20"/>
                <w:szCs w:val="20"/>
              </w:rPr>
              <w:t>integrin tissue resident marker, usually associated with CD8+ TRM</w:t>
            </w:r>
          </w:p>
        </w:tc>
        <w:tc>
          <w:tcPr>
            <w:tcW w:w="1151" w:type="pct"/>
            <w:tcBorders>
              <w:top w:val="nil"/>
              <w:left w:val="nil"/>
              <w:bottom w:val="single" w:sz="4" w:space="0" w:color="auto"/>
              <w:right w:val="single" w:sz="4" w:space="0" w:color="auto"/>
            </w:tcBorders>
            <w:shd w:val="clear" w:color="auto" w:fill="auto"/>
            <w:noWrap/>
            <w:hideMark/>
          </w:tcPr>
          <w:p w14:paraId="3C96D787" w14:textId="77777777" w:rsidR="00B33B38" w:rsidRPr="00EA1A84" w:rsidRDefault="00B33B38" w:rsidP="00B309FA">
            <w:pPr>
              <w:rPr>
                <w:rFonts w:ascii="Arial" w:hAnsi="Arial" w:cs="Arial"/>
                <w:sz w:val="20"/>
                <w:szCs w:val="20"/>
              </w:rPr>
            </w:pPr>
            <w:r w:rsidRPr="00D62AC4">
              <w:rPr>
                <w:rFonts w:ascii="Arial" w:hAnsi="Arial" w:cs="Arial"/>
                <w:sz w:val="20"/>
                <w:szCs w:val="20"/>
              </w:rPr>
              <w:t>Mackay et al., 2013</w:t>
            </w:r>
          </w:p>
        </w:tc>
        <w:tc>
          <w:tcPr>
            <w:tcW w:w="462" w:type="pct"/>
            <w:tcBorders>
              <w:top w:val="nil"/>
              <w:left w:val="nil"/>
              <w:bottom w:val="single" w:sz="4" w:space="0" w:color="auto"/>
              <w:right w:val="single" w:sz="4" w:space="0" w:color="auto"/>
            </w:tcBorders>
          </w:tcPr>
          <w:p w14:paraId="01D72B2A" w14:textId="77777777" w:rsidR="00B33B38" w:rsidRPr="00EA1A84" w:rsidRDefault="00B33B38" w:rsidP="00B309FA">
            <w:pPr>
              <w:rPr>
                <w:rFonts w:ascii="Arial" w:hAnsi="Arial" w:cs="Arial"/>
                <w:sz w:val="20"/>
                <w:szCs w:val="20"/>
              </w:rPr>
            </w:pPr>
            <w:r w:rsidRPr="00EA1A84">
              <w:rPr>
                <w:rFonts w:ascii="Arial" w:hAnsi="Arial" w:cs="Arial"/>
                <w:sz w:val="20"/>
                <w:szCs w:val="20"/>
              </w:rPr>
              <w:t> </w:t>
            </w:r>
            <w:r w:rsidRPr="00EA1A84">
              <w:rPr>
                <w:rFonts w:ascii="Arial" w:hAnsi="Arial" w:cs="Arial"/>
                <w:sz w:val="20"/>
                <w:szCs w:val="20"/>
              </w:rPr>
              <w:fldChar w:fldCharType="begin"/>
            </w:r>
            <w:r>
              <w:rPr>
                <w:rFonts w:ascii="Arial" w:hAnsi="Arial" w:cs="Arial"/>
                <w:sz w:val="20"/>
                <w:szCs w:val="20"/>
              </w:rPr>
              <w:instrText xml:space="preserve"> ADDIN ZOTERO_ITEM CSL_CITATION {"citationID":"1Z22KOGX","properties":{"formattedCitation":"\\super 4\\nosupersub{}","plainCitation":"4","noteIndex":0},"citationItems":[{"id":10973,"uris":["http://zotero.org/users/local/xVpnoHtT/items/GJ6CKI47"],"itemData":{"id":10973,"type":"article-journal","abstract":"Tissue-resident memory T cells (T(RM) cells) provide superior protection against infection in extralymphoid tissues. Here we found that CD103(+)CD8(+) T(RM) cells developed in the skin from epithelium-infiltrating precursor cells that lacked expression of the effector-cell marker KLRG1. A combination of entry into the epithelium plus local signaling by interleukin 15 (IL-15) and transforming growth factor-β (TGF-β) was required for the formation of these long-lived memory cells. Notably, differentiation into T(RM) cells resulted in the progressive acquisition of a unique transcriptional profile that differed from that of circulating memory cells and other types of T cells that permanently reside in skin epithelium. We provide a comprehensive molecular framework for the local differentiation of a distinct peripheral population of memory cells that forms a first-line immunological defense system in barrier tissues.","container-title":"Nature Immunology","DOI":"10.1038/ni.2744","ISSN":"1529-2916","issue":"12","journalAbbreviation":"Nat. Immunol.","language":"eng","note":"PMID: 24162776","page":"1294-1301","source":"PubMed","title":"The developmental pathway for CD103(+)CD8+ tissue-resident memory T cells of skin","volume":"14","author":[{"family":"Mackay","given":"Laura K."},{"family":"Rahimpour","given":"Azad"},{"family":"Ma","given":"Joel Z."},{"family":"Collins","given":"Nicholas"},{"family":"Stock","given":"Angus T."},{"family":"Hafon","given":"Ming-Li"},{"family":"Vega-Ramos","given":"Javier"},{"family":"Lauzurica","given":"Pilar"},{"family":"Mueller","given":"Scott N."},{"family":"Stefanovic","given":"Tijana"},{"family":"Tscharke","given":"David C."},{"family":"Heath","given":"William R."},{"family":"Inouye","given":"Michael"},{"family":"Carbone","given":"Francis R."},{"family":"Gebhardt","given":"Thomas"}],"issued":{"date-parts":[["2013",12]]}}}],"schema":"https://github.com/citation-style-language/schema/raw/master/csl-citation.json"} </w:instrText>
            </w:r>
            <w:r w:rsidRPr="00EA1A84">
              <w:rPr>
                <w:rFonts w:ascii="Arial" w:hAnsi="Arial" w:cs="Arial"/>
                <w:sz w:val="20"/>
                <w:szCs w:val="20"/>
              </w:rPr>
              <w:fldChar w:fldCharType="separate"/>
            </w:r>
            <w:r w:rsidRPr="00D62AC4">
              <w:rPr>
                <w:rFonts w:ascii="Arial" w:hAnsi="Arial" w:cs="Arial"/>
                <w:sz w:val="20"/>
                <w:vertAlign w:val="superscript"/>
                <w:lang w:val="en-GB" w:eastAsia="ja-JP"/>
              </w:rPr>
              <w:t>4</w:t>
            </w:r>
            <w:r w:rsidRPr="00EA1A84">
              <w:rPr>
                <w:rFonts w:ascii="Arial" w:hAnsi="Arial" w:cs="Arial"/>
                <w:sz w:val="20"/>
                <w:szCs w:val="20"/>
              </w:rPr>
              <w:fldChar w:fldCharType="end"/>
            </w:r>
          </w:p>
        </w:tc>
      </w:tr>
      <w:tr w:rsidR="00B33B38" w:rsidRPr="00557159" w14:paraId="05649126"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66CF036"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3C48153E" w14:textId="77777777" w:rsidR="00B33B38" w:rsidRPr="00EA1A84" w:rsidRDefault="00B33B38" w:rsidP="00B309FA">
            <w:pPr>
              <w:rPr>
                <w:rFonts w:ascii="Arial" w:hAnsi="Arial" w:cs="Arial"/>
                <w:sz w:val="20"/>
                <w:szCs w:val="20"/>
              </w:rPr>
            </w:pPr>
            <w:proofErr w:type="spellStart"/>
            <w:r w:rsidRPr="00EA1A84">
              <w:rPr>
                <w:rFonts w:ascii="Arial" w:hAnsi="Arial" w:cs="Arial"/>
                <w:sz w:val="20"/>
                <w:szCs w:val="20"/>
              </w:rPr>
              <w:t>Ncmap</w:t>
            </w:r>
            <w:proofErr w:type="spellEnd"/>
          </w:p>
        </w:tc>
        <w:tc>
          <w:tcPr>
            <w:tcW w:w="2417" w:type="pct"/>
            <w:tcBorders>
              <w:top w:val="nil"/>
              <w:left w:val="nil"/>
              <w:bottom w:val="single" w:sz="4" w:space="0" w:color="auto"/>
              <w:right w:val="single" w:sz="4" w:space="0" w:color="auto"/>
            </w:tcBorders>
            <w:shd w:val="clear" w:color="auto" w:fill="auto"/>
            <w:hideMark/>
          </w:tcPr>
          <w:p w14:paraId="3463CC42" w14:textId="77777777" w:rsidR="00B33B38" w:rsidRPr="00EA1A84" w:rsidRDefault="00B33B38" w:rsidP="00B309FA">
            <w:pPr>
              <w:rPr>
                <w:rFonts w:ascii="Arial" w:hAnsi="Arial" w:cs="Arial"/>
                <w:sz w:val="20"/>
                <w:szCs w:val="20"/>
              </w:rPr>
            </w:pPr>
            <w:r w:rsidRPr="00EA1A84">
              <w:rPr>
                <w:rFonts w:ascii="Arial" w:hAnsi="Arial" w:cs="Arial"/>
                <w:sz w:val="20"/>
                <w:szCs w:val="20"/>
              </w:rPr>
              <w:t>non-compact myelin associated protein the function of which has not yet been described in Tregs</w:t>
            </w:r>
          </w:p>
        </w:tc>
        <w:tc>
          <w:tcPr>
            <w:tcW w:w="1151" w:type="pct"/>
            <w:tcBorders>
              <w:top w:val="nil"/>
              <w:left w:val="nil"/>
              <w:bottom w:val="single" w:sz="4" w:space="0" w:color="auto"/>
              <w:right w:val="single" w:sz="4" w:space="0" w:color="auto"/>
            </w:tcBorders>
            <w:shd w:val="clear" w:color="auto" w:fill="auto"/>
            <w:noWrap/>
            <w:hideMark/>
          </w:tcPr>
          <w:p w14:paraId="739FC68E"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c>
          <w:tcPr>
            <w:tcW w:w="462" w:type="pct"/>
            <w:tcBorders>
              <w:top w:val="nil"/>
              <w:left w:val="nil"/>
              <w:bottom w:val="single" w:sz="4" w:space="0" w:color="auto"/>
              <w:right w:val="single" w:sz="4" w:space="0" w:color="auto"/>
            </w:tcBorders>
          </w:tcPr>
          <w:p w14:paraId="539139D5"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r>
      <w:tr w:rsidR="00B33B38" w:rsidRPr="00557159" w14:paraId="1722772F" w14:textId="77777777" w:rsidTr="00D24A43">
        <w:trPr>
          <w:trHeight w:val="631"/>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7E212070"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57E66D62" w14:textId="77777777" w:rsidR="00B33B38" w:rsidRPr="00EA1A84" w:rsidRDefault="00B33B38" w:rsidP="00B309FA">
            <w:pPr>
              <w:rPr>
                <w:rFonts w:ascii="Arial" w:hAnsi="Arial" w:cs="Arial"/>
                <w:sz w:val="20"/>
                <w:szCs w:val="20"/>
              </w:rPr>
            </w:pPr>
            <w:r w:rsidRPr="00EA1A84">
              <w:rPr>
                <w:rFonts w:ascii="Arial" w:hAnsi="Arial" w:cs="Arial"/>
                <w:sz w:val="20"/>
                <w:szCs w:val="20"/>
              </w:rPr>
              <w:t>Areg</w:t>
            </w:r>
          </w:p>
        </w:tc>
        <w:tc>
          <w:tcPr>
            <w:tcW w:w="2417" w:type="pct"/>
            <w:tcBorders>
              <w:top w:val="nil"/>
              <w:left w:val="nil"/>
              <w:bottom w:val="single" w:sz="4" w:space="0" w:color="auto"/>
              <w:right w:val="single" w:sz="4" w:space="0" w:color="auto"/>
            </w:tcBorders>
            <w:shd w:val="clear" w:color="auto" w:fill="auto"/>
            <w:hideMark/>
          </w:tcPr>
          <w:p w14:paraId="3DFF3CD1" w14:textId="77777777" w:rsidR="00B33B38" w:rsidRPr="00EA1A84" w:rsidRDefault="00B33B38" w:rsidP="00B309FA">
            <w:pPr>
              <w:rPr>
                <w:rFonts w:ascii="Arial" w:hAnsi="Arial" w:cs="Arial"/>
                <w:sz w:val="20"/>
                <w:szCs w:val="20"/>
              </w:rPr>
            </w:pPr>
            <w:r w:rsidRPr="00EA1A84">
              <w:rPr>
                <w:rFonts w:ascii="Arial" w:hAnsi="Arial" w:cs="Arial"/>
                <w:sz w:val="20"/>
                <w:szCs w:val="20"/>
              </w:rPr>
              <w:t>Amphiregulin</w:t>
            </w:r>
            <w:r>
              <w:rPr>
                <w:rFonts w:ascii="Arial" w:hAnsi="Arial" w:cs="Arial"/>
                <w:sz w:val="20"/>
                <w:szCs w:val="20"/>
              </w:rPr>
              <w:t>,</w:t>
            </w:r>
            <w:r w:rsidRPr="00EA1A84">
              <w:rPr>
                <w:rFonts w:ascii="Arial" w:hAnsi="Arial" w:cs="Arial"/>
                <w:sz w:val="20"/>
                <w:szCs w:val="20"/>
              </w:rPr>
              <w:t xml:space="preserve"> epidermal growth factor family</w:t>
            </w:r>
            <w:r>
              <w:rPr>
                <w:rFonts w:ascii="Arial" w:hAnsi="Arial" w:cs="Arial"/>
                <w:sz w:val="20"/>
                <w:szCs w:val="20"/>
              </w:rPr>
              <w:t xml:space="preserve">, </w:t>
            </w:r>
            <w:r w:rsidRPr="00EA1A84">
              <w:rPr>
                <w:rFonts w:ascii="Arial" w:hAnsi="Arial" w:cs="Arial"/>
                <w:sz w:val="20"/>
                <w:szCs w:val="20"/>
              </w:rPr>
              <w:t>recently described as a potential anti-neurotoxic astrogliosis factor produced by brain-derived Treg after experimental stroke</w:t>
            </w:r>
          </w:p>
        </w:tc>
        <w:tc>
          <w:tcPr>
            <w:tcW w:w="1151" w:type="pct"/>
            <w:tcBorders>
              <w:top w:val="nil"/>
              <w:left w:val="nil"/>
              <w:bottom w:val="single" w:sz="4" w:space="0" w:color="auto"/>
              <w:right w:val="single" w:sz="4" w:space="0" w:color="auto"/>
            </w:tcBorders>
            <w:shd w:val="clear" w:color="auto" w:fill="auto"/>
            <w:noWrap/>
            <w:hideMark/>
          </w:tcPr>
          <w:p w14:paraId="03CCED34" w14:textId="77777777" w:rsidR="00B33B38" w:rsidRPr="00EA1A84" w:rsidRDefault="00B33B38" w:rsidP="00B309FA">
            <w:pPr>
              <w:rPr>
                <w:rFonts w:ascii="Arial" w:hAnsi="Arial" w:cs="Arial"/>
                <w:sz w:val="20"/>
                <w:szCs w:val="20"/>
              </w:rPr>
            </w:pPr>
            <w:r w:rsidRPr="00EA1A84">
              <w:rPr>
                <w:rFonts w:ascii="Arial" w:hAnsi="Arial" w:cs="Arial"/>
                <w:sz w:val="20"/>
                <w:szCs w:val="20"/>
              </w:rPr>
              <w:t>Ito et al, 2019</w:t>
            </w:r>
          </w:p>
        </w:tc>
        <w:tc>
          <w:tcPr>
            <w:tcW w:w="462" w:type="pct"/>
            <w:tcBorders>
              <w:top w:val="nil"/>
              <w:left w:val="nil"/>
              <w:bottom w:val="single" w:sz="4" w:space="0" w:color="auto"/>
              <w:right w:val="single" w:sz="4" w:space="0" w:color="auto"/>
            </w:tcBorders>
          </w:tcPr>
          <w:p w14:paraId="67B49E1C"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{"citationID":"kEEH0jVy","properties":{"formattedCitation":"\\super 5\\nosupersub{}","plainCitation":"5","noteIndex":0},"citationItems":[{"id":10083,"uris":["http://zotero.org/users/local/xVpnoHtT/items/YTZIGP7T"],"itemData":{"id":10083,"type":"article-journal","abstract":"In a mouse model of ischaemic stroke, regulatory T cells infiltrate the injured brain in response to the chemokines CCL1 and CCL20 and suppress excessive astrogliosis via the production of amphiregulin.","container-title":"Nature","DOI":"10.1038/s41586-018-0824-5","ISSN":"1476-4687","issue":"7738","journalAbbreviation":"Nature","language":"en","license":"2019 Springer Nature Limited","page":"246-250","source":"www.nature.com","title":"Brain regulatory T cells suppress astrogliosis and potentiate neurological recovery","volume":"565","author":[{"family":"Ito","given":"Minako"},{"family":"Komai","given":"Kyoko"},{"family":"Mise-Omata","given":"Setsuko"},{"family":"Iizuka-Koga","given":"Mana"},{"family":"Noguchi","given":"Yoshiko"},{"family":"Kondo","given":"Taisuke"},{"family":"Sakai","given":"Ryota"},{"family":"Matsuo","given":"Kazuhiko"},{"family":"Nakayama","given":"Takashi"},{"family":"Yoshie","given":"Osamu"},{"family":"Nakatsukasa","given":"Hiroko"},{"family":"Chikuma","given":"Shunsuke"},{"family":"Shichita","given":"Takashi"},{"family":"Yoshimura","given":"Akihiko"}],"issued":{"date-parts":[["2019",1]]}}}],"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5</w:t>
            </w:r>
            <w:r>
              <w:rPr>
                <w:rFonts w:ascii="Arial" w:hAnsi="Arial" w:cs="Arial"/>
                <w:sz w:val="20"/>
                <w:szCs w:val="20"/>
              </w:rPr>
              <w:fldChar w:fldCharType="end"/>
            </w:r>
          </w:p>
        </w:tc>
      </w:tr>
      <w:tr w:rsidR="00B33B38" w:rsidRPr="00557159" w14:paraId="36F96532"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04305D7"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4643D2AF" w14:textId="77777777" w:rsidR="00B33B38" w:rsidRPr="00EA1A84" w:rsidRDefault="00B33B38" w:rsidP="00B309FA">
            <w:pPr>
              <w:rPr>
                <w:rFonts w:ascii="Arial" w:hAnsi="Arial" w:cs="Arial"/>
                <w:sz w:val="20"/>
                <w:szCs w:val="20"/>
              </w:rPr>
            </w:pPr>
            <w:r w:rsidRPr="00EA1A84">
              <w:rPr>
                <w:rFonts w:ascii="Arial" w:hAnsi="Arial" w:cs="Arial"/>
                <w:sz w:val="20"/>
                <w:szCs w:val="20"/>
              </w:rPr>
              <w:t>Neb</w:t>
            </w:r>
          </w:p>
        </w:tc>
        <w:tc>
          <w:tcPr>
            <w:tcW w:w="2417" w:type="pct"/>
            <w:tcBorders>
              <w:top w:val="nil"/>
              <w:left w:val="nil"/>
              <w:bottom w:val="single" w:sz="4" w:space="0" w:color="auto"/>
              <w:right w:val="single" w:sz="4" w:space="0" w:color="auto"/>
            </w:tcBorders>
            <w:shd w:val="clear" w:color="auto" w:fill="auto"/>
            <w:hideMark/>
          </w:tcPr>
          <w:p w14:paraId="32F66BA7"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nebulin which is an </w:t>
            </w:r>
            <w:proofErr w:type="spellStart"/>
            <w:r w:rsidRPr="00EA1A84">
              <w:rPr>
                <w:rFonts w:ascii="Arial" w:hAnsi="Arial" w:cs="Arial"/>
                <w:sz w:val="20"/>
                <w:szCs w:val="20"/>
              </w:rPr>
              <w:t>actin</w:t>
            </w:r>
            <w:proofErr w:type="spellEnd"/>
            <w:r w:rsidRPr="00EA1A84">
              <w:rPr>
                <w:rFonts w:ascii="Arial" w:hAnsi="Arial" w:cs="Arial"/>
                <w:sz w:val="20"/>
                <w:szCs w:val="20"/>
              </w:rPr>
              <w:t>-binding protein described in muscle cells but not immune cells</w:t>
            </w:r>
          </w:p>
        </w:tc>
        <w:tc>
          <w:tcPr>
            <w:tcW w:w="1151" w:type="pct"/>
            <w:tcBorders>
              <w:top w:val="nil"/>
              <w:left w:val="nil"/>
              <w:bottom w:val="single" w:sz="4" w:space="0" w:color="auto"/>
              <w:right w:val="single" w:sz="4" w:space="0" w:color="auto"/>
            </w:tcBorders>
            <w:shd w:val="clear" w:color="auto" w:fill="auto"/>
            <w:noWrap/>
            <w:hideMark/>
          </w:tcPr>
          <w:p w14:paraId="328CA49C"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c>
          <w:tcPr>
            <w:tcW w:w="462" w:type="pct"/>
            <w:tcBorders>
              <w:top w:val="nil"/>
              <w:left w:val="nil"/>
              <w:bottom w:val="single" w:sz="4" w:space="0" w:color="auto"/>
              <w:right w:val="single" w:sz="4" w:space="0" w:color="auto"/>
            </w:tcBorders>
          </w:tcPr>
          <w:p w14:paraId="5893BE53"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r>
      <w:tr w:rsidR="00B33B38" w:rsidRPr="00557159" w14:paraId="2210A3D7"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18AC1059"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1BFBF05D" w14:textId="77777777" w:rsidR="00B33B38" w:rsidRPr="00EA1A84" w:rsidRDefault="00B33B38" w:rsidP="00B309FA">
            <w:pPr>
              <w:rPr>
                <w:rFonts w:ascii="Arial" w:hAnsi="Arial" w:cs="Arial"/>
                <w:sz w:val="20"/>
                <w:szCs w:val="20"/>
              </w:rPr>
            </w:pPr>
            <w:r w:rsidRPr="00EA1A84">
              <w:rPr>
                <w:rFonts w:ascii="Arial" w:hAnsi="Arial" w:cs="Arial"/>
                <w:sz w:val="20"/>
                <w:szCs w:val="20"/>
              </w:rPr>
              <w:t>Cd74</w:t>
            </w:r>
          </w:p>
        </w:tc>
        <w:tc>
          <w:tcPr>
            <w:tcW w:w="2417" w:type="pct"/>
            <w:tcBorders>
              <w:top w:val="nil"/>
              <w:left w:val="nil"/>
              <w:bottom w:val="single" w:sz="4" w:space="0" w:color="auto"/>
              <w:right w:val="single" w:sz="4" w:space="0" w:color="auto"/>
            </w:tcBorders>
            <w:shd w:val="clear" w:color="auto" w:fill="auto"/>
            <w:hideMark/>
          </w:tcPr>
          <w:p w14:paraId="2B40E4F2" w14:textId="77777777" w:rsidR="00B33B38" w:rsidRPr="00EA1A84" w:rsidRDefault="00B33B38" w:rsidP="00B309FA">
            <w:pPr>
              <w:rPr>
                <w:rFonts w:ascii="Arial" w:hAnsi="Arial" w:cs="Arial"/>
                <w:sz w:val="20"/>
                <w:szCs w:val="20"/>
              </w:rPr>
            </w:pPr>
            <w:r w:rsidRPr="00EA1A84">
              <w:rPr>
                <w:rFonts w:ascii="Arial" w:hAnsi="Arial" w:cs="Arial"/>
                <w:sz w:val="20"/>
                <w:szCs w:val="20"/>
              </w:rPr>
              <w:t>MHC class II associated chaperone protein which has a crucial role in MHC-II peptide loading and protein trafficking</w:t>
            </w:r>
          </w:p>
        </w:tc>
        <w:tc>
          <w:tcPr>
            <w:tcW w:w="1151" w:type="pct"/>
            <w:tcBorders>
              <w:top w:val="nil"/>
              <w:left w:val="nil"/>
              <w:bottom w:val="single" w:sz="4" w:space="0" w:color="auto"/>
              <w:right w:val="single" w:sz="4" w:space="0" w:color="auto"/>
            </w:tcBorders>
            <w:shd w:val="clear" w:color="auto" w:fill="auto"/>
            <w:noWrap/>
            <w:hideMark/>
          </w:tcPr>
          <w:p w14:paraId="739BE47D" w14:textId="77777777" w:rsidR="00B33B38" w:rsidRPr="00EA1A84" w:rsidRDefault="00B33B38" w:rsidP="00B309FA">
            <w:pPr>
              <w:rPr>
                <w:rFonts w:ascii="Arial" w:hAnsi="Arial" w:cs="Arial"/>
                <w:sz w:val="20"/>
                <w:szCs w:val="20"/>
              </w:rPr>
            </w:pPr>
            <w:r w:rsidRPr="00EA1A84">
              <w:rPr>
                <w:rFonts w:ascii="Arial" w:hAnsi="Arial" w:cs="Arial"/>
                <w:sz w:val="20"/>
                <w:szCs w:val="20"/>
              </w:rPr>
              <w:t>Su et al, 2017</w:t>
            </w:r>
          </w:p>
        </w:tc>
        <w:tc>
          <w:tcPr>
            <w:tcW w:w="462" w:type="pct"/>
            <w:tcBorders>
              <w:top w:val="nil"/>
              <w:left w:val="nil"/>
              <w:bottom w:val="single" w:sz="4" w:space="0" w:color="auto"/>
              <w:right w:val="single" w:sz="4" w:space="0" w:color="auto"/>
            </w:tcBorders>
          </w:tcPr>
          <w:p w14:paraId="3E9981AD"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{"citationID":"OAxmLBNr","properties":{"formattedCitation":"\\super 6\\nosupersub{}","plainCitation":"6","noteIndex":0},"citationItems":[{"id":10069,"uris":["http://zotero.org/users/local/xVpnoHtT/items/JIAHSMFH"],"itemData":{"id":10069,"type":"article-journal","abstract":"CD74 (MHC class II invariant chain, Ii) is a non-polymorphic type II transmembrane glycoprotein. It is clear that, in addition to be an MHC class II chaperone, CD74 has a diversity of biological functions in physiological and pathological situations. CD74 also participates in other non-MHC II protein trafficking, such as angiotensin II type I receptor. In addition, CD74 is a cell membrane high-affinity receptor for macrophage migration inhibitory factor (MIF), D-dopachrome tautomerase (D-DT/MIF-2) and bacterial proteins. CD74 also regulates T-cell and B-cell developments, dendritic cell (DC) motility, macrophage inflammation, and thymic selection. The activation of receptor complex CD74/CD44 may lead to multiple intracellular signal pathways, such as the activation of the extracellular signal regulated kinase (ERK) 1 and 2, the PI3K-Akt signal transduction cascade, NFκB, and the AMP-activated protein kinase (AMPK) pathway. CD74 plays important roles in many inflammatory diseases, such as liver fibrosis, type I diabetes, systemic lupus erythematosus, and Alzheimer disease. In this study, we will focus on the immunological functions of CD74 molecules and its roles in immune-relevant disorders.","container-title":"Inflammation Research: Official Journal of the European Histamine Research Society ... [et Al.]","DOI":"10.1007/s00011-016-0995-1","ISSN":"1420-908X","issue":"3","journalAbbreviation":"Inflamm. Res.","language":"eng","note":"PMID: 27752708","page":"209-216","source":"PubMed","title":"The biological function and significance of CD74 in immune diseases","volume":"66","author":[{"family":"Su","given":"Huiting"},{"family":"Na","given":"Ning"},{"family":"Zhang","given":"Xiaodong"},{"family":"Zhao","given":"Yong"}],"issued":{"date-parts":[["2017",3]]}}}],"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6</w:t>
            </w:r>
            <w:r>
              <w:rPr>
                <w:rFonts w:ascii="Arial" w:hAnsi="Arial" w:cs="Arial"/>
                <w:sz w:val="20"/>
                <w:szCs w:val="20"/>
              </w:rPr>
              <w:fldChar w:fldCharType="end"/>
            </w:r>
          </w:p>
        </w:tc>
      </w:tr>
      <w:tr w:rsidR="00B33B38" w:rsidRPr="00557159" w14:paraId="4857D505"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736A2859"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4A9AD5D8" w14:textId="77777777" w:rsidR="00B33B38" w:rsidRPr="00EA1A84" w:rsidRDefault="00B33B38" w:rsidP="00B309FA">
            <w:pPr>
              <w:rPr>
                <w:rFonts w:ascii="Arial" w:hAnsi="Arial" w:cs="Arial"/>
                <w:sz w:val="20"/>
                <w:szCs w:val="20"/>
              </w:rPr>
            </w:pPr>
            <w:r w:rsidRPr="00EA1A84">
              <w:rPr>
                <w:rFonts w:ascii="Arial" w:hAnsi="Arial" w:cs="Arial"/>
                <w:sz w:val="20"/>
                <w:szCs w:val="20"/>
              </w:rPr>
              <w:t>Tnfrsf13b</w:t>
            </w:r>
          </w:p>
        </w:tc>
        <w:tc>
          <w:tcPr>
            <w:tcW w:w="2417" w:type="pct"/>
            <w:tcBorders>
              <w:top w:val="nil"/>
              <w:left w:val="nil"/>
              <w:bottom w:val="single" w:sz="4" w:space="0" w:color="auto"/>
              <w:right w:val="single" w:sz="4" w:space="0" w:color="auto"/>
            </w:tcBorders>
            <w:shd w:val="clear" w:color="auto" w:fill="auto"/>
            <w:hideMark/>
          </w:tcPr>
          <w:p w14:paraId="310A8E85" w14:textId="77777777" w:rsidR="00B33B38" w:rsidRPr="00EA1A84" w:rsidRDefault="00B33B38" w:rsidP="00B309FA">
            <w:pPr>
              <w:rPr>
                <w:rFonts w:ascii="Arial" w:hAnsi="Arial" w:cs="Arial"/>
                <w:sz w:val="20"/>
                <w:szCs w:val="20"/>
              </w:rPr>
            </w:pPr>
            <w:r w:rsidRPr="00EA1A84">
              <w:rPr>
                <w:rFonts w:ascii="Arial" w:hAnsi="Arial" w:cs="Arial"/>
                <w:sz w:val="20"/>
                <w:szCs w:val="20"/>
              </w:rPr>
              <w:t>transmembrane activator and cyclophilin ligand interactor (TACI), a receptor for the B cell chemokines BAFF and APRIL which have been described as promoting Treg survival by anti-apoptotic downstream signaling</w:t>
            </w:r>
          </w:p>
        </w:tc>
        <w:tc>
          <w:tcPr>
            <w:tcW w:w="1151" w:type="pct"/>
            <w:tcBorders>
              <w:top w:val="nil"/>
              <w:left w:val="nil"/>
              <w:bottom w:val="single" w:sz="4" w:space="0" w:color="auto"/>
              <w:right w:val="single" w:sz="4" w:space="0" w:color="auto"/>
            </w:tcBorders>
            <w:shd w:val="clear" w:color="auto" w:fill="auto"/>
            <w:noWrap/>
            <w:hideMark/>
          </w:tcPr>
          <w:p w14:paraId="7D0A4FFE" w14:textId="77777777" w:rsidR="00B33B38" w:rsidRPr="00EA1A84" w:rsidRDefault="00B33B38" w:rsidP="00B309FA">
            <w:pPr>
              <w:rPr>
                <w:rFonts w:ascii="Arial" w:hAnsi="Arial" w:cs="Arial"/>
                <w:sz w:val="20"/>
                <w:szCs w:val="20"/>
              </w:rPr>
            </w:pPr>
            <w:r w:rsidRPr="00EA1A84">
              <w:rPr>
                <w:rFonts w:ascii="Arial" w:hAnsi="Arial" w:cs="Arial"/>
                <w:sz w:val="20"/>
                <w:szCs w:val="20"/>
              </w:rPr>
              <w:t>Tai et al, 2019</w:t>
            </w:r>
          </w:p>
        </w:tc>
        <w:tc>
          <w:tcPr>
            <w:tcW w:w="462" w:type="pct"/>
            <w:tcBorders>
              <w:top w:val="nil"/>
              <w:left w:val="nil"/>
              <w:bottom w:val="single" w:sz="4" w:space="0" w:color="auto"/>
              <w:right w:val="single" w:sz="4" w:space="0" w:color="auto"/>
            </w:tcBorders>
          </w:tcPr>
          <w:p w14:paraId="0FABAEA6"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{"citationID":"l29baWzn","properties":{"formattedCitation":"\\super 7\\nosupersub{}","plainCitation":"7","noteIndex":0},"citationItems":[{"id":10077,"uris":["http://zotero.org/users/local/xVpnoHtT/items/FR48CQIN"],"itemData":{"id":10077,"type":"article-journal","abstract":"We investigate here how APRIL impacts immune regulatory T cells and directly contributes to the immunosuppressive multiple myeloma (MM) bone marrow (BM) microenvironment. First, APRIL receptor TACI expression is significantly higher in regulatory T cells (Tregs) than conventional T cells (Tcons) from the same patient, confirmed by upregulated Treg markers, i.e., Foxp3, CTLA-4. APRIL significantly stimulates proliferation and survival of Tregs, whereas neutralizing anti-APRIL monoclonal antibodies (mAbs) inhibit these effects. Besides TACI-dependent induction of cell cycle progression and anti-apoptosis genes, APRIL specifically augments Foxp3, IL-10, TGFβ1, and PD-L1 in Tregs to further enhance Treg-inhibited Tcon proliferation. APRIL further increases MM cell-driven Treg (iTreg) via TACI-dependent proliferation associated with upregulated IL-10, TGFβ1, and CD15s in iTreg, which further inhibits Tcons. Osteoclasts producing APRIL and PD-L1 significantly block Tcon expansion by iTreg generation, which is overcome by combined treatment with anti-APRIL and anti-PD1/PD-L1 mAbs. Finally, APRIL increases IL-10-producing B regulatory cells (Bregs) via TACI on BM Bregs of MM patients. Taken together, these results define novel APRIL actions via TACI on Tregs and Bregs to promote MM cell survival, providing the rationale for targeting APRIL/TACI system to alleviate the immunosuppressive BM milieu and improve patient outcome in MM.","container-title":"Leukemia","DOI":"10.1038/s41375-018-0242-6","ISSN":"1476-5551","issue":"2","journalAbbreviation":"Leukemia","language":"eng","note":"PMID: 30135465\nPMCID: PMC6367000","page":"426-438","source":"PubMed","title":"APRIL signaling via TACI mediates immunosuppression by T regulatory cells in multiple myeloma: therapeutic implications","title-short":"APRIL signaling via TACI mediates immunosuppression by T regulatory cells in multiple myeloma","volume":"33","author":[{"family":"Tai","given":"Yu-Tzu"},{"family":"Lin","given":"Liang"},{"family":"Xing","given":"Lijie"},{"family":"Cho","given":"Shih-Feng"},{"family":"Yu","given":"Tengteng"},{"family":"Acharya","given":"Chirag"},{"family":"Wen","given":"Kenneth"},{"family":"Hsieh","given":"Phillip A."},{"family":"Dulos","given":"John"},{"family":"Elsas","given":"Andrea","non-dropping-particle":"van"},{"family":"Munshi","given":"Nikhil"},{"family":"Richardson","given":"Paul"},{"family":"Anderson","given":"Kenneth C."}],"issued":{"date-parts":[["2019"]]}}}],"schema":"https://github.com/citation-style-language/schema/raw/master/csl-citation.json"}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7</w:t>
            </w:r>
            <w:r>
              <w:rPr>
                <w:rFonts w:ascii="Arial" w:hAnsi="Arial" w:cs="Arial"/>
                <w:sz w:val="20"/>
                <w:szCs w:val="20"/>
              </w:rPr>
              <w:fldChar w:fldCharType="end"/>
            </w:r>
          </w:p>
        </w:tc>
      </w:tr>
      <w:tr w:rsidR="00B33B38" w:rsidRPr="00557159" w14:paraId="66B52425"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6C93FBED"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0434AE82" w14:textId="77777777" w:rsidR="00B33B38" w:rsidRPr="00EA1A84" w:rsidRDefault="00B33B38" w:rsidP="00B309FA">
            <w:pPr>
              <w:rPr>
                <w:rFonts w:ascii="Arial" w:hAnsi="Arial" w:cs="Arial"/>
                <w:sz w:val="20"/>
                <w:szCs w:val="20"/>
              </w:rPr>
            </w:pPr>
            <w:r w:rsidRPr="00EA1A84">
              <w:rPr>
                <w:rFonts w:ascii="Arial" w:hAnsi="Arial" w:cs="Arial"/>
                <w:sz w:val="20"/>
                <w:szCs w:val="20"/>
              </w:rPr>
              <w:t>Fabp5</w:t>
            </w:r>
          </w:p>
        </w:tc>
        <w:tc>
          <w:tcPr>
            <w:tcW w:w="2417" w:type="pct"/>
            <w:tcBorders>
              <w:top w:val="nil"/>
              <w:left w:val="nil"/>
              <w:bottom w:val="single" w:sz="4" w:space="0" w:color="auto"/>
              <w:right w:val="single" w:sz="4" w:space="0" w:color="auto"/>
            </w:tcBorders>
            <w:shd w:val="clear" w:color="auto" w:fill="auto"/>
            <w:hideMark/>
          </w:tcPr>
          <w:p w14:paraId="74176AFE" w14:textId="4920AAD7" w:rsidR="00B33B38" w:rsidRPr="00EA1A84" w:rsidRDefault="00B33B38" w:rsidP="00B309FA">
            <w:pPr>
              <w:rPr>
                <w:rFonts w:ascii="Arial" w:hAnsi="Arial" w:cs="Arial"/>
                <w:sz w:val="20"/>
                <w:szCs w:val="20"/>
              </w:rPr>
            </w:pPr>
            <w:r w:rsidRPr="00EA1A84">
              <w:rPr>
                <w:rFonts w:ascii="Arial" w:hAnsi="Arial" w:cs="Arial"/>
                <w:sz w:val="20"/>
                <w:szCs w:val="20"/>
              </w:rPr>
              <w:t xml:space="preserve">fatty acid binding protein which has been recently described as expressed on Tregs in a tissue inflammation context </w:t>
            </w:r>
          </w:p>
        </w:tc>
        <w:tc>
          <w:tcPr>
            <w:tcW w:w="1151" w:type="pct"/>
            <w:tcBorders>
              <w:top w:val="nil"/>
              <w:left w:val="nil"/>
              <w:bottom w:val="single" w:sz="4" w:space="0" w:color="auto"/>
              <w:right w:val="single" w:sz="4" w:space="0" w:color="auto"/>
            </w:tcBorders>
            <w:shd w:val="clear" w:color="auto" w:fill="auto"/>
            <w:noWrap/>
            <w:hideMark/>
          </w:tcPr>
          <w:p w14:paraId="41709433" w14:textId="77777777" w:rsidR="00B33B38" w:rsidRPr="00EA1A84" w:rsidRDefault="00B33B38" w:rsidP="00B309FA">
            <w:pPr>
              <w:rPr>
                <w:rFonts w:ascii="Arial" w:hAnsi="Arial" w:cs="Arial"/>
                <w:sz w:val="20"/>
                <w:szCs w:val="20"/>
              </w:rPr>
            </w:pPr>
            <w:r w:rsidRPr="00EA1A84">
              <w:rPr>
                <w:rFonts w:ascii="Arial" w:hAnsi="Arial" w:cs="Arial"/>
                <w:sz w:val="20"/>
                <w:szCs w:val="20"/>
              </w:rPr>
              <w:t>Layland et al, 2010</w:t>
            </w:r>
          </w:p>
        </w:tc>
        <w:tc>
          <w:tcPr>
            <w:tcW w:w="462" w:type="pct"/>
            <w:tcBorders>
              <w:top w:val="nil"/>
              <w:left w:val="nil"/>
              <w:bottom w:val="single" w:sz="4" w:space="0" w:color="auto"/>
              <w:right w:val="single" w:sz="4" w:space="0" w:color="auto"/>
            </w:tcBorders>
          </w:tcPr>
          <w:p w14:paraId="16F24105"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{"citationID":"dtoiMVWc","properties":{"formattedCitation":"\\super 8\\nosupersub{}","plainCitation":"8","noteIndex":0},"citationItems":[{"id":10088,"uris":["http://zotero.org/users/local/xVpnoHtT/items/FTZG4MWD"],"itemData":{"id":10088,"type":"article-journal","abstract":"Although several markers have been associated with the characterization of regulatory T cells (Tregs) and their function, no studies have investigated the dynamics of their phenotype during infection. Since the necessity of Tregs to control immunopathology has been demonstrated, we used the chronic helminth infection model Schistosoma mansoni to address the impact on the Treg gene repertoire. Before gene expression profiling, we first studied the localization and Ag-specific suppressive nature of classically defined Tregs during infection. The presence of Foxp3+ cells was predominantly found in the periphery of granulomas and isolated CD4+CD25(hi)Foxp3+ Tregs from infected mice and blocked IFN-gamma and IL-10 cytokine secretion from infected CD4+CD25- effector T cells. Furthermore, the gene expression patterns of Tregs and effector T cells showed that 474 genes were significantly regulated during schistosomiasis. After k-means clustering, we identified genes exclusively regulated in all four populations, including Foxp3, CD103, GITR, OX40, and CTLA-4--classic Treg markers. During infection, however, several nonclassical genes were upregulated solely within the Treg population, such as Slpi, Gzmb, Mt1, Fabp5, Nfil3, Socs2, Gpr177, and Klrg1. Using RT-PCR, we confirmed aspects of the microarray data and also showed that the expression profile of Tregs from S. mansoni-infected mice is simultaneously unique and comparable with Tregs derived from other infections.","container-title":"Journal of Immunology (Baltimore, Md.: 1950)","DOI":"10.4049/jimmunol.0901435","ISSN":"1550-6606","issue":"2","journalAbbreviation":"J. Immunol.","language":"eng","note":"PMID: 20007528","page":"713-724","source":"PubMed","title":"Pronounced phenotype in activated regulatory T cells during a chronic helminth infection","volume":"184","author":[{"family":"Layland","given":"Laura E."},{"family":"Mages","given":"Jörg"},{"family":"Loddenkemper","given":"Christoph"},{"family":"Hoerauf","given":"Achim"},{"family":"Wagner","given":"Hermann"},{"family":"Lang","given":"Roland"},{"family":"Costa","given":"Clarissa U. Prazeres","non-dropping-particle":"da"}],"issued":{"date-parts":[["2010",1,15]]}}}],"schema":"https://github.com/citation-style-language/schema/raw/master/csl-citation.json"}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8</w:t>
            </w:r>
            <w:r>
              <w:rPr>
                <w:rFonts w:ascii="Arial" w:hAnsi="Arial" w:cs="Arial"/>
                <w:sz w:val="20"/>
                <w:szCs w:val="20"/>
              </w:rPr>
              <w:fldChar w:fldCharType="end"/>
            </w:r>
          </w:p>
        </w:tc>
      </w:tr>
      <w:tr w:rsidR="00B33B38" w:rsidRPr="00557159" w14:paraId="6276E264"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4E389CA5"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6CDE53C9" w14:textId="77777777" w:rsidR="00B33B38" w:rsidRPr="00EA1A84" w:rsidRDefault="00B33B38" w:rsidP="00B309FA">
            <w:pPr>
              <w:rPr>
                <w:rFonts w:ascii="Arial" w:hAnsi="Arial" w:cs="Arial"/>
                <w:sz w:val="20"/>
                <w:szCs w:val="20"/>
              </w:rPr>
            </w:pPr>
            <w:r w:rsidRPr="00EA1A84">
              <w:rPr>
                <w:rFonts w:ascii="Arial" w:hAnsi="Arial" w:cs="Arial"/>
                <w:sz w:val="20"/>
                <w:szCs w:val="20"/>
              </w:rPr>
              <w:t>Tnfrsf1b</w:t>
            </w:r>
          </w:p>
        </w:tc>
        <w:tc>
          <w:tcPr>
            <w:tcW w:w="2417" w:type="pct"/>
            <w:tcBorders>
              <w:top w:val="nil"/>
              <w:left w:val="nil"/>
              <w:bottom w:val="single" w:sz="4" w:space="0" w:color="auto"/>
              <w:right w:val="single" w:sz="4" w:space="0" w:color="auto"/>
            </w:tcBorders>
            <w:shd w:val="clear" w:color="auto" w:fill="auto"/>
            <w:hideMark/>
          </w:tcPr>
          <w:p w14:paraId="28412ACD"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TNFR2 described as relevant for Treg function in EAE </w:t>
            </w:r>
          </w:p>
        </w:tc>
        <w:tc>
          <w:tcPr>
            <w:tcW w:w="1151" w:type="pct"/>
            <w:tcBorders>
              <w:top w:val="nil"/>
              <w:left w:val="nil"/>
              <w:bottom w:val="single" w:sz="4" w:space="0" w:color="auto"/>
              <w:right w:val="single" w:sz="4" w:space="0" w:color="auto"/>
            </w:tcBorders>
            <w:shd w:val="clear" w:color="auto" w:fill="auto"/>
            <w:noWrap/>
            <w:hideMark/>
          </w:tcPr>
          <w:p w14:paraId="6713B9C9" w14:textId="77777777" w:rsidR="00B33B38" w:rsidRPr="00EA1A84" w:rsidRDefault="00B33B38" w:rsidP="00B309FA">
            <w:pPr>
              <w:rPr>
                <w:rFonts w:ascii="Arial" w:hAnsi="Arial" w:cs="Arial"/>
                <w:sz w:val="20"/>
                <w:szCs w:val="20"/>
              </w:rPr>
            </w:pPr>
            <w:proofErr w:type="spellStart"/>
            <w:r w:rsidRPr="00EA1A84">
              <w:rPr>
                <w:rFonts w:ascii="Arial" w:hAnsi="Arial" w:cs="Arial"/>
                <w:sz w:val="20"/>
                <w:szCs w:val="20"/>
              </w:rPr>
              <w:t>Atretkhany</w:t>
            </w:r>
            <w:proofErr w:type="spellEnd"/>
            <w:r w:rsidRPr="00EA1A84">
              <w:rPr>
                <w:rFonts w:ascii="Arial" w:hAnsi="Arial" w:cs="Arial"/>
                <w:sz w:val="20"/>
                <w:szCs w:val="20"/>
              </w:rPr>
              <w:t xml:space="preserve"> et al, 2018</w:t>
            </w:r>
          </w:p>
        </w:tc>
        <w:tc>
          <w:tcPr>
            <w:tcW w:w="462" w:type="pct"/>
            <w:tcBorders>
              <w:top w:val="nil"/>
              <w:left w:val="nil"/>
              <w:bottom w:val="single" w:sz="4" w:space="0" w:color="auto"/>
              <w:right w:val="single" w:sz="4" w:space="0" w:color="auto"/>
            </w:tcBorders>
          </w:tcPr>
          <w:p w14:paraId="7ACB4083"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{"citationID":"4d98JPmj","properties":{"formattedCitation":"\\super 9\\nosupersub{}","plainCitation":"9","noteIndex":0},"citationItems":[{"id":10854,"uris":["http://zotero.org/users/local/xVpnoHtT/items/TFTXRHAL"],"itemData":{"id":10854,"type":"article-journal","abstract":"TNF is a multifunctional cytokine involved in autoimmune disease pathogenesis that exerts its effects through two distinct TNF receptors, TNFR1 and TNFR2. While TNF- and TNFR1-deficient (but not TNFR2-deficient) mice show very similar phenotypes, the significance of TNFR2 signaling in health and disease remains incompletely understood. Recent studies implicated the importance of the TNF/TNFR2 axis in T regulatory (Treg) cell functions. To definitively ascertain the significance of TNFR2 signaling, we generated and validated doubly humanized TNF/TNFR2 mice, with the option of conditional inactivation of TNFR2. These mice carry a functional human TNF-TNFR2 (hTNF-hTNFR2) signaling module and provide a useful tool for comparative evaluation of TNF-directed biologics. Conditional inactivation of TNFR2 in FoxP3+ cells in doubly humanized TNF/TNFR2 mice down-regulated the expression of Treg signature molecules (such as FoxP3, CD25, CTLA-4, and GITR) and diminished Treg suppressive function in vitro. Consequently, Treg-restricted TNFR2 deficiency led to significant exacerbation of experimental autoimmune encephalomyelitis (EAE), accompanied by reduced capacity to control Th17-mediated immune responses. Our findings expose the intrinsic and beneficial effects of TNFR2 signaling in Treg cells that could translate into protective functions in vivo, including treatment of autoimmunity.","container-title":"Proceedings of the National Academy of Sciences of the United States of America","DOI":"10.1073/pnas.1807499115","ISSN":"1091-6490","issue":"51","journalAbbreviation":"Proc. Natl. Acad. Sci. U.S.A.","language":"eng","note":"PMID: 30498033\nPMCID: PMC6304938","page":"13051-13056","source":"PubMed","title":"Intrinsic TNFR2 signaling in T regulatory cells provides protection in CNS autoimmunity","volume":"115","author":[{"family":"Atretkhany","given":"Kamar-Sulu N."},{"family":"Mufazalov","given":"Ilgiz A."},{"family":"Dunst","given":"Josefine"},{"family":"Kuchmiy","given":"Anna"},{"family":"Gogoleva","given":"Violetta S."},{"family":"Andruszewski","given":"David"},{"family":"Drutskaya","given":"Marina S."},{"family":"Faustman","given":"Denise L."},{"family":"Schwabenland","given":"Marius"},{"family":"Prinz","given":"Marco"},{"family":"Kruglov","given":"Andrey A."},{"family":"Waisman","given":"Ari"},{"family":"Nedospasov","given":"Sergei A."}],"issued":{"date-parts":[["2018"]],"season":"18"}}}],"schema":"https://github.com/citation-style-language/schema/raw/master/csl-citation.json"}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9</w:t>
            </w:r>
            <w:r>
              <w:rPr>
                <w:rFonts w:ascii="Arial" w:hAnsi="Arial" w:cs="Arial"/>
                <w:sz w:val="20"/>
                <w:szCs w:val="20"/>
              </w:rPr>
              <w:fldChar w:fldCharType="end"/>
            </w:r>
          </w:p>
        </w:tc>
      </w:tr>
      <w:tr w:rsidR="00B33B38" w:rsidRPr="00A43CCD" w14:paraId="59707F99" w14:textId="77777777" w:rsidTr="00D24A43">
        <w:trPr>
          <w:trHeight w:val="626"/>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05D7F976" w14:textId="77777777" w:rsidR="00B33B38" w:rsidRPr="00EA1A84" w:rsidRDefault="00B33B38" w:rsidP="00B309FA">
            <w:pPr>
              <w:rPr>
                <w:rFonts w:ascii="Arial" w:hAnsi="Arial" w:cs="Arial"/>
                <w:sz w:val="20"/>
                <w:szCs w:val="20"/>
              </w:rPr>
            </w:pPr>
            <w:r w:rsidRPr="00EA1A84">
              <w:rPr>
                <w:rFonts w:ascii="Arial" w:hAnsi="Arial" w:cs="Arial"/>
                <w:sz w:val="20"/>
                <w:szCs w:val="20"/>
              </w:rPr>
              <w:t>1</w:t>
            </w:r>
          </w:p>
        </w:tc>
        <w:tc>
          <w:tcPr>
            <w:tcW w:w="543" w:type="pct"/>
            <w:tcBorders>
              <w:top w:val="nil"/>
              <w:left w:val="nil"/>
              <w:bottom w:val="single" w:sz="4" w:space="0" w:color="auto"/>
              <w:right w:val="single" w:sz="4" w:space="0" w:color="auto"/>
            </w:tcBorders>
            <w:shd w:val="clear" w:color="auto" w:fill="auto"/>
            <w:noWrap/>
            <w:hideMark/>
          </w:tcPr>
          <w:p w14:paraId="4989E342" w14:textId="77777777" w:rsidR="00B33B38" w:rsidRPr="00EA1A84" w:rsidRDefault="00B33B38" w:rsidP="00B309FA">
            <w:pPr>
              <w:rPr>
                <w:rFonts w:ascii="Arial" w:hAnsi="Arial" w:cs="Arial"/>
                <w:sz w:val="20"/>
                <w:szCs w:val="20"/>
              </w:rPr>
            </w:pPr>
            <w:r w:rsidRPr="00EA1A84">
              <w:rPr>
                <w:rFonts w:ascii="Arial" w:hAnsi="Arial" w:cs="Arial"/>
                <w:sz w:val="20"/>
                <w:szCs w:val="20"/>
              </w:rPr>
              <w:t>Fgl2</w:t>
            </w:r>
          </w:p>
        </w:tc>
        <w:tc>
          <w:tcPr>
            <w:tcW w:w="2417" w:type="pct"/>
            <w:tcBorders>
              <w:top w:val="nil"/>
              <w:left w:val="nil"/>
              <w:bottom w:val="single" w:sz="4" w:space="0" w:color="auto"/>
              <w:right w:val="single" w:sz="4" w:space="0" w:color="auto"/>
            </w:tcBorders>
            <w:shd w:val="clear" w:color="auto" w:fill="auto"/>
            <w:hideMark/>
          </w:tcPr>
          <w:p w14:paraId="49E02814" w14:textId="77777777" w:rsidR="00B33B38" w:rsidRPr="00EA1A84" w:rsidRDefault="00B33B38" w:rsidP="00B309FA">
            <w:pPr>
              <w:rPr>
                <w:rFonts w:ascii="Arial" w:hAnsi="Arial" w:cs="Arial"/>
                <w:sz w:val="20"/>
                <w:szCs w:val="20"/>
              </w:rPr>
            </w:pPr>
            <w:r w:rsidRPr="00EA1A84">
              <w:rPr>
                <w:rFonts w:ascii="Arial" w:hAnsi="Arial" w:cs="Arial"/>
                <w:sz w:val="20"/>
                <w:szCs w:val="20"/>
              </w:rPr>
              <w:t>secreted fibrinogen-like protein found to be essential for Treg function in an inflammatory bowel disease model and the presence of which in the brain is associated with tumor progression in murine glioma</w:t>
            </w:r>
          </w:p>
        </w:tc>
        <w:tc>
          <w:tcPr>
            <w:tcW w:w="1151" w:type="pct"/>
            <w:tcBorders>
              <w:top w:val="nil"/>
              <w:left w:val="nil"/>
              <w:bottom w:val="single" w:sz="4" w:space="0" w:color="auto"/>
              <w:right w:val="single" w:sz="4" w:space="0" w:color="auto"/>
            </w:tcBorders>
            <w:shd w:val="clear" w:color="auto" w:fill="auto"/>
            <w:noWrap/>
            <w:hideMark/>
          </w:tcPr>
          <w:p w14:paraId="376E5D95" w14:textId="77777777" w:rsidR="00B33B38" w:rsidRDefault="00B33B38" w:rsidP="00B309FA">
            <w:pPr>
              <w:rPr>
                <w:rFonts w:ascii="Arial" w:hAnsi="Arial" w:cs="Arial"/>
                <w:sz w:val="20"/>
                <w:szCs w:val="20"/>
                <w:lang w:val="sv-SE"/>
              </w:rPr>
            </w:pPr>
            <w:r w:rsidRPr="00EA1A84">
              <w:rPr>
                <w:rFonts w:ascii="Arial" w:hAnsi="Arial" w:cs="Arial"/>
                <w:sz w:val="20"/>
                <w:szCs w:val="20"/>
                <w:lang w:val="sv-SE"/>
              </w:rPr>
              <w:t xml:space="preserve">Bartczak et al, 2017; </w:t>
            </w:r>
          </w:p>
          <w:p w14:paraId="20090090" w14:textId="77777777" w:rsidR="00B33B38" w:rsidRPr="00EA1A84" w:rsidRDefault="00B33B38" w:rsidP="00B309FA">
            <w:pPr>
              <w:rPr>
                <w:rFonts w:ascii="Arial" w:hAnsi="Arial" w:cs="Arial"/>
                <w:sz w:val="20"/>
                <w:szCs w:val="20"/>
                <w:lang w:val="sv-SE"/>
              </w:rPr>
            </w:pPr>
            <w:r w:rsidRPr="00EA1A84">
              <w:rPr>
                <w:rFonts w:ascii="Arial" w:hAnsi="Arial" w:cs="Arial"/>
                <w:sz w:val="20"/>
                <w:szCs w:val="20"/>
                <w:lang w:val="sv-SE"/>
              </w:rPr>
              <w:t>Yan et al, 2019</w:t>
            </w:r>
          </w:p>
        </w:tc>
        <w:tc>
          <w:tcPr>
            <w:tcW w:w="462" w:type="pct"/>
            <w:tcBorders>
              <w:top w:val="nil"/>
              <w:left w:val="nil"/>
              <w:bottom w:val="single" w:sz="4" w:space="0" w:color="auto"/>
              <w:right w:val="single" w:sz="4" w:space="0" w:color="auto"/>
            </w:tcBorders>
          </w:tcPr>
          <w:p w14:paraId="14674937" w14:textId="77777777" w:rsidR="00B33B38" w:rsidRPr="00A43CCD" w:rsidRDefault="00B33B38" w:rsidP="00B309FA">
            <w:pPr>
              <w:rPr>
                <w:rFonts w:ascii="Arial" w:hAnsi="Arial" w:cs="Arial"/>
                <w:sz w:val="20"/>
                <w:szCs w:val="20"/>
                <w:lang w:val="en-GB"/>
              </w:rPr>
            </w:pPr>
            <w:r>
              <w:rPr>
                <w:rFonts w:ascii="Arial" w:hAnsi="Arial" w:cs="Arial"/>
                <w:sz w:val="20"/>
                <w:szCs w:val="20"/>
                <w:lang w:val="sv-SE"/>
              </w:rPr>
              <w:fldChar w:fldCharType="begin"/>
            </w:r>
            <w:r>
              <w:rPr>
                <w:rFonts w:ascii="Arial" w:hAnsi="Arial" w:cs="Arial"/>
                <w:sz w:val="20"/>
                <w:szCs w:val="20"/>
                <w:lang w:val="sv-SE"/>
              </w:rPr>
              <w:instrText xml:space="preserve"> ADDIN ZOTERO_ITEM CSL_CITATION {"citationID":"SYivoJ0L","properties":{"formattedCitation":"\\super 10,11\\nosupersub{}","plainCitation":"10,11","noteIndex":0},"citationItems":[{"id":10105,"uris":["http://zotero.org/users/local/xVpnoHtT/items/TYK6LR4P"],"itemData":{"id":10105,"type":"article-journal","abstract":"AIM: To determine the effect of overexpression of fibrinogen-like protein 2 (FGL2) on regulatory T cell (Treg) and effector T (Teff) cell function on T cell-induced colitis in Rag1-/- mice.\nMETHODS: Treg and Teff cells from fgl2-/-, fgl2+/+, and fgl2Tg mice were purified by FACS. They were studied in vitro for immunosuppressive activity and cell proliferation and in vivo for their effects on the development and prevention of T cell-induced colitis in Rag1-/- mice.\nRESULTS: In vitro, fgl2Tg Treg had enhanced immunosuppressive activity, and fgl2Tg Teff had reduced proliferation to alloantigen stimulation. Transfer of Teff from C57Bl/6J mice (fgl2+/+) into Rag1-/- mice produced both clinical and histologic colitis with dense infiltrates of CD3+ T cells, crypt abscesses and loss of goblet cells. Fgl2Tg Treg prevented the development of T cell-induced colitis, whereas fgl2+/+ and fgl2-/- Treg were only partially protective. In mice that received fgl2Tg Treg, the ratio of Foxp3+ to CD3+ cells was increased both in the colon and in mesenteric lymph nodes, and Teff cell proliferation as determined by staining with Ki67 was reduced. Teff cells from fgl2Tg mice did not produce colitis.\nCONCLUSION: Here we show that fgl2Tg Teff are hypoproliferative and do not induce colitis. We further demonstrate that fgl2Tg Treg prevent colitis in contrast to fgl2+/+ Treg, which were only partially protective. These studies collectively provide a rationale for exploring the use of FGL2 or Treg expressing high levels of FGL2 in the treatment of inflammatory bowel disease.","container-title":"World Journal of Gastroenterology","DOI":"10.3748/wjg.v23.i15.2673","ISSN":"2219-2840","issue":"15","journalAbbreviation":"World J. Gastroenterol.","language":"eng","note":"PMID: 28487604\nPMCID: PMC5403746","page":"2673-2684","source":"PubMed","title":"Overexpression of fibrinogen-like protein 2 protects against T cell-induced colitis","volume":"23","author":[{"family":"Bartczak","given":"Agata"},{"family":"Zhang","given":"Jianhua"},{"family":"Adeyi","given":"Oyedele"},{"family":"Amir","given":"Achiya"},{"family":"Grant","given":"David"},{"family":"Gorczynski","given":"Reginald"},{"family":"Selzner","given":"Nazia"},{"family":"Chruscinski","given":"Andrzej"},{"family":"Levy","given":"Gary A."}],"issued":{"date-parts":[["2017",4,21]]}}},{"id":10102,"uris":["http://zotero.org/users/local/xVpnoHtT/items/A3K7ARXB"],"itemData":{"id":10102,"type":"article-journal","abstract":"Few studies implicate immunoregulatory gene expression in tumor cells in arbitrating brain tumor progression. Here we show that fibrinogen-like protein 2 (FGL2) is highly expressed in glioma stem cells and primary glioblastoma (GBM) cells. FGL2 knockout in tumor cells did not affect tumor-cell proliferation in vitro or tumor progression in immunodeficient mice but completely impaired GBM progression in immune-competent mice. This impairment was reversed in mice with a defect in dendritic cells (DCs) or CD103+ DC differentiation in the brain and in tumor-draining lymph nodes. The presence </w:instrText>
            </w:r>
            <w:r w:rsidRPr="00D62AC4">
              <w:rPr>
                <w:rFonts w:ascii="Arial" w:hAnsi="Arial" w:cs="Arial"/>
                <w:sz w:val="20"/>
                <w:szCs w:val="20"/>
                <w:lang w:val="en-GB"/>
              </w:rPr>
              <w:instrText>of FGL2 in tumor cells inhibited granulocyte-macrophage colony-stimulating factor (GM-CSF)-induced CD103+ DC differentiation by suppressing NF-</w:instrText>
            </w:r>
            <w:r>
              <w:rPr>
                <w:rFonts w:ascii="Arial" w:hAnsi="Arial" w:cs="Arial"/>
                <w:sz w:val="20"/>
                <w:szCs w:val="20"/>
                <w:lang w:val="sv-SE"/>
              </w:rPr>
              <w:instrText>κ</w:instrText>
            </w:r>
            <w:r w:rsidRPr="00D62AC4">
              <w:rPr>
                <w:rFonts w:ascii="Arial" w:hAnsi="Arial" w:cs="Arial"/>
                <w:sz w:val="20"/>
                <w:szCs w:val="20"/>
                <w:lang w:val="en-GB"/>
              </w:rPr>
              <w:instrText xml:space="preserve">B, STAT1/5, and p38 activation. These findings are relevant to GBM patients because a low level of FGL2 expression with concurrent high GM-CSF expression is associated with higher CD8B expression and longer survival. These data provide a rationale for therapeutic inhibition of FGL2 in brain tumors.","container-title":"Nature Communications","DOI":"10.1038/s41467-018-08271-x","ISSN":"2041-1723","issue":"1","journalAbbreviation":"Nat Commun","language":"eng","note":"PMID: 30683885\nPMCID: PMC6347641","page":"448","source":"PubMed","title":"FGL2 promotes tumor progression in the CNS by suppressing CD103+ dendritic cell differentiation","volume":"10","author":[{"family":"Yan","given":"Jun"},{"family":"Zhao","given":"Qingnan"},{"family":"Gabrusiewicz","given":"Konrad"},{"family":"Kong","given":"Ling-Yuan"},{"family":"Xia","given":"Xueqing"},{"family":"Wang","given":"Jian"},{"family":"Ott","given":"Martina"},{"family":"Xu","given":"Jingda"},{"family":"Davis","given":"R. Eric"},{"family":"Huo","given":"Longfei"},{"family":"Rao","given":"Ganesh"},{"family":"Sun","given":"Shao-Cong"},{"family":"Watowich","given":"Stephanie S."},{"family":"Heimberger","given":"Amy B."},{"family":"Li","given":"Shulin"}],"issued":{"date-parts":[["2019"]],"season":"25"}}}],"schema":"https://github.com/citation-style-language/schema/raw/master/csl-citation.json"} </w:instrText>
            </w:r>
            <w:r>
              <w:rPr>
                <w:rFonts w:ascii="Arial" w:hAnsi="Arial" w:cs="Arial"/>
                <w:sz w:val="20"/>
                <w:szCs w:val="20"/>
                <w:lang w:val="sv-SE"/>
              </w:rPr>
              <w:fldChar w:fldCharType="separate"/>
            </w:r>
            <w:r w:rsidRPr="00D62AC4">
              <w:rPr>
                <w:rFonts w:ascii="Arial" w:hAnsi="Arial" w:cs="Arial"/>
                <w:sz w:val="20"/>
                <w:vertAlign w:val="superscript"/>
                <w:lang w:val="en-GB" w:eastAsia="ja-JP"/>
              </w:rPr>
              <w:t>10,11</w:t>
            </w:r>
            <w:r>
              <w:rPr>
                <w:rFonts w:ascii="Arial" w:hAnsi="Arial" w:cs="Arial"/>
                <w:sz w:val="20"/>
                <w:szCs w:val="20"/>
                <w:lang w:val="sv-SE"/>
              </w:rPr>
              <w:fldChar w:fldCharType="end"/>
            </w:r>
            <w:r w:rsidRPr="00A43CCD">
              <w:rPr>
                <w:rFonts w:ascii="Arial" w:hAnsi="Arial" w:cs="Arial"/>
                <w:sz w:val="20"/>
                <w:szCs w:val="20"/>
                <w:lang w:val="en-GB"/>
              </w:rPr>
              <w:t xml:space="preserve"> </w:t>
            </w:r>
          </w:p>
        </w:tc>
      </w:tr>
      <w:tr w:rsidR="00B33B38" w:rsidRPr="00557159" w14:paraId="36BA3C84"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4BDBE866"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4E6F6666" w14:textId="77777777" w:rsidR="00B33B38" w:rsidRPr="00EA1A84" w:rsidRDefault="00B33B38" w:rsidP="00B309FA">
            <w:pPr>
              <w:rPr>
                <w:rFonts w:ascii="Arial" w:hAnsi="Arial" w:cs="Arial"/>
                <w:sz w:val="20"/>
                <w:szCs w:val="20"/>
              </w:rPr>
            </w:pPr>
            <w:r w:rsidRPr="00EA1A84">
              <w:rPr>
                <w:rFonts w:ascii="Arial" w:hAnsi="Arial" w:cs="Arial"/>
                <w:sz w:val="20"/>
                <w:szCs w:val="20"/>
              </w:rPr>
              <w:t>Klrc1</w:t>
            </w:r>
          </w:p>
        </w:tc>
        <w:tc>
          <w:tcPr>
            <w:tcW w:w="2417" w:type="pct"/>
            <w:tcBorders>
              <w:top w:val="nil"/>
              <w:left w:val="nil"/>
              <w:bottom w:val="single" w:sz="4" w:space="0" w:color="auto"/>
              <w:right w:val="single" w:sz="4" w:space="0" w:color="auto"/>
            </w:tcBorders>
            <w:shd w:val="clear" w:color="auto" w:fill="auto"/>
            <w:hideMark/>
          </w:tcPr>
          <w:p w14:paraId="22B82CA0" w14:textId="77777777" w:rsidR="00B33B38" w:rsidRPr="00EA1A84" w:rsidRDefault="00B33B38" w:rsidP="00B309FA">
            <w:pPr>
              <w:rPr>
                <w:rFonts w:ascii="Arial" w:hAnsi="Arial" w:cs="Arial"/>
                <w:sz w:val="20"/>
                <w:szCs w:val="20"/>
              </w:rPr>
            </w:pPr>
            <w:r w:rsidRPr="00EA1A84">
              <w:rPr>
                <w:rFonts w:ascii="Arial" w:hAnsi="Arial" w:cs="Arial"/>
                <w:sz w:val="20"/>
                <w:szCs w:val="20"/>
              </w:rPr>
              <w:t>Natural Killer Group protein 2A (NKG2A) which is it involved in atypical MHC-I (HLA-E) recognition (negative regulation) primarily in NK Cells</w:t>
            </w:r>
          </w:p>
        </w:tc>
        <w:tc>
          <w:tcPr>
            <w:tcW w:w="1151" w:type="pct"/>
            <w:tcBorders>
              <w:top w:val="nil"/>
              <w:left w:val="nil"/>
              <w:bottom w:val="single" w:sz="4" w:space="0" w:color="auto"/>
              <w:right w:val="single" w:sz="4" w:space="0" w:color="auto"/>
            </w:tcBorders>
            <w:shd w:val="clear" w:color="auto" w:fill="auto"/>
            <w:noWrap/>
            <w:hideMark/>
          </w:tcPr>
          <w:p w14:paraId="0E94BA3D"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c>
          <w:tcPr>
            <w:tcW w:w="462" w:type="pct"/>
            <w:tcBorders>
              <w:top w:val="nil"/>
              <w:left w:val="nil"/>
              <w:bottom w:val="single" w:sz="4" w:space="0" w:color="auto"/>
              <w:right w:val="single" w:sz="4" w:space="0" w:color="auto"/>
            </w:tcBorders>
          </w:tcPr>
          <w:p w14:paraId="7AB96DE7" w14:textId="77777777" w:rsidR="00B33B38" w:rsidRPr="00EA1A84" w:rsidRDefault="00B33B38" w:rsidP="00B309FA">
            <w:pPr>
              <w:rPr>
                <w:rFonts w:ascii="Arial" w:hAnsi="Arial" w:cs="Arial"/>
                <w:sz w:val="20"/>
                <w:szCs w:val="20"/>
              </w:rPr>
            </w:pPr>
            <w:r w:rsidRPr="00A43CCD">
              <w:rPr>
                <w:rFonts w:ascii="Arial" w:hAnsi="Arial" w:cs="Arial"/>
                <w:sz w:val="20"/>
                <w:szCs w:val="20"/>
                <w:lang w:val="en-GB"/>
              </w:rPr>
              <w:t> </w:t>
            </w:r>
          </w:p>
        </w:tc>
      </w:tr>
      <w:tr w:rsidR="00B33B38" w:rsidRPr="00557159" w14:paraId="0E22E861" w14:textId="77777777" w:rsidTr="00D24A43">
        <w:trPr>
          <w:trHeight w:val="13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1B068B3"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07AD5F37" w14:textId="77777777" w:rsidR="00B33B38" w:rsidRPr="00EA1A84" w:rsidRDefault="00B33B38" w:rsidP="00B309FA">
            <w:pPr>
              <w:rPr>
                <w:rFonts w:ascii="Arial" w:hAnsi="Arial" w:cs="Arial"/>
                <w:sz w:val="20"/>
                <w:szCs w:val="20"/>
              </w:rPr>
            </w:pPr>
            <w:r w:rsidRPr="00EA1A84">
              <w:rPr>
                <w:rFonts w:ascii="Arial" w:hAnsi="Arial" w:cs="Arial"/>
                <w:sz w:val="20"/>
                <w:szCs w:val="20"/>
              </w:rPr>
              <w:t>Nmrk1</w:t>
            </w:r>
          </w:p>
        </w:tc>
        <w:tc>
          <w:tcPr>
            <w:tcW w:w="2417" w:type="pct"/>
            <w:tcBorders>
              <w:top w:val="nil"/>
              <w:left w:val="nil"/>
              <w:bottom w:val="single" w:sz="4" w:space="0" w:color="auto"/>
              <w:right w:val="single" w:sz="4" w:space="0" w:color="auto"/>
            </w:tcBorders>
            <w:shd w:val="clear" w:color="auto" w:fill="auto"/>
            <w:hideMark/>
          </w:tcPr>
          <w:p w14:paraId="212A7FB3" w14:textId="77777777" w:rsidR="00B33B38" w:rsidRPr="00EA1A84" w:rsidRDefault="00B33B38" w:rsidP="00B309FA">
            <w:pPr>
              <w:rPr>
                <w:rFonts w:ascii="Arial" w:hAnsi="Arial" w:cs="Arial"/>
                <w:sz w:val="20"/>
                <w:szCs w:val="20"/>
              </w:rPr>
            </w:pPr>
            <w:r w:rsidRPr="00EA1A84">
              <w:rPr>
                <w:rFonts w:ascii="Arial" w:hAnsi="Arial" w:cs="Arial"/>
                <w:sz w:val="20"/>
                <w:szCs w:val="20"/>
              </w:rPr>
              <w:t>metabolic enzyme essential for NAD+ synthesis and energy metabolism</w:t>
            </w:r>
          </w:p>
        </w:tc>
        <w:tc>
          <w:tcPr>
            <w:tcW w:w="1151" w:type="pct"/>
            <w:tcBorders>
              <w:top w:val="nil"/>
              <w:left w:val="nil"/>
              <w:bottom w:val="single" w:sz="4" w:space="0" w:color="auto"/>
              <w:right w:val="single" w:sz="4" w:space="0" w:color="auto"/>
            </w:tcBorders>
            <w:shd w:val="clear" w:color="auto" w:fill="auto"/>
            <w:noWrap/>
            <w:hideMark/>
          </w:tcPr>
          <w:p w14:paraId="7671AAC6"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c>
          <w:tcPr>
            <w:tcW w:w="462" w:type="pct"/>
            <w:tcBorders>
              <w:top w:val="nil"/>
              <w:left w:val="nil"/>
              <w:bottom w:val="single" w:sz="4" w:space="0" w:color="auto"/>
              <w:right w:val="single" w:sz="4" w:space="0" w:color="auto"/>
            </w:tcBorders>
          </w:tcPr>
          <w:p w14:paraId="01B16957" w14:textId="77777777" w:rsidR="00B33B38" w:rsidRPr="00EA1A84" w:rsidRDefault="00B33B38" w:rsidP="00B309FA">
            <w:pPr>
              <w:rPr>
                <w:rFonts w:ascii="Arial" w:hAnsi="Arial" w:cs="Arial"/>
                <w:sz w:val="20"/>
                <w:szCs w:val="20"/>
              </w:rPr>
            </w:pPr>
            <w:r w:rsidRPr="00A43CCD">
              <w:rPr>
                <w:rFonts w:ascii="Arial" w:hAnsi="Arial" w:cs="Arial"/>
                <w:sz w:val="20"/>
                <w:szCs w:val="20"/>
                <w:lang w:val="en-GB"/>
              </w:rPr>
              <w:t> </w:t>
            </w:r>
          </w:p>
        </w:tc>
      </w:tr>
      <w:tr w:rsidR="00B33B38" w:rsidRPr="00557159" w14:paraId="59CCE971" w14:textId="77777777" w:rsidTr="00D24A43">
        <w:trPr>
          <w:trHeight w:val="136"/>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6C398670"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75E7662E" w14:textId="77777777" w:rsidR="00B33B38" w:rsidRPr="00EA1A84" w:rsidRDefault="00B33B38" w:rsidP="00B309FA">
            <w:pPr>
              <w:rPr>
                <w:rFonts w:ascii="Arial" w:hAnsi="Arial" w:cs="Arial"/>
                <w:sz w:val="20"/>
                <w:szCs w:val="20"/>
              </w:rPr>
            </w:pPr>
            <w:r w:rsidRPr="00EA1A84">
              <w:rPr>
                <w:rFonts w:ascii="Arial" w:hAnsi="Arial" w:cs="Arial"/>
                <w:sz w:val="20"/>
                <w:szCs w:val="20"/>
              </w:rPr>
              <w:t>Il1r1</w:t>
            </w:r>
          </w:p>
        </w:tc>
        <w:tc>
          <w:tcPr>
            <w:tcW w:w="2417" w:type="pct"/>
            <w:tcBorders>
              <w:top w:val="nil"/>
              <w:left w:val="nil"/>
              <w:bottom w:val="single" w:sz="4" w:space="0" w:color="auto"/>
              <w:right w:val="single" w:sz="4" w:space="0" w:color="auto"/>
            </w:tcBorders>
            <w:shd w:val="clear" w:color="auto" w:fill="auto"/>
            <w:hideMark/>
          </w:tcPr>
          <w:p w14:paraId="4947D757" w14:textId="77777777" w:rsidR="00B33B38" w:rsidRPr="00EA1A84" w:rsidRDefault="00B33B38" w:rsidP="00B309FA">
            <w:pPr>
              <w:rPr>
                <w:rFonts w:ascii="Arial" w:hAnsi="Arial" w:cs="Arial"/>
                <w:sz w:val="20"/>
                <w:szCs w:val="20"/>
              </w:rPr>
            </w:pPr>
            <w:r w:rsidRPr="00EA1A84">
              <w:rPr>
                <w:rFonts w:ascii="Arial" w:hAnsi="Arial" w:cs="Arial"/>
                <w:sz w:val="20"/>
                <w:szCs w:val="20"/>
              </w:rPr>
              <w:t>marker of encephalitogenic Th17 cells in EAE</w:t>
            </w:r>
          </w:p>
        </w:tc>
        <w:tc>
          <w:tcPr>
            <w:tcW w:w="1151" w:type="pct"/>
            <w:tcBorders>
              <w:top w:val="nil"/>
              <w:left w:val="nil"/>
              <w:bottom w:val="single" w:sz="4" w:space="0" w:color="auto"/>
              <w:right w:val="single" w:sz="4" w:space="0" w:color="auto"/>
            </w:tcBorders>
            <w:shd w:val="clear" w:color="auto" w:fill="auto"/>
            <w:noWrap/>
            <w:hideMark/>
          </w:tcPr>
          <w:p w14:paraId="641CFC58" w14:textId="77777777" w:rsidR="00B33B38" w:rsidRPr="00EA1A84" w:rsidRDefault="00B33B38" w:rsidP="00B309FA">
            <w:pPr>
              <w:rPr>
                <w:rFonts w:ascii="Arial" w:hAnsi="Arial" w:cs="Arial"/>
                <w:sz w:val="20"/>
                <w:szCs w:val="20"/>
              </w:rPr>
            </w:pPr>
            <w:r w:rsidRPr="00EA1A84">
              <w:rPr>
                <w:rFonts w:ascii="Arial" w:hAnsi="Arial" w:cs="Arial"/>
                <w:sz w:val="20"/>
                <w:szCs w:val="20"/>
              </w:rPr>
              <w:t>Komuczki et al, 2019</w:t>
            </w:r>
          </w:p>
        </w:tc>
        <w:tc>
          <w:tcPr>
            <w:tcW w:w="462" w:type="pct"/>
            <w:tcBorders>
              <w:top w:val="nil"/>
              <w:left w:val="nil"/>
              <w:bottom w:val="single" w:sz="4" w:space="0" w:color="auto"/>
              <w:right w:val="single" w:sz="4" w:space="0" w:color="auto"/>
            </w:tcBorders>
          </w:tcPr>
          <w:p w14:paraId="4709B0B5"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lang w:val="en-GB"/>
              </w:rPr>
              <w:instrText xml:space="preserve"> ADDIN ZOTERO_ITEM CSL_CITATION {"citationID":"KnTXuMk2","properties":{"formattedCitation":"\\super 12\\nosupersub{}","plainCitation":"12","noteIndex":0},"citationItems":[{"id":10896,"uris":["http://zotero.org/users/local/xVpnoHtT/items/W6EGLQJD"],"itemData":{"id":10896,"type":"article-journal","abstract":"Pathogenic lymphocytes initiate the development of chronic inflammatory diseases. The cytokine granulocyte-macrophage colony-stimulating factor (GM-CSF) (encoded by Csf2) is a key communicator between pathogenic lymphocytes and tissue-invading inflammatory phagocytes. However, the molecular properties of GM-CSF-producing cells and the mode of Csf2 regulation in vivo remain unclear. To systematically study and manipulate GM-CSF+ cells and their progeny in vivo, we generated a fate-map and reporter of GM-CSF expression mouse strain (FROG). We mapped the phenotypic and functional profile of auto-aggressive T helper (Th) cells during neuroinflammation and identified the signature and pathogenic memory of a discrete encephalitogenic Th subset. These cells required interleukin-23 receptor (IL-23R) and IL-1R but not IL-6R signaling for their maintenance and pathogenicity. Specific ablation of this subset interrupted the inflammatory cascade, despite the unperturbed tissue accumulation of other Th subsets (e.g., Th1 and Th17), highlighting that GM-CSF expression not only marks pathogenic Th cells, but that this subset mediates immunopathology and tissue destruction.","container-title":"Immunity","DOI":"10.1016/j.immuni.2019.04.006","ISSN":"1097-4180","issue":"5","journalAbbreviation":"Immunity","language":"eng","note":"PMID: 31079916","page":"1289-1304.e6","source":"PubMed","title":"Fate-Mapping of GM-CSF Expression Identifies a Discrete Subset of Inflammation-Driving T Helper Cells Regulated by Cytokines IL-23 and IL-1β","volume":"50","author":[{"family":"Komuczki","given":"Juliana"},{"family":"Tuzlak","given":"Selma"},{"family":"Friebel","given":"Ekaterina"},{"family":"Hartwig","given":"Tom"},{"family":"Spath","given":"Sabine"},{"family":"Rosenstiel","given":"Philip"},{"family":"Waisman","given":"Ari"},{"family":"Opitz","given":"Lennart"},{"family":"Oukka","given":"Mohammed"},{"family":"Schreiner","given":"Bettina"},{"family":"Pelczar","given":"Pawel"},{"family":"Becher","given":"Burkhard"}],"issued":{"date-parts":[["2019"]],"season":"21"}}}],"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12</w:t>
            </w:r>
            <w:r>
              <w:rPr>
                <w:rFonts w:ascii="Arial" w:hAnsi="Arial" w:cs="Arial"/>
                <w:sz w:val="20"/>
                <w:szCs w:val="20"/>
              </w:rPr>
              <w:fldChar w:fldCharType="end"/>
            </w:r>
          </w:p>
        </w:tc>
      </w:tr>
      <w:tr w:rsidR="00B33B38" w:rsidRPr="00A43CCD" w14:paraId="01B5E508" w14:textId="77777777" w:rsidTr="00D24A43">
        <w:trPr>
          <w:trHeight w:val="426"/>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5247E27"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04085971" w14:textId="77777777" w:rsidR="00B33B38" w:rsidRPr="00EA1A84" w:rsidRDefault="00B33B38" w:rsidP="00B309FA">
            <w:pPr>
              <w:rPr>
                <w:rFonts w:ascii="Arial" w:hAnsi="Arial" w:cs="Arial"/>
                <w:sz w:val="20"/>
                <w:szCs w:val="20"/>
              </w:rPr>
            </w:pPr>
            <w:r w:rsidRPr="00EA1A84">
              <w:rPr>
                <w:rFonts w:ascii="Arial" w:hAnsi="Arial" w:cs="Arial"/>
                <w:sz w:val="20"/>
                <w:szCs w:val="20"/>
              </w:rPr>
              <w:t>Bhlhe40</w:t>
            </w:r>
          </w:p>
        </w:tc>
        <w:tc>
          <w:tcPr>
            <w:tcW w:w="2417" w:type="pct"/>
            <w:tcBorders>
              <w:top w:val="nil"/>
              <w:left w:val="nil"/>
              <w:bottom w:val="single" w:sz="4" w:space="0" w:color="auto"/>
              <w:right w:val="single" w:sz="4" w:space="0" w:color="auto"/>
            </w:tcBorders>
            <w:shd w:val="clear" w:color="auto" w:fill="auto"/>
            <w:hideMark/>
          </w:tcPr>
          <w:p w14:paraId="4F5BEB2A" w14:textId="77777777" w:rsidR="00B33B38" w:rsidRPr="00EA1A84" w:rsidRDefault="00B33B38" w:rsidP="00B309FA">
            <w:pPr>
              <w:rPr>
                <w:rFonts w:ascii="Arial" w:hAnsi="Arial" w:cs="Arial"/>
                <w:sz w:val="20"/>
                <w:szCs w:val="20"/>
              </w:rPr>
            </w:pPr>
            <w:r w:rsidRPr="00EA1A84">
              <w:rPr>
                <w:rFonts w:ascii="Arial" w:hAnsi="Arial" w:cs="Arial"/>
                <w:sz w:val="20"/>
                <w:szCs w:val="20"/>
              </w:rPr>
              <w:t>EAE relevant transcription factor and marker of tissue resident effector cells</w:t>
            </w:r>
          </w:p>
        </w:tc>
        <w:tc>
          <w:tcPr>
            <w:tcW w:w="1151" w:type="pct"/>
            <w:tcBorders>
              <w:top w:val="nil"/>
              <w:left w:val="nil"/>
              <w:bottom w:val="single" w:sz="4" w:space="0" w:color="auto"/>
              <w:right w:val="single" w:sz="4" w:space="0" w:color="auto"/>
            </w:tcBorders>
            <w:shd w:val="clear" w:color="auto" w:fill="auto"/>
            <w:noWrap/>
            <w:hideMark/>
          </w:tcPr>
          <w:p w14:paraId="14597D0E" w14:textId="77777777" w:rsidR="00B33B38" w:rsidRDefault="00B33B38" w:rsidP="00B309FA">
            <w:pPr>
              <w:rPr>
                <w:rFonts w:ascii="Arial" w:hAnsi="Arial" w:cs="Arial"/>
                <w:sz w:val="20"/>
                <w:szCs w:val="20"/>
                <w:lang w:val="sv-SE"/>
              </w:rPr>
            </w:pPr>
            <w:r w:rsidRPr="00EA1A84">
              <w:rPr>
                <w:rFonts w:ascii="Arial" w:hAnsi="Arial" w:cs="Arial"/>
                <w:sz w:val="20"/>
                <w:szCs w:val="20"/>
                <w:lang w:val="sv-SE"/>
              </w:rPr>
              <w:t xml:space="preserve">Lin et al, 2016; </w:t>
            </w:r>
          </w:p>
          <w:p w14:paraId="481F50E9" w14:textId="77777777" w:rsidR="00B33B38" w:rsidRPr="00EA1A84" w:rsidRDefault="00B33B38" w:rsidP="00B309FA">
            <w:pPr>
              <w:rPr>
                <w:rFonts w:ascii="Arial" w:hAnsi="Arial" w:cs="Arial"/>
                <w:sz w:val="20"/>
                <w:szCs w:val="20"/>
                <w:lang w:val="sv-SE"/>
              </w:rPr>
            </w:pPr>
            <w:r w:rsidRPr="00EA1A84">
              <w:rPr>
                <w:rFonts w:ascii="Arial" w:hAnsi="Arial" w:cs="Arial"/>
                <w:sz w:val="20"/>
                <w:szCs w:val="20"/>
                <w:lang w:val="sv-SE"/>
              </w:rPr>
              <w:t>Li et al, 2019</w:t>
            </w:r>
          </w:p>
        </w:tc>
        <w:tc>
          <w:tcPr>
            <w:tcW w:w="462" w:type="pct"/>
            <w:tcBorders>
              <w:top w:val="nil"/>
              <w:left w:val="nil"/>
              <w:bottom w:val="single" w:sz="4" w:space="0" w:color="auto"/>
              <w:right w:val="single" w:sz="4" w:space="0" w:color="auto"/>
            </w:tcBorders>
          </w:tcPr>
          <w:p w14:paraId="746FD7C7" w14:textId="77777777" w:rsidR="00B33B38" w:rsidRPr="00A43CCD" w:rsidRDefault="00B33B38" w:rsidP="00B309FA">
            <w:pPr>
              <w:rPr>
                <w:rFonts w:ascii="Arial" w:hAnsi="Arial" w:cs="Arial"/>
                <w:sz w:val="20"/>
                <w:szCs w:val="20"/>
                <w:lang w:val="en-GB"/>
              </w:rPr>
            </w:pPr>
            <w:r>
              <w:rPr>
                <w:rFonts w:ascii="Arial" w:hAnsi="Arial" w:cs="Arial"/>
                <w:sz w:val="20"/>
                <w:szCs w:val="20"/>
                <w:lang w:val="en-GB"/>
              </w:rPr>
              <w:fldChar w:fldCharType="begin"/>
            </w:r>
            <w:r>
              <w:rPr>
                <w:rFonts w:ascii="Arial" w:hAnsi="Arial" w:cs="Arial"/>
                <w:sz w:val="20"/>
                <w:szCs w:val="20"/>
                <w:lang w:val="en-GB"/>
              </w:rPr>
              <w:instrText xml:space="preserve"> ADDIN ZOTERO_ITEM CSL_CITATION {"citationID":"P5Qb8M9K","properties":{"formattedCitation":"\\super 13,14\\nosupersub{}","plainCitation":"13,14","noteIndex":0},"citationItems":[{"id":10893,"uris":["http://zotero.org/users/local/xVpnoHtT/items/T9PQUXUX"],"itemData":{"id":10893,"type":"article-journal","abstract":"The features that define autoreactive T helper (Th) cell pathogenicity remain obscure. We have previously shown that Th cells require the transcription factor Bhlhe40 to mediate experimental autoimmune encephalomyelitis (EAE), a mouse model of multiple sclerosis. Here, using Bhlhe40 reporter mice and analyzing both polyclonal and TCR transgenic Th cells, we found that Bhlhe40 expression was heterogeneous after EAE induction, with Bhlhe40-expressing cells displaying marked production of IFN-γ, IL-17A, and granulocyte-macrophage colony-stimulating factor. In adoptive transfer EAE models, Bhlhe40-deficient Th1 and Th17 cells were both nonencephalitogenic. Pertussis toxin (PTX), a classical co-adjuvant for actively induced EAE, promoted IL-1β production by myeloid cells in the draining lymph node and served as a strong stimulus for Bhlhe40 expression in Th cells. Furthermore, PTX co-adjuvanticity was Bhlhe40 dependent. IL-1β induced Bhlhe40 expression in polarized Th17 cells, and Bhlhe40-expressing cells exhibited an encephalitogenic transcriptional signature. In vivo, IL-1R signaling was required for full Bhlhe40 expression by Th cells after immunization. Overall, we demonstrate that Bhlhe40 expression identifies encephalitogenic Th cells and defines a PTX-IL-1-Bhlhe40 pathway active in EAE.","container-title":"The Journal of Experimental Medicine","DOI":"10.1084/jem.20150568","ISSN":"1540-9538","issue":"2","journalAbbreviation":"J. Exp. Med.","language":"eng","note":"PMID: 26834156\nPMCID: PMC4749922","page":"251-271","source":"PubMed","title":"IL-1-induced Bhlhe40 identifies pathogenic T helper cells in a model of autoimmune neuroinflammation","volume":"213","author":[{"family":"Lin","given":"Chih-Chung"},{"family":"Bradstreet","given":"Tara R."},{"family":"Schwarzkopf","given":"Elizabeth A."},{"family":"Jarjour","given":"Nicholas N."},{"family":"Chou","given":"Chun"},{"family":"Archambault","given":"Angela S."},{"family":"Sim","given":"Julia"},{"family":"Zinselmeyer","given":"Bernd H."},{"family":"Carrero","given":"Javier A."},{"family":"Wu","given":"Gregory F."},{"family":"Taneja","given":"Reshma"},{"family":"Artyomov","given":"Maxim N."},{"family":"Russell","given":"John H."},{"family":"Edelson","given":"Brian T."}],"issued":{"date-parts":[["2016",2,8]]}}},{"id":10898,"uris":["http://zotero.org/users/local/xVpnoHtT/items/PH6VY9RH"],"itemData":{"id":10898,"type":"article-journal","abstract":"Tissue-resident memory CD8+ T (Trm) cells share core residency gene programs with tumor-infiltrating lymphocytes (TILs). However, the transcriptional, metabolic, and epigenetic regulation of Trm cell and TIL development and function is largely undefined. Here, we found that the transcription factor Bhlhe40 was specifically required for Trm cell and TIL development and polyfunctionality. Local PD-1 signaling inhibited TIL Bhlhe40 expression, and Bhlhe40 was critical for TIL reinvigoration following anti-PD-L1 blockade. Mechanistically, Bhlhe40 sustained Trm cell and TIL mitochondrial fitness and a functional epigenetic state. Building on these findings, we identified an epigenetic and metabolic regimen that promoted Trm cell and TIL gene signatures associated with tissue residency and polyfunctionality. This regimen empowered the anti-tumor activity of CD8+ T cells and possessed therapeutic potential even at an advanced tumor stage in mouse models. Our results provide mechanistic insights into the local regulation of Trm cell and TIL function.","container-title":"Immunity","DOI":"10.1016/j.immuni.2019.08.013","ISSN":"1097-4180","issue":"3","journalAbbreviation":"Immunity","language":"eng","note":"PMID: 31533057\nPMCID: PMC6903704","page":"491-507.e7","source":"PubMed","title":"The Transcription Factor Bhlhe40 Programs Mitochondrial Regulation of Resident CD8+ T Cell Fitness and Functionality","volume":"51","author":[{"family":"Li","given":"Chaofan"},{"family":"Zhu","given":"Bibo"},{"family":"Son","given":"Young Min"},{"family":"Wang","given":"Zheng"},{"family":"Jiang","given":"Li"},{"family":"Xiang","given":"Min"},{"family":"Ye","given":"Zhenqing"},{"family":"Beckermann","given":"Kathryn E."},{"family":"Wu","given":"Yue"},{"family":"Jenkins","given":"James W."},{"family":"Siska","given":"Peter J."},{"family":"Vincent","given":"Benjamin G."},{"family":"Prakash","given":"Y. S."},{"family":"Peikert","given":"Tobias"},{"family":"Edelson","given":"Brian T."},{"family":"Taneja","given":"Reshma"},{"family":"Kaplan","given":"Mark H."},{"family":"Rathmell","given":"Jeffrey C."},{"family":"Dong","given":"Haidong"},{"family":"Hitosugi","given":"Taro"},{"family":"Sun","given":"Jie"}],"issued":{"date-parts":[["2019"]],"season":"17"}}}],"schema":"https://github.com/citation-style-language/schema/raw/master/csl-citation.json"} </w:instrText>
            </w:r>
            <w:r>
              <w:rPr>
                <w:rFonts w:ascii="Arial" w:hAnsi="Arial" w:cs="Arial"/>
                <w:sz w:val="20"/>
                <w:szCs w:val="20"/>
                <w:lang w:val="en-GB"/>
              </w:rPr>
              <w:fldChar w:fldCharType="separate"/>
            </w:r>
            <w:r w:rsidRPr="00D62AC4">
              <w:rPr>
                <w:rFonts w:ascii="Arial" w:hAnsi="Arial" w:cs="Arial"/>
                <w:sz w:val="20"/>
                <w:vertAlign w:val="superscript"/>
                <w:lang w:val="en-GB" w:eastAsia="ja-JP"/>
              </w:rPr>
              <w:t>13,14</w:t>
            </w:r>
            <w:r>
              <w:rPr>
                <w:rFonts w:ascii="Arial" w:hAnsi="Arial" w:cs="Arial"/>
                <w:sz w:val="20"/>
                <w:szCs w:val="20"/>
                <w:lang w:val="en-GB"/>
              </w:rPr>
              <w:fldChar w:fldCharType="end"/>
            </w:r>
          </w:p>
        </w:tc>
      </w:tr>
      <w:tr w:rsidR="00B33B38" w:rsidRPr="00557159" w14:paraId="5EE4C671" w14:textId="77777777" w:rsidTr="00D24A43">
        <w:trPr>
          <w:trHeight w:val="30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3A20216C"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7DAF0AF1" w14:textId="77777777" w:rsidR="00B33B38" w:rsidRPr="00EA1A84" w:rsidRDefault="00B33B38" w:rsidP="00B309FA">
            <w:pPr>
              <w:rPr>
                <w:rFonts w:ascii="Arial" w:hAnsi="Arial" w:cs="Arial"/>
                <w:sz w:val="20"/>
                <w:szCs w:val="20"/>
              </w:rPr>
            </w:pPr>
            <w:r w:rsidRPr="00EA1A84">
              <w:rPr>
                <w:rFonts w:ascii="Arial" w:hAnsi="Arial" w:cs="Arial"/>
                <w:sz w:val="20"/>
                <w:szCs w:val="20"/>
              </w:rPr>
              <w:t>Cxcr6</w:t>
            </w:r>
          </w:p>
        </w:tc>
        <w:tc>
          <w:tcPr>
            <w:tcW w:w="2417" w:type="pct"/>
            <w:tcBorders>
              <w:top w:val="nil"/>
              <w:left w:val="nil"/>
              <w:bottom w:val="single" w:sz="4" w:space="0" w:color="auto"/>
              <w:right w:val="single" w:sz="4" w:space="0" w:color="auto"/>
            </w:tcBorders>
            <w:shd w:val="clear" w:color="auto" w:fill="auto"/>
            <w:hideMark/>
          </w:tcPr>
          <w:p w14:paraId="3F43C72C"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tissue resident </w:t>
            </w:r>
            <w:r>
              <w:rPr>
                <w:rFonts w:ascii="Arial" w:hAnsi="Arial" w:cs="Arial"/>
                <w:sz w:val="20"/>
                <w:szCs w:val="20"/>
              </w:rPr>
              <w:t xml:space="preserve">T cells’ </w:t>
            </w:r>
            <w:r w:rsidRPr="00EA1A84">
              <w:rPr>
                <w:rFonts w:ascii="Arial" w:hAnsi="Arial" w:cs="Arial"/>
                <w:sz w:val="20"/>
                <w:szCs w:val="20"/>
              </w:rPr>
              <w:t>chemokine receptor</w:t>
            </w:r>
          </w:p>
        </w:tc>
        <w:tc>
          <w:tcPr>
            <w:tcW w:w="1151" w:type="pct"/>
            <w:tcBorders>
              <w:top w:val="nil"/>
              <w:left w:val="nil"/>
              <w:bottom w:val="single" w:sz="4" w:space="0" w:color="auto"/>
              <w:right w:val="single" w:sz="4" w:space="0" w:color="auto"/>
            </w:tcBorders>
            <w:shd w:val="clear" w:color="auto" w:fill="auto"/>
            <w:noWrap/>
            <w:hideMark/>
          </w:tcPr>
          <w:p w14:paraId="263CB3FC" w14:textId="77777777" w:rsidR="00B33B38" w:rsidRPr="00EA1A84" w:rsidRDefault="00B33B38" w:rsidP="00B309FA">
            <w:pPr>
              <w:rPr>
                <w:rFonts w:ascii="Arial" w:hAnsi="Arial" w:cs="Arial"/>
                <w:sz w:val="20"/>
                <w:szCs w:val="20"/>
              </w:rPr>
            </w:pPr>
            <w:r w:rsidRPr="00EA1A84">
              <w:rPr>
                <w:rFonts w:ascii="Arial" w:hAnsi="Arial" w:cs="Arial"/>
                <w:sz w:val="20"/>
                <w:szCs w:val="20"/>
              </w:rPr>
              <w:t>Wein et al., 2019</w:t>
            </w:r>
          </w:p>
        </w:tc>
        <w:tc>
          <w:tcPr>
            <w:tcW w:w="462" w:type="pct"/>
            <w:tcBorders>
              <w:top w:val="nil"/>
              <w:left w:val="nil"/>
              <w:bottom w:val="single" w:sz="4" w:space="0" w:color="auto"/>
              <w:right w:val="single" w:sz="4" w:space="0" w:color="auto"/>
            </w:tcBorders>
          </w:tcPr>
          <w:p w14:paraId="01D18B97"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{"citationID":"NKnQWys9","properties":{"formattedCitation":"\\super 15\\nosupersub{}","plainCitation":"15","noteIndex":0},"citationItems":[{"id":10999,"uris":["http://zotero.org/users/local/xVpnoHtT/items/NXJUJ33H"],"itemData":{"id":10999,"type":"article-journal","abstract":"Resident memory T cells (TRM cells) are an important first-line defense against respiratory pathogens, but the unique contributions of lung TRM cell populations to protective immunity and the factors that govern their localization to different compartments of the lung are not well understood. Here, we show that airway and interstitial TRM cells have distinct effector functions and that CXCR6 controls the partitioning of TRM cells within the lung by recruiting CD8 TRM cells to the airways. The absence of CXCR6 significantly decreases airway CD8 TRM cells due to altered trafficking of CXCR6-/- cells within the lung, and not decreased survival in the airways. CXCL16, the ligand for CXCR6, is localized primarily at the respiratory epithelium, and mice lacking CXCL16 also had decreased CD8 TRM cells in the airways. Finally, blocking CXCL16 inhibited the steady-state maintenance of airway TRM cells. Thus, the CXCR6/CXCL16 signaling axis controls the localization of TRM cells to different compartments of the lung and maintains airway TRM cells.","container-title":"The Journal of Experimental Medicine","DOI":"10.1084/jem.20181308","ISSN":"1540-9538","issue":"12","journalAbbreviation":"J. Exp. Med.","language":"eng","note":"PMID: 31558615\nPMCID: PMC6888981","page":"2748-2762","source":"PubMed","title":"CXCR6 regulates localization of tissue-resident memory CD8 T cells to the airways","volume":"216","author":[{"family":"Wein","given":"Alexander N."},{"family":"McMaster","given":"Sean R."},{"family":"Takamura","given":"Shiki"},{"family":"Dunbar","given":"Paul R."},{"family":"Cartwright","given":"Emily K."},{"family":"Hayward","given":"Sarah L."},{"family":"McManus","given":"Daniel T."},{"family":"Shimaoka","given":"Takeshi"},{"family":"Ueha","given":"Satoshi"},{"family":"Tsukui","given":"Tatsuya"},{"family":"Masumoto","given":"Tomoko"},{"family":"Kurachi","given":"Makoto"},{"family":"Matsushima","given":"Kouji"},{"family":"Kohlmeier","given":"Jacob E."}],"issued":{"date-parts":[["2019",12,2]]}}}],"schema":"https://github.com/citation-style-language/schema/raw/master/csl-citation.json"}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15</w:t>
            </w:r>
            <w:r>
              <w:rPr>
                <w:rFonts w:ascii="Arial" w:hAnsi="Arial" w:cs="Arial"/>
                <w:sz w:val="20"/>
                <w:szCs w:val="20"/>
              </w:rPr>
              <w:fldChar w:fldCharType="end"/>
            </w:r>
          </w:p>
        </w:tc>
      </w:tr>
      <w:tr w:rsidR="00B33B38" w:rsidRPr="00557159" w14:paraId="6B86E2E2" w14:textId="77777777" w:rsidTr="00D24A43">
        <w:trPr>
          <w:trHeight w:val="30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099DCBCD"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05A02D6D" w14:textId="77777777" w:rsidR="00B33B38" w:rsidRPr="00EA1A84" w:rsidRDefault="00B33B38" w:rsidP="00B309FA">
            <w:pPr>
              <w:rPr>
                <w:rFonts w:ascii="Arial" w:hAnsi="Arial" w:cs="Arial"/>
                <w:sz w:val="20"/>
                <w:szCs w:val="20"/>
              </w:rPr>
            </w:pPr>
            <w:r w:rsidRPr="00EA1A84">
              <w:rPr>
                <w:rFonts w:ascii="Arial" w:hAnsi="Arial" w:cs="Arial"/>
                <w:sz w:val="20"/>
                <w:szCs w:val="20"/>
              </w:rPr>
              <w:t>Nfkb1</w:t>
            </w:r>
          </w:p>
        </w:tc>
        <w:tc>
          <w:tcPr>
            <w:tcW w:w="2417" w:type="pct"/>
            <w:vMerge w:val="restart"/>
            <w:tcBorders>
              <w:top w:val="nil"/>
              <w:left w:val="single" w:sz="4" w:space="0" w:color="auto"/>
              <w:bottom w:val="single" w:sz="4" w:space="0" w:color="auto"/>
              <w:right w:val="single" w:sz="4" w:space="0" w:color="auto"/>
            </w:tcBorders>
            <w:shd w:val="clear" w:color="auto" w:fill="auto"/>
            <w:hideMark/>
          </w:tcPr>
          <w:p w14:paraId="6CFB59AE"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encoding inflammation-related transcription factors </w:t>
            </w:r>
          </w:p>
        </w:tc>
        <w:tc>
          <w:tcPr>
            <w:tcW w:w="1151" w:type="pct"/>
            <w:tcBorders>
              <w:top w:val="nil"/>
              <w:left w:val="nil"/>
              <w:bottom w:val="single" w:sz="4" w:space="0" w:color="auto"/>
              <w:right w:val="single" w:sz="4" w:space="0" w:color="auto"/>
            </w:tcBorders>
            <w:shd w:val="clear" w:color="auto" w:fill="auto"/>
            <w:noWrap/>
            <w:hideMark/>
          </w:tcPr>
          <w:p w14:paraId="01AC5310"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c>
          <w:tcPr>
            <w:tcW w:w="462" w:type="pct"/>
            <w:tcBorders>
              <w:top w:val="nil"/>
              <w:left w:val="nil"/>
              <w:bottom w:val="single" w:sz="4" w:space="0" w:color="auto"/>
              <w:right w:val="single" w:sz="4" w:space="0" w:color="auto"/>
            </w:tcBorders>
          </w:tcPr>
          <w:p w14:paraId="4AFB410A"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p w14:paraId="23FAE744"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r>
      <w:tr w:rsidR="00B33B38" w:rsidRPr="00557159" w14:paraId="782AE3BA" w14:textId="77777777" w:rsidTr="00D24A43">
        <w:trPr>
          <w:trHeight w:val="30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30BAE75F"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0D4AF750"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Rel </w:t>
            </w:r>
          </w:p>
        </w:tc>
        <w:tc>
          <w:tcPr>
            <w:tcW w:w="2417" w:type="pct"/>
            <w:vMerge/>
            <w:tcBorders>
              <w:top w:val="nil"/>
              <w:left w:val="single" w:sz="4" w:space="0" w:color="auto"/>
              <w:bottom w:val="single" w:sz="4" w:space="0" w:color="auto"/>
              <w:right w:val="single" w:sz="4" w:space="0" w:color="auto"/>
            </w:tcBorders>
            <w:hideMark/>
          </w:tcPr>
          <w:p w14:paraId="0FFE7CB3" w14:textId="77777777" w:rsidR="00B33B38" w:rsidRPr="00EA1A84" w:rsidRDefault="00B33B38" w:rsidP="00B309FA">
            <w:pPr>
              <w:rPr>
                <w:rFonts w:ascii="Arial" w:hAnsi="Arial" w:cs="Arial"/>
                <w:sz w:val="20"/>
                <w:szCs w:val="20"/>
              </w:rPr>
            </w:pPr>
          </w:p>
        </w:tc>
        <w:tc>
          <w:tcPr>
            <w:tcW w:w="1151" w:type="pct"/>
            <w:tcBorders>
              <w:top w:val="nil"/>
              <w:left w:val="nil"/>
              <w:bottom w:val="single" w:sz="4" w:space="0" w:color="auto"/>
              <w:right w:val="single" w:sz="4" w:space="0" w:color="auto"/>
            </w:tcBorders>
            <w:shd w:val="clear" w:color="auto" w:fill="auto"/>
            <w:noWrap/>
            <w:hideMark/>
          </w:tcPr>
          <w:p w14:paraId="3102A131" w14:textId="77777777" w:rsidR="00B33B38" w:rsidRPr="00EA1A84" w:rsidRDefault="00B33B38" w:rsidP="00B309FA">
            <w:pPr>
              <w:rPr>
                <w:rFonts w:ascii="Arial" w:hAnsi="Arial" w:cs="Arial"/>
                <w:sz w:val="20"/>
                <w:szCs w:val="20"/>
              </w:rPr>
            </w:pPr>
            <w:r w:rsidRPr="00EA1A84">
              <w:rPr>
                <w:rFonts w:ascii="Arial" w:hAnsi="Arial" w:cs="Arial"/>
                <w:sz w:val="20"/>
                <w:szCs w:val="20"/>
              </w:rPr>
              <w:t> </w:t>
            </w:r>
          </w:p>
        </w:tc>
        <w:tc>
          <w:tcPr>
            <w:tcW w:w="462" w:type="pct"/>
            <w:tcBorders>
              <w:top w:val="nil"/>
              <w:left w:val="nil"/>
              <w:bottom w:val="single" w:sz="4" w:space="0" w:color="auto"/>
              <w:right w:val="single" w:sz="4" w:space="0" w:color="auto"/>
            </w:tcBorders>
          </w:tcPr>
          <w:p w14:paraId="4CEE9730" w14:textId="77777777" w:rsidR="00B33B38" w:rsidRPr="00EA1A84" w:rsidRDefault="00B33B38" w:rsidP="00B309FA">
            <w:pPr>
              <w:rPr>
                <w:rFonts w:ascii="Arial" w:hAnsi="Arial" w:cs="Arial"/>
                <w:sz w:val="20"/>
                <w:szCs w:val="20"/>
              </w:rPr>
            </w:pPr>
          </w:p>
        </w:tc>
      </w:tr>
      <w:tr w:rsidR="00B33B38" w:rsidRPr="00557159" w14:paraId="213EAFEE" w14:textId="77777777" w:rsidTr="00D24A43">
        <w:trPr>
          <w:trHeight w:val="60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06F47DD" w14:textId="77777777" w:rsidR="00B33B38" w:rsidRPr="00EA1A84" w:rsidRDefault="00B33B38" w:rsidP="00B309FA">
            <w:pPr>
              <w:rPr>
                <w:rFonts w:ascii="Arial" w:hAnsi="Arial" w:cs="Arial"/>
                <w:sz w:val="20"/>
                <w:szCs w:val="20"/>
              </w:rPr>
            </w:pPr>
            <w:r w:rsidRPr="00EA1A84">
              <w:rPr>
                <w:rFonts w:ascii="Arial" w:hAnsi="Arial" w:cs="Arial"/>
                <w:sz w:val="20"/>
                <w:szCs w:val="20"/>
              </w:rPr>
              <w:t>2</w:t>
            </w:r>
          </w:p>
        </w:tc>
        <w:tc>
          <w:tcPr>
            <w:tcW w:w="543" w:type="pct"/>
            <w:tcBorders>
              <w:top w:val="nil"/>
              <w:left w:val="nil"/>
              <w:bottom w:val="single" w:sz="4" w:space="0" w:color="auto"/>
              <w:right w:val="single" w:sz="4" w:space="0" w:color="auto"/>
            </w:tcBorders>
            <w:shd w:val="clear" w:color="auto" w:fill="auto"/>
            <w:noWrap/>
            <w:hideMark/>
          </w:tcPr>
          <w:p w14:paraId="6824B556" w14:textId="77777777" w:rsidR="00B33B38" w:rsidRPr="00EA1A84" w:rsidRDefault="00B33B38" w:rsidP="00B309FA">
            <w:pPr>
              <w:rPr>
                <w:rFonts w:ascii="Arial" w:hAnsi="Arial" w:cs="Arial"/>
                <w:sz w:val="20"/>
                <w:szCs w:val="20"/>
              </w:rPr>
            </w:pPr>
            <w:r w:rsidRPr="00EA1A84">
              <w:rPr>
                <w:rFonts w:ascii="Arial" w:hAnsi="Arial" w:cs="Arial"/>
                <w:sz w:val="20"/>
                <w:szCs w:val="20"/>
              </w:rPr>
              <w:t>Furin</w:t>
            </w:r>
          </w:p>
        </w:tc>
        <w:tc>
          <w:tcPr>
            <w:tcW w:w="2417" w:type="pct"/>
            <w:tcBorders>
              <w:top w:val="nil"/>
              <w:left w:val="nil"/>
              <w:bottom w:val="single" w:sz="4" w:space="0" w:color="auto"/>
              <w:right w:val="single" w:sz="4" w:space="0" w:color="auto"/>
            </w:tcBorders>
            <w:shd w:val="clear" w:color="auto" w:fill="auto"/>
            <w:hideMark/>
          </w:tcPr>
          <w:p w14:paraId="634D8C17" w14:textId="77777777" w:rsidR="00B33B38" w:rsidRPr="00EA1A84" w:rsidRDefault="00B33B38" w:rsidP="00B309FA">
            <w:pPr>
              <w:rPr>
                <w:rFonts w:ascii="Arial" w:hAnsi="Arial" w:cs="Arial"/>
                <w:sz w:val="20"/>
                <w:szCs w:val="20"/>
              </w:rPr>
            </w:pPr>
            <w:r w:rsidRPr="00EA1A84">
              <w:rPr>
                <w:rFonts w:ascii="Arial" w:hAnsi="Arial" w:cs="Arial"/>
                <w:sz w:val="20"/>
                <w:szCs w:val="20"/>
              </w:rPr>
              <w:t>pro-protein convertase which modulates TCR-activated transactivation and NF-</w:t>
            </w:r>
            <w:proofErr w:type="spellStart"/>
            <w:r w:rsidRPr="00EA1A84">
              <w:rPr>
                <w:rFonts w:ascii="Arial" w:hAnsi="Arial" w:cs="Arial"/>
                <w:sz w:val="20"/>
                <w:szCs w:val="20"/>
              </w:rPr>
              <w:t>κB</w:t>
            </w:r>
            <w:proofErr w:type="spellEnd"/>
            <w:r w:rsidRPr="00EA1A84">
              <w:rPr>
                <w:rFonts w:ascii="Arial" w:hAnsi="Arial" w:cs="Arial"/>
                <w:sz w:val="20"/>
                <w:szCs w:val="20"/>
              </w:rPr>
              <w:t xml:space="preserve"> signaling</w:t>
            </w:r>
          </w:p>
        </w:tc>
        <w:tc>
          <w:tcPr>
            <w:tcW w:w="1151" w:type="pct"/>
            <w:tcBorders>
              <w:top w:val="nil"/>
              <w:left w:val="nil"/>
              <w:bottom w:val="single" w:sz="4" w:space="0" w:color="auto"/>
              <w:right w:val="single" w:sz="4" w:space="0" w:color="auto"/>
            </w:tcBorders>
            <w:shd w:val="clear" w:color="auto" w:fill="auto"/>
            <w:noWrap/>
            <w:hideMark/>
          </w:tcPr>
          <w:p w14:paraId="3104451E" w14:textId="77777777" w:rsidR="00B33B38" w:rsidRPr="00EA1A84" w:rsidRDefault="00B33B38" w:rsidP="00B309FA">
            <w:pPr>
              <w:rPr>
                <w:rFonts w:ascii="Arial" w:hAnsi="Arial" w:cs="Arial"/>
                <w:sz w:val="20"/>
                <w:szCs w:val="20"/>
              </w:rPr>
            </w:pPr>
            <w:proofErr w:type="spellStart"/>
            <w:r w:rsidRPr="00EA1A84">
              <w:rPr>
                <w:rFonts w:ascii="Arial" w:hAnsi="Arial" w:cs="Arial"/>
                <w:sz w:val="20"/>
                <w:szCs w:val="20"/>
              </w:rPr>
              <w:t>Ortutay</w:t>
            </w:r>
            <w:proofErr w:type="spellEnd"/>
            <w:r w:rsidRPr="00EA1A84">
              <w:rPr>
                <w:rFonts w:ascii="Arial" w:hAnsi="Arial" w:cs="Arial"/>
                <w:sz w:val="20"/>
                <w:szCs w:val="20"/>
              </w:rPr>
              <w:t xml:space="preserve"> et al, 2015</w:t>
            </w:r>
          </w:p>
        </w:tc>
        <w:tc>
          <w:tcPr>
            <w:tcW w:w="462" w:type="pct"/>
            <w:tcBorders>
              <w:top w:val="nil"/>
              <w:left w:val="nil"/>
              <w:bottom w:val="single" w:sz="4" w:space="0" w:color="auto"/>
              <w:right w:val="single" w:sz="4" w:space="0" w:color="auto"/>
            </w:tcBorders>
          </w:tcPr>
          <w:p w14:paraId="0BDC65EB"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{"citationID":"8JIM2uQr","properties":{"formattedCitation":"\\super 16\\nosupersub{}","plainCitation":"16","noteIndex":0},"citationItems":[{"id":10007,"uris":["http://zotero.org/users/local/xVpnoHtT/items/R7W2KI5L"],"itemData":{"id":10007,"type":"article-journal","abstract":"Antigen emergence rapidly stimulates T cells, which leads to changes in cytokine production, cell proliferation, and differentiation. Some of the key molecules involved in these events, such as TGF-β1 and NOTCH1, are synthesized initially as inactive precursors and are proteolytically activated during T cell activation. PCSKs regulate proprotein maturation by catalyzing the proteolytic cleavage of their substrates. The prototype PCSK FURIN is induced upon TCR activation, and its expression in T cells is critical for the maintenance of peripheral immune tolerance. In this study, we tested the hypothesis that FURIN regulates T cell activation. Our data demonstrate that IL-2 is increased initially in FURIN-deficient mouse CD4(+) T cells, but the TCR-induced IL-2 mRNA expression is not sustained in the absence of FURIN. Accordingly, the inhibition of FURIN in human Jurkat T cell lines also results in a decrease in IL-2 production, whereas the overexpression of WT FURIN is associated with elevated IL-2 levels. In Jurkat cells, FURIN is dispensable for immediate TCR signaling steps, such as ERK, ZAP70, or LAT phosphorylation. However, with the use of gene reporter assays, we demonstrate that FURIN regulates the AP-1, NFAT, and NF-κB transcription factors. Finally, by performing a transcription factor-binding site enrichment analysis on FURIN-dependent transcriptomes, we identify the FURIN-regulated transcription factors in mouse CD4(+) T cell subsets. Collectively, our work confirms the hypothesis that the TCR-regulated protease FURIN plays an important role in T cell activation and that it can specifically modulate TCR-activated transactivation.","container-title":"Journal of Leukocyte Biology","DOI":"10.1189/jlb.2A0514-257RR","ISSN":"1938-3673","issue":"1","journalAbbreviation":"J. Leukoc. Biol.","language":"eng","note":"PMID: 25926688","page":"73-83","source":"PubMed","title":"Proprotein convertase FURIN regulates T cell receptor-induced transactivation","volume":"98","author":[{"family":"Ortutay","given":"Zsuzsanna"},{"family":"Oksanen","given":"Anna"},{"family":"Aittomäki","given":"Saara"},{"family":"Ortutay","given":"Csaba"},{"family":"Pesu","given":"Marko"}],"issued":{"date-parts":[["2015",7]]}}}],"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16</w:t>
            </w:r>
            <w:r>
              <w:rPr>
                <w:rFonts w:ascii="Arial" w:hAnsi="Arial" w:cs="Arial"/>
                <w:sz w:val="20"/>
                <w:szCs w:val="20"/>
              </w:rPr>
              <w:fldChar w:fldCharType="end"/>
            </w:r>
          </w:p>
        </w:tc>
      </w:tr>
      <w:tr w:rsidR="00B33B38" w:rsidRPr="00557159" w14:paraId="0A530A0A" w14:textId="77777777" w:rsidTr="00D24A43">
        <w:trPr>
          <w:trHeight w:val="60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7CF002D7" w14:textId="77777777" w:rsidR="00B33B38" w:rsidRPr="00EA1A84" w:rsidRDefault="00B33B38" w:rsidP="00B309FA">
            <w:pPr>
              <w:rPr>
                <w:rFonts w:ascii="Arial" w:hAnsi="Arial" w:cs="Arial"/>
                <w:sz w:val="20"/>
                <w:szCs w:val="20"/>
              </w:rPr>
            </w:pPr>
            <w:r w:rsidRPr="00EA1A84">
              <w:rPr>
                <w:rFonts w:ascii="Arial" w:hAnsi="Arial" w:cs="Arial"/>
                <w:sz w:val="20"/>
                <w:szCs w:val="20"/>
              </w:rPr>
              <w:lastRenderedPageBreak/>
              <w:t>3</w:t>
            </w:r>
          </w:p>
        </w:tc>
        <w:tc>
          <w:tcPr>
            <w:tcW w:w="543" w:type="pct"/>
            <w:tcBorders>
              <w:top w:val="nil"/>
              <w:left w:val="nil"/>
              <w:bottom w:val="single" w:sz="4" w:space="0" w:color="auto"/>
              <w:right w:val="single" w:sz="4" w:space="0" w:color="auto"/>
            </w:tcBorders>
            <w:shd w:val="clear" w:color="auto" w:fill="auto"/>
            <w:noWrap/>
            <w:hideMark/>
          </w:tcPr>
          <w:p w14:paraId="1EA9F9F4" w14:textId="77777777" w:rsidR="00B33B38" w:rsidRPr="00EA1A84" w:rsidRDefault="00B33B38" w:rsidP="00B309FA">
            <w:pPr>
              <w:rPr>
                <w:rFonts w:ascii="Arial" w:hAnsi="Arial" w:cs="Arial"/>
                <w:sz w:val="20"/>
                <w:szCs w:val="20"/>
              </w:rPr>
            </w:pPr>
            <w:r w:rsidRPr="00EA1A84">
              <w:rPr>
                <w:rFonts w:ascii="Arial" w:hAnsi="Arial" w:cs="Arial"/>
                <w:sz w:val="20"/>
                <w:szCs w:val="20"/>
              </w:rPr>
              <w:t>Dusp2</w:t>
            </w:r>
          </w:p>
        </w:tc>
        <w:tc>
          <w:tcPr>
            <w:tcW w:w="2417" w:type="pct"/>
            <w:tcBorders>
              <w:top w:val="nil"/>
              <w:left w:val="nil"/>
              <w:bottom w:val="single" w:sz="4" w:space="0" w:color="auto"/>
              <w:right w:val="single" w:sz="4" w:space="0" w:color="auto"/>
            </w:tcBorders>
            <w:shd w:val="clear" w:color="auto" w:fill="auto"/>
            <w:hideMark/>
          </w:tcPr>
          <w:p w14:paraId="79E6C540" w14:textId="77777777" w:rsidR="00B33B38" w:rsidRPr="00EA1A84" w:rsidRDefault="00B33B38" w:rsidP="00B309FA">
            <w:pPr>
              <w:rPr>
                <w:rFonts w:ascii="Arial" w:hAnsi="Arial" w:cs="Arial"/>
                <w:sz w:val="20"/>
                <w:szCs w:val="20"/>
              </w:rPr>
            </w:pPr>
            <w:r w:rsidRPr="00EA1A84">
              <w:rPr>
                <w:rFonts w:ascii="Arial" w:hAnsi="Arial" w:cs="Arial"/>
                <w:sz w:val="20"/>
                <w:szCs w:val="20"/>
              </w:rPr>
              <w:t>direct STAT3 phosphatase involved in the downregulation of Th17 cell differentiation</w:t>
            </w:r>
          </w:p>
        </w:tc>
        <w:tc>
          <w:tcPr>
            <w:tcW w:w="1151" w:type="pct"/>
            <w:tcBorders>
              <w:top w:val="nil"/>
              <w:left w:val="nil"/>
              <w:bottom w:val="single" w:sz="4" w:space="0" w:color="auto"/>
              <w:right w:val="single" w:sz="4" w:space="0" w:color="auto"/>
            </w:tcBorders>
            <w:shd w:val="clear" w:color="auto" w:fill="auto"/>
            <w:noWrap/>
            <w:hideMark/>
          </w:tcPr>
          <w:p w14:paraId="252A309F" w14:textId="77777777" w:rsidR="00B33B38" w:rsidRPr="00EA1A84" w:rsidRDefault="00B33B38" w:rsidP="00B309FA">
            <w:pPr>
              <w:rPr>
                <w:rFonts w:ascii="Arial" w:hAnsi="Arial" w:cs="Arial"/>
                <w:sz w:val="20"/>
                <w:szCs w:val="20"/>
              </w:rPr>
            </w:pPr>
            <w:r w:rsidRPr="00EA1A84">
              <w:rPr>
                <w:rFonts w:ascii="Arial" w:hAnsi="Arial" w:cs="Arial"/>
                <w:sz w:val="20"/>
                <w:szCs w:val="20"/>
              </w:rPr>
              <w:t>Lu et al, 2015</w:t>
            </w:r>
          </w:p>
        </w:tc>
        <w:tc>
          <w:tcPr>
            <w:tcW w:w="462" w:type="pct"/>
            <w:tcBorders>
              <w:top w:val="nil"/>
              <w:left w:val="nil"/>
              <w:bottom w:val="single" w:sz="4" w:space="0" w:color="auto"/>
              <w:right w:val="single" w:sz="4" w:space="0" w:color="auto"/>
            </w:tcBorders>
          </w:tcPr>
          <w:p w14:paraId="5E980DB7"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{"citationID":"NQVgzYdX","properties":{"formattedCitation":"\\super 17\\nosupersub{}","plainCitation":"17","noteIndex":0},"citationItems":[{"id":10869,"uris":["http://zotero.org/users/local/xVpnoHtT/items/QDPKKBTK"],"itemData":{"id":10869,"type":"article-journal","abstract":"Deregulation of the TH17 subset of helper T cells is closely linked with immunological disorders and inflammatory diseases. However, the mechanism by which TH17 cells are regulated remains elusive. Here we found that the phosphatase DUSP2 (PAC1) negatively regulated the development of TH17 cells. DUSP2 was directly associated with the signal transducer and transcription activator STAT3 and attenuated its activity through dephosphorylation of STAT3 at Tyr705 and Ser727. DUSP2-deficient mice exhibited severe susceptibility to experimental colitis, with enhanced differentiation of TH17 cells and secretion of proinflammatory cytokines. In clinical patients with ulcerative colitis, DUSP2 was downregulated by DNA methylation and was not induced during T cell activation. Our data demonstrate that DUSP2 is a true STAT3 phosphatase that modulates the development of TH17 cells in the autoimmune response and inflammation.","container-title":"Nature Immunology","DOI":"10.1038/ni.3278","ISSN":"1529-2916","issue":"12","journalAbbreviation":"Nat. Immunol.","language":"eng","note":"PMID: 26479789","page":"1263-1273","source":"PubMed","title":"The phosphatase DUSP2 controls the activity of the transcription activator STAT3 and regulates TH17 differentiation","volume":"16","author":[{"family":"Lu","given":"Dan"},{"family":"Liu","given":"Liang"},{"family":"Ji","given":"Xin"},{"family":"Gao","given":"Yanan"},{"family":"Chen","given":"Xi"},{"family":"Liu","given":"Yu"},{"family":"Liu","given":"Yang"},{"family":"Zhao","given":"Xuyang"},{"family":"Li","given":"Yan"},{"family":"Li","given":"Yunqiao"},{"family":"Jin","given":"Yan"},{"family":"Zhang","given":"Yu"},{"family":"McNutt","given":"Michael A."},{"family":"Yin","given":"Yuxin"}],"issued":{"date-parts":[["2015",12]]}}}],"schema":"https://github.com/citation-style-language/schema/raw/master/csl-citation.json"}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17</w:t>
            </w:r>
            <w:r>
              <w:rPr>
                <w:rFonts w:ascii="Arial" w:hAnsi="Arial" w:cs="Arial"/>
                <w:sz w:val="20"/>
                <w:szCs w:val="20"/>
              </w:rPr>
              <w:fldChar w:fldCharType="end"/>
            </w:r>
          </w:p>
        </w:tc>
      </w:tr>
      <w:tr w:rsidR="00B33B38" w:rsidRPr="00557159" w14:paraId="0A02D15A" w14:textId="77777777" w:rsidTr="00D24A43">
        <w:trPr>
          <w:trHeight w:val="300"/>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EB4CBF8" w14:textId="77777777" w:rsidR="00B33B38" w:rsidRPr="00EA1A84" w:rsidRDefault="00B33B38" w:rsidP="00B309FA">
            <w:pPr>
              <w:rPr>
                <w:rFonts w:ascii="Arial" w:hAnsi="Arial" w:cs="Arial"/>
                <w:sz w:val="20"/>
                <w:szCs w:val="20"/>
              </w:rPr>
            </w:pPr>
            <w:r w:rsidRPr="00EA1A84">
              <w:rPr>
                <w:rFonts w:ascii="Arial" w:hAnsi="Arial" w:cs="Arial"/>
                <w:sz w:val="20"/>
                <w:szCs w:val="20"/>
              </w:rPr>
              <w:t>3</w:t>
            </w:r>
          </w:p>
        </w:tc>
        <w:tc>
          <w:tcPr>
            <w:tcW w:w="543" w:type="pct"/>
            <w:tcBorders>
              <w:top w:val="nil"/>
              <w:left w:val="nil"/>
              <w:bottom w:val="single" w:sz="4" w:space="0" w:color="auto"/>
              <w:right w:val="single" w:sz="4" w:space="0" w:color="auto"/>
            </w:tcBorders>
            <w:shd w:val="clear" w:color="auto" w:fill="auto"/>
            <w:noWrap/>
            <w:hideMark/>
          </w:tcPr>
          <w:p w14:paraId="6901B49F" w14:textId="77777777" w:rsidR="00B33B38" w:rsidRPr="00EA1A84" w:rsidRDefault="00B33B38" w:rsidP="00B309FA">
            <w:pPr>
              <w:rPr>
                <w:rFonts w:ascii="Arial" w:hAnsi="Arial" w:cs="Arial"/>
                <w:sz w:val="20"/>
                <w:szCs w:val="20"/>
              </w:rPr>
            </w:pPr>
            <w:r w:rsidRPr="00EA1A84">
              <w:rPr>
                <w:rFonts w:ascii="Arial" w:hAnsi="Arial" w:cs="Arial"/>
                <w:sz w:val="20"/>
                <w:szCs w:val="20"/>
              </w:rPr>
              <w:t>Itgb1</w:t>
            </w:r>
          </w:p>
        </w:tc>
        <w:tc>
          <w:tcPr>
            <w:tcW w:w="2417" w:type="pct"/>
            <w:tcBorders>
              <w:top w:val="nil"/>
              <w:left w:val="nil"/>
              <w:bottom w:val="single" w:sz="4" w:space="0" w:color="auto"/>
              <w:right w:val="single" w:sz="4" w:space="0" w:color="auto"/>
            </w:tcBorders>
            <w:shd w:val="clear" w:color="auto" w:fill="auto"/>
            <w:hideMark/>
          </w:tcPr>
          <w:p w14:paraId="017B1534" w14:textId="77777777" w:rsidR="00B33B38" w:rsidRPr="00EA1A84" w:rsidRDefault="00B33B38" w:rsidP="00B309FA">
            <w:pPr>
              <w:pStyle w:val="NormalWeb"/>
              <w:rPr>
                <w:rFonts w:ascii="Arial" w:hAnsi="Arial" w:cs="Arial"/>
                <w:sz w:val="20"/>
                <w:szCs w:val="20"/>
              </w:rPr>
            </w:pPr>
            <w:r w:rsidRPr="00EA1A84">
              <w:rPr>
                <w:rFonts w:ascii="Arial" w:hAnsi="Arial" w:cs="Arial"/>
                <w:sz w:val="20"/>
                <w:szCs w:val="20"/>
              </w:rPr>
              <w:t>encoding for integrin beta 1, associates with high cytotoxicity in CD8+ T cells</w:t>
            </w:r>
          </w:p>
        </w:tc>
        <w:tc>
          <w:tcPr>
            <w:tcW w:w="1151" w:type="pct"/>
            <w:tcBorders>
              <w:top w:val="nil"/>
              <w:left w:val="nil"/>
              <w:bottom w:val="single" w:sz="4" w:space="0" w:color="auto"/>
              <w:right w:val="single" w:sz="4" w:space="0" w:color="auto"/>
            </w:tcBorders>
            <w:shd w:val="clear" w:color="auto" w:fill="auto"/>
            <w:noWrap/>
            <w:hideMark/>
          </w:tcPr>
          <w:p w14:paraId="69E90C68" w14:textId="77777777" w:rsidR="00B33B38" w:rsidRDefault="00B33B38" w:rsidP="00B309FA">
            <w:pPr>
              <w:pStyle w:val="NormalWeb"/>
              <w:rPr>
                <w:rFonts w:ascii="Arial" w:hAnsi="Arial" w:cs="Arial"/>
                <w:sz w:val="20"/>
                <w:szCs w:val="20"/>
                <w:lang w:val="de-DE"/>
              </w:rPr>
            </w:pPr>
            <w:r w:rsidRPr="00D62AC4">
              <w:rPr>
                <w:rFonts w:ascii="Arial" w:hAnsi="Arial" w:cs="Arial"/>
                <w:sz w:val="20"/>
                <w:szCs w:val="20"/>
                <w:lang w:val="de-DE"/>
              </w:rPr>
              <w:t xml:space="preserve">Nicolet et al., 2020, </w:t>
            </w:r>
          </w:p>
          <w:p w14:paraId="2C8DEB8B" w14:textId="77777777" w:rsidR="00B33B38" w:rsidRPr="00D62AC4" w:rsidRDefault="00B33B38" w:rsidP="00B309FA">
            <w:pPr>
              <w:pStyle w:val="NormalWeb"/>
              <w:rPr>
                <w:rFonts w:ascii="Arial" w:hAnsi="Arial" w:cs="Arial"/>
                <w:sz w:val="20"/>
                <w:szCs w:val="20"/>
                <w:lang w:val="de-DE"/>
              </w:rPr>
            </w:pPr>
            <w:r w:rsidRPr="00D62AC4">
              <w:rPr>
                <w:rFonts w:ascii="Arial" w:hAnsi="Arial" w:cs="Arial"/>
                <w:sz w:val="20"/>
                <w:szCs w:val="20"/>
                <w:lang w:val="de-DE"/>
              </w:rPr>
              <w:t>Bauer et al.</w:t>
            </w:r>
            <w:r>
              <w:rPr>
                <w:rFonts w:ascii="Arial" w:hAnsi="Arial" w:cs="Arial"/>
                <w:sz w:val="20"/>
                <w:szCs w:val="20"/>
                <w:lang w:val="de-DE"/>
              </w:rPr>
              <w:t>,</w:t>
            </w:r>
            <w:r w:rsidRPr="00D62AC4">
              <w:rPr>
                <w:rFonts w:ascii="Arial" w:hAnsi="Arial" w:cs="Arial"/>
                <w:sz w:val="20"/>
                <w:szCs w:val="20"/>
                <w:lang w:val="de-DE"/>
              </w:rPr>
              <w:t xml:space="preserve"> 2009</w:t>
            </w:r>
          </w:p>
        </w:tc>
        <w:tc>
          <w:tcPr>
            <w:tcW w:w="462" w:type="pct"/>
            <w:tcBorders>
              <w:top w:val="nil"/>
              <w:left w:val="nil"/>
              <w:bottom w:val="single" w:sz="4" w:space="0" w:color="auto"/>
              <w:right w:val="single" w:sz="4" w:space="0" w:color="auto"/>
            </w:tcBorders>
          </w:tcPr>
          <w:p w14:paraId="5B91F8CE" w14:textId="77777777" w:rsidR="00B33B38" w:rsidRPr="00EA1A84" w:rsidRDefault="00B33B38" w:rsidP="00B309FA">
            <w:pPr>
              <w:pStyle w:val="NormalWeb"/>
              <w:rPr>
                <w:rFonts w:ascii="Arial" w:hAnsi="Arial" w:cs="Arial"/>
                <w:sz w:val="20"/>
                <w:szCs w:val="20"/>
              </w:rPr>
            </w:pPr>
            <w:r w:rsidRPr="00EA1A84">
              <w:rPr>
                <w:rFonts w:ascii="Arial" w:hAnsi="Arial" w:cs="Arial"/>
                <w:sz w:val="20"/>
                <w:szCs w:val="20"/>
              </w:rPr>
              <w:fldChar w:fldCharType="begin"/>
            </w:r>
            <w:r>
              <w:rPr>
                <w:rFonts w:ascii="Arial" w:hAnsi="Arial" w:cs="Arial"/>
                <w:sz w:val="20"/>
                <w:szCs w:val="20"/>
              </w:rPr>
              <w:instrText xml:space="preserve"> ADDIN ZOTERO_ITEM CSL_CITATION {"citationID":"mENYyssb","properties":{"formattedCitation":"\\super 18,19\\nosupersub{}","plainCitation":"18,19","noteIndex":0},"citationItems":[{"id":10871,"uris":["http://zotero.org/users/local/xVpnoHtT/items/ZHEAAEII"],"itemData":{"id":10871,"type":"article-journal","abstract":"Inhibiting the alpha(4) subunit of the integrin heterodimers alpha(4)beta(1) and alpha(4)beta(7) with the monoclonal antibody natalizumab is an effective treatment for multiple sclerosis (MS). However, the pharmacological action of natalizumab is not understood conclusively. Previous studies suggested that natalizumab inhibits activation, proliferation, or extravasation of inflammatory cells. To specify which mechanisms, cell types, and alpha(4) heterodimers are affected by the antibody treatment, we studied MS-like experimental autoimmune encephalomyelitis (EAE) in mice lacking the beta(1)-integrin gene either in all hematopoietic cells or selectively in T lymphocytes. Our results show that T cells critically rely on beta(1) integrins to accumulate in the central nervous system (CNS) during EAE, whereas CNS infiltration of beta(1)-deficient myeloid cells remains unaffected, suggesting that T cells are the main target of anti-alpha(4)-antibody blockade. We demonstrate that beta(1)-integrin expression on encephalitogenic T cells is critical for EAE development, and we therefore exclude alpha(4)beta(7) as a target integrin of the antibody treatment. T cells lacking beta(1) integrin are unable to firmly adhere to CNS endothelium in vivo, whereas their priming and expansion remain unaffected. Collectively, these results suggest that the primary action of natalizumab is interference with T cell extravasation via inhibition of alpha(4)beta(1) integrins.","container-title":"Proceedings of the National Academy of Sciences of the United States of America","DOI":"10.1073/pnas.0808909106","ISSN":"1091-6490","issue":"6","journalAbbreviation":"Proc. Natl. Acad. Sci. U.S.A.","language":"eng","note":"PMID: 19179279\nPMCID: PMC2644139","page":"1920-1925","source":"PubMed","title":"Beta1 integrins differentially control extravasation of inflammatory cell subsets into the CNS during autoimmunity","volume":"106","author":[{"family":"Bauer","given":"Martina"},{"family":"Brakebusch","given":"Cord"},{"family":"Coisne","given":"Caroline"},{"family":"Sixt","given":"Michael"},{"family":"Wekerle","given":"Hartmut"},{"family":"Engelhardt","given":"Britta"},{"family":"Fässler","given":"Reinhard"}],"issued":{"date-parts":[["2009",2,10]]}}},{"id":12347,"uris":["http://zotero.org/users/local/xVpnoHtT/items/RXJ5HNEV"],"itemData":{"id":12347,"type":"article-journal","abstract":"Cytotoxic CD8+ T cells can effectively kill target cells by producing cytokines, chemokines, and granzymes. Expression of these effector molecules is however highly divergent, and tools that identify and preselect CD8+ T cells with a cytotoxic expression profile are lacking. Human CD8+ T cells can be divided into IFN-γ- and IL-2-producing cells. Unbiased transcriptomics and proteomics analysis on cytokine-producing fixed CD8+ T cells revealed that IL-2+ cells produce helper cytokines, and that IFN-γ+ cells produce cytotoxic molecules. IFN-γ+ T cells expressed the surface marker CD29 already prior to stimulation. CD29 also marked T cells with cytotoxic gene expression from different tissues in single-cell RNA-sequencing data. Notably, CD29+ T cells maintained the cytotoxic phenotype during cell culture, suggesting a stable phenotype. Preselecting CD29-expressing MART1 TCR-engineered T cells potentiated the killing of target cells. We therefore propose that CD29 expression can help evaluate and select for potent therapeutic T cell products.","container-title":"Proceedings of the National Academy of Sciences of the United States of America","DOI":"10.1073/pnas.1913940117","ISSN":"1091-6490","issue":"12","journalAbbreviation":"Proc. Natl. Acad. Sci. U.S.A.","language":"eng","note":"PMID: 32161126\nPMCID: PMC7104308","page":"6686-6696","source":"PubMed","title":"CD29 identifies IFN-γ-producing human CD8+ T cells with an increased cytotoxic potential","volume":"117","author":[{"family":"Nicolet","given":"Benoît P."},{"family":"Guislain","given":"Aurélie"},{"family":"Alphen","given":"Floris P. J.","non-dropping-particle":"van"},{"family":"Gomez-Eerland","given":"Raquel"},{"family":"Schumacher","given":"Ton N. M."},{"family":"Biggelaar","given":"Maartje","non-dropping-particle":"van den"},{"family":"Wolkers","given":"Monika C."}],"issued":{"date-parts":[["2020"]],"season":"24"}}}],"schema":"https://github.com/citation-style-language/schema/raw/master/csl-citation.json"} </w:instrText>
            </w:r>
            <w:r w:rsidRPr="00EA1A84">
              <w:rPr>
                <w:rFonts w:ascii="Arial" w:hAnsi="Arial" w:cs="Arial"/>
                <w:sz w:val="20"/>
                <w:szCs w:val="20"/>
              </w:rPr>
              <w:fldChar w:fldCharType="separate"/>
            </w:r>
            <w:r w:rsidRPr="00D62AC4">
              <w:rPr>
                <w:rFonts w:ascii="Arial" w:hAnsi="Arial" w:cs="Arial"/>
                <w:sz w:val="20"/>
                <w:vertAlign w:val="superscript"/>
                <w:lang w:eastAsia="ja-JP"/>
              </w:rPr>
              <w:t>18,19</w:t>
            </w:r>
            <w:r w:rsidRPr="00EA1A84">
              <w:rPr>
                <w:rFonts w:ascii="Arial" w:hAnsi="Arial" w:cs="Arial"/>
                <w:sz w:val="20"/>
                <w:szCs w:val="20"/>
              </w:rPr>
              <w:fldChar w:fldCharType="end"/>
            </w:r>
          </w:p>
        </w:tc>
      </w:tr>
      <w:tr w:rsidR="00B33B38" w:rsidRPr="00557159" w14:paraId="0941BA89"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29262D5B" w14:textId="77777777" w:rsidR="00B33B38" w:rsidRPr="00EA1A84" w:rsidRDefault="00B33B38" w:rsidP="00B309FA">
            <w:pPr>
              <w:rPr>
                <w:rFonts w:ascii="Arial" w:hAnsi="Arial" w:cs="Arial"/>
                <w:sz w:val="20"/>
                <w:szCs w:val="20"/>
              </w:rPr>
            </w:pPr>
            <w:r w:rsidRPr="00EA1A84">
              <w:rPr>
                <w:rFonts w:ascii="Arial" w:hAnsi="Arial" w:cs="Arial"/>
                <w:sz w:val="20"/>
                <w:szCs w:val="20"/>
              </w:rPr>
              <w:t>4</w:t>
            </w:r>
          </w:p>
        </w:tc>
        <w:tc>
          <w:tcPr>
            <w:tcW w:w="543" w:type="pct"/>
            <w:tcBorders>
              <w:top w:val="nil"/>
              <w:left w:val="nil"/>
              <w:bottom w:val="single" w:sz="4" w:space="0" w:color="auto"/>
              <w:right w:val="single" w:sz="4" w:space="0" w:color="auto"/>
            </w:tcBorders>
            <w:shd w:val="clear" w:color="auto" w:fill="auto"/>
            <w:noWrap/>
            <w:hideMark/>
          </w:tcPr>
          <w:p w14:paraId="38A6D6B9"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Lef1 </w:t>
            </w:r>
          </w:p>
        </w:tc>
        <w:tc>
          <w:tcPr>
            <w:tcW w:w="2417" w:type="pct"/>
            <w:tcBorders>
              <w:top w:val="nil"/>
              <w:left w:val="nil"/>
              <w:bottom w:val="single" w:sz="4" w:space="0" w:color="auto"/>
              <w:right w:val="single" w:sz="4" w:space="0" w:color="auto"/>
            </w:tcBorders>
            <w:shd w:val="clear" w:color="auto" w:fill="auto"/>
            <w:hideMark/>
          </w:tcPr>
          <w:p w14:paraId="738848CD" w14:textId="77777777" w:rsidR="00B33B38" w:rsidRPr="00EA1A84" w:rsidRDefault="00B33B38" w:rsidP="00B309FA">
            <w:pPr>
              <w:rPr>
                <w:rFonts w:ascii="Arial" w:hAnsi="Arial" w:cs="Arial"/>
                <w:sz w:val="20"/>
                <w:szCs w:val="20"/>
                <w:lang w:val="en-GB"/>
              </w:rPr>
            </w:pPr>
            <w:r w:rsidRPr="00EA1A84">
              <w:rPr>
                <w:rFonts w:ascii="Arial" w:hAnsi="Arial" w:cs="Arial"/>
                <w:sz w:val="20"/>
                <w:szCs w:val="20"/>
                <w:lang w:val="en-GB"/>
              </w:rPr>
              <w:t>typical lymphoid-tissue marker upregulated in chronic EAE</w:t>
            </w:r>
          </w:p>
        </w:tc>
        <w:tc>
          <w:tcPr>
            <w:tcW w:w="1151" w:type="pct"/>
            <w:tcBorders>
              <w:top w:val="nil"/>
              <w:left w:val="nil"/>
              <w:bottom w:val="single" w:sz="4" w:space="0" w:color="auto"/>
              <w:right w:val="single" w:sz="4" w:space="0" w:color="auto"/>
            </w:tcBorders>
            <w:shd w:val="clear" w:color="auto" w:fill="auto"/>
            <w:noWrap/>
            <w:hideMark/>
          </w:tcPr>
          <w:p w14:paraId="4E5DD942" w14:textId="77777777" w:rsidR="00B33B38" w:rsidRPr="00EA1A84" w:rsidRDefault="00B33B38" w:rsidP="00B309FA">
            <w:pPr>
              <w:rPr>
                <w:rFonts w:ascii="Arial" w:hAnsi="Arial" w:cs="Arial"/>
                <w:sz w:val="20"/>
                <w:szCs w:val="20"/>
              </w:rPr>
            </w:pPr>
            <w:r w:rsidRPr="00EA1A84">
              <w:rPr>
                <w:rFonts w:ascii="Arial" w:hAnsi="Arial" w:cs="Arial"/>
                <w:sz w:val="20"/>
                <w:szCs w:val="20"/>
              </w:rPr>
              <w:t>Steinke et al, 2014</w:t>
            </w:r>
          </w:p>
        </w:tc>
        <w:tc>
          <w:tcPr>
            <w:tcW w:w="462" w:type="pct"/>
            <w:tcBorders>
              <w:top w:val="nil"/>
              <w:left w:val="nil"/>
              <w:bottom w:val="single" w:sz="4" w:space="0" w:color="auto"/>
              <w:right w:val="single" w:sz="4" w:space="0" w:color="auto"/>
            </w:tcBorders>
          </w:tcPr>
          <w:p w14:paraId="01648B54"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{"citationID":"cFXKb0z2","properties":{"formattedCitation":"\\super 20\\nosupersub{}","plainCitation":"20","noteIndex":0},"citationItems":[{"id":10912,"uris":["http://zotero.org/users/local/xVpnoHtT/items/EFV6YMIN"],"itemData":{"id":10912,"type":"article-journal","abstract":"The transcription factors TCF-1 and LEF-1 are essential for early T cell development, but their roles beyond the CD4(+)CD8(+) double-positive (DP) stage are unknown. By specific ablation of these factors in DP thymocytes, we demonstrated that deficiency in TCF-1 and LEF-1 diminished the output of CD4(+) T cells and redirected CD4(+) T cells to a CD8(+) T cell fate. The role of TCF-1 and LEF-1 in the CD4-versus-CD8 lineage 'choice' was mediated in part by direct positive regulation of the transcription factor Th-POK. Furthermore, loss of TCF-1 and LEF-1 unexpectedly caused derepression of CD4 expression in T cells committed to the CD8(+) lineage without affecting the expression of Runx transcription factors. Instead, TCF-1 physically interacted with Runx3 to cooperatively silence Cd4. Thus, TCF-1 and LEF-1 adopted distinct genetic 'wiring' to promote the CD4(+) T cell fate and establish CD8(+) T cell identity.","container-title":"Nature Immunology","DOI":"10.1038/ni.2897","ISSN":"1529-2916","issue":"7","journalAbbreviation":"Nat. Immunol.","language":"eng","note":"PMID: 24836425\nPMCID: PMC4064003","page":"646-656","source":"PubMed","title":"TCF-1 and LEF-1 act upstream of Th-POK to promote the CD4(+) T cell fate and interact with Runx3 to silence Cd4 in CD8(+) T cells","volume":"15","author":[{"family":"Steinke","given":"Farrah C."},{"family":"Yu","given":"Shuyang"},{"family":"Zhou","given":"Xinyuan"},{"family":"He","given":"Bing"},{"family":"Yang","given":"Wenjing"},{"family":"Zhou","given":"Bo"},{"family":"Kawamoto","given":"Hiroshi"},{"family":"Zhu","given":"Jun"},{"family":"Tan","given":"Kai"},{"family":"Xue","given":"Hai-Hui"}],"issued":{"date-parts":[["2014",7]]}}}],"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20</w:t>
            </w:r>
            <w:r>
              <w:rPr>
                <w:rFonts w:ascii="Arial" w:hAnsi="Arial" w:cs="Arial"/>
                <w:sz w:val="20"/>
                <w:szCs w:val="20"/>
              </w:rPr>
              <w:fldChar w:fldCharType="end"/>
            </w:r>
          </w:p>
        </w:tc>
      </w:tr>
      <w:tr w:rsidR="00B33B38" w:rsidRPr="00557159" w14:paraId="393CEE03" w14:textId="77777777" w:rsidTr="00D24A43">
        <w:trPr>
          <w:trHeight w:val="162"/>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399DC2E8" w14:textId="77777777" w:rsidR="00B33B38" w:rsidRPr="00EA1A84" w:rsidRDefault="00B33B38" w:rsidP="00B309FA">
            <w:pPr>
              <w:rPr>
                <w:rFonts w:ascii="Arial" w:hAnsi="Arial" w:cs="Arial"/>
                <w:sz w:val="20"/>
                <w:szCs w:val="20"/>
              </w:rPr>
            </w:pPr>
            <w:r w:rsidRPr="00EA1A84">
              <w:rPr>
                <w:rFonts w:ascii="Arial" w:hAnsi="Arial" w:cs="Arial"/>
                <w:sz w:val="20"/>
                <w:szCs w:val="20"/>
              </w:rPr>
              <w:t>4</w:t>
            </w:r>
          </w:p>
        </w:tc>
        <w:tc>
          <w:tcPr>
            <w:tcW w:w="543" w:type="pct"/>
            <w:tcBorders>
              <w:top w:val="nil"/>
              <w:left w:val="nil"/>
              <w:bottom w:val="single" w:sz="4" w:space="0" w:color="auto"/>
              <w:right w:val="single" w:sz="4" w:space="0" w:color="auto"/>
            </w:tcBorders>
            <w:shd w:val="clear" w:color="auto" w:fill="auto"/>
            <w:noWrap/>
            <w:hideMark/>
          </w:tcPr>
          <w:p w14:paraId="744B18E7" w14:textId="77777777" w:rsidR="00B33B38" w:rsidRPr="00EA1A84" w:rsidRDefault="00B33B38" w:rsidP="00B309FA">
            <w:pPr>
              <w:rPr>
                <w:rFonts w:ascii="Arial" w:hAnsi="Arial" w:cs="Arial"/>
                <w:sz w:val="20"/>
                <w:szCs w:val="20"/>
              </w:rPr>
            </w:pPr>
            <w:r w:rsidRPr="00EA1A84">
              <w:rPr>
                <w:rFonts w:ascii="Arial" w:hAnsi="Arial" w:cs="Arial"/>
                <w:sz w:val="20"/>
                <w:szCs w:val="20"/>
              </w:rPr>
              <w:t>Cd9</w:t>
            </w:r>
          </w:p>
        </w:tc>
        <w:tc>
          <w:tcPr>
            <w:tcW w:w="2417" w:type="pct"/>
            <w:tcBorders>
              <w:top w:val="nil"/>
              <w:left w:val="nil"/>
              <w:bottom w:val="single" w:sz="4" w:space="0" w:color="auto"/>
              <w:right w:val="single" w:sz="4" w:space="0" w:color="auto"/>
            </w:tcBorders>
            <w:shd w:val="clear" w:color="auto" w:fill="auto"/>
            <w:hideMark/>
          </w:tcPr>
          <w:p w14:paraId="00075D9E" w14:textId="77777777" w:rsidR="00B33B38" w:rsidRPr="00EA1A84" w:rsidRDefault="00B33B38" w:rsidP="00B309FA">
            <w:pPr>
              <w:rPr>
                <w:rFonts w:ascii="Arial" w:hAnsi="Arial" w:cs="Arial"/>
                <w:sz w:val="20"/>
                <w:szCs w:val="20"/>
              </w:rPr>
            </w:pPr>
            <w:proofErr w:type="spellStart"/>
            <w:r w:rsidRPr="00EA1A84">
              <w:rPr>
                <w:rFonts w:ascii="Arial" w:hAnsi="Arial" w:cs="Arial"/>
                <w:sz w:val="20"/>
                <w:szCs w:val="20"/>
              </w:rPr>
              <w:t>tetraspanin</w:t>
            </w:r>
            <w:proofErr w:type="spellEnd"/>
            <w:r w:rsidRPr="00EA1A84">
              <w:rPr>
                <w:rFonts w:ascii="Arial" w:hAnsi="Arial" w:cs="Arial"/>
                <w:sz w:val="20"/>
                <w:szCs w:val="20"/>
              </w:rPr>
              <w:t xml:space="preserve"> family relevant for immune cell interactions</w:t>
            </w:r>
          </w:p>
        </w:tc>
        <w:tc>
          <w:tcPr>
            <w:tcW w:w="1151" w:type="pct"/>
            <w:tcBorders>
              <w:top w:val="nil"/>
              <w:left w:val="nil"/>
              <w:bottom w:val="single" w:sz="4" w:space="0" w:color="auto"/>
              <w:right w:val="single" w:sz="4" w:space="0" w:color="auto"/>
            </w:tcBorders>
            <w:shd w:val="clear" w:color="auto" w:fill="auto"/>
            <w:noWrap/>
            <w:hideMark/>
          </w:tcPr>
          <w:p w14:paraId="359F2814" w14:textId="77777777" w:rsidR="00B33B38" w:rsidRPr="00EA1A84" w:rsidRDefault="00B33B38" w:rsidP="00B309FA">
            <w:pPr>
              <w:rPr>
                <w:rFonts w:ascii="Arial" w:hAnsi="Arial" w:cs="Arial"/>
                <w:sz w:val="20"/>
                <w:szCs w:val="20"/>
              </w:rPr>
            </w:pPr>
            <w:r w:rsidRPr="00EA1A84">
              <w:rPr>
                <w:rFonts w:ascii="Arial" w:hAnsi="Arial" w:cs="Arial"/>
                <w:sz w:val="20"/>
                <w:szCs w:val="20"/>
              </w:rPr>
              <w:t>Jones et al, 2011</w:t>
            </w:r>
          </w:p>
        </w:tc>
        <w:tc>
          <w:tcPr>
            <w:tcW w:w="462" w:type="pct"/>
            <w:tcBorders>
              <w:top w:val="nil"/>
              <w:left w:val="nil"/>
              <w:bottom w:val="single" w:sz="4" w:space="0" w:color="auto"/>
              <w:right w:val="single" w:sz="4" w:space="0" w:color="auto"/>
            </w:tcBorders>
          </w:tcPr>
          <w:p w14:paraId="35D14B27"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{"citationID":"TWbLot1U","properties":{"formattedCitation":"\\super 21\\nosupersub{}","plainCitation":"21","noteIndex":0},"citationItems":[{"id":11220,"uris":["http://zotero.org/users/local/xVpnoHtT/items/WPWJ8REU"],"itemData":{"id":11220,"type":"article-journal","abstract":"Tetraspanins are a superfamily of integral membrane proteins involved in the organization of microdomains that consist of both cell membrane proteins and cytoplasmic signalling molecules. These microdomains are important in regulating molecular recognition at the cell surface and subsequent signal transduction processes central to the generation of an efficient immune response. Tetraspanins, both immune-cell-specific, such as CD37, and ubiquitously expressed, such as CD81, have been shown to be imp-ortant in both innate and adaptive cellular immunity. This is via their molecular interaction with important immune cell-surface molecules such as antigen-presenting MHC proteins, T-cell co-receptors CD4 and CD8, as well as cytoplasmic molecules such as Lck and PKC (protein kinase C). Moreover, the generation of tetraspanin-deficient mice has enabled the study of these proteins in immunity. A variety of tetraspanins have a role in the regulation of pattern recognition, antigen presentation and T-cell proliferation. Recent studies have also begun to elucidate roles for tetraspanins in macrophages, NK cells (natural killer cells) and granulocytes.","container-title":"Biochemical Society Transactions","DOI":"10.1042/BST0390506","ISSN":"0300-5127","issue":"2","journalAbbreviation":"Biochem Soc Trans","language":"en","note":"publisher: Portland Press","page":"506-511","source":"portlandpress.com","title":"Tetraspanins in cellular immunity","volume":"39","author":[{"family":"Jones","given":"Eleanor Livingston"},{"family":"Demaria","given":"Maria C."},{"family":"Wright","given":"Mark D."}],"issued":{"date-parts":[["2011",4,1]]}}}],"schema":"https://github.com/citation-style-language/schema/raw/master/csl-citation.json"}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21</w:t>
            </w:r>
            <w:r>
              <w:rPr>
                <w:rFonts w:ascii="Arial" w:hAnsi="Arial" w:cs="Arial"/>
                <w:sz w:val="20"/>
                <w:szCs w:val="20"/>
              </w:rPr>
              <w:fldChar w:fldCharType="end"/>
            </w:r>
          </w:p>
        </w:tc>
      </w:tr>
      <w:tr w:rsidR="00B33B38" w:rsidRPr="00557159" w14:paraId="5CB07B77" w14:textId="77777777" w:rsidTr="00D24A43">
        <w:trPr>
          <w:trHeight w:val="79"/>
          <w:jc w:val="center"/>
        </w:trPr>
        <w:tc>
          <w:tcPr>
            <w:tcW w:w="427" w:type="pct"/>
            <w:tcBorders>
              <w:top w:val="nil"/>
              <w:left w:val="single" w:sz="4" w:space="0" w:color="auto"/>
              <w:bottom w:val="single" w:sz="4" w:space="0" w:color="auto"/>
              <w:right w:val="single" w:sz="4" w:space="0" w:color="auto"/>
            </w:tcBorders>
            <w:shd w:val="clear" w:color="auto" w:fill="auto"/>
            <w:noWrap/>
            <w:hideMark/>
          </w:tcPr>
          <w:p w14:paraId="7183B092" w14:textId="77777777" w:rsidR="00B33B38" w:rsidRPr="00EA1A84" w:rsidRDefault="00B33B38" w:rsidP="00B309FA">
            <w:pPr>
              <w:rPr>
                <w:rFonts w:ascii="Arial" w:hAnsi="Arial" w:cs="Arial"/>
                <w:sz w:val="20"/>
                <w:szCs w:val="20"/>
              </w:rPr>
            </w:pPr>
            <w:r w:rsidRPr="00EA1A84">
              <w:rPr>
                <w:rFonts w:ascii="Arial" w:hAnsi="Arial" w:cs="Arial"/>
                <w:sz w:val="20"/>
                <w:szCs w:val="20"/>
              </w:rPr>
              <w:t>4</w:t>
            </w:r>
          </w:p>
        </w:tc>
        <w:tc>
          <w:tcPr>
            <w:tcW w:w="543" w:type="pct"/>
            <w:tcBorders>
              <w:top w:val="nil"/>
              <w:left w:val="nil"/>
              <w:bottom w:val="single" w:sz="4" w:space="0" w:color="auto"/>
              <w:right w:val="single" w:sz="4" w:space="0" w:color="auto"/>
            </w:tcBorders>
            <w:shd w:val="clear" w:color="auto" w:fill="auto"/>
            <w:noWrap/>
            <w:hideMark/>
          </w:tcPr>
          <w:p w14:paraId="6419B5D1" w14:textId="77777777" w:rsidR="00B33B38" w:rsidRPr="00EA1A84" w:rsidRDefault="00B33B38" w:rsidP="00B309FA">
            <w:pPr>
              <w:rPr>
                <w:rFonts w:ascii="Arial" w:hAnsi="Arial" w:cs="Arial"/>
                <w:sz w:val="20"/>
                <w:szCs w:val="20"/>
              </w:rPr>
            </w:pPr>
            <w:r w:rsidRPr="00EA1A84">
              <w:rPr>
                <w:rFonts w:ascii="Arial" w:hAnsi="Arial" w:cs="Arial"/>
                <w:sz w:val="20"/>
                <w:szCs w:val="20"/>
              </w:rPr>
              <w:t>Gimap6</w:t>
            </w:r>
          </w:p>
        </w:tc>
        <w:tc>
          <w:tcPr>
            <w:tcW w:w="2417" w:type="pct"/>
            <w:tcBorders>
              <w:top w:val="nil"/>
              <w:left w:val="nil"/>
              <w:bottom w:val="single" w:sz="4" w:space="0" w:color="auto"/>
              <w:right w:val="single" w:sz="4" w:space="0" w:color="auto"/>
            </w:tcBorders>
            <w:shd w:val="clear" w:color="auto" w:fill="auto"/>
            <w:hideMark/>
          </w:tcPr>
          <w:p w14:paraId="4960F89A" w14:textId="77777777" w:rsidR="00B33B38" w:rsidRPr="00EA1A84" w:rsidRDefault="00B33B38" w:rsidP="00B309FA">
            <w:pPr>
              <w:rPr>
                <w:rFonts w:ascii="Arial" w:hAnsi="Arial" w:cs="Arial"/>
                <w:sz w:val="20"/>
                <w:szCs w:val="20"/>
              </w:rPr>
            </w:pPr>
            <w:r w:rsidRPr="00EA1A84">
              <w:rPr>
                <w:rFonts w:ascii="Arial" w:hAnsi="Arial" w:cs="Arial"/>
                <w:sz w:val="20"/>
                <w:szCs w:val="20"/>
              </w:rPr>
              <w:t xml:space="preserve">anti-apoptotic function in T cells </w:t>
            </w:r>
          </w:p>
        </w:tc>
        <w:tc>
          <w:tcPr>
            <w:tcW w:w="1151" w:type="pct"/>
            <w:tcBorders>
              <w:top w:val="nil"/>
              <w:left w:val="nil"/>
              <w:bottom w:val="single" w:sz="4" w:space="0" w:color="auto"/>
              <w:right w:val="single" w:sz="4" w:space="0" w:color="auto"/>
            </w:tcBorders>
            <w:shd w:val="clear" w:color="auto" w:fill="auto"/>
            <w:noWrap/>
            <w:hideMark/>
          </w:tcPr>
          <w:p w14:paraId="282E1871" w14:textId="77777777" w:rsidR="00B33B38" w:rsidRPr="00EA1A84" w:rsidRDefault="00B33B38" w:rsidP="00B309FA">
            <w:pPr>
              <w:rPr>
                <w:rFonts w:ascii="Arial" w:hAnsi="Arial" w:cs="Arial"/>
                <w:sz w:val="20"/>
                <w:szCs w:val="20"/>
              </w:rPr>
            </w:pPr>
            <w:r w:rsidRPr="00EA1A84">
              <w:rPr>
                <w:rFonts w:ascii="Arial" w:hAnsi="Arial" w:cs="Arial"/>
                <w:sz w:val="20"/>
                <w:szCs w:val="20"/>
              </w:rPr>
              <w:t>Ho &amp; Tsai, 2017</w:t>
            </w:r>
          </w:p>
        </w:tc>
        <w:tc>
          <w:tcPr>
            <w:tcW w:w="462" w:type="pct"/>
            <w:tcBorders>
              <w:top w:val="nil"/>
              <w:left w:val="nil"/>
              <w:bottom w:val="single" w:sz="4" w:space="0" w:color="auto"/>
              <w:right w:val="single" w:sz="4" w:space="0" w:color="auto"/>
            </w:tcBorders>
          </w:tcPr>
          <w:p w14:paraId="0B6C817E" w14:textId="77777777" w:rsidR="00B33B38" w:rsidRPr="00EA1A84" w:rsidRDefault="00B33B38" w:rsidP="00B309FA">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ZOTERO_ITEM CSL_CITATION {"citationID":"Rff4UPiT","properties":{"formattedCitation":"\\super 22\\nosupersub{}","plainCitation":"22","noteIndex":0},"citationItems":[{"id":11217,"uris":["http://zotero.org/users/local/xVpnoHtT/items/MN2WUYHC"],"itemData":{"id":11217,"type":"article-journal","abstract":"GTPases of immunity-associated proteins (GIMAPs) are expressed in lymphocytes and regulate survival/death signaling and cell development within the immune system. We found that human GIMAP6 is expressed primarily in T cell lines. By sorting human peripheral blood mononuclear cells and performing quantitative RT-PCR, GIMAP6 was found to be expressed in CD3+ cells. In Jurkat cells that had been knocked down for GIMAP6, treatment with hydrogen peroxide, FasL, or okadaic acid significantly increased cell death/apoptosis. Exogenous expression of GMAP6 protected Huh-7 cells from apoptosis, suggesting that GIMAP6 is an anti-apoptotic protein. Furthermore, knockdown of GIMAP6 not only rendered Jurkat cells sensitive to apoptosis but also accelerated T cell activation under phorbol 12-myristate 13-acetate/ionomycin treatment conditions. Using this experimental system, we also observed a down-regulation of p65 phosphorylation (Ser-536) in GIMAP6 knockdown cells, indicating that GIMAP6 might display anti-apoptotic function through NF-κB activation. The conclusion from the study on cultured T cells was corroborated by the analysis of primary CD3+ T cells, showing that specific knockdown of GIMAP6 led to enhancement of phorbol 12-myristate 13-acetate/ionomycin-mediated activation signals. To characterize the biochemical properties of GIMAP6, we purified the recombinant GIMAP6 to homogeneity and revealed that GIMAP6 had ATPase as well as GTPase activity. We further demonstrated that the hydrolysis activity of GIMAP6 was not essential for its anti-apoptotic function in Huh-7 cells. Combining the expression data, biochemical properties, and cellular features, we conclude that GIMAP6 plays a role in modulating immune function and that it does this by controlling cell death and the activation of T cells.","container-title":"The Journal of Biological Chemistry","DOI":"10.1074/jbc.M116.768689","ISSN":"1083-351X","issue":"22","journalAbbreviation":"J. Biol. Chem.","language":"eng","note":"PMID: 28381553\nPMCID: PMC5454111","page":"9305-9319","source":"PubMed","title":"Functional and biochemical characterization of a T cell-associated anti-apoptotic protein, GIMAP6","volume":"292","author":[{"family":"Ho","given":"Ching-Huang"},{"family":"Tsai","given":"Shih-Feng"}],"issued":{"date-parts":[["2017"]],"season":"02"}}}],"schema":"https://github.com/citation-style-language/schema/raw/master/csl-citation.json"} </w:instrText>
            </w:r>
            <w:r>
              <w:rPr>
                <w:rFonts w:ascii="Arial" w:hAnsi="Arial" w:cs="Arial"/>
                <w:sz w:val="20"/>
                <w:szCs w:val="20"/>
              </w:rPr>
              <w:fldChar w:fldCharType="separate"/>
            </w:r>
            <w:r w:rsidRPr="00D62AC4">
              <w:rPr>
                <w:rFonts w:ascii="Arial" w:hAnsi="Arial" w:cs="Arial"/>
                <w:sz w:val="20"/>
                <w:vertAlign w:val="superscript"/>
                <w:lang w:val="en-GB" w:eastAsia="ja-JP"/>
              </w:rPr>
              <w:t>22</w:t>
            </w:r>
            <w:r>
              <w:rPr>
                <w:rFonts w:ascii="Arial" w:hAnsi="Arial" w:cs="Arial"/>
                <w:sz w:val="20"/>
                <w:szCs w:val="20"/>
              </w:rPr>
              <w:fldChar w:fldCharType="end"/>
            </w:r>
          </w:p>
        </w:tc>
      </w:tr>
    </w:tbl>
    <w:p w14:paraId="05DD0E7F" w14:textId="77777777" w:rsidR="00B33B38" w:rsidRPr="00B33B38" w:rsidRDefault="00B33B38" w:rsidP="00D24A43">
      <w:pPr>
        <w:jc w:val="both"/>
        <w:rPr>
          <w:lang w:eastAsia="en-US"/>
        </w:rPr>
      </w:pPr>
    </w:p>
    <w:p w14:paraId="19430EF7" w14:textId="79CA2977" w:rsidR="00952F0A" w:rsidRDefault="00B73DE9" w:rsidP="00D24A43">
      <w:pPr>
        <w:pStyle w:val="Bibliography"/>
        <w:jc w:val="both"/>
        <w:rPr>
          <w:rFonts w:cs="Arial"/>
          <w:szCs w:val="20"/>
        </w:rPr>
      </w:pPr>
      <w:r>
        <w:rPr>
          <w:rFonts w:cs="Arial"/>
          <w:szCs w:val="20"/>
        </w:rPr>
        <w:t>References:</w:t>
      </w:r>
    </w:p>
    <w:p w14:paraId="58BC0ED2" w14:textId="77777777" w:rsidR="00B73DE9" w:rsidRPr="00B73DE9" w:rsidRDefault="00B73DE9" w:rsidP="00D24A43">
      <w:pPr>
        <w:pStyle w:val="Bibliography"/>
        <w:jc w:val="both"/>
        <w:rPr>
          <w:rFonts w:cs="Arial"/>
          <w:szCs w:val="20"/>
          <w:lang w:val="sv-SE" w:eastAsia="ja-JP"/>
        </w:rPr>
      </w:pPr>
      <w:r w:rsidRPr="00B73DE9">
        <w:rPr>
          <w:rFonts w:cs="Arial"/>
          <w:szCs w:val="20"/>
        </w:rPr>
        <w:fldChar w:fldCharType="begin"/>
      </w:r>
      <w:r w:rsidRPr="00B73DE9">
        <w:rPr>
          <w:rFonts w:cs="Arial"/>
          <w:szCs w:val="20"/>
        </w:rPr>
        <w:instrText xml:space="preserve"> ADDIN ZOTERO_BIBL {"uncited":[],"omitted":[],"custom":[]} CSL_BIBLIOGRAPHY </w:instrText>
      </w:r>
      <w:r w:rsidRPr="00B73DE9">
        <w:rPr>
          <w:rFonts w:cs="Arial"/>
          <w:szCs w:val="20"/>
        </w:rPr>
        <w:fldChar w:fldCharType="separate"/>
      </w:r>
      <w:r w:rsidRPr="00B73DE9">
        <w:rPr>
          <w:rFonts w:cs="Arial"/>
          <w:szCs w:val="20"/>
          <w:lang w:val="en-GB" w:eastAsia="ja-JP"/>
        </w:rPr>
        <w:t>1.</w:t>
      </w:r>
      <w:r w:rsidRPr="00B73DE9">
        <w:rPr>
          <w:rFonts w:cs="Arial"/>
          <w:szCs w:val="20"/>
          <w:lang w:val="en-GB" w:eastAsia="ja-JP"/>
        </w:rPr>
        <w:tab/>
        <w:t xml:space="preserve">Liverani E, McLeod JD, Paul C. Adrenomedullin receptors on human T cells are glucocorticoid-sensitive. </w:t>
      </w:r>
      <w:r w:rsidRPr="00B73DE9">
        <w:rPr>
          <w:rFonts w:cs="Arial"/>
          <w:i/>
          <w:iCs/>
          <w:szCs w:val="20"/>
          <w:lang w:val="sv-SE" w:eastAsia="ja-JP"/>
        </w:rPr>
        <w:t>Int Immunopharmacol</w:t>
      </w:r>
      <w:r w:rsidRPr="00B73DE9">
        <w:rPr>
          <w:rFonts w:cs="Arial"/>
          <w:szCs w:val="20"/>
          <w:lang w:val="sv-SE" w:eastAsia="ja-JP"/>
        </w:rPr>
        <w:t>. 2012;14(1):75-81. doi:10.1016/j.intimp.2012.06.011</w:t>
      </w:r>
    </w:p>
    <w:p w14:paraId="419175D7" w14:textId="77777777" w:rsidR="00B73DE9" w:rsidRPr="00B73DE9" w:rsidRDefault="00B73DE9" w:rsidP="00D24A43">
      <w:pPr>
        <w:pStyle w:val="Bibliography"/>
        <w:jc w:val="both"/>
        <w:rPr>
          <w:rFonts w:cs="Arial"/>
          <w:szCs w:val="20"/>
          <w:lang w:val="en-GB" w:eastAsia="ja-JP"/>
        </w:rPr>
      </w:pPr>
      <w:r w:rsidRPr="00B73DE9">
        <w:rPr>
          <w:rFonts w:cs="Arial"/>
          <w:szCs w:val="20"/>
          <w:lang w:val="sv-SE" w:eastAsia="ja-JP"/>
        </w:rPr>
        <w:t>2.</w:t>
      </w:r>
      <w:r w:rsidRPr="00B73DE9">
        <w:rPr>
          <w:rFonts w:cs="Arial"/>
          <w:szCs w:val="20"/>
          <w:lang w:val="sv-SE" w:eastAsia="ja-JP"/>
        </w:rPr>
        <w:tab/>
        <w:t xml:space="preserve">Tan L, Sandrock I, Odak I, et al. </w:t>
      </w:r>
      <w:r w:rsidRPr="00B73DE9">
        <w:rPr>
          <w:rFonts w:cs="Arial"/>
          <w:szCs w:val="20"/>
          <w:lang w:val="en-GB" w:eastAsia="ja-JP"/>
        </w:rPr>
        <w:t xml:space="preserve">Single-Cell Transcriptomics Identifies the Adaptation of Scart1+ Vγ6+ T Cells to Skin Residency as Activated Effector Cells. </w:t>
      </w:r>
      <w:r w:rsidRPr="00B73DE9">
        <w:rPr>
          <w:rFonts w:cs="Arial"/>
          <w:i/>
          <w:iCs/>
          <w:szCs w:val="20"/>
          <w:lang w:val="en-GB" w:eastAsia="ja-JP"/>
        </w:rPr>
        <w:t>Cell Rep</w:t>
      </w:r>
      <w:r w:rsidRPr="00B73DE9">
        <w:rPr>
          <w:rFonts w:cs="Arial"/>
          <w:szCs w:val="20"/>
          <w:lang w:val="en-GB" w:eastAsia="ja-JP"/>
        </w:rPr>
        <w:t>. 2019;27(12):3657-3671.e4. doi:10.1016/j.celrep.2019.05.064</w:t>
      </w:r>
    </w:p>
    <w:p w14:paraId="046293FF"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3.</w:t>
      </w:r>
      <w:r w:rsidRPr="00B73DE9">
        <w:rPr>
          <w:rFonts w:cs="Arial"/>
          <w:szCs w:val="20"/>
          <w:lang w:val="en-GB" w:eastAsia="ja-JP"/>
        </w:rPr>
        <w:tab/>
        <w:t xml:space="preserve">Gokhale AS, Gangaplara A, Lopez-Occasio M, Thornton AM, Shevach EM. Selective deletion of Eos (Ikzf4) in T-regulatory cells leads to loss of suppressive function and development of systemic autoimmunity. </w:t>
      </w:r>
      <w:r w:rsidRPr="00B73DE9">
        <w:rPr>
          <w:rFonts w:cs="Arial"/>
          <w:i/>
          <w:iCs/>
          <w:szCs w:val="20"/>
          <w:lang w:val="en-GB" w:eastAsia="ja-JP"/>
        </w:rPr>
        <w:t>J Autoimmun</w:t>
      </w:r>
      <w:r w:rsidRPr="00B73DE9">
        <w:rPr>
          <w:rFonts w:cs="Arial"/>
          <w:szCs w:val="20"/>
          <w:lang w:val="en-GB" w:eastAsia="ja-JP"/>
        </w:rPr>
        <w:t>. Published online July 8, 2019:102300. doi:10.1016/j.jaut.2019.06.011</w:t>
      </w:r>
    </w:p>
    <w:p w14:paraId="54D45DC6"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4.</w:t>
      </w:r>
      <w:r w:rsidRPr="00B73DE9">
        <w:rPr>
          <w:rFonts w:cs="Arial"/>
          <w:szCs w:val="20"/>
          <w:lang w:val="en-GB" w:eastAsia="ja-JP"/>
        </w:rPr>
        <w:tab/>
        <w:t xml:space="preserve">Mackay LK, Rahimpour A, Ma JZ, et al. The developmental pathway for CD103(+)CD8+ tissue-resident memory T cells of skin. </w:t>
      </w:r>
      <w:r w:rsidRPr="00B73DE9">
        <w:rPr>
          <w:rFonts w:cs="Arial"/>
          <w:i/>
          <w:iCs/>
          <w:szCs w:val="20"/>
          <w:lang w:val="en-GB" w:eastAsia="ja-JP"/>
        </w:rPr>
        <w:t>Nat Immunol</w:t>
      </w:r>
      <w:r w:rsidRPr="00B73DE9">
        <w:rPr>
          <w:rFonts w:cs="Arial"/>
          <w:szCs w:val="20"/>
          <w:lang w:val="en-GB" w:eastAsia="ja-JP"/>
        </w:rPr>
        <w:t>. 2013;14(12):1294-1301. doi:10.1038/ni.2744</w:t>
      </w:r>
    </w:p>
    <w:p w14:paraId="721E6159"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5.</w:t>
      </w:r>
      <w:r w:rsidRPr="00B73DE9">
        <w:rPr>
          <w:rFonts w:cs="Arial"/>
          <w:szCs w:val="20"/>
          <w:lang w:val="en-GB" w:eastAsia="ja-JP"/>
        </w:rPr>
        <w:tab/>
        <w:t xml:space="preserve">Ito M, Komai K, Mise-Omata S, et al. Brain regulatory T cells suppress astrogliosis and potentiate neurological recovery. </w:t>
      </w:r>
      <w:r w:rsidRPr="00B73DE9">
        <w:rPr>
          <w:rFonts w:cs="Arial"/>
          <w:i/>
          <w:iCs/>
          <w:szCs w:val="20"/>
          <w:lang w:val="en-GB" w:eastAsia="ja-JP"/>
        </w:rPr>
        <w:t>Nature</w:t>
      </w:r>
      <w:r w:rsidRPr="00B73DE9">
        <w:rPr>
          <w:rFonts w:cs="Arial"/>
          <w:szCs w:val="20"/>
          <w:lang w:val="en-GB" w:eastAsia="ja-JP"/>
        </w:rPr>
        <w:t>. 2019;565(7738):246-250. doi:10.1038/s41586-018-0824-5</w:t>
      </w:r>
    </w:p>
    <w:p w14:paraId="12898D2B"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6.</w:t>
      </w:r>
      <w:r w:rsidRPr="00B73DE9">
        <w:rPr>
          <w:rFonts w:cs="Arial"/>
          <w:szCs w:val="20"/>
          <w:lang w:val="en-GB" w:eastAsia="ja-JP"/>
        </w:rPr>
        <w:tab/>
        <w:t xml:space="preserve">Su H, Na N, Zhang X, Zhao Y. The biological function and significance of CD74 in immune diseases. </w:t>
      </w:r>
      <w:r w:rsidRPr="00B73DE9">
        <w:rPr>
          <w:rFonts w:cs="Arial"/>
          <w:i/>
          <w:iCs/>
          <w:szCs w:val="20"/>
          <w:lang w:val="en-GB" w:eastAsia="ja-JP"/>
        </w:rPr>
        <w:t>Inflamm Res Off J Eur Histamine Res Soc Al</w:t>
      </w:r>
      <w:r w:rsidRPr="00B73DE9">
        <w:rPr>
          <w:rFonts w:cs="Arial"/>
          <w:szCs w:val="20"/>
          <w:lang w:val="en-GB" w:eastAsia="ja-JP"/>
        </w:rPr>
        <w:t>. 2017;66(3):209-216. doi:10.1007/s00011-016-0995-1</w:t>
      </w:r>
    </w:p>
    <w:p w14:paraId="41F96B6F" w14:textId="77777777" w:rsidR="00B73DE9" w:rsidRPr="00B73DE9" w:rsidRDefault="00B73DE9" w:rsidP="00D24A43">
      <w:pPr>
        <w:pStyle w:val="Bibliography"/>
        <w:jc w:val="both"/>
        <w:rPr>
          <w:rFonts w:cs="Arial"/>
          <w:szCs w:val="20"/>
          <w:lang w:val="en-GB" w:eastAsia="ja-JP"/>
        </w:rPr>
      </w:pPr>
      <w:r w:rsidRPr="00B73DE9">
        <w:rPr>
          <w:rFonts w:cs="Arial"/>
          <w:szCs w:val="20"/>
          <w:lang w:val="sv-SE" w:eastAsia="ja-JP"/>
        </w:rPr>
        <w:t>7.</w:t>
      </w:r>
      <w:r w:rsidRPr="00B73DE9">
        <w:rPr>
          <w:rFonts w:cs="Arial"/>
          <w:szCs w:val="20"/>
          <w:lang w:val="sv-SE" w:eastAsia="ja-JP"/>
        </w:rPr>
        <w:tab/>
        <w:t xml:space="preserve">Tai YT, Lin L, Xing L, et al. </w:t>
      </w:r>
      <w:r w:rsidRPr="00B73DE9">
        <w:rPr>
          <w:rFonts w:cs="Arial"/>
          <w:szCs w:val="20"/>
          <w:lang w:val="en-GB" w:eastAsia="ja-JP"/>
        </w:rPr>
        <w:t xml:space="preserve">APRIL signaling via TACI mediates immunosuppression by T regulatory cells in multiple myeloma: therapeutic implications. </w:t>
      </w:r>
      <w:r w:rsidRPr="00B73DE9">
        <w:rPr>
          <w:rFonts w:cs="Arial"/>
          <w:i/>
          <w:iCs/>
          <w:szCs w:val="20"/>
          <w:lang w:val="en-GB" w:eastAsia="ja-JP"/>
        </w:rPr>
        <w:t>Leukemia</w:t>
      </w:r>
      <w:r w:rsidRPr="00B73DE9">
        <w:rPr>
          <w:rFonts w:cs="Arial"/>
          <w:szCs w:val="20"/>
          <w:lang w:val="en-GB" w:eastAsia="ja-JP"/>
        </w:rPr>
        <w:t>. 2019;33(2):426-438. doi:10.1038/s41375-018-0242-6</w:t>
      </w:r>
    </w:p>
    <w:p w14:paraId="189B5FBD"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8.</w:t>
      </w:r>
      <w:r w:rsidRPr="00B73DE9">
        <w:rPr>
          <w:rFonts w:cs="Arial"/>
          <w:szCs w:val="20"/>
          <w:lang w:val="en-GB" w:eastAsia="ja-JP"/>
        </w:rPr>
        <w:tab/>
        <w:t xml:space="preserve">Layland LE, Mages J, Loddenkemper C, et al. Pronounced phenotype in activated regulatory T cells during a chronic helminth infection. </w:t>
      </w:r>
      <w:r w:rsidRPr="00B73DE9">
        <w:rPr>
          <w:rFonts w:cs="Arial"/>
          <w:i/>
          <w:iCs/>
          <w:szCs w:val="20"/>
          <w:lang w:val="en-GB" w:eastAsia="ja-JP"/>
        </w:rPr>
        <w:t>J Immunol Baltim Md 1950</w:t>
      </w:r>
      <w:r w:rsidRPr="00B73DE9">
        <w:rPr>
          <w:rFonts w:cs="Arial"/>
          <w:szCs w:val="20"/>
          <w:lang w:val="en-GB" w:eastAsia="ja-JP"/>
        </w:rPr>
        <w:t>. 2010;184(2):713-724. doi:10.4049/jimmunol.0901435</w:t>
      </w:r>
    </w:p>
    <w:p w14:paraId="1BB4840B"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9.</w:t>
      </w:r>
      <w:r w:rsidRPr="00B73DE9">
        <w:rPr>
          <w:rFonts w:cs="Arial"/>
          <w:szCs w:val="20"/>
          <w:lang w:val="en-GB" w:eastAsia="ja-JP"/>
        </w:rPr>
        <w:tab/>
        <w:t xml:space="preserve">Atretkhany KSN, Mufazalov IA, Dunst J, et al. Intrinsic TNFR2 signaling in T regulatory cells provides protection in CNS autoimmunity. </w:t>
      </w:r>
      <w:r w:rsidRPr="00B73DE9">
        <w:rPr>
          <w:rFonts w:cs="Arial"/>
          <w:i/>
          <w:iCs/>
          <w:szCs w:val="20"/>
          <w:lang w:val="en-GB" w:eastAsia="ja-JP"/>
        </w:rPr>
        <w:t>Proc Natl Acad Sci U S A</w:t>
      </w:r>
      <w:r w:rsidRPr="00B73DE9">
        <w:rPr>
          <w:rFonts w:cs="Arial"/>
          <w:szCs w:val="20"/>
          <w:lang w:val="en-GB" w:eastAsia="ja-JP"/>
        </w:rPr>
        <w:t>. 2018;115(51):13051-13056. doi:10.1073/pnas.1807499115</w:t>
      </w:r>
    </w:p>
    <w:p w14:paraId="773A5E2E"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10.</w:t>
      </w:r>
      <w:r w:rsidRPr="00B73DE9">
        <w:rPr>
          <w:rFonts w:cs="Arial"/>
          <w:szCs w:val="20"/>
          <w:lang w:val="en-GB" w:eastAsia="ja-JP"/>
        </w:rPr>
        <w:tab/>
        <w:t xml:space="preserve">Bartczak A, Zhang J, Adeyi O, et al. Overexpression of fibrinogen-like protein 2 protects against T cell-induced colitis. </w:t>
      </w:r>
      <w:r w:rsidRPr="00B73DE9">
        <w:rPr>
          <w:rFonts w:cs="Arial"/>
          <w:i/>
          <w:iCs/>
          <w:szCs w:val="20"/>
          <w:lang w:val="en-GB" w:eastAsia="ja-JP"/>
        </w:rPr>
        <w:t>World J Gastroenterol</w:t>
      </w:r>
      <w:r w:rsidRPr="00B73DE9">
        <w:rPr>
          <w:rFonts w:cs="Arial"/>
          <w:szCs w:val="20"/>
          <w:lang w:val="en-GB" w:eastAsia="ja-JP"/>
        </w:rPr>
        <w:t>. 2017;23(15):2673-2684. doi:10.3748/wjg.v23.i15.2673</w:t>
      </w:r>
    </w:p>
    <w:p w14:paraId="153BEFCB"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11.</w:t>
      </w:r>
      <w:r w:rsidRPr="00B73DE9">
        <w:rPr>
          <w:rFonts w:cs="Arial"/>
          <w:szCs w:val="20"/>
          <w:lang w:val="en-GB" w:eastAsia="ja-JP"/>
        </w:rPr>
        <w:tab/>
        <w:t xml:space="preserve">Yan J, Zhao Q, Gabrusiewicz K, et al. FGL2 promotes tumor progression in the CNS by suppressing CD103+ dendritic cell differentiation. </w:t>
      </w:r>
      <w:r w:rsidRPr="00B73DE9">
        <w:rPr>
          <w:rFonts w:cs="Arial"/>
          <w:i/>
          <w:iCs/>
          <w:szCs w:val="20"/>
          <w:lang w:val="en-GB" w:eastAsia="ja-JP"/>
        </w:rPr>
        <w:t>Nat Commun</w:t>
      </w:r>
      <w:r w:rsidRPr="00B73DE9">
        <w:rPr>
          <w:rFonts w:cs="Arial"/>
          <w:szCs w:val="20"/>
          <w:lang w:val="en-GB" w:eastAsia="ja-JP"/>
        </w:rPr>
        <w:t>. 2019;10(1):448. doi:10.1038/s41467-018-08271-x</w:t>
      </w:r>
    </w:p>
    <w:p w14:paraId="376AF392" w14:textId="77777777" w:rsidR="00B73DE9" w:rsidRPr="00B73DE9" w:rsidRDefault="00B73DE9" w:rsidP="00D24A43">
      <w:pPr>
        <w:pStyle w:val="Bibliography"/>
        <w:jc w:val="both"/>
        <w:rPr>
          <w:rFonts w:cs="Arial"/>
          <w:szCs w:val="20"/>
          <w:lang w:val="de-DE" w:eastAsia="ja-JP"/>
        </w:rPr>
      </w:pPr>
      <w:r w:rsidRPr="00B73DE9">
        <w:rPr>
          <w:rFonts w:cs="Arial"/>
          <w:szCs w:val="20"/>
          <w:lang w:val="en-GB" w:eastAsia="ja-JP"/>
        </w:rPr>
        <w:t>12.</w:t>
      </w:r>
      <w:r w:rsidRPr="00B73DE9">
        <w:rPr>
          <w:rFonts w:cs="Arial"/>
          <w:szCs w:val="20"/>
          <w:lang w:val="en-GB" w:eastAsia="ja-JP"/>
        </w:rPr>
        <w:tab/>
        <w:t xml:space="preserve">Komuczki J, Tuzlak S, Friebel E, et al. Fate-Mapping of GM-CSF Expression Identifies a Discrete Subset of Inflammation-Driving T Helper Cells Regulated by Cytokines IL-23 and IL-1β. </w:t>
      </w:r>
      <w:r w:rsidRPr="00B73DE9">
        <w:rPr>
          <w:rFonts w:cs="Arial"/>
          <w:i/>
          <w:iCs/>
          <w:szCs w:val="20"/>
          <w:lang w:val="de-DE" w:eastAsia="ja-JP"/>
        </w:rPr>
        <w:t>Immunity</w:t>
      </w:r>
      <w:r w:rsidRPr="00B73DE9">
        <w:rPr>
          <w:rFonts w:cs="Arial"/>
          <w:szCs w:val="20"/>
          <w:lang w:val="de-DE" w:eastAsia="ja-JP"/>
        </w:rPr>
        <w:t>. 2019;50(5):1289-1304.e6. doi:10.1016/j.immuni.2019.04.006</w:t>
      </w:r>
    </w:p>
    <w:p w14:paraId="1D0F040E" w14:textId="77777777" w:rsidR="00B73DE9" w:rsidRPr="00B73DE9" w:rsidRDefault="00B73DE9" w:rsidP="00D24A43">
      <w:pPr>
        <w:pStyle w:val="Bibliography"/>
        <w:jc w:val="both"/>
        <w:rPr>
          <w:rFonts w:cs="Arial"/>
          <w:szCs w:val="20"/>
          <w:lang w:val="sv-SE" w:eastAsia="ja-JP"/>
        </w:rPr>
      </w:pPr>
      <w:r w:rsidRPr="00B73DE9">
        <w:rPr>
          <w:rFonts w:cs="Arial"/>
          <w:szCs w:val="20"/>
          <w:lang w:val="de-DE" w:eastAsia="ja-JP"/>
        </w:rPr>
        <w:t>13.</w:t>
      </w:r>
      <w:r w:rsidRPr="00B73DE9">
        <w:rPr>
          <w:rFonts w:cs="Arial"/>
          <w:szCs w:val="20"/>
          <w:lang w:val="de-DE" w:eastAsia="ja-JP"/>
        </w:rPr>
        <w:tab/>
        <w:t xml:space="preserve">Lin CC, Bradstreet TR, Schwarzkopf EA, et al. </w:t>
      </w:r>
      <w:r w:rsidRPr="00B73DE9">
        <w:rPr>
          <w:rFonts w:cs="Arial"/>
          <w:szCs w:val="20"/>
          <w:lang w:val="en-GB" w:eastAsia="ja-JP"/>
        </w:rPr>
        <w:t xml:space="preserve">IL-1-induced Bhlhe40 identifies pathogenic T helper cells in a model of autoimmune neuroinflammation. </w:t>
      </w:r>
      <w:r w:rsidRPr="00B73DE9">
        <w:rPr>
          <w:rFonts w:cs="Arial"/>
          <w:i/>
          <w:iCs/>
          <w:szCs w:val="20"/>
          <w:lang w:val="sv-SE" w:eastAsia="ja-JP"/>
        </w:rPr>
        <w:t>J Exp Med</w:t>
      </w:r>
      <w:r w:rsidRPr="00B73DE9">
        <w:rPr>
          <w:rFonts w:cs="Arial"/>
          <w:szCs w:val="20"/>
          <w:lang w:val="sv-SE" w:eastAsia="ja-JP"/>
        </w:rPr>
        <w:t>. 2016;213(2):251-271. doi:10.1084/jem.20150568</w:t>
      </w:r>
    </w:p>
    <w:p w14:paraId="641B42A8" w14:textId="77777777" w:rsidR="00B73DE9" w:rsidRPr="00B73DE9" w:rsidRDefault="00B73DE9" w:rsidP="00D24A43">
      <w:pPr>
        <w:pStyle w:val="Bibliography"/>
        <w:jc w:val="both"/>
        <w:rPr>
          <w:rFonts w:cs="Arial"/>
          <w:szCs w:val="20"/>
          <w:lang w:val="de-DE" w:eastAsia="ja-JP"/>
        </w:rPr>
      </w:pPr>
      <w:r w:rsidRPr="00B73DE9">
        <w:rPr>
          <w:rFonts w:cs="Arial"/>
          <w:szCs w:val="20"/>
          <w:lang w:val="sv-SE" w:eastAsia="ja-JP"/>
        </w:rPr>
        <w:lastRenderedPageBreak/>
        <w:t>14.</w:t>
      </w:r>
      <w:r w:rsidRPr="00B73DE9">
        <w:rPr>
          <w:rFonts w:cs="Arial"/>
          <w:szCs w:val="20"/>
          <w:lang w:val="sv-SE" w:eastAsia="ja-JP"/>
        </w:rPr>
        <w:tab/>
        <w:t xml:space="preserve">Li C, Zhu B, Son YM, et al. </w:t>
      </w:r>
      <w:r w:rsidRPr="00B73DE9">
        <w:rPr>
          <w:rFonts w:cs="Arial"/>
          <w:szCs w:val="20"/>
          <w:lang w:val="en-GB" w:eastAsia="ja-JP"/>
        </w:rPr>
        <w:t xml:space="preserve">The Transcription Factor Bhlhe40 Programs Mitochondrial Regulation of Resident CD8+ T Cell Fitness and Functionality. </w:t>
      </w:r>
      <w:r w:rsidRPr="00B73DE9">
        <w:rPr>
          <w:rFonts w:cs="Arial"/>
          <w:i/>
          <w:iCs/>
          <w:szCs w:val="20"/>
          <w:lang w:val="de-DE" w:eastAsia="ja-JP"/>
        </w:rPr>
        <w:t>Immunity</w:t>
      </w:r>
      <w:r w:rsidRPr="00B73DE9">
        <w:rPr>
          <w:rFonts w:cs="Arial"/>
          <w:szCs w:val="20"/>
          <w:lang w:val="de-DE" w:eastAsia="ja-JP"/>
        </w:rPr>
        <w:t>. 2019;51(3):491-507.e7. doi:10.1016/j.immuni.2019.08.013</w:t>
      </w:r>
    </w:p>
    <w:p w14:paraId="04D9225E" w14:textId="77777777" w:rsidR="00B73DE9" w:rsidRPr="00B73DE9" w:rsidRDefault="00B73DE9" w:rsidP="00D24A43">
      <w:pPr>
        <w:pStyle w:val="Bibliography"/>
        <w:jc w:val="both"/>
        <w:rPr>
          <w:rFonts w:cs="Arial"/>
          <w:szCs w:val="20"/>
          <w:lang w:val="en-GB" w:eastAsia="ja-JP"/>
        </w:rPr>
      </w:pPr>
      <w:r w:rsidRPr="00B73DE9">
        <w:rPr>
          <w:rFonts w:cs="Arial"/>
          <w:szCs w:val="20"/>
          <w:lang w:val="de-DE" w:eastAsia="ja-JP"/>
        </w:rPr>
        <w:t>15.</w:t>
      </w:r>
      <w:r w:rsidRPr="00B73DE9">
        <w:rPr>
          <w:rFonts w:cs="Arial"/>
          <w:szCs w:val="20"/>
          <w:lang w:val="de-DE" w:eastAsia="ja-JP"/>
        </w:rPr>
        <w:tab/>
        <w:t xml:space="preserve">Wein AN, McMaster SR, Takamura S, et al. </w:t>
      </w:r>
      <w:r w:rsidRPr="00B73DE9">
        <w:rPr>
          <w:rFonts w:cs="Arial"/>
          <w:szCs w:val="20"/>
          <w:lang w:val="en-GB" w:eastAsia="ja-JP"/>
        </w:rPr>
        <w:t xml:space="preserve">CXCR6 regulates localization of tissue-resident memory CD8 T cells to the airways. </w:t>
      </w:r>
      <w:r w:rsidRPr="00B73DE9">
        <w:rPr>
          <w:rFonts w:cs="Arial"/>
          <w:i/>
          <w:iCs/>
          <w:szCs w:val="20"/>
          <w:lang w:val="en-GB" w:eastAsia="ja-JP"/>
        </w:rPr>
        <w:t>J Exp Med</w:t>
      </w:r>
      <w:r w:rsidRPr="00B73DE9">
        <w:rPr>
          <w:rFonts w:cs="Arial"/>
          <w:szCs w:val="20"/>
          <w:lang w:val="en-GB" w:eastAsia="ja-JP"/>
        </w:rPr>
        <w:t>. 2019;216(12):2748-2762. doi:10.1084/jem.20181308</w:t>
      </w:r>
    </w:p>
    <w:p w14:paraId="190822E1"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16.</w:t>
      </w:r>
      <w:r w:rsidRPr="00B73DE9">
        <w:rPr>
          <w:rFonts w:cs="Arial"/>
          <w:szCs w:val="20"/>
          <w:lang w:val="en-GB" w:eastAsia="ja-JP"/>
        </w:rPr>
        <w:tab/>
        <w:t xml:space="preserve">Ortutay Z, Oksanen A, Aittomäki S, Ortutay C, Pesu M. Proprotein convertase FURIN regulates T cell receptor-induced transactivation. </w:t>
      </w:r>
      <w:r w:rsidRPr="00B73DE9">
        <w:rPr>
          <w:rFonts w:cs="Arial"/>
          <w:i/>
          <w:iCs/>
          <w:szCs w:val="20"/>
          <w:lang w:val="en-GB" w:eastAsia="ja-JP"/>
        </w:rPr>
        <w:t>J Leukoc Biol</w:t>
      </w:r>
      <w:r w:rsidRPr="00B73DE9">
        <w:rPr>
          <w:rFonts w:cs="Arial"/>
          <w:szCs w:val="20"/>
          <w:lang w:val="en-GB" w:eastAsia="ja-JP"/>
        </w:rPr>
        <w:t>. 2015;98(1):73-83. doi:10.1189/jlb.2A0514-257RR</w:t>
      </w:r>
    </w:p>
    <w:p w14:paraId="682EC417" w14:textId="77777777" w:rsidR="00B73DE9" w:rsidRPr="00B73DE9" w:rsidRDefault="00B73DE9" w:rsidP="00D24A43">
      <w:pPr>
        <w:pStyle w:val="Bibliography"/>
        <w:jc w:val="both"/>
        <w:rPr>
          <w:rFonts w:cs="Arial"/>
          <w:szCs w:val="20"/>
          <w:lang w:val="de-DE" w:eastAsia="ja-JP"/>
        </w:rPr>
      </w:pPr>
      <w:r w:rsidRPr="00B73DE9">
        <w:rPr>
          <w:rFonts w:cs="Arial"/>
          <w:szCs w:val="20"/>
          <w:lang w:val="en-GB" w:eastAsia="ja-JP"/>
        </w:rPr>
        <w:t>17.</w:t>
      </w:r>
      <w:r w:rsidRPr="00B73DE9">
        <w:rPr>
          <w:rFonts w:cs="Arial"/>
          <w:szCs w:val="20"/>
          <w:lang w:val="en-GB" w:eastAsia="ja-JP"/>
        </w:rPr>
        <w:tab/>
        <w:t xml:space="preserve">Lu D, Liu L, Ji X, et al. The phosphatase DUSP2 controls the activity of the transcription activator STAT3 and regulates TH17 differentiation. </w:t>
      </w:r>
      <w:r w:rsidRPr="00B73DE9">
        <w:rPr>
          <w:rFonts w:cs="Arial"/>
          <w:i/>
          <w:iCs/>
          <w:szCs w:val="20"/>
          <w:lang w:val="de-DE" w:eastAsia="ja-JP"/>
        </w:rPr>
        <w:t>Nat Immunol</w:t>
      </w:r>
      <w:r w:rsidRPr="00B73DE9">
        <w:rPr>
          <w:rFonts w:cs="Arial"/>
          <w:szCs w:val="20"/>
          <w:lang w:val="de-DE" w:eastAsia="ja-JP"/>
        </w:rPr>
        <w:t>. 2015;16(12):1263-1273. doi:10.1038/ni.3278</w:t>
      </w:r>
    </w:p>
    <w:p w14:paraId="65258297" w14:textId="77777777" w:rsidR="00B73DE9" w:rsidRPr="00B73DE9" w:rsidRDefault="00B73DE9" w:rsidP="00D24A43">
      <w:pPr>
        <w:pStyle w:val="Bibliography"/>
        <w:jc w:val="both"/>
        <w:rPr>
          <w:rFonts w:cs="Arial"/>
          <w:szCs w:val="20"/>
          <w:lang w:val="en-GB" w:eastAsia="ja-JP"/>
        </w:rPr>
      </w:pPr>
      <w:r w:rsidRPr="00B73DE9">
        <w:rPr>
          <w:rFonts w:cs="Arial"/>
          <w:szCs w:val="20"/>
          <w:lang w:val="de-DE" w:eastAsia="ja-JP"/>
        </w:rPr>
        <w:t>18.</w:t>
      </w:r>
      <w:r w:rsidRPr="00B73DE9">
        <w:rPr>
          <w:rFonts w:cs="Arial"/>
          <w:szCs w:val="20"/>
          <w:lang w:val="de-DE" w:eastAsia="ja-JP"/>
        </w:rPr>
        <w:tab/>
        <w:t xml:space="preserve">Bauer M, Brakebusch C, Coisne C, et al. </w:t>
      </w:r>
      <w:r w:rsidRPr="00B73DE9">
        <w:rPr>
          <w:rFonts w:cs="Arial"/>
          <w:szCs w:val="20"/>
          <w:lang w:val="en-GB" w:eastAsia="ja-JP"/>
        </w:rPr>
        <w:t xml:space="preserve">Beta1 integrins differentially control extravasation of inflammatory cell subsets into the CNS during autoimmunity. </w:t>
      </w:r>
      <w:r w:rsidRPr="00B73DE9">
        <w:rPr>
          <w:rFonts w:cs="Arial"/>
          <w:i/>
          <w:iCs/>
          <w:szCs w:val="20"/>
          <w:lang w:val="en-GB" w:eastAsia="ja-JP"/>
        </w:rPr>
        <w:t>Proc Natl Acad Sci U S A</w:t>
      </w:r>
      <w:r w:rsidRPr="00B73DE9">
        <w:rPr>
          <w:rFonts w:cs="Arial"/>
          <w:szCs w:val="20"/>
          <w:lang w:val="en-GB" w:eastAsia="ja-JP"/>
        </w:rPr>
        <w:t>. 2009;106(6):1920-1925. doi:10.1073/pnas.0808909106</w:t>
      </w:r>
    </w:p>
    <w:p w14:paraId="6B0FCBB2"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19.</w:t>
      </w:r>
      <w:r w:rsidRPr="00B73DE9">
        <w:rPr>
          <w:rFonts w:cs="Arial"/>
          <w:szCs w:val="20"/>
          <w:lang w:val="en-GB" w:eastAsia="ja-JP"/>
        </w:rPr>
        <w:tab/>
        <w:t xml:space="preserve">Nicolet BP, Guislain A, van Alphen FPJ, et al. CD29 identifies IFN-γ-producing human CD8+ T cells with an increased cytotoxic potential. </w:t>
      </w:r>
      <w:r w:rsidRPr="00B73DE9">
        <w:rPr>
          <w:rFonts w:cs="Arial"/>
          <w:i/>
          <w:iCs/>
          <w:szCs w:val="20"/>
          <w:lang w:val="en-GB" w:eastAsia="ja-JP"/>
        </w:rPr>
        <w:t>Proc Natl Acad Sci U S A</w:t>
      </w:r>
      <w:r w:rsidRPr="00B73DE9">
        <w:rPr>
          <w:rFonts w:cs="Arial"/>
          <w:szCs w:val="20"/>
          <w:lang w:val="en-GB" w:eastAsia="ja-JP"/>
        </w:rPr>
        <w:t>. 2020;117(12):6686-6696. doi:10.1073/pnas.1913940117</w:t>
      </w:r>
    </w:p>
    <w:p w14:paraId="58065AA2"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20.</w:t>
      </w:r>
      <w:r w:rsidRPr="00B73DE9">
        <w:rPr>
          <w:rFonts w:cs="Arial"/>
          <w:szCs w:val="20"/>
          <w:lang w:val="en-GB" w:eastAsia="ja-JP"/>
        </w:rPr>
        <w:tab/>
        <w:t xml:space="preserve">Steinke FC, Yu S, Zhou X, et al. TCF-1 and LEF-1 act upstream of Th-POK to promote the CD4(+) T cell fate and interact with Runx3 to silence Cd4 in CD8(+) T cells. </w:t>
      </w:r>
      <w:r w:rsidRPr="00B73DE9">
        <w:rPr>
          <w:rFonts w:cs="Arial"/>
          <w:i/>
          <w:iCs/>
          <w:szCs w:val="20"/>
          <w:lang w:val="en-GB" w:eastAsia="ja-JP"/>
        </w:rPr>
        <w:t>Nat Immunol</w:t>
      </w:r>
      <w:r w:rsidRPr="00B73DE9">
        <w:rPr>
          <w:rFonts w:cs="Arial"/>
          <w:szCs w:val="20"/>
          <w:lang w:val="en-GB" w:eastAsia="ja-JP"/>
        </w:rPr>
        <w:t>. 2014;15(7):646-656. doi:10.1038/ni.2897</w:t>
      </w:r>
    </w:p>
    <w:p w14:paraId="06CFD325"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21.</w:t>
      </w:r>
      <w:r w:rsidRPr="00B73DE9">
        <w:rPr>
          <w:rFonts w:cs="Arial"/>
          <w:szCs w:val="20"/>
          <w:lang w:val="en-GB" w:eastAsia="ja-JP"/>
        </w:rPr>
        <w:tab/>
        <w:t xml:space="preserve">Jones EL, Demaria MC, Wright MD. Tetraspanins in cellular immunity. </w:t>
      </w:r>
      <w:r w:rsidRPr="00B73DE9">
        <w:rPr>
          <w:rFonts w:cs="Arial"/>
          <w:i/>
          <w:iCs/>
          <w:szCs w:val="20"/>
          <w:lang w:val="en-GB" w:eastAsia="ja-JP"/>
        </w:rPr>
        <w:t>Biochem Soc Trans</w:t>
      </w:r>
      <w:r w:rsidRPr="00B73DE9">
        <w:rPr>
          <w:rFonts w:cs="Arial"/>
          <w:szCs w:val="20"/>
          <w:lang w:val="en-GB" w:eastAsia="ja-JP"/>
        </w:rPr>
        <w:t>. 2011;39(2):506-511. doi:10.1042/BST0390506</w:t>
      </w:r>
    </w:p>
    <w:p w14:paraId="6DE3E132" w14:textId="77777777" w:rsidR="00B73DE9" w:rsidRPr="00B73DE9" w:rsidRDefault="00B73DE9" w:rsidP="00D24A43">
      <w:pPr>
        <w:pStyle w:val="Bibliography"/>
        <w:jc w:val="both"/>
        <w:rPr>
          <w:rFonts w:cs="Arial"/>
          <w:szCs w:val="20"/>
          <w:lang w:val="en-GB" w:eastAsia="ja-JP"/>
        </w:rPr>
      </w:pPr>
      <w:r w:rsidRPr="00B73DE9">
        <w:rPr>
          <w:rFonts w:cs="Arial"/>
          <w:szCs w:val="20"/>
          <w:lang w:val="en-GB" w:eastAsia="ja-JP"/>
        </w:rPr>
        <w:t>22.</w:t>
      </w:r>
      <w:r w:rsidRPr="00B73DE9">
        <w:rPr>
          <w:rFonts w:cs="Arial"/>
          <w:szCs w:val="20"/>
          <w:lang w:val="en-GB" w:eastAsia="ja-JP"/>
        </w:rPr>
        <w:tab/>
        <w:t xml:space="preserve">Ho CH, Tsai SF. Functional and biochemical characterization of a T cell-associated anti-apoptotic protein, GIMAP6. </w:t>
      </w:r>
      <w:r w:rsidRPr="00B73DE9">
        <w:rPr>
          <w:rFonts w:cs="Arial"/>
          <w:i/>
          <w:iCs/>
          <w:szCs w:val="20"/>
          <w:lang w:val="en-GB" w:eastAsia="ja-JP"/>
        </w:rPr>
        <w:t>J Biol Chem</w:t>
      </w:r>
      <w:r w:rsidRPr="00B73DE9">
        <w:rPr>
          <w:rFonts w:cs="Arial"/>
          <w:szCs w:val="20"/>
          <w:lang w:val="en-GB" w:eastAsia="ja-JP"/>
        </w:rPr>
        <w:t>. 2017;292(22):9305-9319. doi:10.1074/jbc.M116.768689</w:t>
      </w:r>
    </w:p>
    <w:p w14:paraId="00444232" w14:textId="5A432230" w:rsidR="00B73DE9" w:rsidRPr="00B73DE9" w:rsidRDefault="00B73DE9" w:rsidP="00D24A43">
      <w:pPr>
        <w:jc w:val="both"/>
        <w:rPr>
          <w:rFonts w:ascii="Arial" w:hAnsi="Arial" w:cs="Arial"/>
          <w:sz w:val="20"/>
          <w:szCs w:val="20"/>
        </w:rPr>
      </w:pPr>
      <w:r w:rsidRPr="00B73DE9">
        <w:rPr>
          <w:rFonts w:ascii="Arial" w:hAnsi="Arial" w:cs="Arial"/>
          <w:sz w:val="20"/>
          <w:szCs w:val="20"/>
        </w:rPr>
        <w:fldChar w:fldCharType="end"/>
      </w:r>
    </w:p>
    <w:sectPr w:rsidR="00B73DE9" w:rsidRPr="00B73DE9" w:rsidSect="00092479">
      <w:pgSz w:w="11907"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6DA8C" w14:textId="77777777" w:rsidR="00245A33" w:rsidRDefault="00245A33" w:rsidP="00B33B38">
      <w:r>
        <w:separator/>
      </w:r>
    </w:p>
  </w:endnote>
  <w:endnote w:type="continuationSeparator" w:id="0">
    <w:p w14:paraId="5246775F" w14:textId="77777777" w:rsidR="00245A33" w:rsidRDefault="00245A33" w:rsidP="00B3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A0EC9" w14:textId="77777777" w:rsidR="00245A33" w:rsidRDefault="00245A33" w:rsidP="00B33B38">
      <w:r>
        <w:separator/>
      </w:r>
    </w:p>
  </w:footnote>
  <w:footnote w:type="continuationSeparator" w:id="0">
    <w:p w14:paraId="75778FB3" w14:textId="77777777" w:rsidR="00245A33" w:rsidRDefault="00245A33" w:rsidP="00B33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7A7E82"/>
    <w:multiLevelType w:val="hybridMultilevel"/>
    <w:tmpl w:val="1E168852"/>
    <w:lvl w:ilvl="0" w:tplc="C7A6B1E6">
      <w:start w:val="1"/>
      <w:numFmt w:val="decimal"/>
      <w:pStyle w:val="Abbildungstext"/>
      <w:lvlText w:val="Abb. %1)"/>
      <w:lvlJc w:val="left"/>
      <w:pPr>
        <w:ind w:left="128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51507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159"/>
    <w:rsid w:val="00092479"/>
    <w:rsid w:val="00245A33"/>
    <w:rsid w:val="002616AA"/>
    <w:rsid w:val="002862EF"/>
    <w:rsid w:val="00301A01"/>
    <w:rsid w:val="00492F98"/>
    <w:rsid w:val="00502957"/>
    <w:rsid w:val="00557159"/>
    <w:rsid w:val="00665F3A"/>
    <w:rsid w:val="007819CA"/>
    <w:rsid w:val="00952F0A"/>
    <w:rsid w:val="00A43CCD"/>
    <w:rsid w:val="00B33B38"/>
    <w:rsid w:val="00B73DE9"/>
    <w:rsid w:val="00CF000D"/>
    <w:rsid w:val="00D24A43"/>
    <w:rsid w:val="00D556F7"/>
    <w:rsid w:val="00D62AC4"/>
    <w:rsid w:val="00DA1097"/>
    <w:rsid w:val="00E40A40"/>
    <w:rsid w:val="00E805F6"/>
    <w:rsid w:val="00E9236F"/>
    <w:rsid w:val="00EA1A84"/>
    <w:rsid w:val="00EF57AD"/>
    <w:rsid w:val="00F540DC"/>
    <w:rsid w:val="00FC3B0E"/>
    <w:rsid w:val="00FE01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09685B3"/>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de-DE"/>
    </w:rPr>
  </w:style>
  <w:style w:type="paragraph" w:styleId="Heading1">
    <w:name w:val="heading 1"/>
    <w:basedOn w:val="Normal"/>
    <w:next w:val="Normal"/>
    <w:link w:val="Heading1Char"/>
    <w:uiPriority w:val="9"/>
    <w:qFormat/>
    <w:rsid w:val="00952F0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B78BA"/>
    <w:rPr>
      <w:rFonts w:ascii="Lucida Grande" w:hAnsi="Lucida Grande"/>
      <w:sz w:val="18"/>
      <w:szCs w:val="18"/>
    </w:rPr>
  </w:style>
  <w:style w:type="paragraph" w:customStyle="1" w:styleId="Abbildungstext">
    <w:name w:val="Abbildungstext"/>
    <w:basedOn w:val="Normal"/>
    <w:autoRedefine/>
    <w:qFormat/>
    <w:rsid w:val="00F540DC"/>
    <w:pPr>
      <w:numPr>
        <w:numId w:val="1"/>
      </w:numPr>
      <w:overflowPunct w:val="0"/>
      <w:autoSpaceDE w:val="0"/>
      <w:autoSpaceDN w:val="0"/>
      <w:adjustRightInd w:val="0"/>
      <w:spacing w:after="120" w:line="276" w:lineRule="auto"/>
      <w:contextualSpacing/>
      <w:jc w:val="both"/>
      <w:textAlignment w:val="baseline"/>
    </w:pPr>
    <w:rPr>
      <w:rFonts w:ascii="Arial" w:eastAsia="Times New Roman" w:hAnsi="Arial"/>
      <w:b/>
      <w:sz w:val="20"/>
      <w:szCs w:val="20"/>
      <w:lang w:val="de-DE"/>
    </w:rPr>
  </w:style>
  <w:style w:type="table" w:styleId="TableGrid">
    <w:name w:val="Table Grid"/>
    <w:basedOn w:val="TableNormal"/>
    <w:uiPriority w:val="59"/>
    <w:rsid w:val="00557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A1A84"/>
    <w:pPr>
      <w:spacing w:before="100" w:beforeAutospacing="1" w:after="100" w:afterAutospacing="1"/>
    </w:pPr>
    <w:rPr>
      <w:rFonts w:eastAsia="Times New Roman"/>
      <w:lang w:val="en-GB" w:eastAsia="en-GB"/>
    </w:rPr>
  </w:style>
  <w:style w:type="paragraph" w:styleId="Bibliography">
    <w:name w:val="Bibliography"/>
    <w:basedOn w:val="Normal"/>
    <w:next w:val="Normal"/>
    <w:uiPriority w:val="37"/>
    <w:unhideWhenUsed/>
    <w:rsid w:val="00B73DE9"/>
    <w:pPr>
      <w:tabs>
        <w:tab w:val="left" w:pos="380"/>
      </w:tabs>
      <w:spacing w:after="240"/>
      <w:ind w:left="384" w:hanging="384"/>
    </w:pPr>
    <w:rPr>
      <w:rFonts w:ascii="Arial" w:hAnsi="Arial"/>
      <w:sz w:val="20"/>
    </w:rPr>
  </w:style>
  <w:style w:type="character" w:customStyle="1" w:styleId="Heading1Char">
    <w:name w:val="Heading 1 Char"/>
    <w:basedOn w:val="DefaultParagraphFont"/>
    <w:link w:val="Heading1"/>
    <w:uiPriority w:val="9"/>
    <w:rsid w:val="00952F0A"/>
    <w:rPr>
      <w:rFonts w:asciiTheme="majorHAnsi" w:eastAsiaTheme="majorEastAsia" w:hAnsiTheme="majorHAnsi" w:cstheme="majorBidi"/>
      <w:b/>
      <w:bCs/>
      <w:color w:val="365F91" w:themeColor="accent1" w:themeShade="BF"/>
      <w:sz w:val="28"/>
      <w:szCs w:val="28"/>
      <w:lang w:val="en-US" w:eastAsia="en-US"/>
    </w:rPr>
  </w:style>
  <w:style w:type="paragraph" w:styleId="Header">
    <w:name w:val="header"/>
    <w:basedOn w:val="Normal"/>
    <w:link w:val="HeaderChar"/>
    <w:uiPriority w:val="99"/>
    <w:unhideWhenUsed/>
    <w:rsid w:val="00B33B38"/>
    <w:pPr>
      <w:tabs>
        <w:tab w:val="center" w:pos="4513"/>
        <w:tab w:val="right" w:pos="9026"/>
      </w:tabs>
    </w:pPr>
  </w:style>
  <w:style w:type="character" w:customStyle="1" w:styleId="HeaderChar">
    <w:name w:val="Header Char"/>
    <w:basedOn w:val="DefaultParagraphFont"/>
    <w:link w:val="Header"/>
    <w:uiPriority w:val="99"/>
    <w:rsid w:val="00B33B38"/>
    <w:rPr>
      <w:sz w:val="24"/>
      <w:szCs w:val="24"/>
      <w:lang w:val="en-US" w:eastAsia="de-DE"/>
    </w:rPr>
  </w:style>
  <w:style w:type="paragraph" w:styleId="Footer">
    <w:name w:val="footer"/>
    <w:basedOn w:val="Normal"/>
    <w:link w:val="FooterChar"/>
    <w:uiPriority w:val="99"/>
    <w:unhideWhenUsed/>
    <w:rsid w:val="00B33B38"/>
    <w:pPr>
      <w:tabs>
        <w:tab w:val="center" w:pos="4513"/>
        <w:tab w:val="right" w:pos="9026"/>
      </w:tabs>
    </w:pPr>
  </w:style>
  <w:style w:type="character" w:customStyle="1" w:styleId="FooterChar">
    <w:name w:val="Footer Char"/>
    <w:basedOn w:val="DefaultParagraphFont"/>
    <w:link w:val="Footer"/>
    <w:uiPriority w:val="99"/>
    <w:rsid w:val="00B33B38"/>
    <w:rPr>
      <w:sz w:val="24"/>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5325">
      <w:bodyDiv w:val="1"/>
      <w:marLeft w:val="0"/>
      <w:marRight w:val="0"/>
      <w:marTop w:val="0"/>
      <w:marBottom w:val="0"/>
      <w:divBdr>
        <w:top w:val="none" w:sz="0" w:space="0" w:color="auto"/>
        <w:left w:val="none" w:sz="0" w:space="0" w:color="auto"/>
        <w:bottom w:val="none" w:sz="0" w:space="0" w:color="auto"/>
        <w:right w:val="none" w:sz="0" w:space="0" w:color="auto"/>
      </w:divBdr>
      <w:divsChild>
        <w:div w:id="2122336321">
          <w:marLeft w:val="0"/>
          <w:marRight w:val="0"/>
          <w:marTop w:val="0"/>
          <w:marBottom w:val="0"/>
          <w:divBdr>
            <w:top w:val="none" w:sz="0" w:space="0" w:color="auto"/>
            <w:left w:val="none" w:sz="0" w:space="0" w:color="auto"/>
            <w:bottom w:val="none" w:sz="0" w:space="0" w:color="auto"/>
            <w:right w:val="none" w:sz="0" w:space="0" w:color="auto"/>
          </w:divBdr>
          <w:divsChild>
            <w:div w:id="237372816">
              <w:marLeft w:val="0"/>
              <w:marRight w:val="0"/>
              <w:marTop w:val="0"/>
              <w:marBottom w:val="0"/>
              <w:divBdr>
                <w:top w:val="none" w:sz="0" w:space="0" w:color="auto"/>
                <w:left w:val="none" w:sz="0" w:space="0" w:color="auto"/>
                <w:bottom w:val="none" w:sz="0" w:space="0" w:color="auto"/>
                <w:right w:val="none" w:sz="0" w:space="0" w:color="auto"/>
              </w:divBdr>
              <w:divsChild>
                <w:div w:id="51271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570990">
      <w:bodyDiv w:val="1"/>
      <w:marLeft w:val="0"/>
      <w:marRight w:val="0"/>
      <w:marTop w:val="0"/>
      <w:marBottom w:val="0"/>
      <w:divBdr>
        <w:top w:val="none" w:sz="0" w:space="0" w:color="auto"/>
        <w:left w:val="none" w:sz="0" w:space="0" w:color="auto"/>
        <w:bottom w:val="none" w:sz="0" w:space="0" w:color="auto"/>
        <w:right w:val="none" w:sz="0" w:space="0" w:color="auto"/>
      </w:divBdr>
      <w:divsChild>
        <w:div w:id="930427004">
          <w:marLeft w:val="0"/>
          <w:marRight w:val="0"/>
          <w:marTop w:val="0"/>
          <w:marBottom w:val="0"/>
          <w:divBdr>
            <w:top w:val="none" w:sz="0" w:space="0" w:color="auto"/>
            <w:left w:val="none" w:sz="0" w:space="0" w:color="auto"/>
            <w:bottom w:val="none" w:sz="0" w:space="0" w:color="auto"/>
            <w:right w:val="none" w:sz="0" w:space="0" w:color="auto"/>
          </w:divBdr>
          <w:divsChild>
            <w:div w:id="1638561278">
              <w:marLeft w:val="0"/>
              <w:marRight w:val="0"/>
              <w:marTop w:val="0"/>
              <w:marBottom w:val="0"/>
              <w:divBdr>
                <w:top w:val="none" w:sz="0" w:space="0" w:color="auto"/>
                <w:left w:val="none" w:sz="0" w:space="0" w:color="auto"/>
                <w:bottom w:val="none" w:sz="0" w:space="0" w:color="auto"/>
                <w:right w:val="none" w:sz="0" w:space="0" w:color="auto"/>
              </w:divBdr>
              <w:divsChild>
                <w:div w:id="8650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06856">
      <w:bodyDiv w:val="1"/>
      <w:marLeft w:val="0"/>
      <w:marRight w:val="0"/>
      <w:marTop w:val="0"/>
      <w:marBottom w:val="0"/>
      <w:divBdr>
        <w:top w:val="none" w:sz="0" w:space="0" w:color="auto"/>
        <w:left w:val="none" w:sz="0" w:space="0" w:color="auto"/>
        <w:bottom w:val="none" w:sz="0" w:space="0" w:color="auto"/>
        <w:right w:val="none" w:sz="0" w:space="0" w:color="auto"/>
      </w:divBdr>
      <w:divsChild>
        <w:div w:id="1829134213">
          <w:marLeft w:val="0"/>
          <w:marRight w:val="0"/>
          <w:marTop w:val="0"/>
          <w:marBottom w:val="0"/>
          <w:divBdr>
            <w:top w:val="none" w:sz="0" w:space="0" w:color="auto"/>
            <w:left w:val="none" w:sz="0" w:space="0" w:color="auto"/>
            <w:bottom w:val="none" w:sz="0" w:space="0" w:color="auto"/>
            <w:right w:val="none" w:sz="0" w:space="0" w:color="auto"/>
          </w:divBdr>
          <w:divsChild>
            <w:div w:id="1476145235">
              <w:marLeft w:val="0"/>
              <w:marRight w:val="0"/>
              <w:marTop w:val="0"/>
              <w:marBottom w:val="0"/>
              <w:divBdr>
                <w:top w:val="none" w:sz="0" w:space="0" w:color="auto"/>
                <w:left w:val="none" w:sz="0" w:space="0" w:color="auto"/>
                <w:bottom w:val="none" w:sz="0" w:space="0" w:color="auto"/>
                <w:right w:val="none" w:sz="0" w:space="0" w:color="auto"/>
              </w:divBdr>
              <w:divsChild>
                <w:div w:id="137115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4880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C75B1-FB21-2943-A1A3-44CE7F396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1092</Words>
  <Characters>6528</Characters>
  <Application>Microsoft Office Word</Application>
  <DocSecurity>0</DocSecurity>
  <Lines>239</Lines>
  <Paragraphs>147</Paragraphs>
  <ScaleCrop>false</ScaleCrop>
  <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2025-06-04T13:48:00Z</dcterms:created>
  <dcterms:modified xsi:type="dcterms:W3CDTF">2025-06-04T13:48:00Z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813e7779-92f6-4434-8d77-50171826e540</vt:lpwstr>
  </property>
</Properties>
</file>