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77D0" w:rsidRPr="00722431" w:rsidRDefault="002177D0" w:rsidP="004242A9">
      <w:pPr>
        <w:spacing w:line="360" w:lineRule="auto"/>
        <w:jc w:val="center"/>
        <w:rPr>
          <w:rFonts w:ascii="Arial" w:eastAsia="Times New Roman" w:hAnsi="Arial" w:cs="Arial"/>
          <w:b/>
          <w:color w:val="FF0000"/>
        </w:rPr>
      </w:pPr>
      <w:r w:rsidRPr="00722431">
        <w:rPr>
          <w:rFonts w:ascii="Arial" w:eastAsia="Times New Roman" w:hAnsi="Arial" w:cs="Arial" w:hint="cs"/>
          <w:b/>
        </w:rPr>
        <w:t>Supplementary Materials</w:t>
      </w: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t>S.1 Description of the Data Cleaning, Subsampling and Missing Rates</w:t>
      </w:r>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rPr>
        <w:t xml:space="preserve">In order to obtain a mildly-impaired sample from the 44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patients of the DESCRIBE-FTD cohort, 2 patients with CDR-Global over 1 (medium and severe dementia), and 2 patients with sum of the additional two behavioral and language </w:t>
      </w:r>
      <w:proofErr w:type="spellStart"/>
      <w:r w:rsidRPr="00722431">
        <w:rPr>
          <w:rFonts w:ascii="Arial" w:eastAsia="Times New Roman" w:hAnsi="Arial" w:cs="Arial" w:hint="cs"/>
        </w:rPr>
        <w:t>subscores</w:t>
      </w:r>
      <w:proofErr w:type="spellEnd"/>
      <w:r w:rsidRPr="00722431">
        <w:rPr>
          <w:rFonts w:ascii="Arial" w:eastAsia="Times New Roman" w:hAnsi="Arial" w:cs="Arial" w:hint="cs"/>
        </w:rPr>
        <w:t xml:space="preserve"> of the CDR plus NACC FTLD over 3.0</w:t>
      </w:r>
      <w:r w:rsidR="00A2768D" w:rsidRPr="00722431">
        <w:rPr>
          <w:rFonts w:ascii="Arial" w:eastAsia="Times New Roman" w:hAnsi="Arial" w:cs="Arial" w:hint="cs"/>
        </w:rPr>
        <w:t xml:space="preserve"> were excluded</w:t>
      </w:r>
      <w:r w:rsidRPr="00722431">
        <w:rPr>
          <w:rFonts w:ascii="Arial" w:eastAsia="Times New Roman" w:hAnsi="Arial" w:cs="Arial" w:hint="cs"/>
        </w:rPr>
        <w:t xml:space="preserve">. In addition, 1 participant with missing CDR-Global and CDR-FTLD scores was also excluded as </w:t>
      </w:r>
      <w:r w:rsidR="00204D40">
        <w:rPr>
          <w:rFonts w:ascii="Arial" w:eastAsia="Times New Roman" w:hAnsi="Arial" w:cs="Arial"/>
        </w:rPr>
        <w:t>this</w:t>
      </w:r>
      <w:r w:rsidR="00204D40" w:rsidRPr="00722431">
        <w:rPr>
          <w:rFonts w:ascii="Arial" w:eastAsia="Times New Roman" w:hAnsi="Arial" w:cs="Arial" w:hint="cs"/>
        </w:rPr>
        <w:t xml:space="preserve"> </w:t>
      </w:r>
      <w:r w:rsidRPr="00722431">
        <w:rPr>
          <w:rFonts w:ascii="Arial" w:eastAsia="Times New Roman" w:hAnsi="Arial" w:cs="Arial" w:hint="cs"/>
        </w:rPr>
        <w:t>patient´</w:t>
      </w:r>
      <w:r w:rsidR="00204D40">
        <w:rPr>
          <w:rFonts w:ascii="Arial" w:eastAsia="Times New Roman" w:hAnsi="Arial" w:cs="Arial"/>
        </w:rPr>
        <w:t>s</w:t>
      </w:r>
      <w:r w:rsidRPr="00722431">
        <w:rPr>
          <w:rFonts w:ascii="Arial" w:eastAsia="Times New Roman" w:hAnsi="Arial" w:cs="Arial" w:hint="cs"/>
        </w:rPr>
        <w:t xml:space="preserve"> MMSE-Total score was 19 and Faux-Pas Control Questions total score (FP-CQ) was 9/20. Two patients without any CDR data were kept as one had MMSE-Total score 29; the other one had 19/20 in the FP</w:t>
      </w:r>
      <w:r w:rsidR="00085B24" w:rsidRPr="00722431">
        <w:rPr>
          <w:rFonts w:ascii="Arial" w:eastAsia="Times New Roman" w:hAnsi="Arial" w:cs="Arial" w:hint="cs"/>
        </w:rPr>
        <w:t>T control question</w:t>
      </w:r>
      <w:r w:rsidR="00CC4814" w:rsidRPr="00722431">
        <w:rPr>
          <w:rFonts w:ascii="Arial" w:eastAsia="Times New Roman" w:hAnsi="Arial" w:cs="Arial" w:hint="cs"/>
        </w:rPr>
        <w:t>s</w:t>
      </w:r>
      <w:r w:rsidR="00085B24" w:rsidRPr="00722431">
        <w:rPr>
          <w:rFonts w:ascii="Arial" w:eastAsia="Times New Roman" w:hAnsi="Arial" w:cs="Arial" w:hint="cs"/>
        </w:rPr>
        <w:t xml:space="preserve"> score</w:t>
      </w:r>
      <w:r w:rsidRPr="00722431">
        <w:rPr>
          <w:rFonts w:ascii="Arial" w:eastAsia="Times New Roman" w:hAnsi="Arial" w:cs="Arial" w:hint="cs"/>
        </w:rPr>
        <w:t>. Also, 4 patients with FPT control questions score lower than the minimum value of the HCs (i.e., 16/20) were excluded. Note that these patients also had extremely low FPT total accuracy scores. In total, 9 patients were excluded based on the CDR, CDR-FTLD and FP</w:t>
      </w:r>
      <w:r w:rsidR="00EE2DE6" w:rsidRPr="00722431">
        <w:rPr>
          <w:rFonts w:ascii="Arial" w:eastAsia="Times New Roman" w:hAnsi="Arial" w:cs="Arial" w:hint="cs"/>
        </w:rPr>
        <w:t>T control question</w:t>
      </w:r>
      <w:r w:rsidRPr="00722431">
        <w:rPr>
          <w:rFonts w:ascii="Arial" w:eastAsia="Times New Roman" w:hAnsi="Arial" w:cs="Arial" w:hint="cs"/>
        </w:rPr>
        <w:t xml:space="preserve"> criteria. The final complete sample size for the Mini-SEA analyses was 35 </w:t>
      </w:r>
      <w:proofErr w:type="spellStart"/>
      <w:r w:rsidRPr="00722431">
        <w:rPr>
          <w:rFonts w:ascii="Arial" w:eastAsia="Times New Roman" w:hAnsi="Arial" w:cs="Arial" w:hint="cs"/>
        </w:rPr>
        <w:t>bvFTDs</w:t>
      </w:r>
      <w:proofErr w:type="spellEnd"/>
      <w:r w:rsidRPr="00722431">
        <w:rPr>
          <w:rFonts w:ascii="Arial" w:eastAsia="Times New Roman" w:hAnsi="Arial" w:cs="Arial" w:hint="cs"/>
        </w:rPr>
        <w:t xml:space="preserve"> and 56 HCs after the exclusion of the 2 healthy control mutation carriers.</w:t>
      </w:r>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rPr>
        <w:t xml:space="preserve">For the main group comparisons and the cut-off definition, demographic matching was conducted via nearest neighbor method ensuring matched participants from </w:t>
      </w:r>
      <w:proofErr w:type="spellStart"/>
      <w:r w:rsidRPr="00722431">
        <w:rPr>
          <w:rFonts w:ascii="Arial" w:eastAsia="Times New Roman" w:hAnsi="Arial" w:cs="Arial" w:hint="cs"/>
        </w:rPr>
        <w:t>bvFTDs</w:t>
      </w:r>
      <w:proofErr w:type="spellEnd"/>
      <w:r w:rsidRPr="00722431">
        <w:rPr>
          <w:rFonts w:ascii="Arial" w:eastAsia="Times New Roman" w:hAnsi="Arial" w:cs="Arial" w:hint="cs"/>
        </w:rPr>
        <w:t xml:space="preserve"> yielding the closest propensity score to one or more HCs. In these estimates, sex variable was adjusted as exact matching to overcome extreme imbalance between groups in the sex ratio. In addition, a large caliper (.94) to the standard deviation of the propensity scores was added to keep the sample as large as possible.</w:t>
      </w:r>
    </w:p>
    <w:p w:rsidR="00495E79" w:rsidRPr="00722431" w:rsidRDefault="002177D0" w:rsidP="00722431">
      <w:pPr>
        <w:spacing w:line="360" w:lineRule="auto"/>
        <w:ind w:firstLine="720"/>
        <w:rPr>
          <w:rFonts w:ascii="Arial" w:eastAsia="Times New Roman" w:hAnsi="Arial" w:cs="Arial"/>
        </w:rPr>
      </w:pPr>
      <w:r w:rsidRPr="00722431">
        <w:rPr>
          <w:rFonts w:ascii="Arial" w:eastAsia="Times New Roman" w:hAnsi="Arial" w:cs="Arial" w:hint="cs"/>
        </w:rPr>
        <w:t xml:space="preserve">For conducting </w:t>
      </w:r>
      <w:r w:rsidR="00875F04">
        <w:rPr>
          <w:rFonts w:ascii="Arial" w:eastAsia="Times New Roman" w:hAnsi="Arial" w:cs="Arial"/>
        </w:rPr>
        <w:t xml:space="preserve">logistic regression </w:t>
      </w:r>
      <w:r w:rsidRPr="00722431">
        <w:rPr>
          <w:rFonts w:ascii="Arial" w:eastAsia="Times New Roman" w:hAnsi="Arial" w:cs="Arial" w:hint="cs"/>
        </w:rPr>
        <w:t xml:space="preserve">models </w:t>
      </w:r>
      <w:r w:rsidR="00875F04">
        <w:rPr>
          <w:rFonts w:ascii="Arial" w:eastAsia="Times New Roman" w:hAnsi="Arial" w:cs="Arial"/>
        </w:rPr>
        <w:t>with</w:t>
      </w:r>
      <w:r w:rsidRPr="00722431">
        <w:rPr>
          <w:rFonts w:ascii="Arial" w:eastAsia="Times New Roman" w:hAnsi="Arial" w:cs="Arial" w:hint="cs"/>
        </w:rPr>
        <w:t xml:space="preserve"> other neuropsychological variables, 3 </w:t>
      </w:r>
      <w:proofErr w:type="spellStart"/>
      <w:r w:rsidRPr="00722431">
        <w:rPr>
          <w:rFonts w:ascii="Arial" w:eastAsia="Times New Roman" w:hAnsi="Arial" w:cs="Arial" w:hint="cs"/>
        </w:rPr>
        <w:t>bvFTDs</w:t>
      </w:r>
      <w:proofErr w:type="spellEnd"/>
      <w:r w:rsidRPr="00722431">
        <w:rPr>
          <w:rFonts w:ascii="Arial" w:eastAsia="Times New Roman" w:hAnsi="Arial" w:cs="Arial" w:hint="cs"/>
        </w:rPr>
        <w:t xml:space="preserve"> and 2 HCs without any CERAD-NAB+ battery data were excluded from the complete sample.  The total subsample size became 32 </w:t>
      </w:r>
      <w:proofErr w:type="spellStart"/>
      <w:r w:rsidRPr="00722431">
        <w:rPr>
          <w:rFonts w:ascii="Arial" w:eastAsia="Times New Roman" w:hAnsi="Arial" w:cs="Arial" w:hint="cs"/>
        </w:rPr>
        <w:t>bvFTDs</w:t>
      </w:r>
      <w:proofErr w:type="spellEnd"/>
      <w:r w:rsidRPr="00722431">
        <w:rPr>
          <w:rFonts w:ascii="Arial" w:eastAsia="Times New Roman" w:hAnsi="Arial" w:cs="Arial" w:hint="cs"/>
        </w:rPr>
        <w:t xml:space="preserve"> and 54 HCs. Participants with some missing outcome variables were kept for the further missing imputation. One control participant had 2 </w:t>
      </w:r>
      <w:proofErr w:type="spellStart"/>
      <w:r w:rsidRPr="00722431">
        <w:rPr>
          <w:rFonts w:ascii="Arial" w:eastAsia="Times New Roman" w:hAnsi="Arial" w:cs="Arial" w:hint="cs"/>
        </w:rPr>
        <w:t>missings</w:t>
      </w:r>
      <w:proofErr w:type="spellEnd"/>
      <w:r w:rsidRPr="00722431">
        <w:rPr>
          <w:rFonts w:ascii="Arial" w:eastAsia="Times New Roman" w:hAnsi="Arial" w:cs="Arial" w:hint="cs"/>
        </w:rPr>
        <w:t xml:space="preserve"> (Semantic Fluency “Animals”, Boston Naming Test) and 1 participant had 3 </w:t>
      </w:r>
      <w:proofErr w:type="spellStart"/>
      <w:r w:rsidRPr="00722431">
        <w:rPr>
          <w:rFonts w:ascii="Arial" w:eastAsia="Times New Roman" w:hAnsi="Arial" w:cs="Arial" w:hint="cs"/>
        </w:rPr>
        <w:t>missings</w:t>
      </w:r>
      <w:proofErr w:type="spellEnd"/>
      <w:r w:rsidRPr="00722431">
        <w:rPr>
          <w:rFonts w:ascii="Arial" w:eastAsia="Times New Roman" w:hAnsi="Arial" w:cs="Arial" w:hint="cs"/>
        </w:rPr>
        <w:t xml:space="preserve"> (TMT-A, TMT-B, TMT-B/A) with the missing percentage of 1.85 % for each variable. In the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patient group, Phonemic Fluency “S-Words”, Figure Recall and Word List Discrimination variables showed single missing values (3.13 %). The MMSE and TMT-A variables showed 2 </w:t>
      </w:r>
      <w:proofErr w:type="spellStart"/>
      <w:r w:rsidRPr="00722431">
        <w:rPr>
          <w:rFonts w:ascii="Arial" w:eastAsia="Times New Roman" w:hAnsi="Arial" w:cs="Arial" w:hint="cs"/>
        </w:rPr>
        <w:t>missings</w:t>
      </w:r>
      <w:proofErr w:type="spellEnd"/>
      <w:r w:rsidRPr="00722431">
        <w:rPr>
          <w:rFonts w:ascii="Arial" w:eastAsia="Times New Roman" w:hAnsi="Arial" w:cs="Arial" w:hint="cs"/>
        </w:rPr>
        <w:t xml:space="preserve"> (6.25 %). TMT-B variable showed the highest missing rate (5 </w:t>
      </w:r>
      <w:proofErr w:type="spellStart"/>
      <w:r w:rsidRPr="00722431">
        <w:rPr>
          <w:rFonts w:ascii="Arial" w:eastAsia="Times New Roman" w:hAnsi="Arial" w:cs="Arial" w:hint="cs"/>
        </w:rPr>
        <w:t>missings</w:t>
      </w:r>
      <w:proofErr w:type="spellEnd"/>
      <w:r w:rsidRPr="00722431">
        <w:rPr>
          <w:rFonts w:ascii="Arial" w:eastAsia="Times New Roman" w:hAnsi="Arial" w:cs="Arial" w:hint="cs"/>
        </w:rPr>
        <w:t xml:space="preserve">; 15.63 %). </w:t>
      </w: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lastRenderedPageBreak/>
        <w:t xml:space="preserve">S2. </w:t>
      </w:r>
      <w:r w:rsidRPr="00722431">
        <w:rPr>
          <w:rFonts w:ascii="Arial" w:eastAsia="Times New Roman" w:hAnsi="Arial" w:cs="Arial" w:hint="cs"/>
          <w:b/>
          <w:color w:val="FF0000"/>
        </w:rPr>
        <w:t xml:space="preserve"> </w:t>
      </w:r>
      <w:r w:rsidRPr="00722431">
        <w:rPr>
          <w:rFonts w:ascii="Arial" w:eastAsia="Times New Roman" w:hAnsi="Arial" w:cs="Arial" w:hint="cs"/>
          <w:b/>
        </w:rPr>
        <w:t>VBM Analysis Procedure:</w:t>
      </w:r>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rPr>
        <w:t>The processing is divided in two parts: first “initial voxel-based processing” included spatial adaptive non-local means (SANLM) denoising filter (</w:t>
      </w:r>
      <w:proofErr w:type="spellStart"/>
      <w:r w:rsidRPr="00722431">
        <w:rPr>
          <w:rFonts w:ascii="Arial" w:eastAsia="Times New Roman" w:hAnsi="Arial" w:cs="Arial" w:hint="cs"/>
        </w:rPr>
        <w:t>Manjon</w:t>
      </w:r>
      <w:proofErr w:type="spellEnd"/>
      <w:r w:rsidRPr="00722431">
        <w:rPr>
          <w:rFonts w:ascii="Arial" w:eastAsia="Times New Roman" w:hAnsi="Arial" w:cs="Arial" w:hint="cs"/>
        </w:rPr>
        <w:t xml:space="preserve"> et al., 2010), followed by internal resampling to properly accommodate low-resolution images and anisotropic spatial resolutions. Afterwards bias-corrected and affine-registered followed by the standard SPM "unified segmentation" (Ashburner and Friston, 2005).  The second part: “refined voxel-based processing” implements skull striping, parcellation and local white matter hyperintensity detection on unified segmented images.  Then, all tissue classes undergo a local intensity transformation that is especially useful to mitigate the impacts of increased grey matter intensities in the occipital lobe, motor cortex, or basal ganglia prior to the final adaptive maximum a posteriori (AMAP) segmentation. A partial volume estimation (</w:t>
      </w:r>
      <w:proofErr w:type="spellStart"/>
      <w:r w:rsidRPr="00722431">
        <w:rPr>
          <w:rFonts w:ascii="Arial" w:eastAsia="Times New Roman" w:hAnsi="Arial" w:cs="Arial" w:hint="cs"/>
        </w:rPr>
        <w:t>Tohka</w:t>
      </w:r>
      <w:proofErr w:type="spellEnd"/>
      <w:r w:rsidRPr="00722431">
        <w:rPr>
          <w:rFonts w:ascii="Arial" w:eastAsia="Times New Roman" w:hAnsi="Arial" w:cs="Arial" w:hint="cs"/>
        </w:rPr>
        <w:t xml:space="preserve"> et al., 2004) is then applied to modify this last AMAP segmentation phase (Rajapakse et al., 1997), which does not rely on a priori information of the tissue probabilities. This effectively calculates the fractional content for each tissue type per voxel. Finally, the tissue segments are spatially </w:t>
      </w:r>
      <w:proofErr w:type="spellStart"/>
      <w:r w:rsidRPr="00722431">
        <w:rPr>
          <w:rFonts w:ascii="Arial" w:eastAsia="Times New Roman" w:hAnsi="Arial" w:cs="Arial" w:hint="cs"/>
        </w:rPr>
        <w:t>normalised</w:t>
      </w:r>
      <w:proofErr w:type="spellEnd"/>
      <w:r w:rsidRPr="00722431">
        <w:rPr>
          <w:rFonts w:ascii="Arial" w:eastAsia="Times New Roman" w:hAnsi="Arial" w:cs="Arial" w:hint="cs"/>
        </w:rPr>
        <w:t xml:space="preserve"> to MNI152 NLIN 2009a in 1.5mm isotropic tissue specific maps using Geodesic Shooting (Ashburner and Friston, 2011) registrations. </w:t>
      </w:r>
    </w:p>
    <w:p w:rsidR="002177D0" w:rsidRPr="00722431" w:rsidRDefault="002177D0" w:rsidP="002177D0">
      <w:pPr>
        <w:spacing w:line="360" w:lineRule="auto"/>
        <w:ind w:firstLine="720"/>
        <w:rPr>
          <w:rFonts w:ascii="Arial" w:eastAsia="Roboto" w:hAnsi="Arial" w:cs="Arial"/>
        </w:rPr>
      </w:pPr>
    </w:p>
    <w:p w:rsidR="002177D0" w:rsidRPr="00722431" w:rsidRDefault="002177D0" w:rsidP="002177D0">
      <w:pPr>
        <w:spacing w:line="360" w:lineRule="auto"/>
        <w:ind w:firstLine="720"/>
        <w:rPr>
          <w:rFonts w:ascii="Arial" w:eastAsia="Times New Roman" w:hAnsi="Arial" w:cs="Arial"/>
          <w:color w:val="0000FF"/>
        </w:rPr>
      </w:pPr>
      <w:r w:rsidRPr="00722431">
        <w:rPr>
          <w:rFonts w:ascii="Arial" w:eastAsia="Times New Roman" w:hAnsi="Arial" w:cs="Arial" w:hint="cs"/>
        </w:rPr>
        <w:t xml:space="preserve">Ashburner, J., &amp; Friston, K. J. (2005). Unified segmentation. </w:t>
      </w:r>
      <w:r w:rsidRPr="00722431">
        <w:rPr>
          <w:rFonts w:ascii="Arial" w:eastAsia="Times New Roman" w:hAnsi="Arial" w:cs="Arial" w:hint="cs"/>
          <w:i/>
        </w:rPr>
        <w:t>Neuroimage</w:t>
      </w:r>
      <w:r w:rsidRPr="00722431">
        <w:rPr>
          <w:rFonts w:ascii="Arial" w:eastAsia="Times New Roman" w:hAnsi="Arial" w:cs="Arial" w:hint="cs"/>
        </w:rPr>
        <w:t xml:space="preserve">, </w:t>
      </w:r>
      <w:r w:rsidRPr="00722431">
        <w:rPr>
          <w:rFonts w:ascii="Arial" w:eastAsia="Times New Roman" w:hAnsi="Arial" w:cs="Arial" w:hint="cs"/>
          <w:i/>
        </w:rPr>
        <w:t>26</w:t>
      </w:r>
      <w:r w:rsidRPr="00722431">
        <w:rPr>
          <w:rFonts w:ascii="Arial" w:eastAsia="Times New Roman" w:hAnsi="Arial" w:cs="Arial" w:hint="cs"/>
        </w:rPr>
        <w:t xml:space="preserve">(3), 839-851. </w:t>
      </w:r>
      <w:hyperlink r:id="rId6">
        <w:r w:rsidRPr="00722431">
          <w:rPr>
            <w:rFonts w:ascii="Arial" w:eastAsia="Times New Roman" w:hAnsi="Arial" w:cs="Arial" w:hint="cs"/>
            <w:color w:val="1155CC"/>
            <w:u w:val="single"/>
          </w:rPr>
          <w:t>https://doi.org/10.1016/j.neuroimage.2005.02.018</w:t>
        </w:r>
      </w:hyperlink>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rPr>
        <w:t xml:space="preserve">Ashburner, J., &amp; Friston, K. J. (2011). Diffeomorphic registration using geodesic shooting and Gauss–Newton </w:t>
      </w:r>
      <w:proofErr w:type="spellStart"/>
      <w:r w:rsidRPr="00722431">
        <w:rPr>
          <w:rFonts w:ascii="Arial" w:eastAsia="Times New Roman" w:hAnsi="Arial" w:cs="Arial" w:hint="cs"/>
        </w:rPr>
        <w:t>optimisation</w:t>
      </w:r>
      <w:proofErr w:type="spellEnd"/>
      <w:r w:rsidRPr="00722431">
        <w:rPr>
          <w:rFonts w:ascii="Arial" w:eastAsia="Times New Roman" w:hAnsi="Arial" w:cs="Arial" w:hint="cs"/>
        </w:rPr>
        <w:t xml:space="preserve">. </w:t>
      </w:r>
      <w:proofErr w:type="spellStart"/>
      <w:r w:rsidRPr="00722431">
        <w:rPr>
          <w:rFonts w:ascii="Arial" w:eastAsia="Times New Roman" w:hAnsi="Arial" w:cs="Arial" w:hint="cs"/>
          <w:i/>
        </w:rPr>
        <w:t>NeuroImage</w:t>
      </w:r>
      <w:proofErr w:type="spellEnd"/>
      <w:r w:rsidRPr="00722431">
        <w:rPr>
          <w:rFonts w:ascii="Arial" w:eastAsia="Times New Roman" w:hAnsi="Arial" w:cs="Arial" w:hint="cs"/>
        </w:rPr>
        <w:t xml:space="preserve">, </w:t>
      </w:r>
      <w:r w:rsidRPr="00722431">
        <w:rPr>
          <w:rFonts w:ascii="Arial" w:eastAsia="Times New Roman" w:hAnsi="Arial" w:cs="Arial" w:hint="cs"/>
          <w:i/>
        </w:rPr>
        <w:t>55</w:t>
      </w:r>
      <w:r w:rsidRPr="00722431">
        <w:rPr>
          <w:rFonts w:ascii="Arial" w:eastAsia="Times New Roman" w:hAnsi="Arial" w:cs="Arial" w:hint="cs"/>
        </w:rPr>
        <w:t xml:space="preserve">(3), 954-967. </w:t>
      </w:r>
      <w:hyperlink r:id="rId7">
        <w:r w:rsidRPr="00722431">
          <w:rPr>
            <w:rFonts w:ascii="Arial" w:eastAsia="Times New Roman" w:hAnsi="Arial" w:cs="Arial" w:hint="cs"/>
            <w:color w:val="1155CC"/>
            <w:u w:val="single"/>
          </w:rPr>
          <w:t>https://doi.org/10.1016/j.neuroimage.2010.12.049</w:t>
        </w:r>
      </w:hyperlink>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highlight w:val="white"/>
        </w:rPr>
        <w:t xml:space="preserve">Rajapakse, J. C., Giedd, J. N., &amp; Rapoport, J. L. (1997). Statistical approach to segmentation of single-channel cerebral MR images. </w:t>
      </w:r>
      <w:r w:rsidRPr="00722431">
        <w:rPr>
          <w:rFonts w:ascii="Arial" w:eastAsia="Times New Roman" w:hAnsi="Arial" w:cs="Arial" w:hint="cs"/>
          <w:i/>
          <w:highlight w:val="white"/>
        </w:rPr>
        <w:t>IEEE Transactions on Medical Imaging, 16</w:t>
      </w:r>
      <w:r w:rsidRPr="00722431">
        <w:rPr>
          <w:rFonts w:ascii="Arial" w:eastAsia="Times New Roman" w:hAnsi="Arial" w:cs="Arial" w:hint="cs"/>
          <w:highlight w:val="white"/>
        </w:rPr>
        <w:t xml:space="preserve">(2), 176-186. </w:t>
      </w:r>
      <w:hyperlink r:id="rId8">
        <w:r w:rsidRPr="00722431">
          <w:rPr>
            <w:rFonts w:ascii="Arial" w:eastAsia="Times New Roman" w:hAnsi="Arial" w:cs="Arial" w:hint="cs"/>
            <w:color w:val="1155CC"/>
            <w:u w:val="single"/>
          </w:rPr>
          <w:t>https://doi.org/</w:t>
        </w:r>
      </w:hyperlink>
      <w:hyperlink r:id="rId9">
        <w:r w:rsidRPr="00722431">
          <w:rPr>
            <w:rFonts w:ascii="Arial" w:eastAsia="Times New Roman" w:hAnsi="Arial" w:cs="Arial" w:hint="cs"/>
            <w:color w:val="1155CC"/>
            <w:highlight w:val="white"/>
            <w:u w:val="single"/>
          </w:rPr>
          <w:t>10.1109/42.563663</w:t>
        </w:r>
      </w:hyperlink>
    </w:p>
    <w:p w:rsidR="002177D0" w:rsidRPr="00722431" w:rsidRDefault="002177D0" w:rsidP="002177D0">
      <w:pPr>
        <w:spacing w:line="360" w:lineRule="auto"/>
        <w:ind w:firstLine="720"/>
        <w:rPr>
          <w:rFonts w:ascii="Arial" w:eastAsia="Times New Roman" w:hAnsi="Arial" w:cs="Arial"/>
          <w:color w:val="0000FF"/>
        </w:rPr>
      </w:pPr>
      <w:proofErr w:type="spellStart"/>
      <w:r w:rsidRPr="00722431">
        <w:rPr>
          <w:rFonts w:ascii="Arial" w:eastAsia="Times New Roman" w:hAnsi="Arial" w:cs="Arial" w:hint="cs"/>
        </w:rPr>
        <w:t>Tohka</w:t>
      </w:r>
      <w:proofErr w:type="spellEnd"/>
      <w:r w:rsidRPr="00722431">
        <w:rPr>
          <w:rFonts w:ascii="Arial" w:eastAsia="Times New Roman" w:hAnsi="Arial" w:cs="Arial" w:hint="cs"/>
        </w:rPr>
        <w:t xml:space="preserve">, J., </w:t>
      </w:r>
      <w:proofErr w:type="spellStart"/>
      <w:r w:rsidRPr="00722431">
        <w:rPr>
          <w:rFonts w:ascii="Arial" w:eastAsia="Times New Roman" w:hAnsi="Arial" w:cs="Arial" w:hint="cs"/>
        </w:rPr>
        <w:t>Zijdenbos</w:t>
      </w:r>
      <w:proofErr w:type="spellEnd"/>
      <w:r w:rsidRPr="00722431">
        <w:rPr>
          <w:rFonts w:ascii="Arial" w:eastAsia="Times New Roman" w:hAnsi="Arial" w:cs="Arial" w:hint="cs"/>
        </w:rPr>
        <w:t xml:space="preserve">, A., &amp; Evans, A. (2004). Fast and robust parameter estimation for statistical partial volume models in brain MRI. </w:t>
      </w:r>
      <w:proofErr w:type="spellStart"/>
      <w:r w:rsidRPr="00722431">
        <w:rPr>
          <w:rFonts w:ascii="Arial" w:eastAsia="Times New Roman" w:hAnsi="Arial" w:cs="Arial" w:hint="cs"/>
          <w:i/>
        </w:rPr>
        <w:t>NeuroImage</w:t>
      </w:r>
      <w:proofErr w:type="spellEnd"/>
      <w:r w:rsidRPr="00722431">
        <w:rPr>
          <w:rFonts w:ascii="Arial" w:eastAsia="Times New Roman" w:hAnsi="Arial" w:cs="Arial" w:hint="cs"/>
        </w:rPr>
        <w:t xml:space="preserve">, </w:t>
      </w:r>
      <w:r w:rsidRPr="00722431">
        <w:rPr>
          <w:rFonts w:ascii="Arial" w:eastAsia="Times New Roman" w:hAnsi="Arial" w:cs="Arial" w:hint="cs"/>
          <w:i/>
        </w:rPr>
        <w:t>23</w:t>
      </w:r>
      <w:r w:rsidRPr="00722431">
        <w:rPr>
          <w:rFonts w:ascii="Arial" w:eastAsia="Times New Roman" w:hAnsi="Arial" w:cs="Arial" w:hint="cs"/>
        </w:rPr>
        <w:t xml:space="preserve">(1), 84-97. </w:t>
      </w:r>
      <w:hyperlink r:id="rId10">
        <w:r w:rsidRPr="00722431">
          <w:rPr>
            <w:rFonts w:ascii="Arial" w:eastAsia="Times New Roman" w:hAnsi="Arial" w:cs="Arial" w:hint="cs"/>
            <w:color w:val="1155CC"/>
            <w:u w:val="single"/>
          </w:rPr>
          <w:t>https://doi.org/10.1016/j.neuroimage.2004.05.007</w:t>
        </w:r>
      </w:hyperlink>
    </w:p>
    <w:p w:rsidR="002177D0" w:rsidRPr="00722431" w:rsidRDefault="002177D0" w:rsidP="002177D0">
      <w:pPr>
        <w:spacing w:line="360" w:lineRule="auto"/>
        <w:ind w:firstLine="720"/>
        <w:rPr>
          <w:rFonts w:ascii="Arial" w:eastAsia="Times New Roman" w:hAnsi="Arial" w:cs="Arial"/>
          <w:b/>
          <w:color w:val="FF0000"/>
        </w:rPr>
      </w:pPr>
      <w:proofErr w:type="spellStart"/>
      <w:r w:rsidRPr="00722431">
        <w:rPr>
          <w:rFonts w:ascii="Arial" w:eastAsia="Times New Roman" w:hAnsi="Arial" w:cs="Arial" w:hint="cs"/>
        </w:rPr>
        <w:t>Manjón</w:t>
      </w:r>
      <w:proofErr w:type="spellEnd"/>
      <w:r w:rsidRPr="00722431">
        <w:rPr>
          <w:rFonts w:ascii="Arial" w:eastAsia="Times New Roman" w:hAnsi="Arial" w:cs="Arial" w:hint="cs"/>
        </w:rPr>
        <w:t>, J. V., Coupé, P., Martí</w:t>
      </w:r>
      <w:r w:rsidRPr="00722431">
        <w:rPr>
          <w:rFonts w:ascii="Cambria Math" w:eastAsia="Times New Roman" w:hAnsi="Cambria Math" w:cs="Cambria Math"/>
        </w:rPr>
        <w:t>‐</w:t>
      </w:r>
      <w:proofErr w:type="spellStart"/>
      <w:r w:rsidRPr="00722431">
        <w:rPr>
          <w:rFonts w:ascii="Arial" w:eastAsia="Times New Roman" w:hAnsi="Arial" w:cs="Arial" w:hint="cs"/>
        </w:rPr>
        <w:t>Bonmatí</w:t>
      </w:r>
      <w:proofErr w:type="spellEnd"/>
      <w:r w:rsidRPr="00722431">
        <w:rPr>
          <w:rFonts w:ascii="Arial" w:eastAsia="Times New Roman" w:hAnsi="Arial" w:cs="Arial" w:hint="cs"/>
        </w:rPr>
        <w:t>, L., Collins, D. L., &amp; Robles, M. (2010). Adaptive non</w:t>
      </w:r>
      <w:r w:rsidRPr="00722431">
        <w:rPr>
          <w:rFonts w:ascii="Cambria Math" w:eastAsia="Times New Roman" w:hAnsi="Cambria Math" w:cs="Cambria Math"/>
        </w:rPr>
        <w:t>‐</w:t>
      </w:r>
      <w:r w:rsidRPr="00722431">
        <w:rPr>
          <w:rFonts w:ascii="Arial" w:eastAsia="Times New Roman" w:hAnsi="Arial" w:cs="Arial" w:hint="cs"/>
        </w:rPr>
        <w:t xml:space="preserve">local means denoising of MR images with spatially varying noise levels. </w:t>
      </w:r>
      <w:r w:rsidRPr="00722431">
        <w:rPr>
          <w:rFonts w:ascii="Arial" w:eastAsia="Times New Roman" w:hAnsi="Arial" w:cs="Arial" w:hint="cs"/>
          <w:i/>
        </w:rPr>
        <w:t>Journal of Magnetic Resonance Imaging</w:t>
      </w:r>
      <w:r w:rsidRPr="00722431">
        <w:rPr>
          <w:rFonts w:ascii="Arial" w:eastAsia="Times New Roman" w:hAnsi="Arial" w:cs="Arial" w:hint="cs"/>
        </w:rPr>
        <w:t xml:space="preserve">, </w:t>
      </w:r>
      <w:r w:rsidRPr="00722431">
        <w:rPr>
          <w:rFonts w:ascii="Arial" w:eastAsia="Times New Roman" w:hAnsi="Arial" w:cs="Arial" w:hint="cs"/>
          <w:i/>
        </w:rPr>
        <w:t>31</w:t>
      </w:r>
      <w:r w:rsidRPr="00722431">
        <w:rPr>
          <w:rFonts w:ascii="Arial" w:eastAsia="Times New Roman" w:hAnsi="Arial" w:cs="Arial" w:hint="cs"/>
        </w:rPr>
        <w:t>(1), 192-203.</w:t>
      </w:r>
      <w:r w:rsidRPr="00722431">
        <w:rPr>
          <w:rFonts w:ascii="Arial" w:eastAsia="Times New Roman" w:hAnsi="Arial" w:cs="Arial" w:hint="cs"/>
          <w:color w:val="0000FF"/>
        </w:rPr>
        <w:t xml:space="preserve"> </w:t>
      </w:r>
      <w:hyperlink r:id="rId11">
        <w:r w:rsidRPr="00722431">
          <w:rPr>
            <w:rFonts w:ascii="Arial" w:eastAsia="Times New Roman" w:hAnsi="Arial" w:cs="Arial" w:hint="cs"/>
            <w:color w:val="1155CC"/>
            <w:u w:val="single"/>
          </w:rPr>
          <w:t>https://doi.org/10.1002/jmri.22003</w:t>
        </w:r>
      </w:hyperlink>
    </w:p>
    <w:p w:rsidR="002177D0" w:rsidRPr="00722431" w:rsidRDefault="002177D0" w:rsidP="002177D0">
      <w:pPr>
        <w:spacing w:line="360" w:lineRule="auto"/>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lastRenderedPageBreak/>
        <w:t>S3. Graphical Demonstration of the Implemented Masks</w:t>
      </w:r>
    </w:p>
    <w:p w:rsidR="002177D0" w:rsidRPr="00722431" w:rsidRDefault="002177D0" w:rsidP="002177D0">
      <w:pPr>
        <w:spacing w:line="360" w:lineRule="auto"/>
        <w:rPr>
          <w:rFonts w:ascii="Arial" w:eastAsia="Times New Roman" w:hAnsi="Arial" w:cs="Arial"/>
        </w:rPr>
      </w:pPr>
    </w:p>
    <w:p w:rsidR="002177D0" w:rsidRPr="00722431" w:rsidRDefault="002177D0" w:rsidP="002177D0">
      <w:pPr>
        <w:spacing w:line="360" w:lineRule="auto"/>
        <w:rPr>
          <w:rFonts w:ascii="Arial" w:eastAsia="Times New Roman" w:hAnsi="Arial" w:cs="Arial"/>
        </w:rPr>
      </w:pPr>
      <w:r w:rsidRPr="00722431">
        <w:rPr>
          <w:rFonts w:ascii="Arial" w:eastAsia="Times New Roman" w:hAnsi="Arial" w:cs="Arial" w:hint="cs"/>
          <w:b/>
        </w:rPr>
        <w:t>Figure S3.1 Emotion Mask</w:t>
      </w:r>
    </w:p>
    <w:p w:rsidR="008130C5" w:rsidRDefault="008130C5" w:rsidP="00204D40">
      <w:pPr>
        <w:spacing w:line="360" w:lineRule="auto"/>
        <w:rPr>
          <w:rFonts w:ascii="Arial" w:eastAsia="Times New Roman" w:hAnsi="Arial" w:cs="Arial"/>
          <w:b/>
          <w:color w:val="FF0000"/>
        </w:rPr>
      </w:pPr>
    </w:p>
    <w:p w:rsidR="008130C5" w:rsidRDefault="008130C5" w:rsidP="00204D40">
      <w:pPr>
        <w:spacing w:line="360" w:lineRule="auto"/>
        <w:rPr>
          <w:rFonts w:ascii="Arial" w:eastAsia="Times New Roman" w:hAnsi="Arial" w:cs="Arial"/>
          <w:b/>
          <w:color w:val="FF0000"/>
        </w:rPr>
      </w:pPr>
    </w:p>
    <w:p w:rsidR="002177D0" w:rsidRDefault="002177D0" w:rsidP="00204D40">
      <w:pPr>
        <w:spacing w:line="360" w:lineRule="auto"/>
        <w:rPr>
          <w:rFonts w:ascii="Arial" w:eastAsia="Times New Roman" w:hAnsi="Arial" w:cs="Arial"/>
          <w:b/>
          <w:color w:val="FF0000"/>
        </w:rPr>
      </w:pPr>
      <w:r w:rsidRPr="00722431">
        <w:rPr>
          <w:rFonts w:ascii="Arial" w:hAnsi="Arial" w:cs="Arial" w:hint="cs"/>
          <w:noProof/>
        </w:rPr>
        <w:drawing>
          <wp:anchor distT="114300" distB="114300" distL="114300" distR="114300" simplePos="0" relativeHeight="251659264" behindDoc="0" locked="0" layoutInCell="1" hidden="0" allowOverlap="1" wp14:anchorId="5D6B3FF7" wp14:editId="7681D03A">
            <wp:simplePos x="0" y="0"/>
            <wp:positionH relativeFrom="column">
              <wp:posOffset>-591710</wp:posOffset>
            </wp:positionH>
            <wp:positionV relativeFrom="paragraph">
              <wp:posOffset>142875</wp:posOffset>
            </wp:positionV>
            <wp:extent cx="7115175" cy="2686228"/>
            <wp:effectExtent l="0" t="0" r="0" b="0"/>
            <wp:wrapSquare wrapText="bothSides" distT="114300" distB="114300" distL="114300" distR="114300"/>
            <wp:docPr id="20752220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r="14304"/>
                    <a:stretch>
                      <a:fillRect/>
                    </a:stretch>
                  </pic:blipFill>
                  <pic:spPr>
                    <a:xfrm>
                      <a:off x="0" y="0"/>
                      <a:ext cx="7115175" cy="2686228"/>
                    </a:xfrm>
                    <a:prstGeom prst="rect">
                      <a:avLst/>
                    </a:prstGeom>
                    <a:ln/>
                  </pic:spPr>
                </pic:pic>
              </a:graphicData>
            </a:graphic>
          </wp:anchor>
        </w:drawing>
      </w:r>
    </w:p>
    <w:p w:rsidR="008130C5" w:rsidRDefault="008130C5" w:rsidP="00204D40">
      <w:pPr>
        <w:spacing w:line="360" w:lineRule="auto"/>
        <w:rPr>
          <w:rFonts w:ascii="Arial" w:eastAsia="Times New Roman" w:hAnsi="Arial" w:cs="Arial"/>
          <w:bCs/>
          <w:i/>
          <w:iCs/>
          <w:color w:val="FF0000"/>
        </w:rPr>
      </w:pPr>
    </w:p>
    <w:p w:rsidR="00204D40" w:rsidRPr="00027026" w:rsidRDefault="00204D40" w:rsidP="00434665">
      <w:pPr>
        <w:spacing w:line="360" w:lineRule="auto"/>
        <w:rPr>
          <w:rFonts w:ascii="Arial" w:eastAsia="Times New Roman" w:hAnsi="Arial" w:cs="Arial"/>
          <w:bCs/>
          <w:color w:val="000000" w:themeColor="text1"/>
        </w:rPr>
      </w:pPr>
      <w:r w:rsidRPr="00027026">
        <w:rPr>
          <w:rFonts w:ascii="Arial" w:eastAsia="Times New Roman" w:hAnsi="Arial" w:cs="Arial"/>
          <w:bCs/>
          <w:i/>
          <w:iCs/>
          <w:color w:val="000000" w:themeColor="text1"/>
        </w:rPr>
        <w:t xml:space="preserve">Note. </w:t>
      </w:r>
      <w:r w:rsidRPr="00027026">
        <w:rPr>
          <w:rFonts w:ascii="Arial" w:eastAsia="Times New Roman" w:hAnsi="Arial" w:cs="Arial"/>
          <w:bCs/>
          <w:color w:val="000000" w:themeColor="text1"/>
        </w:rPr>
        <w:t>Th</w:t>
      </w:r>
      <w:r w:rsidR="007D0BA9" w:rsidRPr="00027026">
        <w:rPr>
          <w:rFonts w:ascii="Arial" w:eastAsia="Times New Roman" w:hAnsi="Arial" w:cs="Arial"/>
          <w:bCs/>
          <w:color w:val="000000" w:themeColor="text1"/>
        </w:rPr>
        <w:t>is</w:t>
      </w:r>
      <w:r w:rsidRPr="00027026">
        <w:rPr>
          <w:rFonts w:ascii="Arial" w:eastAsia="Times New Roman" w:hAnsi="Arial" w:cs="Arial"/>
          <w:bCs/>
          <w:color w:val="000000" w:themeColor="text1"/>
        </w:rPr>
        <w:t xml:space="preserve"> figure demonstrates </w:t>
      </w:r>
      <w:r w:rsidR="00CB66C5" w:rsidRPr="00027026">
        <w:rPr>
          <w:rFonts w:ascii="Arial" w:eastAsia="Times New Roman" w:hAnsi="Arial" w:cs="Arial"/>
          <w:bCs/>
          <w:color w:val="000000" w:themeColor="text1"/>
        </w:rPr>
        <w:t xml:space="preserve">the </w:t>
      </w:r>
      <w:r w:rsidRPr="00027026">
        <w:rPr>
          <w:rFonts w:ascii="Arial" w:eastAsia="Times New Roman" w:hAnsi="Arial" w:cs="Arial"/>
          <w:bCs/>
          <w:color w:val="000000" w:themeColor="text1"/>
        </w:rPr>
        <w:t>regions contained in</w:t>
      </w:r>
      <w:r w:rsidR="007D0BA9" w:rsidRPr="00027026">
        <w:rPr>
          <w:rFonts w:ascii="Arial" w:eastAsia="Times New Roman" w:hAnsi="Arial" w:cs="Arial"/>
          <w:bCs/>
          <w:color w:val="000000" w:themeColor="text1"/>
        </w:rPr>
        <w:t xml:space="preserve"> the</w:t>
      </w:r>
      <w:r w:rsidRPr="00027026">
        <w:rPr>
          <w:rFonts w:ascii="Arial" w:eastAsia="Times New Roman" w:hAnsi="Arial" w:cs="Arial"/>
          <w:bCs/>
          <w:color w:val="000000" w:themeColor="text1"/>
        </w:rPr>
        <w:t xml:space="preserve"> Emotion Mask:</w:t>
      </w:r>
      <w:r w:rsidRPr="00027026">
        <w:rPr>
          <w:rFonts w:ascii="Arial" w:eastAsia="Times New Roman" w:hAnsi="Arial" w:cs="Arial"/>
          <w:bCs/>
          <w:i/>
          <w:iCs/>
          <w:color w:val="000000" w:themeColor="text1"/>
        </w:rPr>
        <w:t xml:space="preserve"> </w:t>
      </w:r>
      <w:r w:rsidRPr="00027026">
        <w:rPr>
          <w:rFonts w:ascii="Arial" w:eastAsia="Times New Roman" w:hAnsi="Arial" w:cs="Arial"/>
          <w:bCs/>
          <w:color w:val="000000" w:themeColor="text1"/>
        </w:rPr>
        <w:t xml:space="preserve">Amygdala (BIL), </w:t>
      </w:r>
      <w:proofErr w:type="spellStart"/>
      <w:r w:rsidRPr="00027026">
        <w:rPr>
          <w:rFonts w:ascii="Arial" w:eastAsia="Times New Roman" w:hAnsi="Arial" w:cs="Arial"/>
          <w:bCs/>
          <w:color w:val="000000" w:themeColor="text1"/>
        </w:rPr>
        <w:t>Parahippocampal</w:t>
      </w:r>
      <w:proofErr w:type="spellEnd"/>
      <w:r w:rsidRPr="00027026">
        <w:rPr>
          <w:rFonts w:ascii="Arial" w:eastAsia="Times New Roman" w:hAnsi="Arial" w:cs="Arial"/>
          <w:bCs/>
          <w:color w:val="000000" w:themeColor="text1"/>
        </w:rPr>
        <w:t xml:space="preserve"> Gyrus (BIL), Anterior Cingulate, Inferior Frontal Gyrus</w:t>
      </w:r>
      <w:r w:rsidR="008130C5" w:rsidRPr="00027026">
        <w:rPr>
          <w:rFonts w:ascii="Arial" w:eastAsia="Times New Roman" w:hAnsi="Arial" w:cs="Arial"/>
          <w:bCs/>
          <w:color w:val="000000" w:themeColor="text1"/>
        </w:rPr>
        <w:t>-</w:t>
      </w:r>
      <w:r w:rsidRPr="00027026">
        <w:rPr>
          <w:rFonts w:ascii="Arial" w:eastAsia="Times New Roman" w:hAnsi="Arial" w:cs="Arial"/>
          <w:bCs/>
          <w:color w:val="000000" w:themeColor="text1"/>
        </w:rPr>
        <w:t xml:space="preserve">Triangularis (R), Superior Frontal Gyrus (L), </w:t>
      </w:r>
      <w:r w:rsidR="00C5066B" w:rsidRPr="00027026">
        <w:rPr>
          <w:rFonts w:ascii="Arial" w:eastAsia="Times New Roman" w:hAnsi="Arial" w:cs="Arial"/>
          <w:bCs/>
          <w:color w:val="000000" w:themeColor="text1"/>
        </w:rPr>
        <w:t xml:space="preserve">Insula (BIL), </w:t>
      </w:r>
      <w:r w:rsidRPr="00027026">
        <w:rPr>
          <w:rFonts w:ascii="Arial" w:eastAsia="Times New Roman" w:hAnsi="Arial" w:cs="Arial"/>
          <w:bCs/>
          <w:color w:val="000000" w:themeColor="text1"/>
        </w:rPr>
        <w:t>Medial Frontal Gyrus (L), Superior Temporal Gyrus (BIL),</w:t>
      </w:r>
      <w:r w:rsidR="007D0BA9" w:rsidRPr="00027026">
        <w:rPr>
          <w:rFonts w:ascii="Arial" w:eastAsia="Times New Roman" w:hAnsi="Arial" w:cs="Arial"/>
          <w:bCs/>
          <w:color w:val="000000" w:themeColor="text1"/>
        </w:rPr>
        <w:t xml:space="preserve"> Fusiform Gyrus (R). BIL = Bilateral; L = Left; R = Right. </w:t>
      </w:r>
    </w:p>
    <w:p w:rsidR="002177D0" w:rsidRDefault="002177D0"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Default="007D0BA9" w:rsidP="002177D0">
      <w:pPr>
        <w:spacing w:line="360" w:lineRule="auto"/>
        <w:ind w:left="720" w:firstLine="720"/>
        <w:rPr>
          <w:rFonts w:ascii="Arial" w:eastAsia="Times New Roman" w:hAnsi="Arial" w:cs="Arial"/>
          <w:b/>
          <w:color w:val="FF0000"/>
        </w:rPr>
      </w:pPr>
    </w:p>
    <w:p w:rsidR="007D0BA9" w:rsidRPr="00722431" w:rsidRDefault="007D0BA9" w:rsidP="00434665">
      <w:pPr>
        <w:spacing w:line="360" w:lineRule="auto"/>
        <w:rPr>
          <w:rFonts w:ascii="Arial" w:eastAsia="Times New Roman" w:hAnsi="Arial" w:cs="Arial"/>
          <w:b/>
          <w:color w:val="FF0000"/>
        </w:rPr>
      </w:pPr>
    </w:p>
    <w:p w:rsidR="002177D0" w:rsidRDefault="002177D0" w:rsidP="002177D0">
      <w:pPr>
        <w:spacing w:line="360" w:lineRule="auto"/>
        <w:rPr>
          <w:rFonts w:ascii="Arial" w:eastAsia="Times New Roman" w:hAnsi="Arial" w:cs="Arial"/>
          <w:b/>
        </w:rPr>
      </w:pPr>
      <w:r w:rsidRPr="00722431">
        <w:rPr>
          <w:rFonts w:ascii="Arial" w:eastAsia="Times New Roman" w:hAnsi="Arial" w:cs="Arial" w:hint="cs"/>
          <w:b/>
        </w:rPr>
        <w:lastRenderedPageBreak/>
        <w:t>Figure S3.2 Theory of Mind Mask</w:t>
      </w:r>
    </w:p>
    <w:p w:rsidR="008130C5" w:rsidRDefault="008130C5" w:rsidP="002177D0">
      <w:pPr>
        <w:spacing w:line="360" w:lineRule="auto"/>
        <w:rPr>
          <w:rFonts w:ascii="Arial" w:eastAsia="Times New Roman" w:hAnsi="Arial" w:cs="Arial"/>
          <w:b/>
        </w:rPr>
      </w:pPr>
    </w:p>
    <w:p w:rsidR="008130C5" w:rsidRPr="00722431" w:rsidRDefault="008130C5" w:rsidP="002177D0">
      <w:pPr>
        <w:spacing w:line="360" w:lineRule="auto"/>
        <w:rPr>
          <w:rFonts w:ascii="Arial" w:eastAsia="Times New Roman" w:hAnsi="Arial" w:cs="Arial"/>
          <w:b/>
        </w:rPr>
      </w:pPr>
    </w:p>
    <w:p w:rsidR="002177D0" w:rsidRPr="00722431" w:rsidRDefault="002177D0" w:rsidP="00722431">
      <w:pPr>
        <w:spacing w:line="360" w:lineRule="auto"/>
        <w:ind w:left="720" w:firstLine="720"/>
        <w:rPr>
          <w:rFonts w:ascii="Arial" w:eastAsia="Times New Roman" w:hAnsi="Arial" w:cs="Arial"/>
          <w:b/>
          <w:color w:val="FF0000"/>
        </w:rPr>
      </w:pPr>
      <w:r w:rsidRPr="00722431">
        <w:rPr>
          <w:rFonts w:ascii="Arial" w:hAnsi="Arial" w:cs="Arial" w:hint="cs"/>
          <w:noProof/>
        </w:rPr>
        <w:drawing>
          <wp:anchor distT="114300" distB="114300" distL="114300" distR="114300" simplePos="0" relativeHeight="251660288" behindDoc="0" locked="0" layoutInCell="1" hidden="0" allowOverlap="1" wp14:anchorId="6D1E37AE" wp14:editId="3B4AFCBB">
            <wp:simplePos x="0" y="0"/>
            <wp:positionH relativeFrom="column">
              <wp:posOffset>-590549</wp:posOffset>
            </wp:positionH>
            <wp:positionV relativeFrom="paragraph">
              <wp:posOffset>209550</wp:posOffset>
            </wp:positionV>
            <wp:extent cx="6977063" cy="2638202"/>
            <wp:effectExtent l="0" t="0" r="0" b="0"/>
            <wp:wrapSquare wrapText="bothSides" distT="114300" distB="114300" distL="114300" distR="114300"/>
            <wp:docPr id="20752220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r="14323"/>
                    <a:stretch>
                      <a:fillRect/>
                    </a:stretch>
                  </pic:blipFill>
                  <pic:spPr>
                    <a:xfrm>
                      <a:off x="0" y="0"/>
                      <a:ext cx="6977063" cy="2638202"/>
                    </a:xfrm>
                    <a:prstGeom prst="rect">
                      <a:avLst/>
                    </a:prstGeom>
                    <a:ln/>
                  </pic:spPr>
                </pic:pic>
              </a:graphicData>
            </a:graphic>
          </wp:anchor>
        </w:drawing>
      </w:r>
    </w:p>
    <w:p w:rsidR="008130C5" w:rsidRDefault="008130C5" w:rsidP="002177D0">
      <w:pPr>
        <w:spacing w:line="360" w:lineRule="auto"/>
        <w:rPr>
          <w:rFonts w:ascii="Arial" w:eastAsia="Times New Roman" w:hAnsi="Arial" w:cs="Arial"/>
          <w:i/>
          <w:iCs/>
        </w:rPr>
      </w:pPr>
    </w:p>
    <w:p w:rsidR="002177D0" w:rsidRPr="007D0BA9" w:rsidRDefault="007D0BA9" w:rsidP="002177D0">
      <w:pPr>
        <w:spacing w:line="360" w:lineRule="auto"/>
        <w:rPr>
          <w:rFonts w:ascii="Arial" w:eastAsia="Times New Roman" w:hAnsi="Arial" w:cs="Arial"/>
        </w:rPr>
      </w:pPr>
      <w:r w:rsidRPr="00434665">
        <w:rPr>
          <w:rFonts w:ascii="Arial" w:eastAsia="Times New Roman" w:hAnsi="Arial" w:cs="Arial"/>
          <w:i/>
          <w:iCs/>
        </w:rPr>
        <w:t xml:space="preserve">Note. </w:t>
      </w:r>
      <w:r>
        <w:rPr>
          <w:rFonts w:ascii="Arial" w:eastAsia="Times New Roman" w:hAnsi="Arial" w:cs="Arial"/>
        </w:rPr>
        <w:t xml:space="preserve">This figure demonstrates </w:t>
      </w:r>
      <w:r w:rsidR="00CB66C5">
        <w:rPr>
          <w:rFonts w:ascii="Arial" w:eastAsia="Times New Roman" w:hAnsi="Arial" w:cs="Arial"/>
        </w:rPr>
        <w:t xml:space="preserve">the </w:t>
      </w:r>
      <w:r>
        <w:rPr>
          <w:rFonts w:ascii="Arial" w:eastAsia="Times New Roman" w:hAnsi="Arial" w:cs="Arial"/>
        </w:rPr>
        <w:t xml:space="preserve">regions contained in the Theory of Mind Mask: Precuneus (BIL), Superior Temporal Gyrus (BIL), Middle Temporal Gyrus (BIL), Medial Frontal Gyrus, Inferior Frontal Gyrus (BIL), Superior Frontal Gyrus (BIL), Pons, Cerebellum Crus I &amp; II (BIL), Cerebellum IX </w:t>
      </w:r>
      <w:r w:rsidR="008B38D6">
        <w:rPr>
          <w:rFonts w:ascii="Arial" w:eastAsia="Times New Roman" w:hAnsi="Arial" w:cs="Arial"/>
        </w:rPr>
        <w:t>L</w:t>
      </w:r>
      <w:r>
        <w:rPr>
          <w:rFonts w:ascii="Arial" w:eastAsia="Times New Roman" w:hAnsi="Arial" w:cs="Arial"/>
        </w:rPr>
        <w:t>obe (BIL). BIL = Bilateral.</w:t>
      </w:r>
    </w:p>
    <w:p w:rsidR="007D0BA9" w:rsidRDefault="007D0BA9"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CB66C5" w:rsidRDefault="00CB66C5" w:rsidP="002177D0">
      <w:pPr>
        <w:spacing w:line="360" w:lineRule="auto"/>
        <w:rPr>
          <w:rFonts w:ascii="Arial" w:eastAsia="Times New Roman" w:hAnsi="Arial" w:cs="Arial"/>
        </w:rPr>
      </w:pPr>
    </w:p>
    <w:p w:rsidR="00CB66C5" w:rsidRDefault="00CB66C5" w:rsidP="002177D0">
      <w:pPr>
        <w:spacing w:line="360" w:lineRule="auto"/>
        <w:rPr>
          <w:rFonts w:ascii="Arial" w:eastAsia="Times New Roman" w:hAnsi="Arial" w:cs="Arial"/>
        </w:rPr>
      </w:pPr>
    </w:p>
    <w:p w:rsidR="00CB66C5" w:rsidRDefault="00CB66C5" w:rsidP="002177D0">
      <w:pPr>
        <w:spacing w:line="360" w:lineRule="auto"/>
        <w:rPr>
          <w:rFonts w:ascii="Arial" w:eastAsia="Times New Roman" w:hAnsi="Arial" w:cs="Arial"/>
        </w:rPr>
      </w:pPr>
    </w:p>
    <w:p w:rsidR="00CB66C5" w:rsidRDefault="00CB66C5"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7D0BA9" w:rsidRDefault="007D0BA9" w:rsidP="002177D0">
      <w:pPr>
        <w:spacing w:line="360" w:lineRule="auto"/>
        <w:rPr>
          <w:rFonts w:ascii="Arial" w:eastAsia="Times New Roman" w:hAnsi="Arial" w:cs="Arial"/>
        </w:rPr>
      </w:pPr>
    </w:p>
    <w:p w:rsidR="007D0BA9" w:rsidRPr="00722431" w:rsidRDefault="007D0BA9" w:rsidP="002177D0">
      <w:pPr>
        <w:spacing w:line="360" w:lineRule="auto"/>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lastRenderedPageBreak/>
        <w:t>S4.</w:t>
      </w:r>
      <w:r w:rsidRPr="00722431">
        <w:rPr>
          <w:rFonts w:ascii="Arial" w:eastAsia="Times New Roman" w:hAnsi="Arial" w:cs="Arial" w:hint="cs"/>
          <w:b/>
          <w:color w:val="FF0000"/>
        </w:rPr>
        <w:t xml:space="preserve"> </w:t>
      </w:r>
      <w:r w:rsidRPr="00722431">
        <w:rPr>
          <w:rFonts w:ascii="Arial" w:eastAsia="Times New Roman" w:hAnsi="Arial" w:cs="Arial" w:hint="cs"/>
          <w:b/>
        </w:rPr>
        <w:t xml:space="preserve">Clinical Characteristics of the </w:t>
      </w:r>
      <w:proofErr w:type="spellStart"/>
      <w:r w:rsidRPr="00722431">
        <w:rPr>
          <w:rFonts w:ascii="Arial" w:eastAsia="Times New Roman" w:hAnsi="Arial" w:cs="Arial" w:hint="cs"/>
          <w:b/>
        </w:rPr>
        <w:t>bvFTD</w:t>
      </w:r>
      <w:proofErr w:type="spellEnd"/>
      <w:r w:rsidRPr="00722431">
        <w:rPr>
          <w:rFonts w:ascii="Arial" w:eastAsia="Times New Roman" w:hAnsi="Arial" w:cs="Arial" w:hint="cs"/>
          <w:b/>
        </w:rPr>
        <w:t xml:space="preserve"> Subsample with CERAD-NAB+ Variables (n=32)</w:t>
      </w:r>
    </w:p>
    <w:p w:rsidR="002177D0" w:rsidRPr="00722431" w:rsidRDefault="002177D0" w:rsidP="002177D0">
      <w:pPr>
        <w:ind w:firstLine="720"/>
        <w:rPr>
          <w:rFonts w:ascii="Arial" w:eastAsia="Times New Roman" w:hAnsi="Arial" w:cs="Arial"/>
          <w:i/>
        </w:rPr>
      </w:pPr>
      <w:r w:rsidRPr="00722431">
        <w:rPr>
          <w:rFonts w:ascii="Arial" w:eastAsia="Times New Roman" w:hAnsi="Arial" w:cs="Arial" w:hint="cs"/>
          <w:i/>
        </w:rPr>
        <w:tab/>
        <w:t>Table S4.</w:t>
      </w:r>
    </w:p>
    <w:p w:rsidR="002177D0" w:rsidRPr="00722431" w:rsidRDefault="002177D0" w:rsidP="002177D0">
      <w:pPr>
        <w:ind w:firstLine="720"/>
        <w:rPr>
          <w:rFonts w:ascii="Arial" w:eastAsia="Times New Roman" w:hAnsi="Arial" w:cs="Arial"/>
          <w:i/>
        </w:rPr>
      </w:pPr>
    </w:p>
    <w:tbl>
      <w:tblPr>
        <w:tblpPr w:leftFromText="180" w:rightFromText="180" w:topFromText="180" w:bottomFromText="180" w:vertAnchor="text" w:tblpX="1215"/>
        <w:tblW w:w="6240" w:type="dxa"/>
        <w:tblBorders>
          <w:top w:val="nil"/>
          <w:left w:val="nil"/>
          <w:bottom w:val="nil"/>
          <w:right w:val="nil"/>
          <w:insideH w:val="nil"/>
          <w:insideV w:val="nil"/>
        </w:tblBorders>
        <w:tblLayout w:type="fixed"/>
        <w:tblLook w:val="0600" w:firstRow="0" w:lastRow="0" w:firstColumn="0" w:lastColumn="0" w:noHBand="1" w:noVBand="1"/>
      </w:tblPr>
      <w:tblGrid>
        <w:gridCol w:w="2355"/>
        <w:gridCol w:w="1290"/>
        <w:gridCol w:w="1290"/>
        <w:gridCol w:w="1305"/>
      </w:tblGrid>
      <w:tr w:rsidR="002177D0" w:rsidRPr="00722431" w:rsidTr="00326924">
        <w:trPr>
          <w:trHeight w:val="415"/>
        </w:trPr>
        <w:tc>
          <w:tcPr>
            <w:tcW w:w="2355" w:type="dxa"/>
            <w:tcBorders>
              <w:top w:val="single" w:sz="4" w:space="0" w:color="000000"/>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b/>
              </w:rPr>
            </w:pPr>
            <w:r w:rsidRPr="00722431">
              <w:rPr>
                <w:rFonts w:ascii="Arial" w:hAnsi="Arial" w:cs="Arial" w:hint="cs"/>
                <w:b/>
              </w:rPr>
              <w:t xml:space="preserve"> </w:t>
            </w:r>
          </w:p>
        </w:tc>
        <w:tc>
          <w:tcPr>
            <w:tcW w:w="1290" w:type="dxa"/>
            <w:tcBorders>
              <w:top w:val="single" w:sz="4" w:space="0" w:color="000000"/>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b/>
              </w:rPr>
            </w:pPr>
            <w:r w:rsidRPr="00722431">
              <w:rPr>
                <w:rFonts w:ascii="Arial" w:hAnsi="Arial" w:cs="Arial" w:hint="cs"/>
                <w:b/>
              </w:rPr>
              <w:t>Mean</w:t>
            </w:r>
          </w:p>
        </w:tc>
        <w:tc>
          <w:tcPr>
            <w:tcW w:w="1290" w:type="dxa"/>
            <w:tcBorders>
              <w:top w:val="single" w:sz="4" w:space="0" w:color="000000"/>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b/>
              </w:rPr>
            </w:pPr>
            <w:r w:rsidRPr="00722431">
              <w:rPr>
                <w:rFonts w:ascii="Arial" w:hAnsi="Arial" w:cs="Arial" w:hint="cs"/>
                <w:b/>
              </w:rPr>
              <w:t>SD</w:t>
            </w:r>
          </w:p>
        </w:tc>
        <w:tc>
          <w:tcPr>
            <w:tcW w:w="1305" w:type="dxa"/>
            <w:tcBorders>
              <w:top w:val="single" w:sz="4" w:space="0" w:color="000000"/>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b/>
              </w:rPr>
            </w:pPr>
            <w:r w:rsidRPr="00722431">
              <w:rPr>
                <w:rFonts w:ascii="Arial" w:hAnsi="Arial" w:cs="Arial" w:hint="cs"/>
                <w:b/>
              </w:rPr>
              <w:t>Range</w:t>
            </w:r>
          </w:p>
        </w:tc>
      </w:tr>
      <w:tr w:rsidR="002177D0" w:rsidRPr="00722431" w:rsidTr="00326924">
        <w:trPr>
          <w:trHeight w:val="415"/>
        </w:trPr>
        <w:tc>
          <w:tcPr>
            <w:tcW w:w="2355" w:type="dxa"/>
            <w:tcBorders>
              <w:top w:val="single" w:sz="4"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CDR-Global</w:t>
            </w:r>
          </w:p>
        </w:tc>
        <w:tc>
          <w:tcPr>
            <w:tcW w:w="1290" w:type="dxa"/>
            <w:tcBorders>
              <w:top w:val="single" w:sz="4"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0.78</w:t>
            </w:r>
          </w:p>
        </w:tc>
        <w:tc>
          <w:tcPr>
            <w:tcW w:w="1290" w:type="dxa"/>
            <w:tcBorders>
              <w:top w:val="single" w:sz="4"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0.25</w:t>
            </w:r>
          </w:p>
        </w:tc>
        <w:tc>
          <w:tcPr>
            <w:tcW w:w="1305" w:type="dxa"/>
            <w:tcBorders>
              <w:top w:val="single" w:sz="4"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0.5 :</w:t>
            </w:r>
            <w:proofErr w:type="gramEnd"/>
            <w:r w:rsidRPr="00722431">
              <w:rPr>
                <w:rFonts w:ascii="Arial" w:hAnsi="Arial" w:cs="Arial" w:hint="cs"/>
              </w:rPr>
              <w:t xml:space="preserve"> 1]</w:t>
            </w:r>
          </w:p>
        </w:tc>
      </w:tr>
      <w:tr w:rsidR="002177D0" w:rsidRPr="00722431" w:rsidTr="00326924">
        <w:trPr>
          <w:trHeight w:val="415"/>
        </w:trPr>
        <w:tc>
          <w:tcPr>
            <w:tcW w:w="235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CDRFTD-</w:t>
            </w:r>
            <w:proofErr w:type="spellStart"/>
            <w:r w:rsidRPr="00722431">
              <w:rPr>
                <w:rFonts w:ascii="Arial" w:hAnsi="Arial" w:cs="Arial" w:hint="cs"/>
              </w:rPr>
              <w:t>Behav</w:t>
            </w:r>
            <w:proofErr w:type="spellEnd"/>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1.24</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0.59</w:t>
            </w:r>
          </w:p>
        </w:tc>
        <w:tc>
          <w:tcPr>
            <w:tcW w:w="130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0.5 :</w:t>
            </w:r>
            <w:proofErr w:type="gramEnd"/>
            <w:r w:rsidRPr="00722431">
              <w:rPr>
                <w:rFonts w:ascii="Arial" w:hAnsi="Arial" w:cs="Arial" w:hint="cs"/>
              </w:rPr>
              <w:t xml:space="preserve"> 2]</w:t>
            </w:r>
          </w:p>
        </w:tc>
      </w:tr>
      <w:tr w:rsidR="002177D0" w:rsidRPr="00722431" w:rsidTr="00326924">
        <w:trPr>
          <w:trHeight w:val="415"/>
        </w:trPr>
        <w:tc>
          <w:tcPr>
            <w:tcW w:w="235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CDRFTD-Lang</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0.40</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0.42</w:t>
            </w:r>
          </w:p>
        </w:tc>
        <w:tc>
          <w:tcPr>
            <w:tcW w:w="130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0 :</w:t>
            </w:r>
            <w:proofErr w:type="gramEnd"/>
            <w:r w:rsidRPr="00722431">
              <w:rPr>
                <w:rFonts w:ascii="Arial" w:hAnsi="Arial" w:cs="Arial" w:hint="cs"/>
              </w:rPr>
              <w:t xml:space="preserve"> 1]</w:t>
            </w:r>
          </w:p>
        </w:tc>
      </w:tr>
      <w:tr w:rsidR="002177D0" w:rsidRPr="00722431" w:rsidTr="00326924">
        <w:trPr>
          <w:trHeight w:val="415"/>
        </w:trPr>
        <w:tc>
          <w:tcPr>
            <w:tcW w:w="235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CDRFTD-SOB</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6.41</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2.39</w:t>
            </w:r>
          </w:p>
        </w:tc>
        <w:tc>
          <w:tcPr>
            <w:tcW w:w="130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3 :</w:t>
            </w:r>
            <w:proofErr w:type="gramEnd"/>
            <w:r w:rsidRPr="00722431">
              <w:rPr>
                <w:rFonts w:ascii="Arial" w:hAnsi="Arial" w:cs="Arial" w:hint="cs"/>
              </w:rPr>
              <w:t xml:space="preserve"> 10.5]</w:t>
            </w:r>
          </w:p>
        </w:tc>
      </w:tr>
      <w:tr w:rsidR="002177D0" w:rsidRPr="00722431" w:rsidTr="00326924">
        <w:trPr>
          <w:trHeight w:val="415"/>
        </w:trPr>
        <w:tc>
          <w:tcPr>
            <w:tcW w:w="235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Disease Onset</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60.9</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11.5</w:t>
            </w:r>
          </w:p>
        </w:tc>
        <w:tc>
          <w:tcPr>
            <w:tcW w:w="130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35 :</w:t>
            </w:r>
            <w:proofErr w:type="gramEnd"/>
            <w:r w:rsidRPr="00722431">
              <w:rPr>
                <w:rFonts w:ascii="Arial" w:hAnsi="Arial" w:cs="Arial" w:hint="cs"/>
              </w:rPr>
              <w:t xml:space="preserve"> 84]</w:t>
            </w:r>
          </w:p>
        </w:tc>
      </w:tr>
      <w:tr w:rsidR="002177D0" w:rsidRPr="00722431" w:rsidTr="00326924">
        <w:trPr>
          <w:trHeight w:val="415"/>
        </w:trPr>
        <w:tc>
          <w:tcPr>
            <w:tcW w:w="235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Symptom Duration</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2.71</w:t>
            </w:r>
          </w:p>
        </w:tc>
        <w:tc>
          <w:tcPr>
            <w:tcW w:w="129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3.01</w:t>
            </w:r>
          </w:p>
        </w:tc>
        <w:tc>
          <w:tcPr>
            <w:tcW w:w="1305"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0 :</w:t>
            </w:r>
            <w:proofErr w:type="gramEnd"/>
            <w:r w:rsidRPr="00722431">
              <w:rPr>
                <w:rFonts w:ascii="Arial" w:hAnsi="Arial" w:cs="Arial" w:hint="cs"/>
              </w:rPr>
              <w:t xml:space="preserve"> 16]</w:t>
            </w:r>
          </w:p>
        </w:tc>
      </w:tr>
      <w:tr w:rsidR="002177D0" w:rsidRPr="00722431" w:rsidTr="00326924">
        <w:trPr>
          <w:trHeight w:val="415"/>
        </w:trPr>
        <w:tc>
          <w:tcPr>
            <w:tcW w:w="2355" w:type="dxa"/>
            <w:tcBorders>
              <w:top w:val="nil"/>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Diagnosis Duration</w:t>
            </w:r>
          </w:p>
        </w:tc>
        <w:tc>
          <w:tcPr>
            <w:tcW w:w="1290" w:type="dxa"/>
            <w:tcBorders>
              <w:top w:val="nil"/>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0.65</w:t>
            </w:r>
          </w:p>
        </w:tc>
        <w:tc>
          <w:tcPr>
            <w:tcW w:w="1290" w:type="dxa"/>
            <w:tcBorders>
              <w:top w:val="nil"/>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1.46</w:t>
            </w:r>
          </w:p>
        </w:tc>
        <w:tc>
          <w:tcPr>
            <w:tcW w:w="1305" w:type="dxa"/>
            <w:tcBorders>
              <w:top w:val="nil"/>
              <w:left w:val="nil"/>
              <w:bottom w:val="single" w:sz="4"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hAnsi="Arial" w:cs="Arial" w:hint="cs"/>
              </w:rPr>
              <w:t>[</w:t>
            </w:r>
            <w:proofErr w:type="gramStart"/>
            <w:r w:rsidRPr="00722431">
              <w:rPr>
                <w:rFonts w:ascii="Arial" w:hAnsi="Arial" w:cs="Arial" w:hint="cs"/>
              </w:rPr>
              <w:t>0 :</w:t>
            </w:r>
            <w:proofErr w:type="gramEnd"/>
            <w:r w:rsidRPr="00722431">
              <w:rPr>
                <w:rFonts w:ascii="Arial" w:hAnsi="Arial" w:cs="Arial" w:hint="cs"/>
              </w:rPr>
              <w:t xml:space="preserve"> 7.31]</w:t>
            </w:r>
          </w:p>
        </w:tc>
      </w:tr>
    </w:tbl>
    <w:p w:rsidR="002177D0" w:rsidRPr="00722431" w:rsidRDefault="002177D0" w:rsidP="002177D0">
      <w:pPr>
        <w:spacing w:line="360" w:lineRule="auto"/>
        <w:jc w:val="center"/>
        <w:rPr>
          <w:rFonts w:ascii="Arial" w:eastAsia="Times New Roman" w:hAnsi="Arial" w:cs="Arial"/>
          <w:i/>
        </w:rPr>
      </w:pPr>
    </w:p>
    <w:p w:rsidR="002177D0" w:rsidRPr="00722431" w:rsidRDefault="002177D0" w:rsidP="002177D0">
      <w:pPr>
        <w:spacing w:line="360" w:lineRule="auto"/>
        <w:rPr>
          <w:rFonts w:ascii="Arial" w:eastAsia="Times New Roman" w:hAnsi="Arial" w:cs="Arial"/>
          <w:b/>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i/>
        </w:rPr>
      </w:pPr>
    </w:p>
    <w:p w:rsidR="002177D0" w:rsidRPr="00722431" w:rsidRDefault="002177D0" w:rsidP="002177D0">
      <w:pPr>
        <w:spacing w:line="360" w:lineRule="auto"/>
        <w:rPr>
          <w:rFonts w:ascii="Arial" w:eastAsia="Times New Roman" w:hAnsi="Arial" w:cs="Arial"/>
        </w:rPr>
      </w:pPr>
      <w:r w:rsidRPr="00722431">
        <w:rPr>
          <w:rFonts w:ascii="Arial" w:eastAsia="Times New Roman" w:hAnsi="Arial" w:cs="Arial" w:hint="cs"/>
          <w:i/>
        </w:rPr>
        <w:t>Note. CDRFTLD-</w:t>
      </w:r>
      <w:proofErr w:type="spellStart"/>
      <w:r w:rsidRPr="00722431">
        <w:rPr>
          <w:rFonts w:ascii="Arial" w:eastAsia="Times New Roman" w:hAnsi="Arial" w:cs="Arial" w:hint="cs"/>
          <w:i/>
        </w:rPr>
        <w:t>Behav</w:t>
      </w:r>
      <w:proofErr w:type="spellEnd"/>
      <w:r w:rsidRPr="00722431">
        <w:rPr>
          <w:rFonts w:ascii="Arial" w:eastAsia="Times New Roman" w:hAnsi="Arial" w:cs="Arial" w:hint="cs"/>
          <w:i/>
        </w:rPr>
        <w:t>, -Lang, -Total indicate the behavior, language</w:t>
      </w:r>
      <w:r w:rsidR="00784DCE">
        <w:rPr>
          <w:rFonts w:ascii="Arial" w:eastAsia="Times New Roman" w:hAnsi="Arial" w:cs="Arial"/>
          <w:i/>
        </w:rPr>
        <w:t xml:space="preserve"> and, total</w:t>
      </w:r>
      <w:r w:rsidRPr="00722431">
        <w:rPr>
          <w:rFonts w:ascii="Arial" w:eastAsia="Times New Roman" w:hAnsi="Arial" w:cs="Arial" w:hint="cs"/>
          <w:i/>
        </w:rPr>
        <w:t xml:space="preserve"> score of the CDRFTLD scale respectively. CDRFTLD-SOB is the sum of boxes of all CDRFTLD items while CDRFTLD-Total is the sum of the two FTLD items (Behavior and Language domains). Symptom Duration indicates subjective report of the symptom begin and the Diagnosis Duration is calculated by the date of the first official diagnosis.</w:t>
      </w:r>
    </w:p>
    <w:p w:rsidR="002177D0" w:rsidRPr="00722431" w:rsidRDefault="002177D0" w:rsidP="002177D0">
      <w:pPr>
        <w:spacing w:line="360" w:lineRule="auto"/>
        <w:rPr>
          <w:rFonts w:ascii="Arial" w:eastAsia="Times New Roman" w:hAnsi="Arial" w:cs="Arial"/>
        </w:rPr>
        <w:sectPr w:rsidR="002177D0" w:rsidRPr="00722431" w:rsidSect="00C452F8">
          <w:type w:val="continuous"/>
          <w:pgSz w:w="11906" w:h="16838"/>
          <w:pgMar w:top="1440" w:right="1440" w:bottom="1440" w:left="1440" w:header="708" w:footer="708" w:gutter="0"/>
          <w:lnNumType w:countBy="1" w:restart="continuous"/>
          <w:cols w:space="720"/>
        </w:sectPr>
      </w:pP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lastRenderedPageBreak/>
        <w:t>S5. Spearman Rank-Order Correlations of the Functional Activities Questionnaire with the Mini-SEA Scores</w:t>
      </w:r>
    </w:p>
    <w:p w:rsidR="002177D0" w:rsidRPr="00722431" w:rsidRDefault="002177D0" w:rsidP="002177D0">
      <w:pPr>
        <w:spacing w:line="360" w:lineRule="auto"/>
        <w:ind w:firstLine="720"/>
        <w:rPr>
          <w:rFonts w:ascii="Arial" w:eastAsia="Times New Roman" w:hAnsi="Arial" w:cs="Arial"/>
          <w:i/>
        </w:rPr>
      </w:pPr>
      <w:r w:rsidRPr="00722431">
        <w:rPr>
          <w:rFonts w:ascii="Arial" w:eastAsia="Times New Roman" w:hAnsi="Arial" w:cs="Arial" w:hint="cs"/>
          <w:i/>
        </w:rPr>
        <w:t>Table S5</w:t>
      </w:r>
    </w:p>
    <w:tbl>
      <w:tblPr>
        <w:tblW w:w="15540" w:type="dxa"/>
        <w:tblBorders>
          <w:top w:val="nil"/>
          <w:left w:val="nil"/>
          <w:bottom w:val="nil"/>
          <w:right w:val="nil"/>
          <w:insideH w:val="nil"/>
          <w:insideV w:val="nil"/>
        </w:tblBorders>
        <w:tblLayout w:type="fixed"/>
        <w:tblLook w:val="0600" w:firstRow="0" w:lastRow="0" w:firstColumn="0" w:lastColumn="0" w:noHBand="1" w:noVBand="1"/>
      </w:tblPr>
      <w:tblGrid>
        <w:gridCol w:w="1500"/>
        <w:gridCol w:w="1080"/>
        <w:gridCol w:w="1080"/>
        <w:gridCol w:w="1080"/>
        <w:gridCol w:w="1080"/>
        <w:gridCol w:w="1080"/>
        <w:gridCol w:w="1080"/>
        <w:gridCol w:w="1080"/>
        <w:gridCol w:w="1080"/>
        <w:gridCol w:w="1080"/>
        <w:gridCol w:w="1080"/>
        <w:gridCol w:w="1080"/>
        <w:gridCol w:w="1080"/>
        <w:gridCol w:w="1080"/>
      </w:tblGrid>
      <w:tr w:rsidR="002177D0" w:rsidRPr="00722431" w:rsidTr="00326924">
        <w:trPr>
          <w:trHeight w:val="947"/>
        </w:trPr>
        <w:tc>
          <w:tcPr>
            <w:tcW w:w="1500" w:type="dxa"/>
            <w:tcBorders>
              <w:top w:val="single" w:sz="6" w:space="0" w:color="000000"/>
              <w:left w:val="nil"/>
              <w:bottom w:val="single" w:sz="6" w:space="0" w:color="000000"/>
              <w:right w:val="nil"/>
            </w:tcBorders>
            <w:tcMar>
              <w:top w:w="20" w:type="dxa"/>
              <w:left w:w="20" w:type="dxa"/>
              <w:right w:w="20" w:type="dxa"/>
            </w:tcMar>
            <w:vAlign w:val="bottom"/>
          </w:tcPr>
          <w:p w:rsidR="002177D0" w:rsidRPr="00722431" w:rsidRDefault="002177D0" w:rsidP="00326924">
            <w:pPr>
              <w:spacing w:line="360" w:lineRule="auto"/>
              <w:rPr>
                <w:rFonts w:ascii="Arial" w:eastAsia="Times New Roman" w:hAnsi="Arial" w:cs="Arial"/>
              </w:rPr>
            </w:pPr>
            <w:r w:rsidRPr="00722431">
              <w:rPr>
                <w:rFonts w:ascii="Arial" w:eastAsia="Times New Roman" w:hAnsi="Arial" w:cs="Arial" w:hint="cs"/>
              </w:rPr>
              <w:t xml:space="preserve"> </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FERT</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FPT</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Mini-</w:t>
            </w:r>
          </w:p>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SEA C.</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Finance</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Paper-</w:t>
            </w:r>
          </w:p>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work</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Shopping</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Games/</w:t>
            </w:r>
          </w:p>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Hobby</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 xml:space="preserve">Kitchen </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 xml:space="preserve">Meal </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 xml:space="preserve"> Tracking Events</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 xml:space="preserve">Media </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Memory</w:t>
            </w:r>
          </w:p>
        </w:tc>
        <w:tc>
          <w:tcPr>
            <w:tcW w:w="1080" w:type="dxa"/>
            <w:tcBorders>
              <w:top w:val="single" w:sz="6" w:space="0" w:color="000000"/>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Travel</w:t>
            </w:r>
          </w:p>
        </w:tc>
      </w:tr>
      <w:tr w:rsidR="002177D0" w:rsidRPr="00722431" w:rsidTr="00326924">
        <w:trPr>
          <w:trHeight w:val="885"/>
        </w:trPr>
        <w:tc>
          <w:tcPr>
            <w:tcW w:w="1500" w:type="dxa"/>
            <w:tcBorders>
              <w:top w:val="single" w:sz="6" w:space="0" w:color="000000"/>
              <w:left w:val="nil"/>
              <w:bottom w:val="nil"/>
              <w:right w:val="nil"/>
            </w:tcBorders>
            <w:tcMar>
              <w:top w:w="20" w:type="dxa"/>
              <w:left w:w="20" w:type="dxa"/>
              <w:right w:w="20" w:type="dxa"/>
            </w:tcMar>
            <w:vAlign w:val="bottom"/>
          </w:tcPr>
          <w:p w:rsidR="002177D0" w:rsidRPr="00722431" w:rsidRDefault="002177D0" w:rsidP="00326924">
            <w:pPr>
              <w:spacing w:line="480" w:lineRule="auto"/>
              <w:jc w:val="center"/>
              <w:rPr>
                <w:rFonts w:ascii="Arial" w:eastAsia="Times New Roman" w:hAnsi="Arial" w:cs="Arial"/>
              </w:rPr>
            </w:pPr>
            <w:r w:rsidRPr="00722431">
              <w:rPr>
                <w:rFonts w:ascii="Arial" w:eastAsia="Times New Roman" w:hAnsi="Arial" w:cs="Arial" w:hint="cs"/>
              </w:rPr>
              <w:t>FPT</w:t>
            </w: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0.38*</w:t>
            </w: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single" w:sz="6" w:space="0" w:color="000000"/>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Mini-SEA C.</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0.75***</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0.88***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Finance</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0.02</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Paperwork</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-0.14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0.72***</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Shopping</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-0.16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-0.17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Games/Hobby</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0.52*</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 xml:space="preserve">Kitchen </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-0.16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lastRenderedPageBreak/>
              <w:t xml:space="preserve">Meal </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0.72***</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360" w:lineRule="auto"/>
              <w:rPr>
                <w:rFonts w:ascii="Arial" w:eastAsia="Times New Roman" w:hAnsi="Arial" w:cs="Arial"/>
              </w:rPr>
            </w:pPr>
            <w:r w:rsidRPr="00722431">
              <w:rPr>
                <w:rFonts w:ascii="Arial" w:eastAsia="Times New Roman" w:hAnsi="Arial" w:cs="Arial" w:hint="cs"/>
              </w:rPr>
              <w:t>Tracking events</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 xml:space="preserve">Media </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0.25</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Memory</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-0.35†</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0.37</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0.59**</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nil"/>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Travel</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-0.04</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-0.35†</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0.62***</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0.61**</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0.48*</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0.40*</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0.26</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0.33</w:t>
            </w:r>
          </w:p>
        </w:tc>
        <w:tc>
          <w:tcPr>
            <w:tcW w:w="1080" w:type="dxa"/>
            <w:tcBorders>
              <w:top w:val="nil"/>
              <w:left w:val="nil"/>
              <w:bottom w:val="nil"/>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p>
        </w:tc>
      </w:tr>
      <w:tr w:rsidR="002177D0" w:rsidRPr="00722431" w:rsidTr="00326924">
        <w:trPr>
          <w:trHeight w:val="947"/>
        </w:trPr>
        <w:tc>
          <w:tcPr>
            <w:tcW w:w="1500" w:type="dxa"/>
            <w:tcBorders>
              <w:top w:val="nil"/>
              <w:left w:val="nil"/>
              <w:bottom w:val="single" w:sz="6" w:space="0" w:color="000000"/>
              <w:right w:val="nil"/>
            </w:tcBorders>
            <w:tcMar>
              <w:top w:w="20" w:type="dxa"/>
              <w:left w:w="20" w:type="dxa"/>
              <w:right w:w="20" w:type="dxa"/>
            </w:tcMar>
            <w:vAlign w:val="bottom"/>
          </w:tcPr>
          <w:p w:rsidR="002177D0" w:rsidRPr="00722431" w:rsidRDefault="002177D0" w:rsidP="00326924">
            <w:pPr>
              <w:spacing w:line="480" w:lineRule="auto"/>
              <w:rPr>
                <w:rFonts w:ascii="Arial" w:eastAsia="Times New Roman" w:hAnsi="Arial" w:cs="Arial"/>
              </w:rPr>
            </w:pPr>
            <w:r w:rsidRPr="00722431">
              <w:rPr>
                <w:rFonts w:ascii="Arial" w:eastAsia="Times New Roman" w:hAnsi="Arial" w:cs="Arial" w:hint="cs"/>
              </w:rPr>
              <w:t>FAQ Total</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-0.15</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-0.4</w:t>
            </w:r>
            <w:r w:rsidR="004E1BFC">
              <w:rPr>
                <w:rFonts w:ascii="Arial" w:eastAsia="Times New Roman" w:hAnsi="Arial" w:cs="Arial"/>
              </w:rPr>
              <w:t>1</w:t>
            </w:r>
            <w:r w:rsidRPr="00722431">
              <w:rPr>
                <w:rFonts w:ascii="Arial" w:eastAsia="Times New Roman" w:hAnsi="Arial" w:cs="Arial" w:hint="cs"/>
              </w:rPr>
              <w:t>*</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-0.37†</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0.79***</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0.76***</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0.89***</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0.68***</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0.54**</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0.83***</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0.76***</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0.53**</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0.69***</w:t>
            </w:r>
          </w:p>
        </w:tc>
        <w:tc>
          <w:tcPr>
            <w:tcW w:w="1080" w:type="dxa"/>
            <w:tcBorders>
              <w:top w:val="nil"/>
              <w:left w:val="nil"/>
              <w:bottom w:val="single" w:sz="6" w:space="0" w:color="000000"/>
              <w:right w:val="nil"/>
            </w:tcBorders>
            <w:tcMar>
              <w:top w:w="20" w:type="dxa"/>
              <w:left w:w="20" w:type="dxa"/>
              <w:right w:w="20" w:type="dxa"/>
            </w:tcMar>
            <w:vAlign w:val="center"/>
          </w:tcPr>
          <w:p w:rsidR="002177D0" w:rsidRPr="00722431" w:rsidRDefault="002177D0" w:rsidP="00326924">
            <w:pPr>
              <w:spacing w:line="360" w:lineRule="auto"/>
              <w:jc w:val="center"/>
              <w:rPr>
                <w:rFonts w:ascii="Arial" w:eastAsia="Times New Roman" w:hAnsi="Arial" w:cs="Arial"/>
              </w:rPr>
            </w:pPr>
            <w:r w:rsidRPr="00722431">
              <w:rPr>
                <w:rFonts w:ascii="Arial" w:eastAsia="Times New Roman" w:hAnsi="Arial" w:cs="Arial" w:hint="cs"/>
              </w:rPr>
              <w:t>0.70***</w:t>
            </w:r>
          </w:p>
        </w:tc>
      </w:tr>
    </w:tbl>
    <w:p w:rsidR="002177D0" w:rsidRPr="00722431" w:rsidRDefault="002177D0" w:rsidP="002177D0">
      <w:pPr>
        <w:spacing w:line="276" w:lineRule="auto"/>
        <w:rPr>
          <w:rFonts w:ascii="Arial" w:eastAsia="Times New Roman" w:hAnsi="Arial" w:cs="Arial"/>
        </w:rPr>
      </w:pPr>
    </w:p>
    <w:p w:rsidR="002177D0" w:rsidRPr="00722431" w:rsidRDefault="002177D0" w:rsidP="002177D0">
      <w:pPr>
        <w:spacing w:line="276" w:lineRule="auto"/>
        <w:rPr>
          <w:rFonts w:ascii="Arial" w:eastAsia="Times New Roman" w:hAnsi="Arial" w:cs="Arial"/>
        </w:rPr>
        <w:sectPr w:rsidR="002177D0" w:rsidRPr="00722431" w:rsidSect="00C452F8">
          <w:type w:val="continuous"/>
          <w:pgSz w:w="16838" w:h="11906" w:orient="landscape"/>
          <w:pgMar w:top="1440" w:right="1440" w:bottom="1440" w:left="1440" w:header="708" w:footer="708" w:gutter="0"/>
          <w:lnNumType w:countBy="1" w:restart="continuous"/>
          <w:cols w:space="720"/>
        </w:sectPr>
      </w:pPr>
      <w:r w:rsidRPr="00722431">
        <w:rPr>
          <w:rFonts w:ascii="Arial" w:eastAsia="Times New Roman" w:hAnsi="Arial" w:cs="Arial" w:hint="cs"/>
          <w:i/>
        </w:rPr>
        <w:t>Note.</w:t>
      </w:r>
      <w:r w:rsidRPr="00722431">
        <w:rPr>
          <w:rFonts w:ascii="Arial" w:eastAsia="Times New Roman" w:hAnsi="Arial" w:cs="Arial" w:hint="cs"/>
        </w:rPr>
        <w:t xml:space="preserve"> † p &lt; .10; * p &lt; .05; ** p &lt; .01; *** p &lt; .001. “FERT”: Facial Emotion Recognition Test; “FPT”: Faux-Pas Test; “Mini-SEA C.”: Mini-SEA composite score. “Finance”: Writing checks, paying bills, balancing checkbook. “Paperwork”: Assembling tax records, business affairs, or papers. “Shopping”: Shopping alone for clothes, household necessities, or groceries. “Games/Hobby”: Playing a game of skill, working on a hobby. “Kitchen”: Heating water, making a cup of coffee, turning off stove after use. “Meal”: Preparing a balanced meal.</w:t>
      </w:r>
      <w:r w:rsidRPr="00722431">
        <w:rPr>
          <w:rFonts w:ascii="Arial" w:eastAsia="Times New Roman" w:hAnsi="Arial" w:cs="Arial" w:hint="cs"/>
          <w:b/>
        </w:rPr>
        <w:t xml:space="preserve"> </w:t>
      </w:r>
      <w:r w:rsidRPr="00722431">
        <w:rPr>
          <w:rFonts w:ascii="Arial" w:eastAsia="Times New Roman" w:hAnsi="Arial" w:cs="Arial" w:hint="cs"/>
        </w:rPr>
        <w:t>“Tracking events”: Keeping track of current events. “Media”: Paying attention to, understanding, discussing TV, book, magazine. “Memory”: Remembering appointments, family occasions, holidays, medications. “Travel”: Traveling out of neighborhood, driving, arranging to take buses. “FAQ Total”: Functional Activities Questionnaire total score.</w:t>
      </w:r>
    </w:p>
    <w:p w:rsidR="002177D0" w:rsidRPr="00722431" w:rsidRDefault="002177D0" w:rsidP="002177D0">
      <w:pPr>
        <w:spacing w:line="360" w:lineRule="auto"/>
        <w:ind w:firstLine="720"/>
        <w:rPr>
          <w:rFonts w:ascii="Arial" w:eastAsia="Times New Roman" w:hAnsi="Arial" w:cs="Arial"/>
          <w:b/>
        </w:rPr>
      </w:pPr>
      <w:r w:rsidRPr="00722431">
        <w:rPr>
          <w:rFonts w:ascii="Arial" w:eastAsia="Times New Roman" w:hAnsi="Arial" w:cs="Arial" w:hint="cs"/>
          <w:b/>
        </w:rPr>
        <w:lastRenderedPageBreak/>
        <w:t>S6. Descriptives of the Demographically Matched Subsamples of the VBM Analyses</w:t>
      </w:r>
    </w:p>
    <w:p w:rsidR="002177D0" w:rsidRPr="00722431" w:rsidRDefault="002177D0" w:rsidP="002177D0">
      <w:pPr>
        <w:spacing w:line="360" w:lineRule="auto"/>
        <w:ind w:firstLine="720"/>
        <w:rPr>
          <w:rFonts w:ascii="Arial" w:eastAsia="Times New Roman" w:hAnsi="Arial" w:cs="Arial"/>
        </w:rPr>
      </w:pPr>
      <w:r w:rsidRPr="00722431">
        <w:rPr>
          <w:rFonts w:ascii="Arial" w:eastAsia="Times New Roman" w:hAnsi="Arial" w:cs="Arial" w:hint="cs"/>
        </w:rPr>
        <w:t>The sample extracted for the VBM analyses showed no significant difference in the age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61.43 (9.97); HC: 59.50 (14.66); </w:t>
      </w:r>
      <w:r w:rsidRPr="00722431">
        <w:rPr>
          <w:rFonts w:ascii="Arial" w:eastAsia="Times New Roman" w:hAnsi="Arial" w:cs="Arial" w:hint="cs"/>
          <w:i/>
        </w:rPr>
        <w:t>p</w:t>
      </w:r>
      <w:r w:rsidRPr="00722431">
        <w:rPr>
          <w:rFonts w:ascii="Arial" w:eastAsia="Times New Roman" w:hAnsi="Arial" w:cs="Arial" w:hint="cs"/>
        </w:rPr>
        <w:t xml:space="preserve"> = 0.91, W=95) and education variables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13.3 (2.09); HC: 14.4, (1.74); </w:t>
      </w:r>
      <w:r w:rsidRPr="00722431">
        <w:rPr>
          <w:rFonts w:ascii="Arial" w:eastAsia="Times New Roman" w:hAnsi="Arial" w:cs="Arial" w:hint="cs"/>
          <w:i/>
        </w:rPr>
        <w:t>p</w:t>
      </w:r>
      <w:r w:rsidRPr="00722431">
        <w:rPr>
          <w:rFonts w:ascii="Arial" w:eastAsia="Times New Roman" w:hAnsi="Arial" w:cs="Arial" w:hint="cs"/>
        </w:rPr>
        <w:t xml:space="preserve"> = 0.15, W=67) with the same sex ratio (5f, 9m; 35.7 % female) in each group. The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group had the average age of disease onset 58.54 (9.85). Non-parametric group comparisons indicated significant between group differences in the Mini-SEA composite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19.69 (4.97); HC: 26.13 (2.58); W=20, </w:t>
      </w:r>
      <w:r w:rsidRPr="00722431">
        <w:rPr>
          <w:rFonts w:ascii="Arial" w:eastAsia="Times New Roman" w:hAnsi="Arial" w:cs="Arial" w:hint="cs"/>
          <w:i/>
        </w:rPr>
        <w:t>p</w:t>
      </w:r>
      <w:r w:rsidRPr="00722431">
        <w:rPr>
          <w:rFonts w:ascii="Arial" w:eastAsia="Times New Roman" w:hAnsi="Arial" w:cs="Arial" w:hint="cs"/>
        </w:rPr>
        <w:t xml:space="preserve"> </w:t>
      </w:r>
      <w:r w:rsidR="004759FA" w:rsidRPr="00722431">
        <w:rPr>
          <w:rFonts w:ascii="Arial" w:eastAsia="Times New Roman" w:hAnsi="Arial" w:cs="Arial" w:hint="cs"/>
        </w:rPr>
        <w:t>=</w:t>
      </w:r>
      <w:r w:rsidRPr="00722431">
        <w:rPr>
          <w:rFonts w:ascii="Arial" w:eastAsia="Times New Roman" w:hAnsi="Arial" w:cs="Arial" w:hint="cs"/>
        </w:rPr>
        <w:t xml:space="preserve"> .0</w:t>
      </w:r>
      <w:r w:rsidR="004759FA" w:rsidRPr="00722431">
        <w:rPr>
          <w:rFonts w:ascii="Arial" w:eastAsia="Times New Roman" w:hAnsi="Arial" w:cs="Arial" w:hint="cs"/>
        </w:rPr>
        <w:t>03</w:t>
      </w:r>
      <w:r w:rsidRPr="00722431">
        <w:rPr>
          <w:rFonts w:ascii="Arial" w:eastAsia="Times New Roman" w:hAnsi="Arial" w:cs="Arial" w:hint="cs"/>
        </w:rPr>
        <w:t>), FERT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9.46 (2.67); HC: 12.12 (1.36); W=38, </w:t>
      </w:r>
      <w:r w:rsidRPr="00722431">
        <w:rPr>
          <w:rFonts w:ascii="Arial" w:eastAsia="Times New Roman" w:hAnsi="Arial" w:cs="Arial" w:hint="cs"/>
          <w:i/>
        </w:rPr>
        <w:t>p</w:t>
      </w:r>
      <w:r w:rsidRPr="00722431">
        <w:rPr>
          <w:rFonts w:ascii="Arial" w:eastAsia="Times New Roman" w:hAnsi="Arial" w:cs="Arial" w:hint="cs"/>
        </w:rPr>
        <w:t xml:space="preserve"> </w:t>
      </w:r>
      <w:r w:rsidR="00087629" w:rsidRPr="00722431">
        <w:rPr>
          <w:rFonts w:ascii="Arial" w:eastAsia="Times New Roman" w:hAnsi="Arial" w:cs="Arial" w:hint="cs"/>
        </w:rPr>
        <w:t>=</w:t>
      </w:r>
      <w:r w:rsidRPr="00722431">
        <w:rPr>
          <w:rFonts w:ascii="Arial" w:eastAsia="Times New Roman" w:hAnsi="Arial" w:cs="Arial" w:hint="cs"/>
        </w:rPr>
        <w:t xml:space="preserve"> .0</w:t>
      </w:r>
      <w:r w:rsidR="00087629" w:rsidRPr="00722431">
        <w:rPr>
          <w:rFonts w:ascii="Arial" w:eastAsia="Times New Roman" w:hAnsi="Arial" w:cs="Arial" w:hint="cs"/>
        </w:rPr>
        <w:t>02</w:t>
      </w:r>
      <w:r w:rsidRPr="00722431">
        <w:rPr>
          <w:rFonts w:ascii="Arial" w:eastAsia="Times New Roman" w:hAnsi="Arial" w:cs="Arial" w:hint="cs"/>
        </w:rPr>
        <w:t>) and FPT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xml:space="preserve">: 10.23 (3.37); HC: 14.01 (1.45); W=30, </w:t>
      </w:r>
      <w:r w:rsidRPr="00722431">
        <w:rPr>
          <w:rFonts w:ascii="Arial" w:eastAsia="Times New Roman" w:hAnsi="Arial" w:cs="Arial" w:hint="cs"/>
          <w:i/>
        </w:rPr>
        <w:t>p</w:t>
      </w:r>
      <w:r w:rsidRPr="00722431">
        <w:rPr>
          <w:rFonts w:ascii="Arial" w:eastAsia="Times New Roman" w:hAnsi="Arial" w:cs="Arial" w:hint="cs"/>
        </w:rPr>
        <w:t xml:space="preserve"> </w:t>
      </w:r>
      <w:r w:rsidR="00843037" w:rsidRPr="00722431">
        <w:rPr>
          <w:rFonts w:ascii="Arial" w:eastAsia="Times New Roman" w:hAnsi="Arial" w:cs="Arial" w:hint="cs"/>
        </w:rPr>
        <w:t>=</w:t>
      </w:r>
      <w:r w:rsidRPr="00722431">
        <w:rPr>
          <w:rFonts w:ascii="Arial" w:eastAsia="Times New Roman" w:hAnsi="Arial" w:cs="Arial" w:hint="cs"/>
        </w:rPr>
        <w:t xml:space="preserve"> .01) scores. Average age of disease onset was 58.53 (9.85) with minimum 44 and maximum 80 years of age. Average years of the diagnosis was 1.08 (2.06) with a maximum 7.31 years. Average years of the first symptom begin was 2.23 (1.78) with maximum 5 years. </w:t>
      </w: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2177D0">
      <w:pPr>
        <w:spacing w:line="360" w:lineRule="auto"/>
        <w:ind w:firstLine="720"/>
        <w:rPr>
          <w:rFonts w:ascii="Arial" w:eastAsia="Times New Roman" w:hAnsi="Arial" w:cs="Arial"/>
        </w:rPr>
      </w:pPr>
    </w:p>
    <w:p w:rsidR="002177D0" w:rsidRPr="00722431" w:rsidRDefault="002177D0" w:rsidP="00722431">
      <w:pPr>
        <w:spacing w:line="360" w:lineRule="auto"/>
        <w:rPr>
          <w:rFonts w:ascii="Arial" w:eastAsia="Times New Roman" w:hAnsi="Arial" w:cs="Arial"/>
        </w:rPr>
      </w:pPr>
    </w:p>
    <w:p w:rsidR="002177D0" w:rsidRPr="00722431" w:rsidRDefault="002177D0" w:rsidP="002177D0">
      <w:pPr>
        <w:spacing w:before="120" w:line="360" w:lineRule="auto"/>
        <w:ind w:firstLine="720"/>
        <w:jc w:val="both"/>
        <w:rPr>
          <w:rFonts w:ascii="Arial" w:eastAsia="Times New Roman" w:hAnsi="Arial" w:cs="Arial"/>
        </w:rPr>
      </w:pPr>
      <w:r w:rsidRPr="00722431">
        <w:rPr>
          <w:rFonts w:ascii="Arial" w:eastAsia="Times New Roman" w:hAnsi="Arial" w:cs="Arial" w:hint="cs"/>
          <w:b/>
        </w:rPr>
        <w:lastRenderedPageBreak/>
        <w:t xml:space="preserve">S7. Significant clusters showing decreased GM volume in </w:t>
      </w:r>
      <w:proofErr w:type="spellStart"/>
      <w:r w:rsidRPr="00722431">
        <w:rPr>
          <w:rFonts w:ascii="Arial" w:eastAsia="Times New Roman" w:hAnsi="Arial" w:cs="Arial" w:hint="cs"/>
          <w:b/>
        </w:rPr>
        <w:t>bvFTD</w:t>
      </w:r>
      <w:proofErr w:type="spellEnd"/>
      <w:r w:rsidRPr="00722431">
        <w:rPr>
          <w:rFonts w:ascii="Arial" w:eastAsia="Times New Roman" w:hAnsi="Arial" w:cs="Arial" w:hint="cs"/>
          <w:b/>
        </w:rPr>
        <w:t xml:space="preserve"> compared to healthy controls at p&lt;0.05, k=330 familywise error corrected.</w:t>
      </w:r>
    </w:p>
    <w:p w:rsidR="002177D0" w:rsidRPr="00722431" w:rsidRDefault="002177D0" w:rsidP="002177D0">
      <w:pPr>
        <w:spacing w:before="120" w:line="360" w:lineRule="auto"/>
        <w:jc w:val="both"/>
        <w:rPr>
          <w:rFonts w:ascii="Arial" w:eastAsia="Times New Roman" w:hAnsi="Arial" w:cs="Arial"/>
          <w:i/>
        </w:rPr>
      </w:pPr>
      <w:r w:rsidRPr="00722431">
        <w:rPr>
          <w:rFonts w:ascii="Arial" w:eastAsia="Times New Roman" w:hAnsi="Arial" w:cs="Arial" w:hint="cs"/>
        </w:rPr>
        <w:tab/>
      </w:r>
      <w:r w:rsidRPr="00722431">
        <w:rPr>
          <w:rFonts w:ascii="Arial" w:eastAsia="Times New Roman" w:hAnsi="Arial" w:cs="Arial" w:hint="cs"/>
          <w:i/>
        </w:rPr>
        <w:t>Table S7</w:t>
      </w:r>
    </w:p>
    <w:tbl>
      <w:tblPr>
        <w:tblW w:w="10095" w:type="dxa"/>
        <w:tblBorders>
          <w:top w:val="nil"/>
          <w:left w:val="nil"/>
          <w:bottom w:val="nil"/>
          <w:right w:val="nil"/>
          <w:insideH w:val="nil"/>
          <w:insideV w:val="nil"/>
        </w:tblBorders>
        <w:tblLayout w:type="fixed"/>
        <w:tblLook w:val="0600" w:firstRow="0" w:lastRow="0" w:firstColumn="0" w:lastColumn="0" w:noHBand="1" w:noVBand="1"/>
      </w:tblPr>
      <w:tblGrid>
        <w:gridCol w:w="1050"/>
        <w:gridCol w:w="3053"/>
        <w:gridCol w:w="877"/>
        <w:gridCol w:w="1108"/>
        <w:gridCol w:w="572"/>
        <w:gridCol w:w="660"/>
        <w:gridCol w:w="660"/>
        <w:gridCol w:w="990"/>
        <w:gridCol w:w="1125"/>
      </w:tblGrid>
      <w:tr w:rsidR="002177D0" w:rsidRPr="00722431" w:rsidTr="00434665">
        <w:trPr>
          <w:trHeight w:val="615"/>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Cluster</w:t>
            </w:r>
          </w:p>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N</w:t>
            </w:r>
            <w:r w:rsidR="002516DF">
              <w:rPr>
                <w:rFonts w:ascii="Arial" w:eastAsia="Times New Roman" w:hAnsi="Arial" w:cs="Arial"/>
                <w:b/>
              </w:rPr>
              <w:t>o.</w:t>
            </w:r>
          </w:p>
        </w:tc>
        <w:tc>
          <w:tcPr>
            <w:tcW w:w="3053"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 xml:space="preserve">Cluster </w:t>
            </w:r>
            <w:r w:rsidR="002516DF">
              <w:rPr>
                <w:rFonts w:ascii="Arial" w:eastAsia="Times New Roman" w:hAnsi="Arial" w:cs="Arial"/>
                <w:b/>
              </w:rPr>
              <w:t>L</w:t>
            </w:r>
            <w:r w:rsidRPr="00722431">
              <w:rPr>
                <w:rFonts w:ascii="Arial" w:eastAsia="Times New Roman" w:hAnsi="Arial" w:cs="Arial" w:hint="cs"/>
                <w:b/>
              </w:rPr>
              <w:t>abel</w:t>
            </w:r>
          </w:p>
        </w:tc>
        <w:tc>
          <w:tcPr>
            <w:tcW w:w="877"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Side</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 xml:space="preserve">Cluster </w:t>
            </w:r>
            <w:r w:rsidR="002516DF">
              <w:rPr>
                <w:rFonts w:ascii="Arial" w:eastAsia="Times New Roman" w:hAnsi="Arial" w:cs="Arial"/>
                <w:b/>
              </w:rPr>
              <w:t>S</w:t>
            </w:r>
            <w:r w:rsidRPr="00722431">
              <w:rPr>
                <w:rFonts w:ascii="Arial" w:eastAsia="Times New Roman" w:hAnsi="Arial" w:cs="Arial" w:hint="cs"/>
                <w:b/>
              </w:rPr>
              <w:t>ize</w:t>
            </w:r>
          </w:p>
        </w:tc>
        <w:tc>
          <w:tcPr>
            <w:tcW w:w="1892" w:type="dxa"/>
            <w:gridSpan w:val="3"/>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 xml:space="preserve">MNI </w:t>
            </w:r>
            <w:r w:rsidR="002516DF">
              <w:rPr>
                <w:rFonts w:ascii="Arial" w:eastAsia="Times New Roman" w:hAnsi="Arial" w:cs="Arial"/>
                <w:b/>
              </w:rPr>
              <w:t>C</w:t>
            </w:r>
            <w:r w:rsidRPr="00722431">
              <w:rPr>
                <w:rFonts w:ascii="Arial" w:eastAsia="Times New Roman" w:hAnsi="Arial" w:cs="Arial" w:hint="cs"/>
                <w:b/>
              </w:rPr>
              <w:t>oordinates (mm)</w:t>
            </w:r>
          </w:p>
        </w:tc>
        <w:tc>
          <w:tcPr>
            <w:tcW w:w="990"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t-value</w:t>
            </w:r>
          </w:p>
        </w:tc>
        <w:tc>
          <w:tcPr>
            <w:tcW w:w="1125" w:type="dxa"/>
            <w:vMerge w:val="restart"/>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p-value</w:t>
            </w:r>
          </w:p>
        </w:tc>
      </w:tr>
      <w:tr w:rsidR="002177D0" w:rsidRPr="00722431" w:rsidTr="00434665">
        <w:trPr>
          <w:trHeight w:val="315"/>
        </w:trPr>
        <w:tc>
          <w:tcPr>
            <w:tcW w:w="1050" w:type="dxa"/>
            <w:vMerge/>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widowControl w:val="0"/>
              <w:pBdr>
                <w:top w:val="nil"/>
                <w:left w:val="nil"/>
                <w:bottom w:val="nil"/>
                <w:right w:val="nil"/>
                <w:between w:val="nil"/>
              </w:pBdr>
              <w:spacing w:line="276" w:lineRule="auto"/>
              <w:rPr>
                <w:rFonts w:ascii="Arial" w:eastAsia="Times New Roman" w:hAnsi="Arial" w:cs="Arial"/>
                <w:b/>
              </w:rPr>
            </w:pPr>
          </w:p>
        </w:tc>
        <w:tc>
          <w:tcPr>
            <w:tcW w:w="3053" w:type="dxa"/>
            <w:vMerge/>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widowControl w:val="0"/>
              <w:pBdr>
                <w:top w:val="nil"/>
                <w:left w:val="nil"/>
                <w:bottom w:val="nil"/>
                <w:right w:val="nil"/>
                <w:between w:val="nil"/>
              </w:pBdr>
              <w:spacing w:line="276" w:lineRule="auto"/>
              <w:rPr>
                <w:rFonts w:ascii="Arial" w:eastAsia="Times New Roman" w:hAnsi="Arial" w:cs="Arial"/>
                <w:b/>
              </w:rPr>
            </w:pPr>
          </w:p>
        </w:tc>
        <w:tc>
          <w:tcPr>
            <w:tcW w:w="877" w:type="dxa"/>
            <w:vMerge/>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widowControl w:val="0"/>
              <w:pBdr>
                <w:top w:val="nil"/>
                <w:left w:val="nil"/>
                <w:bottom w:val="nil"/>
                <w:right w:val="nil"/>
                <w:between w:val="nil"/>
              </w:pBdr>
              <w:spacing w:line="276" w:lineRule="auto"/>
              <w:rPr>
                <w:rFonts w:ascii="Arial" w:eastAsia="Times New Roman" w:hAnsi="Arial" w:cs="Arial"/>
                <w:b/>
              </w:rPr>
            </w:pP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(mm3)</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X</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Y</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b/>
              </w:rPr>
            </w:pPr>
            <w:r w:rsidRPr="00722431">
              <w:rPr>
                <w:rFonts w:ascii="Arial" w:eastAsia="Times New Roman" w:hAnsi="Arial" w:cs="Arial" w:hint="cs"/>
                <w:b/>
              </w:rPr>
              <w:t>Z</w:t>
            </w:r>
          </w:p>
        </w:tc>
        <w:tc>
          <w:tcPr>
            <w:tcW w:w="990" w:type="dxa"/>
            <w:vMerge/>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widowControl w:val="0"/>
              <w:pBdr>
                <w:top w:val="nil"/>
                <w:left w:val="nil"/>
                <w:bottom w:val="nil"/>
                <w:right w:val="nil"/>
                <w:between w:val="nil"/>
              </w:pBdr>
              <w:spacing w:line="276" w:lineRule="auto"/>
              <w:rPr>
                <w:rFonts w:ascii="Arial" w:eastAsia="Times New Roman" w:hAnsi="Arial" w:cs="Arial"/>
                <w:b/>
              </w:rPr>
            </w:pPr>
          </w:p>
        </w:tc>
        <w:tc>
          <w:tcPr>
            <w:tcW w:w="1125" w:type="dxa"/>
            <w:vMerge/>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widowControl w:val="0"/>
              <w:pBdr>
                <w:top w:val="nil"/>
                <w:left w:val="nil"/>
                <w:bottom w:val="nil"/>
                <w:right w:val="nil"/>
                <w:between w:val="nil"/>
              </w:pBdr>
              <w:spacing w:line="276" w:lineRule="auto"/>
              <w:rPr>
                <w:rFonts w:ascii="Arial" w:eastAsia="Times New Roman" w:hAnsi="Arial" w:cs="Arial"/>
                <w:b/>
              </w:rPr>
            </w:pPr>
          </w:p>
        </w:tc>
      </w:tr>
      <w:tr w:rsidR="002177D0" w:rsidRPr="00722431" w:rsidTr="00434665">
        <w:trPr>
          <w:trHeight w:val="12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Anterior </w:t>
            </w:r>
            <w:r w:rsidR="00B72E0C">
              <w:rPr>
                <w:rFonts w:ascii="Arial" w:eastAsia="Times New Roman" w:hAnsi="Arial" w:cs="Arial"/>
              </w:rPr>
              <w:t>C</w:t>
            </w:r>
            <w:r w:rsidRPr="00722431">
              <w:rPr>
                <w:rFonts w:ascii="Arial" w:eastAsia="Times New Roman" w:hAnsi="Arial" w:cs="Arial" w:hint="cs"/>
              </w:rPr>
              <w:t xml:space="preserve">ingulate </w:t>
            </w:r>
            <w:r w:rsidR="00A467D8">
              <w:rPr>
                <w:rFonts w:ascii="Arial" w:eastAsia="Times New Roman" w:hAnsi="Arial" w:cs="Arial"/>
              </w:rPr>
              <w:t>C</w:t>
            </w:r>
            <w:r w:rsidRPr="00722431">
              <w:rPr>
                <w:rFonts w:ascii="Arial" w:eastAsia="Times New Roman" w:hAnsi="Arial" w:cs="Arial" w:hint="cs"/>
              </w:rPr>
              <w:t>ortex</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Right </w:t>
            </w:r>
            <w:r w:rsidR="00B72E0C">
              <w:rPr>
                <w:rFonts w:ascii="Arial" w:eastAsia="Times New Roman" w:hAnsi="Arial" w:cs="Arial"/>
              </w:rPr>
              <w:t>M</w:t>
            </w:r>
            <w:r w:rsidRPr="00722431">
              <w:rPr>
                <w:rFonts w:ascii="Arial" w:eastAsia="Times New Roman" w:hAnsi="Arial" w:cs="Arial" w:hint="cs"/>
              </w:rPr>
              <w:t xml:space="preserve">iddle </w:t>
            </w:r>
            <w:r w:rsidR="00B72E0C">
              <w:rPr>
                <w:rFonts w:ascii="Arial" w:eastAsia="Times New Roman" w:hAnsi="Arial" w:cs="Arial"/>
              </w:rPr>
              <w:t>C</w:t>
            </w:r>
            <w:r w:rsidRPr="00722431">
              <w:rPr>
                <w:rFonts w:ascii="Arial" w:eastAsia="Times New Roman" w:hAnsi="Arial" w:cs="Arial" w:hint="cs"/>
              </w:rPr>
              <w:t xml:space="preserve">ingulate </w:t>
            </w:r>
            <w:r w:rsidR="00B72E0C">
              <w:rPr>
                <w:rFonts w:ascii="Arial" w:eastAsia="Times New Roman" w:hAnsi="Arial" w:cs="Arial"/>
              </w:rPr>
              <w:t>C</w:t>
            </w:r>
            <w:r w:rsidRPr="00722431">
              <w:rPr>
                <w:rFonts w:ascii="Arial" w:eastAsia="Times New Roman" w:hAnsi="Arial" w:cs="Arial" w:hint="cs"/>
              </w:rPr>
              <w:t>ortex</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Anterior </w:t>
            </w:r>
            <w:r w:rsidR="00B72E0C">
              <w:rPr>
                <w:rFonts w:ascii="Arial" w:eastAsia="Times New Roman" w:hAnsi="Arial" w:cs="Arial"/>
              </w:rPr>
              <w:t>C</w:t>
            </w:r>
            <w:r w:rsidRPr="00722431">
              <w:rPr>
                <w:rFonts w:ascii="Arial" w:eastAsia="Times New Roman" w:hAnsi="Arial" w:cs="Arial" w:hint="cs"/>
              </w:rPr>
              <w:t xml:space="preserve">ingulate </w:t>
            </w:r>
            <w:r w:rsidR="00B72E0C">
              <w:rPr>
                <w:rFonts w:ascii="Arial" w:eastAsia="Times New Roman" w:hAnsi="Arial" w:cs="Arial"/>
              </w:rPr>
              <w:t>C</w:t>
            </w:r>
            <w:r w:rsidRPr="00722431">
              <w:rPr>
                <w:rFonts w:ascii="Arial" w:eastAsia="Times New Roman" w:hAnsi="Arial" w:cs="Arial" w:hint="cs"/>
              </w:rPr>
              <w:t>ortex</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1699</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14</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27</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6.32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5.61</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5.01</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842"/>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Fusiform Gyrus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Inferior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348</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51</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-51</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-45</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-15</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-20</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4.77</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3.56</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.026</w:t>
            </w:r>
          </w:p>
        </w:tc>
      </w:tr>
      <w:tr w:rsidR="002177D0" w:rsidRPr="00722431" w:rsidTr="00434665">
        <w:trPr>
          <w:trHeight w:val="9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Middle </w:t>
            </w:r>
            <w:r w:rsidR="00B72E0C">
              <w:rPr>
                <w:rFonts w:ascii="Arial" w:eastAsia="Times New Roman" w:hAnsi="Arial" w:cs="Arial"/>
              </w:rPr>
              <w:t>F</w:t>
            </w:r>
            <w:r w:rsidRPr="00722431">
              <w:rPr>
                <w:rFonts w:ascii="Arial" w:eastAsia="Times New Roman" w:hAnsi="Arial" w:cs="Arial" w:hint="cs"/>
              </w:rPr>
              <w:t xml:space="preserve">rontal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Fusiform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Fusiform </w:t>
            </w:r>
            <w:r w:rsidR="00B72E0C">
              <w:rPr>
                <w:rFonts w:ascii="Arial" w:eastAsia="Times New Roman" w:hAnsi="Arial" w:cs="Arial"/>
              </w:rPr>
              <w:t>G</w:t>
            </w:r>
            <w:r w:rsidRPr="00722431">
              <w:rPr>
                <w:rFonts w:ascii="Arial" w:eastAsia="Times New Roman" w:hAnsi="Arial" w:cs="Arial" w:hint="cs"/>
              </w:rPr>
              <w:t>yrus</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4304</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-33</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-39</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-44</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5.74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5.59</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5.22</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12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rPr>
                <w:rFonts w:ascii="Arial" w:eastAsia="Times New Roman" w:hAnsi="Arial" w:cs="Arial"/>
              </w:rPr>
            </w:pPr>
            <w:r w:rsidRPr="00722431">
              <w:rPr>
                <w:rFonts w:ascii="Arial" w:eastAsia="Times New Roman" w:hAnsi="Arial" w:cs="Arial" w:hint="cs"/>
              </w:rPr>
              <w:t xml:space="preserve">Lenticular </w:t>
            </w:r>
            <w:r w:rsidR="00B72E0C">
              <w:rPr>
                <w:rFonts w:ascii="Arial" w:eastAsia="Times New Roman" w:hAnsi="Arial" w:cs="Arial"/>
              </w:rPr>
              <w:t>N</w:t>
            </w:r>
            <w:r w:rsidRPr="00722431">
              <w:rPr>
                <w:rFonts w:ascii="Arial" w:eastAsia="Times New Roman" w:hAnsi="Arial" w:cs="Arial" w:hint="cs"/>
              </w:rPr>
              <w:t xml:space="preserve">ucleus of </w:t>
            </w:r>
            <w:r w:rsidR="00B72E0C">
              <w:rPr>
                <w:rFonts w:ascii="Arial" w:eastAsia="Times New Roman" w:hAnsi="Arial" w:cs="Arial"/>
              </w:rPr>
              <w:t>P</w:t>
            </w:r>
            <w:r w:rsidRPr="00722431">
              <w:rPr>
                <w:rFonts w:ascii="Arial" w:eastAsia="Times New Roman" w:hAnsi="Arial" w:cs="Arial" w:hint="cs"/>
              </w:rPr>
              <w:t xml:space="preserve">utamen </w:t>
            </w:r>
          </w:p>
          <w:p w:rsidR="002177D0" w:rsidRPr="00722431" w:rsidRDefault="002177D0" w:rsidP="00326924">
            <w:pPr>
              <w:spacing w:line="360" w:lineRule="auto"/>
              <w:rPr>
                <w:rFonts w:ascii="Arial" w:eastAsia="Times New Roman" w:hAnsi="Arial" w:cs="Arial"/>
              </w:rPr>
            </w:pPr>
            <w:r w:rsidRPr="00722431">
              <w:rPr>
                <w:rFonts w:ascii="Arial" w:eastAsia="Times New Roman" w:hAnsi="Arial" w:cs="Arial" w:hint="cs"/>
              </w:rPr>
              <w:t xml:space="preserve">Mediodorsal </w:t>
            </w:r>
            <w:r w:rsidR="00B72E0C">
              <w:rPr>
                <w:rFonts w:ascii="Arial" w:eastAsia="Times New Roman" w:hAnsi="Arial" w:cs="Arial"/>
              </w:rPr>
              <w:t>M</w:t>
            </w:r>
            <w:r w:rsidRPr="00722431">
              <w:rPr>
                <w:rFonts w:ascii="Arial" w:eastAsia="Times New Roman" w:hAnsi="Arial" w:cs="Arial" w:hint="cs"/>
              </w:rPr>
              <w:t xml:space="preserve">agnocellular </w:t>
            </w:r>
            <w:r w:rsidR="00B72E0C">
              <w:rPr>
                <w:rFonts w:ascii="Arial" w:eastAsia="Times New Roman" w:hAnsi="Arial" w:cs="Arial"/>
              </w:rPr>
              <w:t>N</w:t>
            </w:r>
            <w:r w:rsidRPr="00722431">
              <w:rPr>
                <w:rFonts w:ascii="Arial" w:eastAsia="Times New Roman" w:hAnsi="Arial" w:cs="Arial" w:hint="cs"/>
              </w:rPr>
              <w:t>ucleus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Orbitofrontal </w:t>
            </w:r>
            <w:r w:rsidR="00B72E0C">
              <w:rPr>
                <w:rFonts w:ascii="Arial" w:eastAsia="Times New Roman" w:hAnsi="Arial" w:cs="Arial"/>
              </w:rPr>
              <w:t>C</w:t>
            </w:r>
            <w:r w:rsidRPr="00722431">
              <w:rPr>
                <w:rFonts w:ascii="Arial" w:eastAsia="Times New Roman" w:hAnsi="Arial" w:cs="Arial" w:hint="cs"/>
              </w:rPr>
              <w:t>ortex</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1204</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12</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-14</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5.32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4.76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4.49</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6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proofErr w:type="spellStart"/>
            <w:r w:rsidRPr="00722431">
              <w:rPr>
                <w:rFonts w:ascii="Arial" w:eastAsia="Times New Roman" w:hAnsi="Arial" w:cs="Arial" w:hint="cs"/>
              </w:rPr>
              <w:t>Parahippocampal</w:t>
            </w:r>
            <w:proofErr w:type="spellEnd"/>
            <w:r w:rsidRPr="00722431">
              <w:rPr>
                <w:rFonts w:ascii="Arial" w:eastAsia="Times New Roman" w:hAnsi="Arial" w:cs="Arial" w:hint="cs"/>
              </w:rPr>
              <w:t xml:space="preserve">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Insula</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4628</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39</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22</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-38</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5.26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4.83</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9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Middle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Inferior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Fusiform </w:t>
            </w:r>
            <w:r w:rsidR="00B72E0C">
              <w:rPr>
                <w:rFonts w:ascii="Arial" w:eastAsia="Times New Roman" w:hAnsi="Arial" w:cs="Arial"/>
              </w:rPr>
              <w:t>G</w:t>
            </w:r>
            <w:r w:rsidRPr="00722431">
              <w:rPr>
                <w:rFonts w:ascii="Arial" w:eastAsia="Times New Roman" w:hAnsi="Arial" w:cs="Arial" w:hint="cs"/>
              </w:rPr>
              <w:t>yrus</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502</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36</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9</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-10</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-38</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-45</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4.92</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4.34</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4.32</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.004</w:t>
            </w:r>
          </w:p>
        </w:tc>
      </w:tr>
      <w:tr w:rsidR="002177D0" w:rsidRPr="00722431" w:rsidTr="00434665">
        <w:trPr>
          <w:trHeight w:val="6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7</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Middle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Superior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886</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45</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-8</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-9</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-21</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-12</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4.73</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4.50</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6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8</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Cerebellum Crus II</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Cerebellum Crus I</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1501</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-45</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-39</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-66</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-46</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-36</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4.60</w:t>
            </w:r>
          </w:p>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4.35</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&lt;.001</w:t>
            </w:r>
          </w:p>
        </w:tc>
      </w:tr>
      <w:tr w:rsidR="002177D0" w:rsidRPr="00722431" w:rsidTr="00434665">
        <w:trPr>
          <w:trHeight w:val="315"/>
        </w:trPr>
        <w:tc>
          <w:tcPr>
            <w:tcW w:w="105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9</w:t>
            </w:r>
          </w:p>
        </w:tc>
        <w:tc>
          <w:tcPr>
            <w:tcW w:w="3053"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 xml:space="preserve">Middle </w:t>
            </w:r>
            <w:r w:rsidR="00B72E0C">
              <w:rPr>
                <w:rFonts w:ascii="Arial" w:eastAsia="Times New Roman" w:hAnsi="Arial" w:cs="Arial"/>
              </w:rPr>
              <w:t>T</w:t>
            </w:r>
            <w:r w:rsidRPr="00722431">
              <w:rPr>
                <w:rFonts w:ascii="Arial" w:eastAsia="Times New Roman" w:hAnsi="Arial" w:cs="Arial" w:hint="cs"/>
              </w:rPr>
              <w:t xml:space="preserve">emporal </w:t>
            </w:r>
            <w:r w:rsidR="00B72E0C">
              <w:rPr>
                <w:rFonts w:ascii="Arial" w:eastAsia="Times New Roman" w:hAnsi="Arial" w:cs="Arial"/>
              </w:rPr>
              <w:t>G</w:t>
            </w:r>
            <w:r w:rsidRPr="00722431">
              <w:rPr>
                <w:rFonts w:ascii="Arial" w:eastAsia="Times New Roman" w:hAnsi="Arial" w:cs="Arial" w:hint="cs"/>
              </w:rPr>
              <w:t>yrus</w:t>
            </w:r>
          </w:p>
        </w:tc>
        <w:tc>
          <w:tcPr>
            <w:tcW w:w="877"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R</w:t>
            </w:r>
          </w:p>
        </w:tc>
        <w:tc>
          <w:tcPr>
            <w:tcW w:w="1108"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330</w:t>
            </w:r>
          </w:p>
        </w:tc>
        <w:tc>
          <w:tcPr>
            <w:tcW w:w="572"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56</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-28</w:t>
            </w:r>
          </w:p>
        </w:tc>
        <w:tc>
          <w:tcPr>
            <w:tcW w:w="66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-3</w:t>
            </w:r>
          </w:p>
        </w:tc>
        <w:tc>
          <w:tcPr>
            <w:tcW w:w="990"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4.49</w:t>
            </w:r>
          </w:p>
        </w:tc>
        <w:tc>
          <w:tcPr>
            <w:tcW w:w="1125" w:type="dxa"/>
            <w:tcBorders>
              <w:top w:val="single" w:sz="6" w:space="0" w:color="000000"/>
              <w:left w:val="single" w:sz="6" w:space="0" w:color="000000"/>
              <w:bottom w:val="single" w:sz="6" w:space="0" w:color="000000"/>
              <w:right w:val="single" w:sz="6" w:space="0" w:color="000000"/>
            </w:tcBorders>
            <w:tcMar>
              <w:top w:w="0" w:type="dxa"/>
              <w:bottom w:w="0" w:type="dxa"/>
            </w:tcMar>
          </w:tcPr>
          <w:p w:rsidR="002177D0" w:rsidRPr="00722431" w:rsidRDefault="002177D0" w:rsidP="00326924">
            <w:pPr>
              <w:spacing w:line="360" w:lineRule="auto"/>
              <w:jc w:val="both"/>
              <w:rPr>
                <w:rFonts w:ascii="Arial" w:eastAsia="Times New Roman" w:hAnsi="Arial" w:cs="Arial"/>
              </w:rPr>
            </w:pPr>
            <w:r w:rsidRPr="00722431">
              <w:rPr>
                <w:rFonts w:ascii="Arial" w:eastAsia="Times New Roman" w:hAnsi="Arial" w:cs="Arial" w:hint="cs"/>
              </w:rPr>
              <w:t>.032</w:t>
            </w:r>
          </w:p>
        </w:tc>
      </w:tr>
    </w:tbl>
    <w:p w:rsidR="002177D0" w:rsidRPr="00722431" w:rsidRDefault="002177D0" w:rsidP="002177D0">
      <w:pPr>
        <w:spacing w:before="120" w:line="360" w:lineRule="auto"/>
        <w:jc w:val="both"/>
        <w:rPr>
          <w:rFonts w:ascii="Arial" w:eastAsia="Times New Roman" w:hAnsi="Arial" w:cs="Arial"/>
        </w:rPr>
      </w:pPr>
      <w:r w:rsidRPr="00722431">
        <w:rPr>
          <w:rFonts w:ascii="Arial" w:eastAsia="Times New Roman" w:hAnsi="Arial" w:cs="Arial" w:hint="cs"/>
          <w:i/>
        </w:rPr>
        <w:t>Note.</w:t>
      </w:r>
      <w:r w:rsidRPr="00722431">
        <w:rPr>
          <w:rFonts w:ascii="Arial" w:eastAsia="Times New Roman" w:hAnsi="Arial" w:cs="Arial" w:hint="cs"/>
        </w:rPr>
        <w:t xml:space="preserve"> </w:t>
      </w:r>
      <w:proofErr w:type="spellStart"/>
      <w:r w:rsidRPr="00722431">
        <w:rPr>
          <w:rFonts w:ascii="Arial" w:eastAsia="Times New Roman" w:hAnsi="Arial" w:cs="Arial" w:hint="cs"/>
        </w:rPr>
        <w:t>bvFTD</w:t>
      </w:r>
      <w:proofErr w:type="spellEnd"/>
      <w:r w:rsidRPr="00722431">
        <w:rPr>
          <w:rFonts w:ascii="Arial" w:eastAsia="Times New Roman" w:hAnsi="Arial" w:cs="Arial" w:hint="cs"/>
        </w:rPr>
        <w:t>: Behavioral-variant Frontotemporal Dementia, L=</w:t>
      </w:r>
      <w:r w:rsidR="00CB66C5">
        <w:rPr>
          <w:rFonts w:ascii="Arial" w:eastAsia="Times New Roman" w:hAnsi="Arial" w:cs="Arial"/>
        </w:rPr>
        <w:t>L</w:t>
      </w:r>
      <w:r w:rsidRPr="00722431">
        <w:rPr>
          <w:rFonts w:ascii="Arial" w:eastAsia="Times New Roman" w:hAnsi="Arial" w:cs="Arial" w:hint="cs"/>
        </w:rPr>
        <w:t xml:space="preserve">eft, R= </w:t>
      </w:r>
      <w:r w:rsidR="00A35170">
        <w:rPr>
          <w:rFonts w:ascii="Arial" w:eastAsia="Times New Roman" w:hAnsi="Arial" w:cs="Arial"/>
        </w:rPr>
        <w:t>R</w:t>
      </w:r>
      <w:r w:rsidRPr="00722431">
        <w:rPr>
          <w:rFonts w:ascii="Arial" w:eastAsia="Times New Roman" w:hAnsi="Arial" w:cs="Arial" w:hint="cs"/>
        </w:rPr>
        <w:t>ight.</w:t>
      </w:r>
    </w:p>
    <w:p w:rsidR="000372E1" w:rsidRPr="00722431" w:rsidRDefault="000372E1">
      <w:pPr>
        <w:rPr>
          <w:rFonts w:ascii="Arial" w:hAnsi="Arial" w:cs="Arial"/>
        </w:rPr>
      </w:pPr>
    </w:p>
    <w:sectPr w:rsidR="000372E1" w:rsidRPr="00722431" w:rsidSect="00C452F8">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53EA" w:rsidRDefault="00C453EA" w:rsidP="004242A9">
      <w:r>
        <w:separator/>
      </w:r>
    </w:p>
  </w:endnote>
  <w:endnote w:type="continuationSeparator" w:id="0">
    <w:p w:rsidR="00C453EA" w:rsidRDefault="00C453EA" w:rsidP="0042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Arial">
    <w:panose1 w:val="020B0604020202020204"/>
    <w:charset w:val="01"/>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53EA" w:rsidRDefault="00C453EA" w:rsidP="004242A9">
      <w:r>
        <w:separator/>
      </w:r>
    </w:p>
  </w:footnote>
  <w:footnote w:type="continuationSeparator" w:id="0">
    <w:p w:rsidR="00C453EA" w:rsidRDefault="00C453EA" w:rsidP="004242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7D0"/>
    <w:rsid w:val="00027026"/>
    <w:rsid w:val="00034A09"/>
    <w:rsid w:val="000372E1"/>
    <w:rsid w:val="00037943"/>
    <w:rsid w:val="00085B24"/>
    <w:rsid w:val="00087629"/>
    <w:rsid w:val="000A53A8"/>
    <w:rsid w:val="000C64CE"/>
    <w:rsid w:val="001C6A23"/>
    <w:rsid w:val="001D3824"/>
    <w:rsid w:val="00204D40"/>
    <w:rsid w:val="002177D0"/>
    <w:rsid w:val="00220A4B"/>
    <w:rsid w:val="00250C38"/>
    <w:rsid w:val="002516DF"/>
    <w:rsid w:val="00282F90"/>
    <w:rsid w:val="00285C1F"/>
    <w:rsid w:val="002962B3"/>
    <w:rsid w:val="002C19D1"/>
    <w:rsid w:val="002D6A9D"/>
    <w:rsid w:val="002F3046"/>
    <w:rsid w:val="0030774C"/>
    <w:rsid w:val="003266CA"/>
    <w:rsid w:val="00333D8C"/>
    <w:rsid w:val="00376E0A"/>
    <w:rsid w:val="003A7985"/>
    <w:rsid w:val="003E0DD8"/>
    <w:rsid w:val="004242A9"/>
    <w:rsid w:val="00433D19"/>
    <w:rsid w:val="00434665"/>
    <w:rsid w:val="00467686"/>
    <w:rsid w:val="004759FA"/>
    <w:rsid w:val="00495E79"/>
    <w:rsid w:val="004E1BFC"/>
    <w:rsid w:val="00503E5B"/>
    <w:rsid w:val="005262D8"/>
    <w:rsid w:val="005557FD"/>
    <w:rsid w:val="0057335B"/>
    <w:rsid w:val="00581EDA"/>
    <w:rsid w:val="00585ECF"/>
    <w:rsid w:val="005F0410"/>
    <w:rsid w:val="005F1D10"/>
    <w:rsid w:val="00632411"/>
    <w:rsid w:val="006773BA"/>
    <w:rsid w:val="00722431"/>
    <w:rsid w:val="00726AA7"/>
    <w:rsid w:val="00735F4E"/>
    <w:rsid w:val="00765ECE"/>
    <w:rsid w:val="007730F9"/>
    <w:rsid w:val="00784DCE"/>
    <w:rsid w:val="007B74E5"/>
    <w:rsid w:val="007D0BA9"/>
    <w:rsid w:val="007F6DC6"/>
    <w:rsid w:val="00804AA3"/>
    <w:rsid w:val="0081242B"/>
    <w:rsid w:val="008130C5"/>
    <w:rsid w:val="00815A85"/>
    <w:rsid w:val="00843037"/>
    <w:rsid w:val="008757BA"/>
    <w:rsid w:val="00875F04"/>
    <w:rsid w:val="008B38D6"/>
    <w:rsid w:val="008D3F83"/>
    <w:rsid w:val="0095043D"/>
    <w:rsid w:val="009601CF"/>
    <w:rsid w:val="00977A90"/>
    <w:rsid w:val="009C7860"/>
    <w:rsid w:val="00A2768D"/>
    <w:rsid w:val="00A35170"/>
    <w:rsid w:val="00A440E2"/>
    <w:rsid w:val="00A467D8"/>
    <w:rsid w:val="00A96397"/>
    <w:rsid w:val="00AD2B26"/>
    <w:rsid w:val="00B07B62"/>
    <w:rsid w:val="00B3278D"/>
    <w:rsid w:val="00B4752C"/>
    <w:rsid w:val="00B5348C"/>
    <w:rsid w:val="00B72E0C"/>
    <w:rsid w:val="00B758A6"/>
    <w:rsid w:val="00BA1447"/>
    <w:rsid w:val="00BC6B01"/>
    <w:rsid w:val="00BD6E9F"/>
    <w:rsid w:val="00BF1155"/>
    <w:rsid w:val="00BF66A7"/>
    <w:rsid w:val="00C07DDE"/>
    <w:rsid w:val="00C452F8"/>
    <w:rsid w:val="00C453EA"/>
    <w:rsid w:val="00C457E5"/>
    <w:rsid w:val="00C5066B"/>
    <w:rsid w:val="00C75E7D"/>
    <w:rsid w:val="00C94530"/>
    <w:rsid w:val="00CB66C5"/>
    <w:rsid w:val="00CC4814"/>
    <w:rsid w:val="00D00F76"/>
    <w:rsid w:val="00D062EB"/>
    <w:rsid w:val="00D361F0"/>
    <w:rsid w:val="00D505EF"/>
    <w:rsid w:val="00D536AF"/>
    <w:rsid w:val="00D6186F"/>
    <w:rsid w:val="00D77137"/>
    <w:rsid w:val="00D930AD"/>
    <w:rsid w:val="00DF42C9"/>
    <w:rsid w:val="00E22BA0"/>
    <w:rsid w:val="00E30D96"/>
    <w:rsid w:val="00E37329"/>
    <w:rsid w:val="00E43C53"/>
    <w:rsid w:val="00E4522E"/>
    <w:rsid w:val="00E46426"/>
    <w:rsid w:val="00E50378"/>
    <w:rsid w:val="00E51CAA"/>
    <w:rsid w:val="00E838DC"/>
    <w:rsid w:val="00ED3BBE"/>
    <w:rsid w:val="00EE2DE6"/>
    <w:rsid w:val="00F041E5"/>
    <w:rsid w:val="00F12122"/>
    <w:rsid w:val="00F13B73"/>
    <w:rsid w:val="00F51B38"/>
    <w:rsid w:val="00F56FDE"/>
    <w:rsid w:val="00FB2FD6"/>
    <w:rsid w:val="00FD0D43"/>
    <w:rsid w:val="00FE22E9"/>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7D0"/>
    <w:rPr>
      <w:rFonts w:ascii="Calibri" w:eastAsia="Calibri" w:hAnsi="Calibri" w:cs="Calibri"/>
      <w:kern w:val="0"/>
      <w:lang w:val="en-US"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452F8"/>
  </w:style>
  <w:style w:type="paragraph" w:styleId="Header">
    <w:name w:val="header"/>
    <w:basedOn w:val="Normal"/>
    <w:link w:val="HeaderChar"/>
    <w:uiPriority w:val="99"/>
    <w:unhideWhenUsed/>
    <w:rsid w:val="004242A9"/>
    <w:pPr>
      <w:tabs>
        <w:tab w:val="center" w:pos="4513"/>
        <w:tab w:val="right" w:pos="9026"/>
      </w:tabs>
    </w:pPr>
  </w:style>
  <w:style w:type="character" w:customStyle="1" w:styleId="HeaderChar">
    <w:name w:val="Header Char"/>
    <w:basedOn w:val="DefaultParagraphFont"/>
    <w:link w:val="Header"/>
    <w:uiPriority w:val="99"/>
    <w:rsid w:val="004242A9"/>
    <w:rPr>
      <w:rFonts w:ascii="Calibri" w:eastAsia="Calibri" w:hAnsi="Calibri" w:cs="Calibri"/>
      <w:kern w:val="0"/>
      <w:lang w:val="en-US" w:eastAsia="en-GB"/>
      <w14:ligatures w14:val="none"/>
    </w:rPr>
  </w:style>
  <w:style w:type="paragraph" w:styleId="Footer">
    <w:name w:val="footer"/>
    <w:basedOn w:val="Normal"/>
    <w:link w:val="FooterChar"/>
    <w:uiPriority w:val="99"/>
    <w:unhideWhenUsed/>
    <w:rsid w:val="004242A9"/>
    <w:pPr>
      <w:tabs>
        <w:tab w:val="center" w:pos="4513"/>
        <w:tab w:val="right" w:pos="9026"/>
      </w:tabs>
    </w:pPr>
  </w:style>
  <w:style w:type="character" w:customStyle="1" w:styleId="FooterChar">
    <w:name w:val="Footer Char"/>
    <w:basedOn w:val="DefaultParagraphFont"/>
    <w:link w:val="Footer"/>
    <w:uiPriority w:val="99"/>
    <w:rsid w:val="004242A9"/>
    <w:rPr>
      <w:rFonts w:ascii="Calibri" w:eastAsia="Calibri" w:hAnsi="Calibri" w:cs="Calibri"/>
      <w:kern w:val="0"/>
      <w:lang w:val="en-US" w:eastAsia="en-GB"/>
      <w14:ligatures w14:val="none"/>
    </w:rPr>
  </w:style>
  <w:style w:type="paragraph" w:styleId="Revision">
    <w:name w:val="Revision"/>
    <w:hidden/>
    <w:uiPriority w:val="99"/>
    <w:semiHidden/>
    <w:rsid w:val="00204D40"/>
    <w:rPr>
      <w:rFonts w:ascii="Calibri" w:eastAsia="Calibri" w:hAnsi="Calibri" w:cs="Calibri"/>
      <w:kern w:val="0"/>
      <w:lang w:val="en-US"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doi.org/10.1109/42.563663"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doi.org/10.1016/j.neuroimage.2010.12.049" TargetMode="Externa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j.neuroimage.2005.02.018" TargetMode="External"/><Relationship Id="rId11" Type="http://schemas.openxmlformats.org/officeDocument/2006/relationships/hyperlink" Target="https://doi.org/10.1002/jmri.22003"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doi.org/10.1016/j.neuroimage.2004.05.007" TargetMode="External"/><Relationship Id="rId4" Type="http://schemas.openxmlformats.org/officeDocument/2006/relationships/footnotes" Target="footnotes.xml"/><Relationship Id="rId9" Type="http://schemas.openxmlformats.org/officeDocument/2006/relationships/hyperlink" Target="https://doi.org/10.1109/42.56366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1631</Words>
  <Characters>9300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29</cp:revision>
  <dcterms:created xsi:type="dcterms:W3CDTF">2024-08-14T11:47:00Z</dcterms:created>
  <dcterms:modified xsi:type="dcterms:W3CDTF">2025-05-30T14:50:00Z</dcterms:modified>
</cp:coreProperties>
</file>