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after="180" w:line="336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File Name: SupplementaryData1</w:t>
      </w:r>
      <w:r>
        <w:rPr>
          <w:b w:val="1"/>
          <w:bCs w:val="1"/>
          <w:sz w:val="20"/>
          <w:szCs w:val="20"/>
          <w:rtl w:val="0"/>
          <w:lang w:val="en-US"/>
        </w:rPr>
        <w:t>_SelectedPhosphopeptides.csv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Selected </w:t>
      </w:r>
      <w:r>
        <w:rPr>
          <w:sz w:val="20"/>
          <w:szCs w:val="20"/>
          <w:rtl w:val="0"/>
          <w:lang w:val="en-US"/>
        </w:rPr>
        <w:t>p</w:t>
      </w:r>
      <w:r>
        <w:rPr>
          <w:sz w:val="20"/>
          <w:szCs w:val="20"/>
          <w:rtl w:val="0"/>
          <w:lang w:val="en-US"/>
        </w:rPr>
        <w:t>hosphopeptides</w:t>
      </w:r>
      <w:r>
        <w:rPr>
          <w:sz w:val="20"/>
          <w:szCs w:val="20"/>
          <w:rtl w:val="0"/>
          <w:lang w:val="en-US"/>
        </w:rPr>
        <w:t xml:space="preserve"> for heavy spike-in. (Underlying Figure 1F)</w:t>
      </w:r>
    </w:p>
    <w:p>
      <w:pPr>
        <w:pStyle w:val="Body"/>
        <w:spacing w:after="180" w:line="336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File Name: SupplementaryData</w:t>
      </w:r>
      <w:r>
        <w:rPr>
          <w:b w:val="1"/>
          <w:bCs w:val="1"/>
          <w:sz w:val="20"/>
          <w:szCs w:val="20"/>
          <w:rtl w:val="0"/>
          <w:lang w:val="en-US"/>
        </w:rPr>
        <w:t>2_IdentfiedSILpeptides.csv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Heavy-labeled phosphopeptide identifications used for analysis underlying Figures 3</w:t>
      </w:r>
      <w:r>
        <w:rPr>
          <w:sz w:val="20"/>
          <w:szCs w:val="20"/>
          <w:rtl w:val="0"/>
        </w:rPr>
        <w:t>–</w:t>
      </w:r>
      <w:r>
        <w:rPr>
          <w:sz w:val="20"/>
          <w:szCs w:val="20"/>
          <w:rtl w:val="0"/>
          <w:lang w:val="en-US"/>
        </w:rPr>
        <w:t>4</w:t>
      </w:r>
      <w:r>
        <w:rPr>
          <w:sz w:val="20"/>
          <w:szCs w:val="20"/>
          <w:rtl w:val="0"/>
        </w:rPr>
        <w:t>.</w:t>
      </w:r>
      <w:r>
        <w:rPr>
          <w:sz w:val="20"/>
          <w:szCs w:val="20"/>
          <w:rtl w:val="0"/>
          <w:lang w:val="en-US"/>
        </w:rPr>
        <w:t xml:space="preserve"> </w:t>
      </w:r>
    </w:p>
    <w:p>
      <w:pPr>
        <w:pStyle w:val="Body"/>
        <w:spacing w:after="180" w:line="336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Filename: SupplementaryData3_BioPlex</w:t>
      </w:r>
      <w:r>
        <w:rPr>
          <w:b w:val="1"/>
          <w:bCs w:val="1"/>
          <w:sz w:val="20"/>
          <w:szCs w:val="20"/>
          <w:rtl w:val="0"/>
          <w:lang w:val="it-IT"/>
        </w:rPr>
        <w:t>RawData.csv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Thi</w:t>
      </w:r>
      <w:r>
        <w:rPr>
          <w:sz w:val="20"/>
          <w:szCs w:val="20"/>
          <w:rtl w:val="0"/>
          <w:lang w:val="en-US"/>
        </w:rPr>
        <w:t xml:space="preserve">s </w:t>
      </w:r>
      <w:r>
        <w:rPr>
          <w:sz w:val="20"/>
          <w:szCs w:val="20"/>
          <w:rtl w:val="0"/>
          <w:lang w:val="en-US"/>
        </w:rPr>
        <w:t xml:space="preserve">contains the raw data </w:t>
      </w:r>
      <w:r>
        <w:rPr>
          <w:sz w:val="20"/>
          <w:szCs w:val="20"/>
          <w:rtl w:val="0"/>
          <w:lang w:val="en-US"/>
        </w:rPr>
        <w:t>as derived from the BioPlex assay underlying</w:t>
      </w:r>
      <w:r>
        <w:rPr>
          <w:sz w:val="20"/>
          <w:szCs w:val="20"/>
          <w:rtl w:val="0"/>
          <w:lang w:val="pt-PT"/>
        </w:rPr>
        <w:t xml:space="preserve"> Figure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  <w:lang w:val="en-US"/>
        </w:rPr>
        <w:t>2 and Supplementary Figure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</w:rPr>
        <w:t>6.</w:t>
      </w:r>
      <w:r>
        <w:rPr>
          <w:sz w:val="20"/>
          <w:szCs w:val="20"/>
          <w:rtl w:val="0"/>
          <w:lang w:val="en-US"/>
        </w:rPr>
        <w:t xml:space="preserve"> Source data for Figure 2BD is provided as well.</w:t>
      </w:r>
    </w:p>
    <w:p>
      <w:pPr>
        <w:pStyle w:val="Body"/>
        <w:spacing w:after="180" w:line="336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Filename: SupplementaryData4_</w:t>
      </w:r>
      <w:r>
        <w:rPr>
          <w:b w:val="1"/>
          <w:bCs w:val="1"/>
          <w:sz w:val="20"/>
          <w:szCs w:val="20"/>
          <w:rtl w:val="0"/>
          <w:lang w:val="en-US"/>
        </w:rPr>
        <w:t>allCellLines_SPIEDDIA_NormInt.csv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Normalised intensities as produced by the SPIED-DIA workflow for all cell lines (Figures 3, 4). This was </w:t>
      </w:r>
      <w:r>
        <w:rPr>
          <w:sz w:val="20"/>
          <w:szCs w:val="20"/>
          <w:rtl w:val="0"/>
          <w:lang w:val="en-US"/>
        </w:rPr>
        <w:t>generated by processing DIA-NN-derived phosphoproteomic data for targeted phosphopeptide analysis</w:t>
      </w:r>
      <w:r>
        <w:rPr>
          <w:sz w:val="20"/>
          <w:szCs w:val="20"/>
          <w:rtl w:val="0"/>
          <w:lang w:val="en-US"/>
        </w:rPr>
        <w:t xml:space="preserve"> of the experiment as described in figure 3</w:t>
      </w:r>
      <w:r>
        <w:rPr>
          <w:sz w:val="20"/>
          <w:szCs w:val="20"/>
          <w:rtl w:val="0"/>
          <w:lang w:val="en-US"/>
        </w:rPr>
        <w:t>. Specifically, phosphopeptide precursor intensities were extracted from the DIA-NN report (report.tsv), filtered</w:t>
      </w:r>
      <w:r>
        <w:rPr>
          <w:sz w:val="20"/>
          <w:szCs w:val="20"/>
          <w:rtl w:val="0"/>
          <w:lang w:val="en-US"/>
        </w:rPr>
        <w:t xml:space="preserve"> as described in materials and methods.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Intensity values were log-transformed</w:t>
      </w:r>
      <w:r>
        <w:rPr>
          <w:sz w:val="20"/>
          <w:szCs w:val="20"/>
          <w:rtl w:val="0"/>
          <w:lang w:val="en-US"/>
        </w:rPr>
        <w:t>,</w:t>
      </w:r>
      <w:r>
        <w:rPr>
          <w:sz w:val="20"/>
          <w:szCs w:val="20"/>
          <w:rtl w:val="0"/>
          <w:lang w:val="en-US"/>
        </w:rPr>
        <w:t xml:space="preserve"> normalization was subsequently performed separately for each cell line (HCT116, DLD-1, and Caco2), each with three biological replicates per treatment condition</w:t>
      </w:r>
      <w:r>
        <w:rPr>
          <w:sz w:val="20"/>
          <w:szCs w:val="20"/>
          <w:rtl w:val="0"/>
          <w:lang w:val="en-US"/>
        </w:rPr>
        <w:t xml:space="preserve"> (exceptions for DLD-1 GFmix/DMSO and and Caco2 BSA/MEKi, n=2)</w:t>
      </w:r>
      <w:r>
        <w:rPr>
          <w:sz w:val="20"/>
          <w:szCs w:val="20"/>
          <w:rtl w:val="0"/>
        </w:rPr>
        <w:t>.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The resulting table shows log-transformed, cyclic-loess-adjusted intensity values for each peptide precursor across the experimental conditions.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The raw data for this dataset are provided on PRIDE (</w:t>
      </w:r>
      <w:r>
        <w:rPr>
          <w:sz w:val="20"/>
          <w:szCs w:val="20"/>
          <w:rtl w:val="0"/>
          <w:lang w:val="en-US"/>
        </w:rPr>
        <w:t>PanelGFmix_Rawfiles.zip</w:t>
      </w:r>
      <w:r>
        <w:rPr>
          <w:sz w:val="20"/>
          <w:szCs w:val="20"/>
          <w:rtl w:val="0"/>
          <w:lang w:val="en-US"/>
        </w:rPr>
        <w:t>), as is the DIA-NN output file (</w:t>
      </w:r>
      <w:r>
        <w:rPr>
          <w:sz w:val="20"/>
          <w:szCs w:val="20"/>
          <w:rtl w:val="0"/>
          <w:lang w:val="de-DE"/>
        </w:rPr>
        <w:t>PanelFGmix_outputDIANN_SPIED.zip</w:t>
      </w:r>
      <w:r>
        <w:rPr>
          <w:sz w:val="20"/>
          <w:szCs w:val="20"/>
          <w:rtl w:val="0"/>
          <w:lang w:val="en-US"/>
        </w:rPr>
        <w:t>) as well as the associated spectral library files and the analysis script is posted on GitHub (</w:t>
      </w:r>
      <w:r>
        <w:rPr>
          <w:sz w:val="20"/>
          <w:szCs w:val="20"/>
          <w:rtl w:val="0"/>
          <w:lang w:val="en-US"/>
        </w:rPr>
        <w:t>GitHub_SPIED-DIA/Manuscipt_scripts/Biological/CellLinePanel_Targeted/CellLinePanel_TargetedAnalysis.R</w:t>
      </w:r>
      <w:r>
        <w:rPr>
          <w:sz w:val="20"/>
          <w:szCs w:val="20"/>
          <w:rtl w:val="0"/>
          <w:lang w:val="en-US"/>
        </w:rPr>
        <w:t xml:space="preserve">) </w:t>
      </w:r>
    </w:p>
    <w:p>
      <w:pPr>
        <w:pStyle w:val="Body"/>
        <w:spacing w:after="180" w:line="336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Filename: SupplementaryData[5 | 6 | 7]_[HCT116 | </w:t>
      </w:r>
      <w:r>
        <w:rPr>
          <w:b w:val="1"/>
          <w:bCs w:val="1"/>
          <w:sz w:val="20"/>
          <w:szCs w:val="20"/>
          <w:rtl w:val="0"/>
          <w:lang w:val="de-DE"/>
        </w:rPr>
        <w:t>DLD-1</w:t>
      </w:r>
      <w:r>
        <w:rPr>
          <w:b w:val="1"/>
          <w:bCs w:val="1"/>
          <w:sz w:val="20"/>
          <w:szCs w:val="20"/>
          <w:rtl w:val="0"/>
          <w:lang w:val="en-US"/>
        </w:rPr>
        <w:t xml:space="preserve"> | Caco2]</w:t>
      </w:r>
      <w:r>
        <w:rPr>
          <w:b w:val="1"/>
          <w:bCs w:val="1"/>
          <w:sz w:val="20"/>
          <w:szCs w:val="20"/>
          <w:rtl w:val="0"/>
          <w:lang w:val="en-US"/>
        </w:rPr>
        <w:t>_SPIEDDIA_limma_results</w:t>
      </w:r>
      <w:r>
        <w:rPr>
          <w:b w:val="1"/>
          <w:bCs w:val="1"/>
          <w:sz w:val="20"/>
          <w:szCs w:val="20"/>
          <w:rtl w:val="0"/>
          <w:lang w:val="en-US"/>
        </w:rPr>
        <w:t>.csv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These tables, one per cell line</w:t>
      </w:r>
      <w:r>
        <w:rPr>
          <w:sz w:val="20"/>
          <w:szCs w:val="20"/>
          <w:rtl w:val="0"/>
          <w:lang w:val="en-US"/>
        </w:rPr>
        <w:t xml:space="preserve"> contain </w:t>
      </w:r>
      <w:r>
        <w:rPr>
          <w:sz w:val="20"/>
          <w:szCs w:val="20"/>
          <w:rtl w:val="0"/>
          <w:lang w:val="en-US"/>
        </w:rPr>
        <w:t xml:space="preserve">differential </w:t>
      </w:r>
      <w:r>
        <w:rPr>
          <w:sz w:val="20"/>
          <w:szCs w:val="20"/>
          <w:rtl w:val="0"/>
          <w:lang w:val="en-US"/>
        </w:rPr>
        <w:t>abundance</w:t>
      </w:r>
      <w:r>
        <w:rPr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  <w:lang w:val="en-US"/>
        </w:rPr>
        <w:t>results</w:t>
      </w:r>
      <w:r>
        <w:rPr>
          <w:sz w:val="20"/>
          <w:szCs w:val="20"/>
          <w:rtl w:val="0"/>
          <w:lang w:val="en-US"/>
        </w:rPr>
        <w:t xml:space="preserve"> derived from the limma </w:t>
      </w:r>
      <w:r>
        <w:rPr>
          <w:sz w:val="20"/>
          <w:szCs w:val="20"/>
          <w:rtl w:val="0"/>
          <w:lang w:val="en-US"/>
        </w:rPr>
        <w:t>differential expression analysis</w:t>
      </w:r>
      <w:r>
        <w:rPr>
          <w:sz w:val="20"/>
          <w:szCs w:val="20"/>
          <w:rtl w:val="0"/>
          <w:lang w:val="en-US"/>
        </w:rPr>
        <w:t xml:space="preserve"> applied to the normalized SPIED-DIA data. Rows correspond to peptide precursors, with columns giving adjusted p-values, fold changes, and F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  <w:lang w:val="en-US"/>
        </w:rPr>
        <w:t xml:space="preserve">test statistics for various contrasts (LigandMix vs. BSA, MEKi vs. DMSO, and synergistic terms). 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Generated by </w:t>
      </w:r>
      <w:r>
        <w:rPr>
          <w:sz w:val="20"/>
          <w:szCs w:val="20"/>
          <w:rtl w:val="0"/>
          <w:lang w:val="en-US"/>
        </w:rPr>
        <w:t>CellLinePanel_TargetedAnalysis.R</w:t>
      </w:r>
      <w:r>
        <w:rPr>
          <w:sz w:val="20"/>
          <w:szCs w:val="20"/>
          <w:rtl w:val="0"/>
          <w:lang w:val="en-US"/>
        </w:rPr>
        <w:t xml:space="preserve"> script</w:t>
      </w:r>
      <w:r>
        <w:rPr>
          <w:sz w:val="20"/>
          <w:szCs w:val="20"/>
          <w:rtl w:val="0"/>
        </w:rPr>
        <w:t xml:space="preserve"> (</w:t>
      </w:r>
      <w:r>
        <w:rPr>
          <w:sz w:val="20"/>
          <w:szCs w:val="20"/>
          <w:rtl w:val="0"/>
          <w:lang w:val="en-US"/>
        </w:rPr>
        <w:t xml:space="preserve">available on </w:t>
      </w:r>
      <w:r>
        <w:rPr>
          <w:sz w:val="20"/>
          <w:szCs w:val="20"/>
          <w:rtl w:val="0"/>
          <w:lang w:val="en-US"/>
        </w:rPr>
        <w:t>GitHub_SPIED-DIA/Manuscipt_scripts/Biological/CellLinePanel_Targeted/CellLinePanel_TargetedAnalysis.R)</w:t>
      </w:r>
      <w:r>
        <w:rPr>
          <w:sz w:val="20"/>
          <w:szCs w:val="20"/>
          <w:rtl w:val="0"/>
          <w:lang w:val="en-US"/>
        </w:rPr>
        <w:t xml:space="preserve">. </w:t>
      </w:r>
      <w:r>
        <w:rPr>
          <w:sz w:val="20"/>
          <w:szCs w:val="20"/>
          <w:rtl w:val="0"/>
          <w:lang w:val="en-US"/>
        </w:rPr>
        <w:t>Heatmap data sets (SourceData_Figure4A.csv, SourceData_Figure4B.csv, SourceData_Figure4C.csv) exhibit scaled (z-score) abundance changes for notable phosphosites under F-test threshold</w:t>
      </w:r>
      <w:r>
        <w:rPr>
          <w:sz w:val="20"/>
          <w:szCs w:val="20"/>
          <w:rtl w:val="0"/>
          <w:lang w:val="en-US"/>
        </w:rPr>
        <w:t xml:space="preserve"> 0.1</w:t>
      </w:r>
      <w:r>
        <w:rPr>
          <w:sz w:val="20"/>
          <w:szCs w:val="20"/>
          <w:rtl w:val="0"/>
          <w:lang w:val="pt-PT"/>
        </w:rPr>
        <w:t>. Figures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  <w:lang w:val="en-US"/>
        </w:rPr>
        <w:t>4ABCE and Supplementary Figure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</w:rPr>
        <w:t xml:space="preserve">9 </w:t>
      </w:r>
      <w:r>
        <w:rPr>
          <w:sz w:val="20"/>
          <w:szCs w:val="20"/>
          <w:rtl w:val="0"/>
          <w:lang w:val="en-US"/>
        </w:rPr>
        <w:t>are generated from this data.</w:t>
      </w:r>
    </w:p>
    <w:p>
      <w:pPr>
        <w:pStyle w:val="Body"/>
        <w:spacing w:after="180" w:line="336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Filename: </w:t>
      </w:r>
      <w:r>
        <w:rPr>
          <w:b w:val="1"/>
          <w:bCs w:val="1"/>
          <w:sz w:val="20"/>
          <w:szCs w:val="20"/>
          <w:rtl w:val="0"/>
          <w:lang w:val="en-US"/>
        </w:rPr>
        <w:t>SupplementaryData</w:t>
      </w:r>
      <w:r>
        <w:rPr>
          <w:b w:val="1"/>
          <w:bCs w:val="1"/>
          <w:sz w:val="20"/>
          <w:szCs w:val="20"/>
          <w:rtl w:val="0"/>
          <w:lang w:val="en-US"/>
        </w:rPr>
        <w:t>8</w:t>
      </w:r>
      <w:r>
        <w:rPr>
          <w:b w:val="1"/>
          <w:bCs w:val="1"/>
          <w:sz w:val="20"/>
          <w:szCs w:val="20"/>
          <w:rtl w:val="0"/>
          <w:lang w:val="en-US"/>
        </w:rPr>
        <w:t>_allCellLines_</w:t>
      </w:r>
      <w:r>
        <w:rPr>
          <w:b w:val="1"/>
          <w:bCs w:val="1"/>
          <w:sz w:val="20"/>
          <w:szCs w:val="20"/>
          <w:rtl w:val="0"/>
          <w:lang w:val="en-US"/>
        </w:rPr>
        <w:t>Global</w:t>
      </w:r>
      <w:r>
        <w:rPr>
          <w:b w:val="1"/>
          <w:bCs w:val="1"/>
          <w:sz w:val="20"/>
          <w:szCs w:val="20"/>
          <w:rtl w:val="0"/>
          <w:lang w:val="en-US"/>
        </w:rPr>
        <w:t>_NormInt.</w:t>
      </w:r>
      <w:r>
        <w:rPr>
          <w:b w:val="1"/>
          <w:bCs w:val="1"/>
          <w:sz w:val="20"/>
          <w:szCs w:val="20"/>
          <w:rtl w:val="0"/>
          <w:lang w:val="en-US"/>
        </w:rPr>
        <w:t>csv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Normalised intensities as produced by the </w:t>
      </w:r>
      <w:r>
        <w:rPr>
          <w:sz w:val="20"/>
          <w:szCs w:val="20"/>
          <w:rtl w:val="0"/>
          <w:lang w:val="en-US"/>
        </w:rPr>
        <w:t>global analysis</w:t>
      </w:r>
      <w:r>
        <w:rPr>
          <w:sz w:val="20"/>
          <w:szCs w:val="20"/>
          <w:rtl w:val="0"/>
          <w:lang w:val="en-US"/>
        </w:rPr>
        <w:t xml:space="preserve"> workflow (Figures 3, </w:t>
      </w:r>
      <w:r>
        <w:rPr>
          <w:sz w:val="20"/>
          <w:szCs w:val="20"/>
          <w:rtl w:val="0"/>
          <w:lang w:val="en-US"/>
        </w:rPr>
        <w:t>5</w:t>
      </w:r>
      <w:r>
        <w:rPr>
          <w:sz w:val="20"/>
          <w:szCs w:val="20"/>
          <w:rtl w:val="0"/>
        </w:rPr>
        <w:t>)</w:t>
      </w:r>
      <w:r>
        <w:rPr>
          <w:sz w:val="20"/>
          <w:szCs w:val="20"/>
          <w:rtl w:val="0"/>
          <w:lang w:val="en-US"/>
        </w:rPr>
        <w:t xml:space="preserve">. This table is generated by </w:t>
      </w:r>
      <w:r>
        <w:rPr>
          <w:sz w:val="20"/>
          <w:szCs w:val="20"/>
          <w:rtl w:val="0"/>
          <w:lang w:val="en-US"/>
        </w:rPr>
        <w:t>filtering, log10 transformation, and cyclic Loess normalization</w:t>
      </w:r>
      <w:r>
        <w:rPr>
          <w:sz w:val="20"/>
          <w:szCs w:val="20"/>
          <w:rtl w:val="0"/>
          <w:lang w:val="en-US"/>
        </w:rPr>
        <w:t xml:space="preserve"> of the DIA-NN output file.</w:t>
      </w:r>
      <w:r>
        <w:rPr>
          <w:sz w:val="20"/>
          <w:szCs w:val="20"/>
          <w:rtl w:val="0"/>
          <w:lang w:val="en-US"/>
        </w:rPr>
        <w:t xml:space="preserve"> Each row represents a single precursor, while each column provides the normalized log10 intensity for a specific sample or run. 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The raw data for this dataset are provided on PRIDE (PanelGFmix_Rawfiles.zip), as is the DIA-NN output file (PanelGFmix_outputDIANN_LF.zip) as well as the associated spectral library files and the analysis script is posted on GitHub (available on GitHub under GitHub_SPIED-DIA/Manuscipt_scripts/Biological/CellLinePanel_Global/CellLinePanel_Global_Norm.R)</w:t>
      </w:r>
      <w:r>
        <w:rPr>
          <w:sz w:val="20"/>
          <w:szCs w:val="20"/>
          <w:rtl w:val="0"/>
          <w:lang w:val="en-US"/>
        </w:rPr>
        <w:t>. This script generates Figure 3CD (source data provided).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It is the primary input for DiffExpression.R script that performs the differential expression analysis and visualisation of associated manuscript figures.</w:t>
      </w:r>
    </w:p>
    <w:p>
      <w:pPr>
        <w:pStyle w:val="Body"/>
        <w:spacing w:after="180" w:line="336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Filename: </w:t>
      </w:r>
      <w:r>
        <w:rPr>
          <w:b w:val="1"/>
          <w:bCs w:val="1"/>
          <w:sz w:val="20"/>
          <w:szCs w:val="20"/>
          <w:rtl w:val="0"/>
          <w:lang w:val="pt-PT"/>
        </w:rPr>
        <w:t>SupplementaryData[</w:t>
      </w:r>
      <w:r>
        <w:rPr>
          <w:b w:val="1"/>
          <w:bCs w:val="1"/>
          <w:sz w:val="20"/>
          <w:szCs w:val="20"/>
          <w:rtl w:val="0"/>
          <w:lang w:val="en-US"/>
        </w:rPr>
        <w:t>9</w:t>
      </w:r>
      <w:r>
        <w:rPr>
          <w:b w:val="1"/>
          <w:bCs w:val="1"/>
          <w:sz w:val="20"/>
          <w:szCs w:val="20"/>
          <w:rtl w:val="0"/>
        </w:rPr>
        <w:t xml:space="preserve"> | </w:t>
      </w:r>
      <w:r>
        <w:rPr>
          <w:b w:val="1"/>
          <w:bCs w:val="1"/>
          <w:sz w:val="20"/>
          <w:szCs w:val="20"/>
          <w:rtl w:val="0"/>
          <w:lang w:val="en-US"/>
        </w:rPr>
        <w:t>10</w:t>
      </w:r>
      <w:r>
        <w:rPr>
          <w:b w:val="1"/>
          <w:bCs w:val="1"/>
          <w:sz w:val="20"/>
          <w:szCs w:val="20"/>
          <w:rtl w:val="0"/>
        </w:rPr>
        <w:t xml:space="preserve"> | </w:t>
      </w:r>
      <w:r>
        <w:rPr>
          <w:b w:val="1"/>
          <w:bCs w:val="1"/>
          <w:sz w:val="20"/>
          <w:szCs w:val="20"/>
          <w:rtl w:val="0"/>
          <w:lang w:val="en-US"/>
        </w:rPr>
        <w:t>11</w:t>
      </w:r>
      <w:r>
        <w:rPr>
          <w:b w:val="1"/>
          <w:bCs w:val="1"/>
          <w:sz w:val="20"/>
          <w:szCs w:val="20"/>
          <w:rtl w:val="0"/>
          <w:lang w:val="en-US"/>
        </w:rPr>
        <w:t>]_[HCT116</w:t>
      </w:r>
      <w:r>
        <w:rPr>
          <w:b w:val="1"/>
          <w:bCs w:val="1"/>
          <w:sz w:val="20"/>
          <w:szCs w:val="20"/>
          <w:rtl w:val="0"/>
          <w:lang w:val="en-US"/>
        </w:rPr>
        <w:t xml:space="preserve"> </w:t>
      </w:r>
      <w:r>
        <w:rPr>
          <w:b w:val="1"/>
          <w:bCs w:val="1"/>
          <w:sz w:val="20"/>
          <w:szCs w:val="20"/>
          <w:rtl w:val="0"/>
        </w:rPr>
        <w:t>|</w:t>
      </w:r>
      <w:r>
        <w:rPr>
          <w:b w:val="1"/>
          <w:bCs w:val="1"/>
          <w:sz w:val="20"/>
          <w:szCs w:val="20"/>
          <w:rtl w:val="0"/>
          <w:lang w:val="en-US"/>
        </w:rPr>
        <w:t xml:space="preserve"> </w:t>
      </w:r>
      <w:r>
        <w:rPr>
          <w:b w:val="1"/>
          <w:bCs w:val="1"/>
          <w:sz w:val="20"/>
          <w:szCs w:val="20"/>
          <w:rtl w:val="0"/>
          <w:lang w:val="de-DE"/>
        </w:rPr>
        <w:t>DLD-1</w:t>
      </w:r>
      <w:r>
        <w:rPr>
          <w:b w:val="1"/>
          <w:bCs w:val="1"/>
          <w:sz w:val="20"/>
          <w:szCs w:val="20"/>
          <w:rtl w:val="0"/>
          <w:lang w:val="en-US"/>
        </w:rPr>
        <w:t xml:space="preserve"> </w:t>
      </w:r>
      <w:r>
        <w:rPr>
          <w:b w:val="1"/>
          <w:bCs w:val="1"/>
          <w:sz w:val="20"/>
          <w:szCs w:val="20"/>
          <w:rtl w:val="0"/>
        </w:rPr>
        <w:t>|</w:t>
      </w:r>
      <w:r>
        <w:rPr>
          <w:b w:val="1"/>
          <w:bCs w:val="1"/>
          <w:sz w:val="20"/>
          <w:szCs w:val="20"/>
          <w:rtl w:val="0"/>
          <w:lang w:val="en-US"/>
        </w:rPr>
        <w:t xml:space="preserve"> </w:t>
      </w:r>
      <w:r>
        <w:rPr>
          <w:b w:val="1"/>
          <w:bCs w:val="1"/>
          <w:sz w:val="20"/>
          <w:szCs w:val="20"/>
          <w:rtl w:val="0"/>
          <w:lang w:val="en-US"/>
        </w:rPr>
        <w:t>Caco2]_Global_limma_results.csv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These tables, one per cell line contain differential abundance findings derived from the limma differential expression analysis applied to the normalized </w:t>
      </w:r>
      <w:r>
        <w:rPr>
          <w:sz w:val="20"/>
          <w:szCs w:val="20"/>
          <w:rtl w:val="0"/>
          <w:lang w:val="en-US"/>
        </w:rPr>
        <w:t>global data (</w:t>
      </w:r>
      <w:r>
        <w:rPr>
          <w:sz w:val="20"/>
          <w:szCs w:val="20"/>
          <w:rtl w:val="0"/>
          <w:lang w:val="en-US"/>
        </w:rPr>
        <w:t>NormInt_Global_allCellLines.csv</w:t>
      </w:r>
      <w:r>
        <w:rPr>
          <w:sz w:val="20"/>
          <w:szCs w:val="20"/>
          <w:rtl w:val="0"/>
          <w:lang w:val="en-US"/>
        </w:rPr>
        <w:t>)</w:t>
      </w:r>
      <w:r>
        <w:rPr>
          <w:sz w:val="20"/>
          <w:szCs w:val="20"/>
          <w:rtl w:val="0"/>
          <w:lang w:val="en-US"/>
        </w:rPr>
        <w:t>. Rows correspond to peptide precursors, with columns giving adjusted p-values, fold changes, and F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  <w:lang w:val="en-US"/>
        </w:rPr>
        <w:t xml:space="preserve">test statistics for various contrasts (LigandMix vs. BSA, MEKi vs. DMSO, and synergistic terms). </w:t>
      </w:r>
      <w:r>
        <w:rPr>
          <w:sz w:val="20"/>
          <w:szCs w:val="20"/>
          <w:rtl w:val="0"/>
          <w:lang w:val="en-US"/>
        </w:rPr>
        <w:t>The associated script (</w:t>
      </w:r>
      <w:r>
        <w:rPr>
          <w:sz w:val="20"/>
          <w:szCs w:val="20"/>
          <w:rtl w:val="0"/>
          <w:lang w:val="en-US"/>
        </w:rPr>
        <w:t>GitHub_SPIED-DIA/Manuscipt_scripts/Biological/CellLinePanel_Global/DiffExpression.R</w:t>
      </w:r>
      <w:r>
        <w:rPr>
          <w:sz w:val="20"/>
          <w:szCs w:val="20"/>
          <w:rtl w:val="0"/>
          <w:lang w:val="en-US"/>
        </w:rPr>
        <w:t xml:space="preserve">) performs the differential expression analysis and produces Figure 5A (dependent on script </w:t>
      </w:r>
      <w:r>
        <w:rPr>
          <w:sz w:val="20"/>
          <w:szCs w:val="20"/>
          <w:rtl w:val="0"/>
          <w:lang w:val="en-US"/>
        </w:rPr>
        <w:t>GitHub_SPIED-DIA/Manuscipt_scripts/Biological/CellLinePanel_Global/DiffExpression.R</w:t>
      </w:r>
      <w:r>
        <w:rPr>
          <w:sz w:val="20"/>
          <w:szCs w:val="20"/>
          <w:rtl w:val="0"/>
          <w:lang w:val="en-US"/>
        </w:rPr>
        <w:t xml:space="preserve">) and Supplementary Figures 10, 11, 12. The results are further analysed to produce Figure 5B and 5C. </w:t>
      </w:r>
    </w:p>
    <w:p>
      <w:pPr>
        <w:pStyle w:val="Body"/>
        <w:spacing w:after="180" w:line="336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Filename: </w:t>
      </w:r>
      <w:r>
        <w:rPr>
          <w:b w:val="1"/>
          <w:bCs w:val="1"/>
          <w:sz w:val="20"/>
          <w:szCs w:val="20"/>
          <w:rtl w:val="0"/>
          <w:lang w:val="en-US"/>
        </w:rPr>
        <w:t>SupplementaryData</w:t>
      </w:r>
      <w:r>
        <w:rPr>
          <w:b w:val="1"/>
          <w:bCs w:val="1"/>
          <w:sz w:val="20"/>
          <w:szCs w:val="20"/>
          <w:rtl w:val="0"/>
          <w:lang w:val="en-US"/>
        </w:rPr>
        <w:t>12</w:t>
      </w:r>
      <w:r>
        <w:rPr>
          <w:b w:val="1"/>
          <w:bCs w:val="1"/>
          <w:sz w:val="20"/>
          <w:szCs w:val="20"/>
          <w:rtl w:val="0"/>
          <w:lang w:val="en-US"/>
        </w:rPr>
        <w:t>_HpHlibrary_annotation.csv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Annotation file HpH library used in the analysis global data. Necessary for script analysing the global data. </w:t>
      </w:r>
    </w:p>
    <w:p>
      <w:pPr>
        <w:pStyle w:val="Body"/>
        <w:spacing w:after="180" w:line="336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Filename: </w:t>
      </w:r>
      <w:r>
        <w:rPr>
          <w:b w:val="1"/>
          <w:bCs w:val="1"/>
          <w:sz w:val="20"/>
          <w:szCs w:val="20"/>
          <w:rtl w:val="0"/>
          <w:lang w:val="en-US"/>
        </w:rPr>
        <w:t>SupplementaryData1</w:t>
      </w:r>
      <w:r>
        <w:rPr>
          <w:b w:val="1"/>
          <w:bCs w:val="1"/>
          <w:sz w:val="20"/>
          <w:szCs w:val="20"/>
          <w:rtl w:val="0"/>
          <w:lang w:val="en-US"/>
        </w:rPr>
        <w:t>3</w:t>
      </w:r>
      <w:r>
        <w:rPr>
          <w:b w:val="1"/>
          <w:bCs w:val="1"/>
          <w:sz w:val="20"/>
          <w:szCs w:val="20"/>
          <w:rtl w:val="0"/>
          <w:lang w:val="en-US"/>
        </w:rPr>
        <w:t>_</w:t>
      </w:r>
      <w:r>
        <w:rPr>
          <w:b w:val="1"/>
          <w:bCs w:val="1"/>
          <w:sz w:val="20"/>
          <w:szCs w:val="20"/>
          <w:rtl w:val="0"/>
          <w:lang w:val="en-US"/>
        </w:rPr>
        <w:t>KinLibIn.csv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This CSV file contains moderated t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  <w:lang w:val="en-US"/>
        </w:rPr>
        <w:t>test output (fold changes and p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  <w:lang w:val="en-US"/>
        </w:rPr>
        <w:t>values) for each phosphosite comparison</w:t>
      </w:r>
      <w:r>
        <w:rPr>
          <w:sz w:val="20"/>
          <w:szCs w:val="20"/>
          <w:rtl w:val="0"/>
          <w:lang w:val="en-US"/>
        </w:rPr>
        <w:t xml:space="preserve"> as generated by the limma differential expression analysis of the global data. Code to </w:t>
      </w:r>
      <w:r>
        <w:rPr>
          <w:sz w:val="20"/>
          <w:szCs w:val="20"/>
          <w:rtl w:val="0"/>
          <w:lang w:val="en-US"/>
        </w:rPr>
        <w:t>format</w:t>
      </w:r>
      <w:r>
        <w:rPr>
          <w:sz w:val="20"/>
          <w:szCs w:val="20"/>
          <w:rtl w:val="0"/>
          <w:lang w:val="en-US"/>
        </w:rPr>
        <w:t xml:space="preserve"> these tables </w:t>
      </w:r>
      <w:r>
        <w:rPr>
          <w:sz w:val="20"/>
          <w:szCs w:val="20"/>
          <w:rtl w:val="0"/>
          <w:lang w:val="en-US"/>
        </w:rPr>
        <w:t>as required by the S/T kinase library tool (https://kinase-library.phosphosite.org/)</w:t>
      </w:r>
      <w:r>
        <w:rPr>
          <w:sz w:val="20"/>
          <w:szCs w:val="20"/>
          <w:rtl w:val="0"/>
          <w:lang w:val="en-US"/>
        </w:rPr>
        <w:t xml:space="preserve"> is</w:t>
      </w:r>
      <w:r>
        <w:rPr>
          <w:sz w:val="20"/>
          <w:szCs w:val="20"/>
          <w:rtl w:val="0"/>
          <w:lang w:val="en-US"/>
        </w:rPr>
        <w:t xml:space="preserve"> provide</w:t>
      </w:r>
      <w:r>
        <w:rPr>
          <w:sz w:val="20"/>
          <w:szCs w:val="20"/>
          <w:rtl w:val="0"/>
          <w:lang w:val="en-US"/>
        </w:rPr>
        <w:t xml:space="preserve">d in the associated GitHub repository under </w:t>
      </w:r>
      <w:r>
        <w:rPr>
          <w:sz w:val="20"/>
          <w:szCs w:val="20"/>
          <w:rtl w:val="0"/>
          <w:lang w:val="en-US"/>
        </w:rPr>
        <w:t>“</w:t>
      </w:r>
      <w:r>
        <w:rPr>
          <w:sz w:val="20"/>
          <w:szCs w:val="20"/>
          <w:rtl w:val="0"/>
          <w:lang w:val="en-US"/>
        </w:rPr>
        <w:t>GitHub_SPIED-DIA/Manuscipt_scripts/Biological/CellLinePanel_Global/Cantleykinase_analysis.R</w:t>
      </w:r>
      <w:r>
        <w:rPr>
          <w:sz w:val="20"/>
          <w:szCs w:val="20"/>
          <w:rtl w:val="0"/>
          <w:lang w:val="en-US"/>
        </w:rPr>
        <w:t>”</w:t>
      </w:r>
      <w:r>
        <w:rPr>
          <w:sz w:val="20"/>
          <w:szCs w:val="20"/>
          <w:rtl w:val="0"/>
          <w:lang w:val="en-US"/>
        </w:rPr>
        <w:t>. These results underlie Figure 5C and Supplementary Figure 14.</w:t>
      </w:r>
    </w:p>
    <w:p>
      <w:pPr>
        <w:pStyle w:val="Body"/>
        <w:spacing w:after="180" w:line="336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Filename: </w:t>
      </w:r>
      <w:r>
        <w:rPr>
          <w:b w:val="1"/>
          <w:bCs w:val="1"/>
          <w:sz w:val="20"/>
          <w:szCs w:val="20"/>
          <w:rtl w:val="0"/>
          <w:lang w:val="en-US"/>
        </w:rPr>
        <w:t>SupplementaryData1</w:t>
      </w:r>
      <w:r>
        <w:rPr>
          <w:b w:val="1"/>
          <w:bCs w:val="1"/>
          <w:sz w:val="20"/>
          <w:szCs w:val="20"/>
          <w:rtl w:val="0"/>
          <w:lang w:val="en-US"/>
        </w:rPr>
        <w:t>4</w:t>
      </w:r>
      <w:r>
        <w:rPr>
          <w:b w:val="1"/>
          <w:bCs w:val="1"/>
          <w:sz w:val="20"/>
          <w:szCs w:val="20"/>
          <w:rtl w:val="0"/>
          <w:lang w:val="en-US"/>
        </w:rPr>
        <w:t>_</w:t>
      </w:r>
      <w:r>
        <w:rPr>
          <w:b w:val="1"/>
          <w:bCs w:val="1"/>
          <w:sz w:val="20"/>
          <w:szCs w:val="20"/>
          <w:rtl w:val="0"/>
          <w:lang w:val="en-US"/>
        </w:rPr>
        <w:t>KinLibOut.csv</w:t>
      </w:r>
    </w:p>
    <w:p>
      <w:pPr>
        <w:pStyle w:val="Body"/>
        <w:spacing w:after="180" w:line="336" w:lineRule="auto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Collects final outcomes from the S/T kinase library tool across all group </w:t>
      </w:r>
      <w:r>
        <w:rPr>
          <w:sz w:val="20"/>
          <w:szCs w:val="20"/>
          <w:rtl w:val="0"/>
        </w:rPr>
        <w:t xml:space="preserve">× </w:t>
      </w:r>
      <w:r>
        <w:rPr>
          <w:sz w:val="20"/>
          <w:szCs w:val="20"/>
          <w:rtl w:val="0"/>
          <w:lang w:val="en-US"/>
        </w:rPr>
        <w:t>cell line comparisons. It indicates predicted kinase motifs, their statistics, and overall significance. The script for generating volcano plots in Figure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  <w:lang w:val="en-US"/>
        </w:rPr>
        <w:t>5C and Supplementary Figure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  <w:lang w:val="en-US"/>
        </w:rPr>
        <w:t>14 is found in GitHub_SPIED-DIA/Manuscipt_scripts/Biological/CellLinePanel_Global/Cantleykinase_analysis.R, with matching source data provided as well.</w:t>
      </w:r>
    </w:p>
    <w:p>
      <w:pPr>
        <w:pStyle w:val="Body"/>
        <w:spacing w:after="180" w:line="336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Filename: </w:t>
      </w:r>
      <w:r>
        <w:rPr>
          <w:b w:val="1"/>
          <w:bCs w:val="1"/>
          <w:sz w:val="20"/>
          <w:szCs w:val="20"/>
          <w:rtl w:val="0"/>
          <w:lang w:val="en-US"/>
        </w:rPr>
        <w:t>SupplementaryData</w:t>
      </w:r>
      <w:r>
        <w:rPr>
          <w:b w:val="1"/>
          <w:bCs w:val="1"/>
          <w:sz w:val="20"/>
          <w:szCs w:val="20"/>
          <w:rtl w:val="0"/>
          <w:lang w:val="en-US"/>
        </w:rPr>
        <w:t>[15 | 16]</w:t>
      </w:r>
      <w:r>
        <w:rPr>
          <w:b w:val="1"/>
          <w:bCs w:val="1"/>
          <w:sz w:val="20"/>
          <w:szCs w:val="20"/>
          <w:rtl w:val="0"/>
          <w:lang w:val="en-US"/>
        </w:rPr>
        <w:t>_LiveCellImaging_MEKi</w:t>
      </w:r>
      <w:r>
        <w:rPr>
          <w:b w:val="1"/>
          <w:bCs w:val="1"/>
          <w:sz w:val="20"/>
          <w:szCs w:val="20"/>
          <w:rtl w:val="0"/>
          <w:lang w:val="en-US"/>
        </w:rPr>
        <w:t>[</w:t>
      </w:r>
      <w:r>
        <w:rPr>
          <w:b w:val="1"/>
          <w:bCs w:val="1"/>
          <w:sz w:val="20"/>
          <w:szCs w:val="20"/>
          <w:rtl w:val="0"/>
        </w:rPr>
        <w:t>PI3ki</w:t>
      </w:r>
      <w:r>
        <w:rPr>
          <w:b w:val="1"/>
          <w:bCs w:val="1"/>
          <w:sz w:val="20"/>
          <w:szCs w:val="20"/>
          <w:rtl w:val="0"/>
          <w:lang w:val="en-US"/>
        </w:rPr>
        <w:t xml:space="preserve"> | JNKi]</w:t>
      </w:r>
      <w:r>
        <w:rPr>
          <w:b w:val="1"/>
          <w:bCs w:val="1"/>
          <w:sz w:val="20"/>
          <w:szCs w:val="20"/>
          <w:rtl w:val="0"/>
          <w:lang w:val="en-US"/>
        </w:rPr>
        <w:t>_RawData.csv</w:t>
      </w:r>
    </w:p>
    <w:p>
      <w:pPr>
        <w:pStyle w:val="Body"/>
        <w:spacing w:after="180" w:line="336" w:lineRule="auto"/>
      </w:pPr>
      <w:r>
        <w:rPr>
          <w:sz w:val="20"/>
          <w:szCs w:val="20"/>
          <w:rtl w:val="0"/>
          <w:lang w:val="en-US"/>
        </w:rPr>
        <w:t xml:space="preserve">Description: Raw data (as derived from Incucyte software) underlying Figure 6. Source data for these figures is provided as well.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