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B6CD" w14:textId="2323C3E5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sz w:val="24"/>
          <w:szCs w:val="24"/>
          <w:lang w:val="en-US"/>
        </w:rPr>
        <w:t xml:space="preserve">Supplemental Figures </w:t>
      </w:r>
    </w:p>
    <w:p w14:paraId="7430DA82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D3F7FC" w14:textId="623839BE" w:rsidR="00B42AD0" w:rsidRPr="00B90C91" w:rsidRDefault="00E917A0" w:rsidP="00E917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 xml:space="preserve">Figure S1: </w:t>
      </w:r>
      <w:r w:rsidR="00422EE8" w:rsidRPr="00B90C91">
        <w:rPr>
          <w:rFonts w:ascii="Arial" w:hAnsi="Arial" w:cs="Arial"/>
          <w:sz w:val="24"/>
          <w:szCs w:val="24"/>
          <w:lang w:val="en-US"/>
        </w:rPr>
        <w:t xml:space="preserve">Intraoperative fluid balance </w:t>
      </w:r>
    </w:p>
    <w:p w14:paraId="232A9C2E" w14:textId="47AFD976" w:rsidR="002C52D9" w:rsidRPr="00B90C91" w:rsidRDefault="002C52D9" w:rsidP="002C52D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Figure S2: Urinary markers of glomerular or tubular injury following living donor kidney transplantation</w:t>
      </w:r>
    </w:p>
    <w:p w14:paraId="0DCF5BCA" w14:textId="4FE1316B" w:rsidR="00422EE8" w:rsidRPr="00B90C91" w:rsidRDefault="00422EE8" w:rsidP="00422EE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Figure S</w:t>
      </w:r>
      <w:r w:rsidR="002C52D9" w:rsidRPr="00B90C91">
        <w:rPr>
          <w:rFonts w:ascii="Arial" w:hAnsi="Arial" w:cs="Arial"/>
          <w:sz w:val="24"/>
          <w:szCs w:val="24"/>
          <w:lang w:val="en-US"/>
        </w:rPr>
        <w:t>3</w:t>
      </w:r>
      <w:r w:rsidRPr="00B90C91">
        <w:rPr>
          <w:rFonts w:ascii="Arial" w:hAnsi="Arial" w:cs="Arial"/>
          <w:sz w:val="24"/>
          <w:szCs w:val="24"/>
          <w:lang w:val="en-US"/>
        </w:rPr>
        <w:t>: Changes in bodyweight following living donor kidney transplantation</w:t>
      </w:r>
    </w:p>
    <w:p w14:paraId="2065AD7F" w14:textId="17FD9584" w:rsidR="00E917A0" w:rsidRPr="00B90C91" w:rsidRDefault="00E917A0" w:rsidP="00E917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Figure S</w:t>
      </w:r>
      <w:r w:rsidR="00422EE8" w:rsidRPr="00B90C91">
        <w:rPr>
          <w:rFonts w:ascii="Arial" w:hAnsi="Arial" w:cs="Arial"/>
          <w:sz w:val="24"/>
          <w:szCs w:val="24"/>
          <w:lang w:val="en-US"/>
        </w:rPr>
        <w:t>4</w:t>
      </w:r>
      <w:r w:rsidRPr="00B90C91">
        <w:rPr>
          <w:rFonts w:ascii="Arial" w:hAnsi="Arial" w:cs="Arial"/>
          <w:sz w:val="24"/>
          <w:szCs w:val="24"/>
          <w:lang w:val="en-US"/>
        </w:rPr>
        <w:t>: Urinary potassium and glucose excretion following living donor kidney transplantation</w:t>
      </w:r>
    </w:p>
    <w:p w14:paraId="3FB5F44D" w14:textId="04408BDB" w:rsidR="00E917A0" w:rsidRPr="00B90C91" w:rsidRDefault="00E917A0" w:rsidP="00E917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Figure S</w:t>
      </w:r>
      <w:r w:rsidR="00422EE8" w:rsidRPr="00B90C91">
        <w:rPr>
          <w:rFonts w:ascii="Arial" w:hAnsi="Arial" w:cs="Arial"/>
          <w:sz w:val="24"/>
          <w:szCs w:val="24"/>
          <w:lang w:val="en-US"/>
        </w:rPr>
        <w:t>5</w:t>
      </w:r>
      <w:r w:rsidRPr="00B90C91">
        <w:rPr>
          <w:rFonts w:ascii="Arial" w:hAnsi="Arial" w:cs="Arial"/>
          <w:sz w:val="24"/>
          <w:szCs w:val="24"/>
          <w:lang w:val="en-US"/>
        </w:rPr>
        <w:t>: Serum sodium concentration and serum osmolality</w:t>
      </w:r>
    </w:p>
    <w:p w14:paraId="777878A8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BA1B28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8C607B7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FB238D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6816615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FEE6C66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047E793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053C46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674BB4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8BF0C8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7A5267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AADDF1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D3C09DC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CD63DC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E3D68E3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E337A6B" w14:textId="77777777" w:rsidR="00422EE8" w:rsidRPr="00B90C91" w:rsidRDefault="00422EE8" w:rsidP="00422E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91286182"/>
      <w:bookmarkStart w:id="1" w:name="_Hlk191286405"/>
      <w:r w:rsidRPr="00B90C9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Figure S1: Intraoperative fluid balance </w:t>
      </w:r>
    </w:p>
    <w:p w14:paraId="46576EC4" w14:textId="2A363F9F" w:rsidR="00422EE8" w:rsidRPr="00B90C91" w:rsidRDefault="00422EE8" w:rsidP="00422E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Comparison of volume balance during transplantation between non-polyuric and polyuric patients (N=22 vs. 10). Student's t-test.</w:t>
      </w:r>
    </w:p>
    <w:p w14:paraId="1A1283BD" w14:textId="1A1D08C2" w:rsidR="00422EE8" w:rsidRPr="00B90C91" w:rsidRDefault="00422EE8" w:rsidP="00422EE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FCCCC4" w14:textId="1EF96882" w:rsidR="00422EE8" w:rsidRPr="00B90C91" w:rsidRDefault="005E1B7B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12B1439" wp14:editId="2D29F313">
            <wp:extent cx="3856355" cy="2472690"/>
            <wp:effectExtent l="0" t="0" r="0" b="3810"/>
            <wp:docPr id="419011395" name="Grafik 4" descr="Ein Bild, das Text, Diagramm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11395" name="Grafik 4" descr="Ein Bild, das Text, Diagramm, Screensho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B48BB64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bookmarkEnd w:id="1"/>
    <w:p w14:paraId="453E20E9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40977D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682186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DFC6F6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787A469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71675F8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9D2FD7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F322499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8E584D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6F20FB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C47195" w14:textId="77777777" w:rsidR="00422EE8" w:rsidRPr="00B90C91" w:rsidRDefault="00422EE8" w:rsidP="00D254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D4C9DC" w14:textId="04BEDBDE" w:rsidR="002C52D9" w:rsidRPr="00B90C91" w:rsidRDefault="002C52D9" w:rsidP="002C52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Figure S2: Urinary markers of glomerular or tubular injury following living donor kidney transplantation</w:t>
      </w:r>
    </w:p>
    <w:p w14:paraId="7A50C826" w14:textId="77777777" w:rsidR="002C52D9" w:rsidRPr="00B90C91" w:rsidRDefault="002C52D9" w:rsidP="002C52D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 xml:space="preserve">(A) Total Protein, (B) Albumin, (C) </w:t>
      </w:r>
      <w:r w:rsidRPr="00B90C91">
        <w:rPr>
          <w:rFonts w:ascii="Arial" w:hAnsi="Arial" w:cs="Arial"/>
          <w:sz w:val="24"/>
          <w:szCs w:val="24"/>
          <w:lang w:val="el-GR"/>
        </w:rPr>
        <w:t>α</w:t>
      </w:r>
      <w:r w:rsidRPr="00B90C91">
        <w:rPr>
          <w:rFonts w:ascii="Arial" w:hAnsi="Arial" w:cs="Arial"/>
          <w:sz w:val="24"/>
          <w:szCs w:val="24"/>
          <w:lang w:val="en-US"/>
        </w:rPr>
        <w:t xml:space="preserve">1-Microglobuline exrcretion normalized by urinary creatinine in polyuric vs. non-polyuric patients during the first five days after living donor kidney transplantation defined by urine output on day one. N=22 vs. 10, 2way ANOVA with Sidak’s multiple comparison test. </w:t>
      </w:r>
    </w:p>
    <w:p w14:paraId="081B41BC" w14:textId="77777777" w:rsidR="002C52D9" w:rsidRPr="00B90C91" w:rsidRDefault="002C52D9" w:rsidP="002C52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B57A61" w14:textId="77777777" w:rsidR="002C52D9" w:rsidRPr="00B90C91" w:rsidRDefault="002C52D9" w:rsidP="002C52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65E75D5" wp14:editId="50DB54FA">
            <wp:extent cx="5972810" cy="1875155"/>
            <wp:effectExtent l="0" t="0" r="0" b="0"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14A71B0-F979-35CE-E816-F5E23F594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E14A71B0-F979-35CE-E816-F5E23F5940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48DBE" w14:textId="77777777" w:rsidR="002C52D9" w:rsidRPr="00B90C91" w:rsidRDefault="002C52D9" w:rsidP="002C52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CD834F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95EE61D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5A4225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2603D1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FDBE05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E64B6C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A4064E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A2A6721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21CDFB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8023EA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87B9FB9" w14:textId="77777777" w:rsidR="002C52D9" w:rsidRPr="00B90C91" w:rsidRDefault="002C52D9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1B20E4E" w14:textId="7CD4CBDC" w:rsidR="00D2544E" w:rsidRPr="00B90C91" w:rsidRDefault="00D2544E" w:rsidP="005E1B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bookmarkStart w:id="2" w:name="_Hlk191288032"/>
      <w:r w:rsidRPr="00B90C9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Figure S</w:t>
      </w:r>
      <w:r w:rsidR="002C52D9" w:rsidRPr="00B90C91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B90C91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422EE8" w:rsidRPr="00B90C91">
        <w:rPr>
          <w:rFonts w:ascii="Arial" w:hAnsi="Arial" w:cs="Arial"/>
          <w:b/>
          <w:bCs/>
          <w:sz w:val="24"/>
          <w:szCs w:val="24"/>
          <w:lang w:val="en-US"/>
        </w:rPr>
        <w:t>Changes in body</w:t>
      </w:r>
      <w:r w:rsidR="002D387A" w:rsidRPr="00B90C9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22EE8" w:rsidRPr="00B90C91">
        <w:rPr>
          <w:rFonts w:ascii="Arial" w:hAnsi="Arial" w:cs="Arial"/>
          <w:b/>
          <w:bCs/>
          <w:sz w:val="24"/>
          <w:szCs w:val="24"/>
          <w:lang w:val="en-US"/>
        </w:rPr>
        <w:t xml:space="preserve">weight </w:t>
      </w:r>
      <w:r w:rsidRPr="00B90C91">
        <w:rPr>
          <w:rFonts w:ascii="Arial" w:hAnsi="Arial" w:cs="Arial"/>
          <w:b/>
          <w:bCs/>
          <w:sz w:val="24"/>
          <w:szCs w:val="24"/>
          <w:lang w:val="en-US"/>
        </w:rPr>
        <w:t>following living donor kidney transplantation</w:t>
      </w:r>
    </w:p>
    <w:p w14:paraId="42F90485" w14:textId="4428CC60" w:rsidR="005E1B7B" w:rsidRPr="00B90C91" w:rsidRDefault="005E1B7B" w:rsidP="005E1B7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>Change in body weight in polyuric vs. non-polyuric patients during the first ten days after living donor kidney transplantation, normalized to pre-transplant body weight. N=22 vs. 10, analyzed by 2-way ANOVA with Sidak's multiple comparison test.</w:t>
      </w:r>
    </w:p>
    <w:p w14:paraId="2C433DB6" w14:textId="77777777" w:rsidR="005E1B7B" w:rsidRPr="00B90C91" w:rsidRDefault="005E1B7B" w:rsidP="005E1B7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6DB77A4" w14:textId="37590C33" w:rsidR="00D2544E" w:rsidRPr="00B90C91" w:rsidRDefault="005E1B7B" w:rsidP="005E1B7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E23C389" wp14:editId="46095A50">
            <wp:extent cx="5375192" cy="2676736"/>
            <wp:effectExtent l="0" t="0" r="0" b="0"/>
            <wp:docPr id="174695704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60" cy="267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D95C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bookmarkEnd w:id="2"/>
    <w:p w14:paraId="47BE083E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D36F5C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D864784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5F2FE7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984CE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F079B0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4F421D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56C095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3500014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CF3C1E2" w14:textId="77777777" w:rsidR="00D2544E" w:rsidRPr="00B90C91" w:rsidRDefault="00D2544E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314E38" w14:textId="1AEB1CAF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Figure S</w:t>
      </w:r>
      <w:r w:rsidR="005E1B7B" w:rsidRPr="00B90C91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B90C91">
        <w:rPr>
          <w:rFonts w:ascii="Arial" w:hAnsi="Arial" w:cs="Arial"/>
          <w:b/>
          <w:bCs/>
          <w:sz w:val="24"/>
          <w:szCs w:val="24"/>
          <w:lang w:val="en-US"/>
        </w:rPr>
        <w:t>: Urinary potassium and glucose excretion following living donor kidney transplantation</w:t>
      </w:r>
    </w:p>
    <w:p w14:paraId="2392B621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 xml:space="preserve">(A) Urinary potassium excretion per day (UVK), (B) fractional excretion of potassium (FEK %), (C) total glucose excretion (UVGlucose) and (D) fractional excretion of glucose (FEGlucose %) in polyuric vs. non-polyuric patients in the first ten days following living donor kidney transplantation defined by urine output on day one. N=22 vs. 10, 2way ANOVA with Sidak’s multple comparison test. </w:t>
      </w:r>
    </w:p>
    <w:p w14:paraId="40E0E52E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5EC879" w14:textId="0C4D6AF8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10D5336" wp14:editId="563F879B">
            <wp:extent cx="5972810" cy="4528185"/>
            <wp:effectExtent l="0" t="0" r="0" b="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9AEAB447-4DE9-D5BD-1CDE-21D40E6316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9AEAB447-4DE9-D5BD-1CDE-21D40E6316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11E1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0A73F61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6F39A7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26FDEF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61C629" w14:textId="5D37F044" w:rsidR="00E917A0" w:rsidRPr="00B90C91" w:rsidRDefault="00E917A0" w:rsidP="00E917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90C9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Figure S</w:t>
      </w:r>
      <w:r w:rsidR="005E1B7B" w:rsidRPr="00B90C91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B90C91">
        <w:rPr>
          <w:rFonts w:ascii="Arial" w:hAnsi="Arial" w:cs="Arial"/>
          <w:b/>
          <w:bCs/>
          <w:sz w:val="24"/>
          <w:szCs w:val="24"/>
          <w:lang w:val="en-US"/>
        </w:rPr>
        <w:t>: Serum sodium concentration and serum osmolality</w:t>
      </w:r>
    </w:p>
    <w:p w14:paraId="17FBF940" w14:textId="77777777" w:rsidR="00E917A0" w:rsidRPr="00B90C91" w:rsidRDefault="00E917A0" w:rsidP="00E917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90C91">
        <w:rPr>
          <w:rFonts w:ascii="Arial" w:hAnsi="Arial" w:cs="Arial"/>
          <w:sz w:val="24"/>
          <w:szCs w:val="24"/>
          <w:lang w:val="en-US"/>
        </w:rPr>
        <w:t xml:space="preserve">(A) Serum sodium concentration and (B) serum osmolality (in polyuric vs. non-polyuric patients in the first ten days following living donor kidney transplantation defined by urine output on day one. N=22 vs. 10, 2way ANOVA with Sidak’s multiple comparison test. </w:t>
      </w:r>
    </w:p>
    <w:p w14:paraId="786E136E" w14:textId="77777777" w:rsidR="00E917A0" w:rsidRPr="00B90C91" w:rsidRDefault="00E917A0"/>
    <w:p w14:paraId="656EB5B4" w14:textId="77777777" w:rsidR="00E917A0" w:rsidRPr="00B90C91" w:rsidRDefault="00E917A0"/>
    <w:p w14:paraId="5099BCFF" w14:textId="6157B252" w:rsidR="00E917A0" w:rsidRPr="00B90C91" w:rsidRDefault="00E917A0">
      <w:r w:rsidRPr="00B90C91">
        <w:rPr>
          <w:noProof/>
        </w:rPr>
        <w:drawing>
          <wp:inline distT="0" distB="0" distL="0" distR="0" wp14:anchorId="7C60DE55" wp14:editId="56B326EE">
            <wp:extent cx="5972810" cy="2334260"/>
            <wp:effectExtent l="0" t="0" r="0" b="0"/>
            <wp:docPr id="161624678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95A66638-8E02-9E1A-7BA8-4FDD6483AB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95A66638-8E02-9E1A-7BA8-4FDD6483AB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7A0" w:rsidRPr="00B90C9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A0"/>
    <w:rsid w:val="002C4013"/>
    <w:rsid w:val="002C52D9"/>
    <w:rsid w:val="002D387A"/>
    <w:rsid w:val="00353E20"/>
    <w:rsid w:val="00422EE8"/>
    <w:rsid w:val="005E1B7B"/>
    <w:rsid w:val="0069487D"/>
    <w:rsid w:val="006A0CE3"/>
    <w:rsid w:val="00796505"/>
    <w:rsid w:val="008246F5"/>
    <w:rsid w:val="00B42AD0"/>
    <w:rsid w:val="00B90C91"/>
    <w:rsid w:val="00D2544E"/>
    <w:rsid w:val="00DE7DB6"/>
    <w:rsid w:val="00E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1DD2"/>
  <w15:chartTrackingRefBased/>
  <w15:docId w15:val="{B84BE4D6-5CCE-425C-9AA1-694E7123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A0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7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A0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Wild</dc:creator>
  <cp:keywords/>
  <dc:description/>
  <cp:lastModifiedBy>Caroline Vinck - ERA</cp:lastModifiedBy>
  <cp:revision>3</cp:revision>
  <dcterms:created xsi:type="dcterms:W3CDTF">2025-04-08T13:14:00Z</dcterms:created>
  <dcterms:modified xsi:type="dcterms:W3CDTF">2025-04-08T13:14:00Z</dcterms:modified>
</cp:coreProperties>
</file>