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BAA18C" w14:textId="77777777" w:rsidR="004B568B" w:rsidRPr="0058376B" w:rsidRDefault="004B568B" w:rsidP="004B568B">
      <w:pPr>
        <w:rPr>
          <w:b/>
          <w:bCs/>
          <w:sz w:val="29"/>
          <w:szCs w:val="29"/>
          <w:lang w:val="en-GB"/>
        </w:rPr>
      </w:pPr>
      <w:r w:rsidRPr="0058376B">
        <w:rPr>
          <w:b/>
          <w:bCs/>
          <w:sz w:val="29"/>
          <w:szCs w:val="29"/>
          <w:lang w:val="en-GB"/>
        </w:rPr>
        <w:t>Pharmacological characterisation of a clinical candidate, TG-0054, a small molecule inverse agonist targeting CXCR4</w:t>
      </w:r>
    </w:p>
    <w:p w14:paraId="51AEF9EA" w14:textId="19E8A90C" w:rsidR="004B568B" w:rsidRPr="0058376B" w:rsidRDefault="004B568B" w:rsidP="004B568B">
      <w:pPr>
        <w:rPr>
          <w:lang w:val="en-GB"/>
        </w:rPr>
      </w:pPr>
      <w:r w:rsidRPr="0058376B">
        <w:rPr>
          <w:lang w:val="en-GB"/>
        </w:rPr>
        <w:t xml:space="preserve">Kylie S. Pan, Ziming Wang, </w:t>
      </w:r>
      <w:r w:rsidR="000E383B" w:rsidRPr="0058376B">
        <w:rPr>
          <w:lang w:val="en-GB"/>
        </w:rPr>
        <w:t xml:space="preserve">Cy Pfeil, </w:t>
      </w:r>
      <w:r w:rsidRPr="0058376B">
        <w:rPr>
          <w:lang w:val="en-GB"/>
        </w:rPr>
        <w:t>Nick D. Bergkamp, Simon Mobach, Susanne Roth, Aurélien Rizk, Martin J. Lohse, Paolo Annibale, Marco Siderius, Mirjam Zimmermann, Martine J. Smit, Reggie Bosma</w:t>
      </w:r>
    </w:p>
    <w:p w14:paraId="0010926E" w14:textId="237B711C" w:rsidR="004B568B" w:rsidRPr="0058376B" w:rsidRDefault="004B568B" w:rsidP="004B568B">
      <w:pPr>
        <w:rPr>
          <w:b/>
          <w:bCs/>
          <w:sz w:val="29"/>
          <w:szCs w:val="29"/>
          <w:lang w:val="en-GB"/>
        </w:rPr>
      </w:pPr>
      <w:r w:rsidRPr="0058376B">
        <w:rPr>
          <w:b/>
          <w:bCs/>
          <w:sz w:val="29"/>
          <w:szCs w:val="29"/>
          <w:lang w:val="en-GB"/>
        </w:rPr>
        <w:t>Molecular Pharmacology</w:t>
      </w:r>
    </w:p>
    <w:p w14:paraId="4A884B09" w14:textId="276F9E17" w:rsidR="004B568B" w:rsidRPr="0058376B" w:rsidRDefault="004B568B" w:rsidP="004B568B">
      <w:pPr>
        <w:rPr>
          <w:b/>
          <w:bCs/>
          <w:sz w:val="29"/>
          <w:szCs w:val="29"/>
          <w:lang w:val="en-GB"/>
        </w:rPr>
      </w:pPr>
      <w:r w:rsidRPr="0058376B">
        <w:rPr>
          <w:b/>
          <w:bCs/>
          <w:sz w:val="29"/>
          <w:szCs w:val="29"/>
          <w:lang w:val="en-GB"/>
        </w:rPr>
        <w:t>MOLPHARM-AR-2024-000985</w:t>
      </w:r>
    </w:p>
    <w:p w14:paraId="79E4E360" w14:textId="77777777" w:rsidR="004B568B" w:rsidRPr="0058376B" w:rsidRDefault="004B568B" w:rsidP="004B568B">
      <w:pPr>
        <w:rPr>
          <w:lang w:val="en-GB"/>
        </w:rPr>
      </w:pPr>
    </w:p>
    <w:p w14:paraId="12BE73A2" w14:textId="43ED7050" w:rsidR="00952876" w:rsidRPr="0058376B" w:rsidRDefault="00F65157" w:rsidP="00F65157">
      <w:pPr>
        <w:keepNext/>
        <w:keepLines/>
        <w:spacing w:after="72" w:line="360" w:lineRule="auto"/>
        <w:ind w:left="458" w:right="84" w:hanging="473"/>
        <w:outlineLvl w:val="0"/>
        <w:rPr>
          <w:rFonts w:ascii="Calibri" w:eastAsia="Calibri" w:hAnsi="Calibri" w:cs="Calibri"/>
          <w:sz w:val="29"/>
          <w:lang w:val="en-GB"/>
        </w:rPr>
      </w:pPr>
      <w:r w:rsidRPr="0058376B">
        <w:rPr>
          <w:rFonts w:ascii="Calibri" w:eastAsia="Calibri" w:hAnsi="Calibri" w:cs="Calibri"/>
          <w:sz w:val="29"/>
          <w:lang w:val="en-GB"/>
        </w:rPr>
        <w:t>Supplementary Information</w:t>
      </w:r>
    </w:p>
    <w:p w14:paraId="06FA7E5D" w14:textId="77777777" w:rsidR="00952876" w:rsidRPr="0058376B" w:rsidRDefault="00952876">
      <w:pPr>
        <w:rPr>
          <w:rFonts w:ascii="Calibri" w:eastAsia="Calibri" w:hAnsi="Calibri" w:cs="Calibri"/>
          <w:sz w:val="29"/>
          <w:lang w:val="en-GB"/>
        </w:rPr>
      </w:pPr>
      <w:r w:rsidRPr="0058376B">
        <w:rPr>
          <w:rFonts w:ascii="Calibri" w:eastAsia="Calibri" w:hAnsi="Calibri" w:cs="Calibri"/>
          <w:sz w:val="29"/>
          <w:lang w:val="en-GB"/>
        </w:rPr>
        <w:br w:type="page"/>
      </w:r>
    </w:p>
    <w:p w14:paraId="56629C2E" w14:textId="77777777" w:rsidR="00952876" w:rsidRPr="0058376B" w:rsidRDefault="00677B01">
      <w:pPr>
        <w:rPr>
          <w:rFonts w:ascii="Calibri" w:eastAsia="Calibri" w:hAnsi="Calibri" w:cs="Calibri"/>
          <w:sz w:val="20"/>
        </w:rPr>
      </w:pPr>
      <w:r w:rsidRPr="0058376B">
        <w:rPr>
          <w:rFonts w:ascii="Calibri" w:eastAsia="Calibri" w:hAnsi="Calibri" w:cs="Calibri"/>
          <w:noProof/>
          <w:sz w:val="20"/>
        </w:rPr>
        <w:lastRenderedPageBreak/>
        <w:drawing>
          <wp:inline distT="0" distB="0" distL="0" distR="0" wp14:anchorId="4E0405AE" wp14:editId="6D6E4940">
            <wp:extent cx="4746568" cy="3524250"/>
            <wp:effectExtent l="0" t="0" r="0" b="0"/>
            <wp:docPr id="556971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1"/>
                    <a:stretch/>
                  </pic:blipFill>
                  <pic:spPr bwMode="auto">
                    <a:xfrm>
                      <a:off x="0" y="0"/>
                      <a:ext cx="4761269" cy="35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3D31E" w14:textId="77777777" w:rsidR="00952876" w:rsidRPr="0058376B" w:rsidRDefault="00952876" w:rsidP="00952876">
      <w:pPr>
        <w:spacing w:after="181" w:line="360" w:lineRule="auto"/>
        <w:ind w:right="84"/>
        <w:rPr>
          <w:rFonts w:ascii="Calibri" w:eastAsia="Calibri" w:hAnsi="Calibri" w:cs="Calibri"/>
          <w:sz w:val="20"/>
          <w:lang w:val="en-GB"/>
        </w:rPr>
      </w:pPr>
      <w:r w:rsidRPr="0058376B">
        <w:rPr>
          <w:rFonts w:ascii="Calibri" w:eastAsia="Calibri" w:hAnsi="Calibri" w:cs="Calibri"/>
          <w:sz w:val="20"/>
          <w:lang w:val="en-GB"/>
        </w:rPr>
        <w:t xml:space="preserve">Supplementary Figure 1: Saturation binding of CXCL12-AZ647 to SNAP-CXCR4 HEK293. (A-C) three biologically independent replicates of HTRF ratios, obtained from HEK293 cells stably expressing SNAP-CXCR4 or SNAP-H1 upon treatment with increasing concentrations of CXCL12-AZ647 and quantified by AUC over the course of 25 min following ligand addition. The values resulting from HEK293 SNAP-CXCR4 cells were fitted using the </w:t>
      </w:r>
      <w:proofErr w:type="spellStart"/>
      <w:r w:rsidRPr="0058376B">
        <w:rPr>
          <w:rFonts w:ascii="Calibri" w:eastAsia="Calibri" w:hAnsi="Calibri" w:cs="Calibri"/>
          <w:sz w:val="20"/>
          <w:lang w:val="en-GB"/>
        </w:rPr>
        <w:t>Graphpad</w:t>
      </w:r>
      <w:proofErr w:type="spellEnd"/>
      <w:r w:rsidRPr="0058376B">
        <w:rPr>
          <w:rFonts w:ascii="Calibri" w:eastAsia="Calibri" w:hAnsi="Calibri" w:cs="Calibri"/>
          <w:sz w:val="20"/>
          <w:lang w:val="en-GB"/>
        </w:rPr>
        <w:t xml:space="preserve"> Prism 10 one-site total binding model, yielding the </w:t>
      </w:r>
      <w:proofErr w:type="spellStart"/>
      <w:r w:rsidRPr="0058376B">
        <w:rPr>
          <w:rFonts w:ascii="Calibri" w:eastAsia="Calibri" w:hAnsi="Calibri" w:cs="Calibri"/>
          <w:sz w:val="20"/>
          <w:lang w:val="en-GB"/>
        </w:rPr>
        <w:t>pK</w:t>
      </w:r>
      <w:r w:rsidRPr="0058376B">
        <w:rPr>
          <w:rFonts w:ascii="Calibri" w:eastAsia="Calibri" w:hAnsi="Calibri" w:cs="Calibri"/>
          <w:sz w:val="20"/>
          <w:vertAlign w:val="subscript"/>
          <w:lang w:val="en-GB"/>
        </w:rPr>
        <w:t>d</w:t>
      </w:r>
      <w:proofErr w:type="spellEnd"/>
      <w:r w:rsidRPr="0058376B">
        <w:rPr>
          <w:rFonts w:ascii="Calibri" w:eastAsia="Calibri" w:hAnsi="Calibri" w:cs="Calibri"/>
          <w:sz w:val="20"/>
          <w:lang w:val="en-GB"/>
        </w:rPr>
        <w:t xml:space="preserve"> values presented in (D), whereas SNAP-H1 values were fitted with a linear regression. </w:t>
      </w:r>
    </w:p>
    <w:p w14:paraId="34102D22" w14:textId="6FCAE93C" w:rsidR="00BC2F92" w:rsidRPr="0058376B" w:rsidRDefault="00BC2F92">
      <w:pPr>
        <w:rPr>
          <w:rFonts w:ascii="Calibri" w:eastAsia="Calibri" w:hAnsi="Calibri" w:cs="Calibri"/>
          <w:sz w:val="20"/>
        </w:rPr>
      </w:pPr>
      <w:r w:rsidRPr="0058376B">
        <w:rPr>
          <w:rFonts w:ascii="Calibri" w:eastAsia="Calibri" w:hAnsi="Calibri" w:cs="Calibri"/>
          <w:sz w:val="20"/>
        </w:rPr>
        <w:br w:type="page"/>
      </w:r>
    </w:p>
    <w:p w14:paraId="7155A2EB" w14:textId="77777777" w:rsidR="00952876" w:rsidRPr="0058376B" w:rsidRDefault="00BF5E65">
      <w:pPr>
        <w:rPr>
          <w:rFonts w:ascii="Calibri" w:eastAsia="Calibri" w:hAnsi="Calibri" w:cs="Calibri"/>
          <w:sz w:val="20"/>
        </w:rPr>
      </w:pPr>
      <w:r w:rsidRPr="0058376B">
        <w:rPr>
          <w:rFonts w:ascii="Calibri" w:eastAsia="Calibri" w:hAnsi="Calibri" w:cs="Calibri"/>
          <w:noProof/>
          <w:sz w:val="20"/>
        </w:rPr>
        <w:lastRenderedPageBreak/>
        <w:drawing>
          <wp:inline distT="0" distB="0" distL="0" distR="0" wp14:anchorId="2BDC820D" wp14:editId="0EE362CA">
            <wp:extent cx="5276481" cy="5154295"/>
            <wp:effectExtent l="0" t="0" r="635" b="8255"/>
            <wp:docPr id="10298563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85632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3"/>
                    <a:stretch/>
                  </pic:blipFill>
                  <pic:spPr bwMode="auto">
                    <a:xfrm>
                      <a:off x="0" y="0"/>
                      <a:ext cx="5285525" cy="516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89B40" w14:textId="46C13EEB" w:rsidR="00BC2F92" w:rsidRPr="0058376B" w:rsidRDefault="00952876" w:rsidP="00952876">
      <w:pPr>
        <w:spacing w:after="14" w:line="360" w:lineRule="auto"/>
        <w:ind w:left="-5" w:right="84" w:hanging="10"/>
        <w:jc w:val="both"/>
        <w:rPr>
          <w:rFonts w:ascii="Calibri" w:eastAsia="Calibri" w:hAnsi="Calibri" w:cs="Calibri"/>
          <w:sz w:val="20"/>
          <w:lang w:val="en-GB"/>
        </w:rPr>
      </w:pPr>
      <w:r w:rsidRPr="0058376B">
        <w:rPr>
          <w:rFonts w:ascii="Calibri" w:eastAsia="Calibri" w:hAnsi="Calibri" w:cs="Calibri"/>
          <w:sz w:val="20"/>
          <w:lang w:val="en-GB"/>
        </w:rPr>
        <w:t>Supplementary Figure 2: Recruitment of Venus-</w:t>
      </w:r>
      <w:proofErr w:type="spellStart"/>
      <w:r w:rsidRPr="0058376B">
        <w:rPr>
          <w:rFonts w:ascii="Calibri" w:eastAsia="Calibri" w:hAnsi="Calibri" w:cs="Calibri"/>
          <w:sz w:val="20"/>
          <w:lang w:val="en-GB"/>
        </w:rPr>
        <w:t>miniG</w:t>
      </w:r>
      <w:proofErr w:type="spellEnd"/>
      <w:r w:rsidRPr="0058376B">
        <w:rPr>
          <w:rFonts w:ascii="Calibri" w:eastAsia="Calibri" w:hAnsi="Calibri" w:cs="Calibri"/>
          <w:sz w:val="20"/>
          <w:lang w:val="en-GB"/>
        </w:rPr>
        <w:t>α</w:t>
      </w:r>
      <w:r w:rsidRPr="0058376B">
        <w:rPr>
          <w:rFonts w:ascii="Cambria" w:eastAsia="Cambria" w:hAnsi="Cambria" w:cs="Cambria"/>
          <w:i/>
          <w:sz w:val="20"/>
          <w:vertAlign w:val="subscript"/>
          <w:lang w:val="en-GB"/>
        </w:rPr>
        <w:t xml:space="preserve">i </w:t>
      </w:r>
      <w:r w:rsidRPr="0058376B">
        <w:rPr>
          <w:rFonts w:ascii="Calibri" w:eastAsia="Calibri" w:hAnsi="Calibri" w:cs="Calibri"/>
          <w:sz w:val="20"/>
          <w:lang w:val="en-GB"/>
        </w:rPr>
        <w:t xml:space="preserve">to CXCR4-NLuc by 10 </w:t>
      </w:r>
      <w:proofErr w:type="spellStart"/>
      <w:r w:rsidRPr="0058376B">
        <w:rPr>
          <w:rFonts w:ascii="Calibri" w:eastAsia="Calibri" w:hAnsi="Calibri" w:cs="Calibri"/>
          <w:sz w:val="20"/>
          <w:lang w:val="en-GB"/>
        </w:rPr>
        <w:t>nM</w:t>
      </w:r>
      <w:proofErr w:type="spellEnd"/>
      <w:r w:rsidRPr="0058376B">
        <w:rPr>
          <w:rFonts w:ascii="Calibri" w:eastAsia="Calibri" w:hAnsi="Calibri" w:cs="Calibri"/>
          <w:sz w:val="20"/>
          <w:lang w:val="en-GB"/>
        </w:rPr>
        <w:t xml:space="preserve"> CXCL12 alone or with AMD3100, TG-0054, IT1t. HEK293 transiently transfected with CXCR4-NLuc and </w:t>
      </w:r>
      <w:proofErr w:type="spellStart"/>
      <w:r w:rsidRPr="0058376B">
        <w:rPr>
          <w:rFonts w:ascii="Calibri" w:eastAsia="Calibri" w:hAnsi="Calibri" w:cs="Calibri"/>
          <w:strike/>
          <w:sz w:val="20"/>
          <w:lang w:val="en-GB"/>
        </w:rPr>
        <w:t>m</w:t>
      </w:r>
      <w:r w:rsidRPr="0058376B">
        <w:rPr>
          <w:rFonts w:ascii="Calibri" w:eastAsia="Calibri" w:hAnsi="Calibri" w:cs="Calibri"/>
          <w:sz w:val="20"/>
          <w:lang w:val="en-GB"/>
        </w:rPr>
        <w:t>Venus</w:t>
      </w:r>
      <w:proofErr w:type="spellEnd"/>
      <w:r w:rsidRPr="0058376B">
        <w:rPr>
          <w:rFonts w:ascii="Calibri" w:eastAsia="Calibri" w:hAnsi="Calibri" w:cs="Calibri"/>
          <w:sz w:val="20"/>
          <w:lang w:val="en-GB"/>
        </w:rPr>
        <w:t xml:space="preserve">-tagged effectors. Data points show 3 technical replicates. The dotted line represents the mean effect of 10 </w:t>
      </w:r>
      <w:proofErr w:type="spellStart"/>
      <w:r w:rsidRPr="0058376B">
        <w:rPr>
          <w:rFonts w:ascii="Calibri" w:eastAsia="Calibri" w:hAnsi="Calibri" w:cs="Calibri"/>
          <w:sz w:val="20"/>
          <w:lang w:val="en-GB"/>
        </w:rPr>
        <w:t>nM</w:t>
      </w:r>
      <w:proofErr w:type="spellEnd"/>
      <w:r w:rsidRPr="0058376B">
        <w:rPr>
          <w:rFonts w:ascii="Calibri" w:eastAsia="Calibri" w:hAnsi="Calibri" w:cs="Calibri"/>
          <w:sz w:val="20"/>
          <w:lang w:val="en-GB"/>
        </w:rPr>
        <w:t xml:space="preserve"> CXCL12 alone. </w:t>
      </w:r>
      <w:r w:rsidR="00BC2F92" w:rsidRPr="0058376B">
        <w:rPr>
          <w:rFonts w:ascii="Calibri" w:eastAsia="Calibri" w:hAnsi="Calibri" w:cs="Calibri"/>
          <w:sz w:val="20"/>
        </w:rPr>
        <w:br w:type="page"/>
      </w:r>
    </w:p>
    <w:p w14:paraId="7F07B57C" w14:textId="6FC51EAD" w:rsidR="00BC2F92" w:rsidRPr="0058376B" w:rsidRDefault="00BC2F92" w:rsidP="00BC2F92">
      <w:pPr>
        <w:spacing w:line="360" w:lineRule="auto"/>
        <w:ind w:right="84"/>
        <w:rPr>
          <w:rFonts w:ascii="Calibri" w:eastAsia="Calibri" w:hAnsi="Calibri" w:cs="Calibri"/>
          <w:sz w:val="20"/>
        </w:rPr>
      </w:pPr>
    </w:p>
    <w:p w14:paraId="3DF0A373" w14:textId="1687F521" w:rsidR="00BC2F92" w:rsidRPr="0058376B" w:rsidRDefault="00BC2F92" w:rsidP="00BC2F92">
      <w:pPr>
        <w:spacing w:line="360" w:lineRule="auto"/>
        <w:ind w:right="84"/>
        <w:rPr>
          <w:rFonts w:ascii="Calibri" w:eastAsia="Calibri" w:hAnsi="Calibri" w:cs="Calibri"/>
          <w:sz w:val="20"/>
        </w:rPr>
      </w:pPr>
      <w:r w:rsidRPr="0058376B">
        <w:rPr>
          <w:rFonts w:ascii="Calibri" w:eastAsia="Calibri" w:hAnsi="Calibri" w:cs="Calibri"/>
          <w:noProof/>
          <w:sz w:val="20"/>
        </w:rPr>
        <w:drawing>
          <wp:inline distT="0" distB="0" distL="0" distR="0" wp14:anchorId="2A5C9C9B" wp14:editId="5521DB35">
            <wp:extent cx="5271280" cy="5210175"/>
            <wp:effectExtent l="0" t="0" r="5715" b="0"/>
            <wp:docPr id="16651160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11606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1"/>
                    <a:stretch/>
                  </pic:blipFill>
                  <pic:spPr bwMode="auto">
                    <a:xfrm>
                      <a:off x="0" y="0"/>
                      <a:ext cx="5280896" cy="52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FA290" w14:textId="0342CB08" w:rsidR="00BF5E65" w:rsidRPr="0058376B" w:rsidRDefault="00952876" w:rsidP="00952876">
      <w:pPr>
        <w:spacing w:after="14" w:line="360" w:lineRule="auto"/>
        <w:ind w:left="-5" w:right="84" w:hanging="10"/>
        <w:jc w:val="both"/>
        <w:rPr>
          <w:rFonts w:ascii="Calibri" w:eastAsia="Calibri" w:hAnsi="Calibri" w:cs="Calibri"/>
          <w:sz w:val="20"/>
          <w:lang w:val="en-GB"/>
        </w:rPr>
      </w:pPr>
      <w:r w:rsidRPr="0058376B">
        <w:rPr>
          <w:rFonts w:ascii="Calibri" w:eastAsia="Calibri" w:hAnsi="Calibri" w:cs="Calibri"/>
          <w:sz w:val="20"/>
          <w:lang w:val="en-GB"/>
        </w:rPr>
        <w:t xml:space="preserve">Supplementary Figure 3: Recruitment of </w:t>
      </w:r>
      <w:r w:rsidRPr="0058376B">
        <w:rPr>
          <w:rFonts w:ascii="Cambria" w:eastAsia="Cambria" w:hAnsi="Cambria" w:cs="Cambria"/>
          <w:i/>
          <w:sz w:val="20"/>
          <w:lang w:val="en-GB"/>
        </w:rPr>
        <w:t>β</w:t>
      </w:r>
      <w:r w:rsidRPr="0058376B">
        <w:rPr>
          <w:rFonts w:ascii="Calibri" w:eastAsia="Calibri" w:hAnsi="Calibri" w:cs="Calibri"/>
          <w:sz w:val="20"/>
          <w:lang w:val="en-GB"/>
        </w:rPr>
        <w:t xml:space="preserve">-arr2 to CXCR4-NLuc by </w:t>
      </w:r>
      <w:proofErr w:type="spellStart"/>
      <w:r w:rsidRPr="0058376B">
        <w:rPr>
          <w:rFonts w:ascii="Calibri" w:eastAsia="Calibri" w:hAnsi="Calibri" w:cs="Calibri"/>
          <w:sz w:val="20"/>
          <w:lang w:val="en-GB"/>
        </w:rPr>
        <w:t>by</w:t>
      </w:r>
      <w:proofErr w:type="spellEnd"/>
      <w:r w:rsidRPr="0058376B">
        <w:rPr>
          <w:rFonts w:ascii="Calibri" w:eastAsia="Calibri" w:hAnsi="Calibri" w:cs="Calibri"/>
          <w:sz w:val="20"/>
          <w:lang w:val="en-GB"/>
        </w:rPr>
        <w:t xml:space="preserve"> 10 </w:t>
      </w:r>
      <w:proofErr w:type="spellStart"/>
      <w:r w:rsidRPr="0058376B">
        <w:rPr>
          <w:rFonts w:ascii="Calibri" w:eastAsia="Calibri" w:hAnsi="Calibri" w:cs="Calibri"/>
          <w:sz w:val="20"/>
          <w:lang w:val="en-GB"/>
        </w:rPr>
        <w:t>nM</w:t>
      </w:r>
      <w:proofErr w:type="spellEnd"/>
      <w:r w:rsidRPr="0058376B">
        <w:rPr>
          <w:rFonts w:ascii="Calibri" w:eastAsia="Calibri" w:hAnsi="Calibri" w:cs="Calibri"/>
          <w:sz w:val="20"/>
          <w:lang w:val="en-GB"/>
        </w:rPr>
        <w:t xml:space="preserve"> CXCL12 alone or with AMD3100, TG-0054, or IT1t. HEK293 transiently transfected with CXCR4-NLuc and </w:t>
      </w:r>
      <w:proofErr w:type="spellStart"/>
      <w:r w:rsidRPr="0058376B">
        <w:rPr>
          <w:rFonts w:ascii="Calibri" w:eastAsia="Calibri" w:hAnsi="Calibri" w:cs="Calibri"/>
          <w:sz w:val="20"/>
          <w:lang w:val="en-GB"/>
        </w:rPr>
        <w:t>mVenus</w:t>
      </w:r>
      <w:proofErr w:type="spellEnd"/>
      <w:r w:rsidRPr="0058376B">
        <w:rPr>
          <w:rFonts w:ascii="Calibri" w:eastAsia="Calibri" w:hAnsi="Calibri" w:cs="Calibri"/>
          <w:sz w:val="20"/>
          <w:lang w:val="en-GB"/>
        </w:rPr>
        <w:t xml:space="preserve">-tagged effectors. Data points show 3 technical replicates. The dotted line represents the mean effect of 10 </w:t>
      </w:r>
      <w:proofErr w:type="spellStart"/>
      <w:r w:rsidRPr="0058376B">
        <w:rPr>
          <w:rFonts w:ascii="Calibri" w:eastAsia="Calibri" w:hAnsi="Calibri" w:cs="Calibri"/>
          <w:sz w:val="20"/>
          <w:lang w:val="en-GB"/>
        </w:rPr>
        <w:t>nM</w:t>
      </w:r>
      <w:proofErr w:type="spellEnd"/>
      <w:r w:rsidRPr="0058376B">
        <w:rPr>
          <w:rFonts w:ascii="Calibri" w:eastAsia="Calibri" w:hAnsi="Calibri" w:cs="Calibri"/>
          <w:sz w:val="20"/>
          <w:lang w:val="en-GB"/>
        </w:rPr>
        <w:t xml:space="preserve"> CXCL12 alone.</w:t>
      </w:r>
      <w:r w:rsidR="00BF5E65" w:rsidRPr="0058376B">
        <w:rPr>
          <w:rFonts w:ascii="Calibri" w:eastAsia="Calibri" w:hAnsi="Calibri" w:cs="Calibri"/>
          <w:sz w:val="20"/>
          <w:lang w:val="en-GB"/>
        </w:rPr>
        <w:br w:type="page"/>
      </w:r>
    </w:p>
    <w:p w14:paraId="298573B8" w14:textId="24165423" w:rsidR="002C528F" w:rsidRPr="0058376B" w:rsidRDefault="002C528F" w:rsidP="002C528F">
      <w:pPr>
        <w:spacing w:after="181" w:line="360" w:lineRule="auto"/>
        <w:ind w:right="84"/>
        <w:rPr>
          <w:rFonts w:ascii="Calibri" w:eastAsia="Calibri" w:hAnsi="Calibri" w:cs="Calibri"/>
          <w:sz w:val="20"/>
        </w:rPr>
      </w:pPr>
      <w:r w:rsidRPr="0058376B">
        <w:rPr>
          <w:rFonts w:ascii="Calibri" w:eastAsia="Calibri" w:hAnsi="Calibri" w:cs="Calibri"/>
          <w:noProof/>
          <w:sz w:val="20"/>
        </w:rPr>
        <w:lastRenderedPageBreak/>
        <w:drawing>
          <wp:inline distT="0" distB="0" distL="0" distR="0" wp14:anchorId="65D7F957" wp14:editId="4DC33700">
            <wp:extent cx="5278120" cy="3004820"/>
            <wp:effectExtent l="0" t="0" r="0" b="5080"/>
            <wp:docPr id="882673739" name="Picture 2" descr="A graph of a t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673739" name="Picture 2" descr="A graph of a tes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3"/>
                    <a:stretch/>
                  </pic:blipFill>
                  <pic:spPr bwMode="auto">
                    <a:xfrm>
                      <a:off x="0" y="0"/>
                      <a:ext cx="527812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C56FC" w14:textId="6C5BC9A8" w:rsidR="00F65157" w:rsidRPr="0058376B" w:rsidRDefault="00952876" w:rsidP="00952876">
      <w:pPr>
        <w:spacing w:after="14" w:line="360" w:lineRule="auto"/>
        <w:ind w:left="-5" w:right="84" w:hanging="10"/>
        <w:jc w:val="both"/>
        <w:rPr>
          <w:rFonts w:ascii="Calibri" w:eastAsia="Calibri" w:hAnsi="Calibri" w:cs="Calibri"/>
          <w:sz w:val="20"/>
          <w:lang w:val="en-GB"/>
        </w:rPr>
      </w:pPr>
      <w:r w:rsidRPr="0058376B">
        <w:rPr>
          <w:rFonts w:ascii="Calibri" w:eastAsia="Calibri" w:hAnsi="Calibri" w:cs="Calibri"/>
          <w:sz w:val="20"/>
          <w:lang w:val="en-GB"/>
        </w:rPr>
        <w:t>Supplementary Figure 4: TG-0054 and IT1t inhibit WT CXCR4-mediated cAMP modulation above basal level. HEK293 cells with stable SNAP-CXCR4 expression, transiently transfected with EPAC FRET sensor. Cells were sequentially exposed to fixed concentrations of forskolin (t = 7 min, cycle 4) and buffer or CXCL12 (t = 22 min, cycle 14) then increasing concentrations of AMD3100, TG-0054 or IT1t (t = 53 min, cycle 35). Graphs show representative traces of duplicates per condition.</w:t>
      </w:r>
      <w:r w:rsidR="00F65157" w:rsidRPr="0058376B">
        <w:rPr>
          <w:rFonts w:ascii="Calibri" w:eastAsia="Calibri" w:hAnsi="Calibri" w:cs="Calibri"/>
          <w:sz w:val="20"/>
          <w:lang w:val="en-GB"/>
        </w:rPr>
        <w:br w:type="page"/>
      </w:r>
    </w:p>
    <w:p w14:paraId="6CF8043D" w14:textId="7011684A" w:rsidR="00BC2F92" w:rsidRPr="0058376B" w:rsidRDefault="00BC2F92" w:rsidP="00BC2F92">
      <w:pPr>
        <w:rPr>
          <w:rFonts w:ascii="Calibri" w:eastAsia="Calibri" w:hAnsi="Calibri" w:cs="Calibri"/>
          <w:sz w:val="20"/>
        </w:rPr>
      </w:pPr>
      <w:r w:rsidRPr="0058376B">
        <w:rPr>
          <w:rFonts w:ascii="Calibri" w:eastAsia="Calibri" w:hAnsi="Calibri" w:cs="Calibri"/>
          <w:noProof/>
          <w:sz w:val="20"/>
        </w:rPr>
        <w:lastRenderedPageBreak/>
        <w:drawing>
          <wp:inline distT="0" distB="0" distL="0" distR="0" wp14:anchorId="03A50686" wp14:editId="566120E9">
            <wp:extent cx="5277962" cy="6114197"/>
            <wp:effectExtent l="0" t="0" r="0" b="1270"/>
            <wp:docPr id="533020196" name="Picture 2" descr="A collage of images of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20196" name="Picture 2" descr="A collage of images of cell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9" b="15715"/>
                    <a:stretch/>
                  </pic:blipFill>
                  <pic:spPr bwMode="auto">
                    <a:xfrm>
                      <a:off x="0" y="0"/>
                      <a:ext cx="5278120" cy="611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1F83D" w14:textId="3BFDEE1D" w:rsidR="00F65157" w:rsidRPr="0058376B" w:rsidRDefault="00952876" w:rsidP="00952876">
      <w:pPr>
        <w:spacing w:after="14" w:line="360" w:lineRule="auto"/>
        <w:ind w:left="-5" w:right="84" w:hanging="10"/>
        <w:jc w:val="both"/>
        <w:rPr>
          <w:rFonts w:ascii="Calibri" w:eastAsia="Calibri" w:hAnsi="Calibri" w:cs="Calibri"/>
          <w:sz w:val="20"/>
          <w:lang w:val="en-GB"/>
        </w:rPr>
      </w:pPr>
      <w:r w:rsidRPr="0058376B">
        <w:rPr>
          <w:rFonts w:ascii="Calibri" w:eastAsia="Calibri" w:hAnsi="Calibri" w:cs="Calibri"/>
          <w:sz w:val="20"/>
          <w:lang w:val="en-GB"/>
        </w:rPr>
        <w:t>Supplementary Figure 5: representative first and last confocal images of HEK293AD cell basolateral membranes used for spatial (</w:t>
      </w:r>
      <w:proofErr w:type="spellStart"/>
      <w:r w:rsidRPr="0058376B">
        <w:rPr>
          <w:rFonts w:ascii="Calibri" w:eastAsia="Calibri" w:hAnsi="Calibri" w:cs="Calibri"/>
          <w:sz w:val="20"/>
          <w:lang w:val="en-GB"/>
        </w:rPr>
        <w:t>SpIDA</w:t>
      </w:r>
      <w:proofErr w:type="spellEnd"/>
      <w:r w:rsidRPr="0058376B">
        <w:rPr>
          <w:rFonts w:ascii="Calibri" w:eastAsia="Calibri" w:hAnsi="Calibri" w:cs="Calibri"/>
          <w:sz w:val="20"/>
          <w:lang w:val="en-GB"/>
        </w:rPr>
        <w:t>, A) and temporal brightness (TB, B) analysis, of EYFP-tagged CXCR4 or B</w:t>
      </w:r>
      <w:r w:rsidRPr="0058376B">
        <w:rPr>
          <w:rFonts w:ascii="Calibri" w:eastAsia="Calibri" w:hAnsi="Calibri" w:cs="Calibri"/>
          <w:sz w:val="20"/>
          <w:vertAlign w:val="subscript"/>
          <w:lang w:val="en-GB"/>
        </w:rPr>
        <w:t>1</w:t>
      </w:r>
      <w:r w:rsidRPr="0058376B">
        <w:rPr>
          <w:rFonts w:ascii="Calibri" w:eastAsia="Calibri" w:hAnsi="Calibri" w:cs="Calibri"/>
          <w:sz w:val="20"/>
          <w:lang w:val="en-GB"/>
        </w:rPr>
        <w:t xml:space="preserve">AR, following 30 min treatment with either vehicle or 10 </w:t>
      </w:r>
      <w:proofErr w:type="spellStart"/>
      <w:r w:rsidRPr="0058376B">
        <w:rPr>
          <w:rFonts w:ascii="Calibri" w:eastAsia="Calibri" w:hAnsi="Calibri" w:cs="Calibri"/>
          <w:sz w:val="20"/>
          <w:lang w:val="en-GB"/>
        </w:rPr>
        <w:t>μM</w:t>
      </w:r>
      <w:proofErr w:type="spellEnd"/>
      <w:r w:rsidRPr="0058376B">
        <w:rPr>
          <w:rFonts w:ascii="Calibri" w:eastAsia="Calibri" w:hAnsi="Calibri" w:cs="Calibri"/>
          <w:sz w:val="20"/>
          <w:lang w:val="en-GB"/>
        </w:rPr>
        <w:t xml:space="preserve"> TG-0054/ IT1t. </w:t>
      </w:r>
      <w:proofErr w:type="spellStart"/>
      <w:r w:rsidRPr="0058376B">
        <w:rPr>
          <w:rFonts w:ascii="Calibri" w:eastAsia="Calibri" w:hAnsi="Calibri" w:cs="Calibri"/>
          <w:sz w:val="20"/>
          <w:lang w:val="en-GB"/>
        </w:rPr>
        <w:t>SpIDA</w:t>
      </w:r>
      <w:proofErr w:type="spellEnd"/>
      <w:r w:rsidRPr="0058376B">
        <w:rPr>
          <w:rFonts w:ascii="Calibri" w:eastAsia="Calibri" w:hAnsi="Calibri" w:cs="Calibri"/>
          <w:sz w:val="20"/>
          <w:lang w:val="en-GB"/>
        </w:rPr>
        <w:t xml:space="preserve"> images were bleached at 15% laser power over 3 frames, TB images were bleached at 2% laser power over 100 frames. </w:t>
      </w:r>
    </w:p>
    <w:sectPr w:rsidR="00F65157" w:rsidRPr="0058376B" w:rsidSect="00F65157">
      <w:footerReference w:type="even" r:id="rId11"/>
      <w:footerReference w:type="default" r:id="rId12"/>
      <w:footerReference w:type="first" r:id="rId13"/>
      <w:pgSz w:w="11906" w:h="16838" w:code="9"/>
      <w:pgMar w:top="1440" w:right="1797" w:bottom="1440" w:left="1797" w:header="720" w:footer="1724" w:gutter="0"/>
      <w:lnNumType w:countBy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D98FAB" w14:textId="77777777" w:rsidR="00291C36" w:rsidRDefault="00291C36">
      <w:pPr>
        <w:spacing w:after="0" w:line="240" w:lineRule="auto"/>
      </w:pPr>
      <w:r>
        <w:separator/>
      </w:r>
    </w:p>
  </w:endnote>
  <w:endnote w:type="continuationSeparator" w:id="0">
    <w:p w14:paraId="1D217B14" w14:textId="77777777" w:rsidR="00291C36" w:rsidRDefault="00291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260F7" w14:textId="77777777" w:rsidR="00A60308" w:rsidRDefault="00000000">
    <w:pPr>
      <w:spacing w:after="0"/>
      <w:ind w:left="3387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73AA75" w14:textId="77777777" w:rsidR="00A60308" w:rsidRDefault="00000000">
    <w:pPr>
      <w:spacing w:after="0"/>
      <w:ind w:left="3387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9B4857" w14:textId="77777777" w:rsidR="00A60308" w:rsidRDefault="00000000">
    <w:pPr>
      <w:spacing w:after="0"/>
      <w:ind w:left="3387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33F2F" w14:textId="77777777" w:rsidR="00291C36" w:rsidRDefault="00291C36">
      <w:pPr>
        <w:spacing w:after="0" w:line="240" w:lineRule="auto"/>
      </w:pPr>
      <w:r>
        <w:separator/>
      </w:r>
    </w:p>
  </w:footnote>
  <w:footnote w:type="continuationSeparator" w:id="0">
    <w:p w14:paraId="139D9745" w14:textId="77777777" w:rsidR="00291C36" w:rsidRDefault="00291C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157"/>
    <w:rsid w:val="000E383B"/>
    <w:rsid w:val="000F179D"/>
    <w:rsid w:val="000F6A91"/>
    <w:rsid w:val="00114D3F"/>
    <w:rsid w:val="0019227E"/>
    <w:rsid w:val="00266C42"/>
    <w:rsid w:val="00291C36"/>
    <w:rsid w:val="002C528F"/>
    <w:rsid w:val="002F0B29"/>
    <w:rsid w:val="004128CA"/>
    <w:rsid w:val="004B568B"/>
    <w:rsid w:val="004D6312"/>
    <w:rsid w:val="004D75FC"/>
    <w:rsid w:val="0058376B"/>
    <w:rsid w:val="005B2A19"/>
    <w:rsid w:val="005D476C"/>
    <w:rsid w:val="00677B01"/>
    <w:rsid w:val="006D6F28"/>
    <w:rsid w:val="006F4DC1"/>
    <w:rsid w:val="006F6426"/>
    <w:rsid w:val="007041A6"/>
    <w:rsid w:val="00874C11"/>
    <w:rsid w:val="008B4597"/>
    <w:rsid w:val="008D7189"/>
    <w:rsid w:val="00952876"/>
    <w:rsid w:val="009C5587"/>
    <w:rsid w:val="009F7ED5"/>
    <w:rsid w:val="00A60308"/>
    <w:rsid w:val="00AE0B62"/>
    <w:rsid w:val="00BC2F92"/>
    <w:rsid w:val="00BF5E65"/>
    <w:rsid w:val="00BF7A97"/>
    <w:rsid w:val="00C43BFF"/>
    <w:rsid w:val="00C906BA"/>
    <w:rsid w:val="00D91536"/>
    <w:rsid w:val="00F65157"/>
    <w:rsid w:val="00F7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5D4AB"/>
  <w15:chartTrackingRefBased/>
  <w15:docId w15:val="{C64388F7-F479-468A-B8DB-44E1D8082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NZ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51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51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515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51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51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51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51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51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51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5157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NZ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515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NZ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5157"/>
    <w:rPr>
      <w:rFonts w:eastAsiaTheme="majorEastAsia" w:cstheme="majorBidi"/>
      <w:color w:val="2F5496" w:themeColor="accent1" w:themeShade="BF"/>
      <w:sz w:val="28"/>
      <w:szCs w:val="28"/>
      <w:lang w:val="en-NZ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5157"/>
    <w:rPr>
      <w:rFonts w:eastAsiaTheme="majorEastAsia" w:cstheme="majorBidi"/>
      <w:i/>
      <w:iCs/>
      <w:color w:val="2F5496" w:themeColor="accent1" w:themeShade="BF"/>
      <w:lang w:val="en-N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5157"/>
    <w:rPr>
      <w:rFonts w:eastAsiaTheme="majorEastAsia" w:cstheme="majorBidi"/>
      <w:color w:val="2F5496" w:themeColor="accent1" w:themeShade="BF"/>
      <w:lang w:val="en-NZ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5157"/>
    <w:rPr>
      <w:rFonts w:eastAsiaTheme="majorEastAsia" w:cstheme="majorBidi"/>
      <w:i/>
      <w:iCs/>
      <w:color w:val="595959" w:themeColor="text1" w:themeTint="A6"/>
      <w:lang w:val="en-NZ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5157"/>
    <w:rPr>
      <w:rFonts w:eastAsiaTheme="majorEastAsia" w:cstheme="majorBidi"/>
      <w:color w:val="595959" w:themeColor="text1" w:themeTint="A6"/>
      <w:lang w:val="en-NZ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5157"/>
    <w:rPr>
      <w:rFonts w:eastAsiaTheme="majorEastAsia" w:cstheme="majorBidi"/>
      <w:i/>
      <w:iCs/>
      <w:color w:val="272727" w:themeColor="text1" w:themeTint="D8"/>
      <w:lang w:val="en-NZ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5157"/>
    <w:rPr>
      <w:rFonts w:eastAsiaTheme="majorEastAsia" w:cstheme="majorBidi"/>
      <w:color w:val="272727" w:themeColor="text1" w:themeTint="D8"/>
      <w:lang w:val="en-NZ"/>
    </w:rPr>
  </w:style>
  <w:style w:type="paragraph" w:styleId="Title">
    <w:name w:val="Title"/>
    <w:basedOn w:val="Normal"/>
    <w:next w:val="Normal"/>
    <w:link w:val="TitleChar"/>
    <w:uiPriority w:val="10"/>
    <w:qFormat/>
    <w:rsid w:val="00F651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5157"/>
    <w:rPr>
      <w:rFonts w:asciiTheme="majorHAnsi" w:eastAsiaTheme="majorEastAsia" w:hAnsiTheme="majorHAnsi" w:cstheme="majorBidi"/>
      <w:spacing w:val="-10"/>
      <w:kern w:val="28"/>
      <w:sz w:val="56"/>
      <w:szCs w:val="56"/>
      <w:lang w:val="en-NZ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1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5157"/>
    <w:rPr>
      <w:rFonts w:eastAsiaTheme="majorEastAsia" w:cstheme="majorBidi"/>
      <w:color w:val="595959" w:themeColor="text1" w:themeTint="A6"/>
      <w:spacing w:val="15"/>
      <w:sz w:val="28"/>
      <w:szCs w:val="28"/>
      <w:lang w:val="en-NZ"/>
    </w:rPr>
  </w:style>
  <w:style w:type="paragraph" w:styleId="Quote">
    <w:name w:val="Quote"/>
    <w:basedOn w:val="Normal"/>
    <w:next w:val="Normal"/>
    <w:link w:val="QuoteChar"/>
    <w:uiPriority w:val="29"/>
    <w:qFormat/>
    <w:rsid w:val="00F651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5157"/>
    <w:rPr>
      <w:i/>
      <w:iCs/>
      <w:color w:val="404040" w:themeColor="text1" w:themeTint="BF"/>
      <w:lang w:val="en-NZ"/>
    </w:rPr>
  </w:style>
  <w:style w:type="paragraph" w:styleId="ListParagraph">
    <w:name w:val="List Paragraph"/>
    <w:basedOn w:val="Normal"/>
    <w:uiPriority w:val="34"/>
    <w:qFormat/>
    <w:rsid w:val="00F651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515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51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5157"/>
    <w:rPr>
      <w:i/>
      <w:iCs/>
      <w:color w:val="2F5496" w:themeColor="accent1" w:themeShade="BF"/>
      <w:lang w:val="en-NZ"/>
    </w:rPr>
  </w:style>
  <w:style w:type="character" w:styleId="IntenseReference">
    <w:name w:val="Intense Reference"/>
    <w:basedOn w:val="DefaultParagraphFont"/>
    <w:uiPriority w:val="32"/>
    <w:qFormat/>
    <w:rsid w:val="00F65157"/>
    <w:rPr>
      <w:b/>
      <w:bCs/>
      <w:smallCaps/>
      <w:color w:val="2F5496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F65157"/>
  </w:style>
  <w:style w:type="paragraph" w:styleId="Revision">
    <w:name w:val="Revision"/>
    <w:hidden/>
    <w:uiPriority w:val="99"/>
    <w:semiHidden/>
    <w:rsid w:val="0058376B"/>
    <w:pPr>
      <w:spacing w:after="0" w:line="240" w:lineRule="auto"/>
    </w:pPr>
    <w:rPr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5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Kylie Pan</dc:creator>
  <cp:keywords/>
  <dc:description/>
  <cp:lastModifiedBy>Kylie Pan</cp:lastModifiedBy>
  <cp:revision>2</cp:revision>
  <dcterms:created xsi:type="dcterms:W3CDTF">2024-12-03T11:02:00Z</dcterms:created>
  <dcterms:modified xsi:type="dcterms:W3CDTF">2024-12-03T11:02:00Z</dcterms:modified>
</cp:coreProperties>
</file>