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67EC96" w14:textId="77777777" w:rsidR="008A064B" w:rsidRPr="00E265CA" w:rsidRDefault="00654E8F" w:rsidP="0005768A">
      <w:pPr>
        <w:pStyle w:val="berschrift1"/>
        <w:numPr>
          <w:ilvl w:val="0"/>
          <w:numId w:val="0"/>
        </w:numPr>
        <w:spacing w:line="360" w:lineRule="auto"/>
        <w:rPr>
          <w:sz w:val="28"/>
          <w:szCs w:val="28"/>
        </w:rPr>
      </w:pPr>
      <w:r w:rsidRPr="00E265CA">
        <w:rPr>
          <w:sz w:val="28"/>
          <w:szCs w:val="28"/>
        </w:rPr>
        <w:t>Supplementary Material</w:t>
      </w:r>
      <w:r w:rsidR="0005768A" w:rsidRPr="00E265CA">
        <w:rPr>
          <w:sz w:val="28"/>
          <w:szCs w:val="28"/>
        </w:rPr>
        <w:t xml:space="preserve"> </w:t>
      </w:r>
    </w:p>
    <w:p w14:paraId="5C21D6BC" w14:textId="77777777" w:rsidR="008A064B" w:rsidRPr="00E265CA" w:rsidRDefault="008A064B" w:rsidP="0005768A">
      <w:pPr>
        <w:pStyle w:val="berschrift1"/>
        <w:numPr>
          <w:ilvl w:val="0"/>
          <w:numId w:val="0"/>
        </w:numPr>
        <w:spacing w:line="360" w:lineRule="auto"/>
        <w:rPr>
          <w:sz w:val="28"/>
          <w:szCs w:val="28"/>
        </w:rPr>
      </w:pPr>
    </w:p>
    <w:p w14:paraId="3F9924B1" w14:textId="763494D0" w:rsidR="008A064B" w:rsidRPr="00E265CA" w:rsidRDefault="008A064B" w:rsidP="008A064B">
      <w:pPr>
        <w:pStyle w:val="berschrift1"/>
        <w:numPr>
          <w:ilvl w:val="0"/>
          <w:numId w:val="0"/>
        </w:numPr>
        <w:spacing w:line="360" w:lineRule="auto"/>
        <w:jc w:val="both"/>
        <w:rPr>
          <w:color w:val="000000" w:themeColor="text1"/>
          <w:sz w:val="28"/>
          <w:szCs w:val="28"/>
        </w:rPr>
      </w:pPr>
      <w:r w:rsidRPr="00E265CA">
        <w:rPr>
          <w:color w:val="000000" w:themeColor="text1"/>
          <w:sz w:val="28"/>
          <w:szCs w:val="28"/>
        </w:rPr>
        <w:t xml:space="preserve">Total bilirubin as a marker for hemolysis and outcome in patients with severe ARDS treated with </w:t>
      </w:r>
      <w:proofErr w:type="spellStart"/>
      <w:r w:rsidRPr="00E265CA">
        <w:rPr>
          <w:color w:val="000000" w:themeColor="text1"/>
          <w:sz w:val="28"/>
          <w:szCs w:val="28"/>
        </w:rPr>
        <w:t>veno</w:t>
      </w:r>
      <w:proofErr w:type="spellEnd"/>
      <w:r w:rsidRPr="00E265CA">
        <w:rPr>
          <w:color w:val="000000" w:themeColor="text1"/>
          <w:sz w:val="28"/>
          <w:szCs w:val="28"/>
        </w:rPr>
        <w:t>-venous ECMO</w:t>
      </w:r>
    </w:p>
    <w:p w14:paraId="71215D95" w14:textId="5C41FB31" w:rsidR="008A064B" w:rsidRPr="00E265CA" w:rsidRDefault="008A064B" w:rsidP="008A064B">
      <w:pPr>
        <w:spacing w:before="240" w:line="360" w:lineRule="auto"/>
        <w:jc w:val="both"/>
        <w:outlineLvl w:val="0"/>
        <w:rPr>
          <w:rFonts w:cs="Times New Roman"/>
          <w:bCs/>
          <w:color w:val="000000" w:themeColor="text1"/>
          <w:szCs w:val="24"/>
          <w:lang w:val="de-DE"/>
        </w:rPr>
      </w:pPr>
      <w:r w:rsidRPr="00E265CA">
        <w:rPr>
          <w:rFonts w:cs="Times New Roman"/>
          <w:bCs/>
          <w:color w:val="000000" w:themeColor="text1"/>
          <w:szCs w:val="24"/>
          <w:lang w:val="de-DE"/>
        </w:rPr>
        <w:t xml:space="preserve">Victoria Bünger, Mario Menk, Oliver Hunsicker, Alexander Krannich, Felix Balzer, Claudia D. Spies, Wolfgang M. </w:t>
      </w:r>
      <w:proofErr w:type="spellStart"/>
      <w:r w:rsidRPr="00E265CA">
        <w:rPr>
          <w:rFonts w:cs="Times New Roman"/>
          <w:bCs/>
          <w:color w:val="000000" w:themeColor="text1"/>
          <w:szCs w:val="24"/>
          <w:lang w:val="de-DE"/>
        </w:rPr>
        <w:t>Kuebler</w:t>
      </w:r>
      <w:proofErr w:type="spellEnd"/>
      <w:r w:rsidRPr="00E265CA">
        <w:rPr>
          <w:rFonts w:cs="Times New Roman"/>
          <w:bCs/>
          <w:color w:val="000000" w:themeColor="text1"/>
          <w:szCs w:val="24"/>
          <w:lang w:val="de-DE"/>
        </w:rPr>
        <w:t>, Steffen Weber-Carstens, Jan A. Graw</w:t>
      </w:r>
    </w:p>
    <w:p w14:paraId="38F793FA" w14:textId="77777777" w:rsidR="008A064B" w:rsidRPr="008A064B" w:rsidRDefault="008A064B" w:rsidP="008A064B">
      <w:pPr>
        <w:rPr>
          <w:lang w:val="de-DE" w:eastAsia="de-DE"/>
        </w:rPr>
      </w:pPr>
    </w:p>
    <w:p w14:paraId="3B260812" w14:textId="77777777" w:rsidR="008A064B" w:rsidRPr="008A064B" w:rsidRDefault="008A064B" w:rsidP="008A064B">
      <w:pPr>
        <w:rPr>
          <w:lang w:val="de-DE" w:eastAsia="de-DE"/>
        </w:rPr>
      </w:pPr>
    </w:p>
    <w:p w14:paraId="22480ACD" w14:textId="77777777" w:rsidR="008A064B" w:rsidRPr="008A064B" w:rsidRDefault="008A064B" w:rsidP="008A064B">
      <w:pPr>
        <w:rPr>
          <w:lang w:val="de-DE" w:eastAsia="de-DE"/>
        </w:rPr>
      </w:pPr>
    </w:p>
    <w:p w14:paraId="4BEF3A15" w14:textId="29A4FFBD" w:rsidR="0005768A" w:rsidRPr="00B14AF6" w:rsidRDefault="0005768A" w:rsidP="0005768A">
      <w:pPr>
        <w:pStyle w:val="berschrift1"/>
      </w:pPr>
      <w:bookmarkStart w:id="0" w:name="_Toc160819797"/>
      <w:bookmarkStart w:id="1" w:name="_Toc160819801"/>
      <w:r w:rsidRPr="0005768A">
        <w:t>Supplemental Methods</w:t>
      </w:r>
      <w:bookmarkEnd w:id="0"/>
    </w:p>
    <w:p w14:paraId="3394166A" w14:textId="77777777" w:rsidR="0005768A" w:rsidRPr="0005768A" w:rsidRDefault="0005768A" w:rsidP="0005768A">
      <w:pPr>
        <w:pStyle w:val="berschrift2"/>
      </w:pPr>
      <w:bookmarkStart w:id="2" w:name="_Toc160819799"/>
      <w:r w:rsidRPr="0005768A">
        <w:t>Data Sources</w:t>
      </w:r>
      <w:bookmarkEnd w:id="2"/>
    </w:p>
    <w:p w14:paraId="532CB1BB" w14:textId="153D17CC" w:rsidR="0005768A" w:rsidRDefault="0005768A" w:rsidP="0005768A">
      <w:pPr>
        <w:spacing w:line="480" w:lineRule="auto"/>
        <w:jc w:val="both"/>
        <w:rPr>
          <w:rFonts w:cstheme="minorHAnsi"/>
          <w:color w:val="000000" w:themeColor="text1"/>
        </w:rPr>
      </w:pPr>
      <w:r w:rsidRPr="00B14AF6">
        <w:rPr>
          <w:rFonts w:cstheme="minorHAnsi"/>
          <w:color w:val="000000" w:themeColor="text1"/>
        </w:rPr>
        <w:t xml:space="preserve">Data on patient demographics, ARDS etiology and comorbidities were extracted from the hospital data management system (SAP, Walldorf, Germany). Further data regarding admission scores, ARDS characteristics, treatment, rescue therapies and medication, ventilation parameters and laboratory parameters were extracted from the electronic ICU data management system used at the hospital (COPRA 5, </w:t>
      </w:r>
      <w:proofErr w:type="spellStart"/>
      <w:r w:rsidRPr="00B14AF6">
        <w:rPr>
          <w:rFonts w:cstheme="minorHAnsi"/>
          <w:color w:val="000000" w:themeColor="text1"/>
        </w:rPr>
        <w:t>Sasbachwalden</w:t>
      </w:r>
      <w:proofErr w:type="spellEnd"/>
      <w:r w:rsidRPr="00B14AF6">
        <w:rPr>
          <w:rFonts w:cstheme="minorHAnsi"/>
          <w:color w:val="000000" w:themeColor="text1"/>
        </w:rPr>
        <w:t xml:space="preserve">, Germany). </w:t>
      </w:r>
      <w:r w:rsidRPr="0005768A">
        <w:rPr>
          <w:rFonts w:cstheme="minorHAnsi"/>
          <w:color w:val="000000" w:themeColor="text1"/>
        </w:rPr>
        <w:t xml:space="preserve">Daily measurements of CFH, Hp plasma and total bilirubin concentrations in patients with ARDS and therapy with </w:t>
      </w:r>
      <w:proofErr w:type="spellStart"/>
      <w:r w:rsidRPr="0005768A">
        <w:rPr>
          <w:rFonts w:cstheme="minorHAnsi"/>
          <w:color w:val="000000" w:themeColor="text1"/>
        </w:rPr>
        <w:t>veno</w:t>
      </w:r>
      <w:proofErr w:type="spellEnd"/>
      <w:r w:rsidRPr="0005768A">
        <w:rPr>
          <w:rFonts w:cstheme="minorHAnsi"/>
          <w:color w:val="000000" w:themeColor="text1"/>
        </w:rPr>
        <w:t>-venous ECMO were obtained from EDTA blood for standard laboratory tests. Blood was centrifuged (15 min, 2500 g) and analyzed by a COBAS 8000 modular analyzer series system (Roche Diagnostics, Basel) as described previously</w:t>
      </w:r>
      <w:r>
        <w:rPr>
          <w:rFonts w:cstheme="minorHAnsi"/>
          <w:color w:val="000000" w:themeColor="text1"/>
        </w:rPr>
        <w:t xml:space="preserve"> (</w:t>
      </w:r>
      <w:r w:rsidRPr="0005768A">
        <w:rPr>
          <w:rFonts w:cstheme="minorHAnsi"/>
          <w:color w:val="000000" w:themeColor="text1"/>
        </w:rPr>
        <w:fldChar w:fldCharType="begin"/>
      </w:r>
      <w:r w:rsidRPr="0005768A">
        <w:rPr>
          <w:rFonts w:cstheme="minorHAnsi"/>
          <w:color w:val="000000" w:themeColor="text1"/>
        </w:rPr>
        <w:instrText xml:space="preserve"> ADDIN ZOTERO_ITEM CSL_CITATION {"citationID":"WU4qCv2i","properties":{"formattedCitation":"\\super 1\\nosupersub{}","plainCitation":"1","noteIndex":0},"citationItems":[{"id":1100,"uris":["http://zotero.org/users/9894823/items/PWHSI7WU"],"itemData":{"id":1100,"type":"article-journal","abstract":"Background:  Increased plasma concentrations of circulating cell-free hemoglobin (CFH) are supposed to contribute to the multifactorial etiology of acute kidney injury (AKI) in critically ill patients while the CFH-scavenger haptoglobin might play a protective role. We evaluated the association of CFH and haptoglobin with AKI in patients with an acute respiratory distress syndrome (ARDS) requiring therapy with VV ECMO.\nMethods:  Patients with CFH and haptoglobin measurements before initiation of ECMO therapy were identified from a cohort of 1044 ARDS patients and grouped into three CFH concentration groups using a risk stratification. The primary objective was to assess the association of CFH and haptoglobin with KDIGO stage 3 AKI. Further objectives included the identification of a target haptoglobin concentration to protect from CFH-associated AKI.\nMeasurements and main results:  Two hundred seventy-three patients fulfilled the inclusion criteria. Of those, 154 patients (56.4%) had AKI at ECMO initiation. The incidence of AKI increased stepwise with increasing concentrations of CFH reaching a plateau at 15 mg/dl. Compared to patients with low [&lt; 5 mg/dl] CFH concentrations, patients with moderate [5–14 mg/dl] and high [≥ 15 mg/dl] CFH concentrations had a three- and five-fold increased risk for AKI (adjusted odds ratio [OR] moderate vs. low, 2.69 [95% CI, 1.25–5.95], P = 0.012; and OR high vs. low, 5.47 [2.00–15.9], P = 0.001). Among patients with increased CFH concentrations, haptoglobin plasma levels were lower in patients with AKI compared to patients without AKI. A haptoglobin concentration greater than 2.7 g/l in the moderate and 2.4 g/l in the high CFH group was identified as clinical cutoff value to protect from CFH-associated AKI (sensitivity 89.5% [95% CI, 83–96] and 90.2% [80–97], respectively).\nConclusions:  In critically ill patients with ARDS requiring therapy with VV ECMO, an increased plasma concentration of CFH was identified as independent risk factor for AKI. Among patients with increased CFH concentrations, higher plasma haptoglobin concentrations might protect from CFH-associated AKI and should be subject of future research.","container-title":"Critical Care","DOI":"10.1186/s13054-022-03894-5","ISSN":"1364-8535","issue":"1","journalAbbreviation":"Crit Care","language":"en","page":"50","source":"DOI.org (Crossref)","title":"The role of cell-free hemoglobin and haptoglobin in acute kidney injury in critically ill adults with ARDS and therapy with VV ECMO","volume":"26","author":[{"family":"Graw","given":"Jan A."},{"family":"Hildebrandt","given":"Philip"},{"family":"Krannich","given":"Alexander"},{"family":"Balzer","given":"Felix"},{"family":"Spies","given":"Claudia"},{"family":"Francis","given":"Roland C."},{"family":"Kuebler","given":"Wolfgang M."},{"family":"Weber-Carstens","given":"Steffen"},{"family":"Menk","given":"Mario"},{"family":"Hunsicker","given":"Oliver"}],"issued":{"date-parts":[["2022",12]]}}}],"schema":"https://github.com/citation-style-language/schema/raw/master/csl-citation.json"} </w:instrText>
      </w:r>
      <w:r w:rsidRPr="0005768A">
        <w:rPr>
          <w:rFonts w:cstheme="minorHAnsi"/>
          <w:color w:val="000000" w:themeColor="text1"/>
        </w:rPr>
        <w:fldChar w:fldCharType="separate"/>
      </w:r>
      <w:r w:rsidRPr="0005768A">
        <w:rPr>
          <w:rFonts w:cstheme="minorHAnsi"/>
          <w:color w:val="000000" w:themeColor="text1"/>
        </w:rPr>
        <w:t>1</w:t>
      </w:r>
      <w:r w:rsidRPr="0005768A">
        <w:rPr>
          <w:rFonts w:cstheme="minorHAnsi"/>
          <w:color w:val="000000" w:themeColor="text1"/>
        </w:rPr>
        <w:fldChar w:fldCharType="end"/>
      </w:r>
      <w:r>
        <w:rPr>
          <w:rFonts w:cstheme="minorHAnsi"/>
          <w:color w:val="000000" w:themeColor="text1"/>
        </w:rPr>
        <w:t>).</w:t>
      </w:r>
    </w:p>
    <w:p w14:paraId="02931B89" w14:textId="77777777" w:rsidR="0005768A" w:rsidRPr="0005768A" w:rsidRDefault="0005768A" w:rsidP="0005768A">
      <w:pPr>
        <w:spacing w:line="480" w:lineRule="auto"/>
        <w:jc w:val="both"/>
        <w:rPr>
          <w:rFonts w:cstheme="minorHAnsi"/>
          <w:color w:val="000000" w:themeColor="text1"/>
        </w:rPr>
      </w:pPr>
    </w:p>
    <w:p w14:paraId="74AB28E0" w14:textId="77777777" w:rsidR="0005768A" w:rsidRPr="0005768A" w:rsidRDefault="0005768A" w:rsidP="0005768A">
      <w:pPr>
        <w:pStyle w:val="Literaturverzeichnis1"/>
        <w:rPr>
          <w:rFonts w:ascii="Times New Roman" w:hAnsi="Times New Roman" w:cs="Times New Roman"/>
          <w:sz w:val="21"/>
          <w:szCs w:val="21"/>
        </w:rPr>
      </w:pPr>
      <w:r w:rsidRPr="0005768A">
        <w:rPr>
          <w:rFonts w:ascii="Times New Roman" w:hAnsi="Times New Roman" w:cs="Times New Roman"/>
          <w:sz w:val="21"/>
          <w:szCs w:val="21"/>
        </w:rPr>
        <w:fldChar w:fldCharType="begin"/>
      </w:r>
      <w:r w:rsidRPr="00562BFB">
        <w:rPr>
          <w:rFonts w:ascii="Times New Roman" w:hAnsi="Times New Roman" w:cs="Times New Roman"/>
          <w:sz w:val="21"/>
          <w:szCs w:val="21"/>
        </w:rPr>
        <w:instrText xml:space="preserve"> ADDIN ZOTERO_BIBL {"uncited":[],"omitted":[],"custom":[]} CSL_BIBLIOGRAPHY </w:instrText>
      </w:r>
      <w:r w:rsidRPr="0005768A">
        <w:rPr>
          <w:rFonts w:ascii="Times New Roman" w:hAnsi="Times New Roman" w:cs="Times New Roman"/>
          <w:sz w:val="21"/>
          <w:szCs w:val="21"/>
        </w:rPr>
        <w:fldChar w:fldCharType="separate"/>
      </w:r>
      <w:r w:rsidRPr="00562BFB">
        <w:rPr>
          <w:rFonts w:ascii="Times New Roman" w:hAnsi="Times New Roman" w:cs="Times New Roman"/>
          <w:sz w:val="21"/>
          <w:szCs w:val="21"/>
        </w:rPr>
        <w:t>1.</w:t>
      </w:r>
      <w:r w:rsidRPr="00562BFB">
        <w:rPr>
          <w:rFonts w:ascii="Times New Roman" w:hAnsi="Times New Roman" w:cs="Times New Roman"/>
          <w:sz w:val="21"/>
          <w:szCs w:val="21"/>
        </w:rPr>
        <w:tab/>
        <w:t xml:space="preserve">Graw JA, Hildebrandt P, Krannich A, et al. </w:t>
      </w:r>
      <w:r w:rsidRPr="0005768A">
        <w:rPr>
          <w:rFonts w:ascii="Times New Roman" w:hAnsi="Times New Roman" w:cs="Times New Roman"/>
          <w:sz w:val="21"/>
          <w:szCs w:val="21"/>
        </w:rPr>
        <w:t xml:space="preserve">The role of cell-free hemoglobin and haptoglobin in acute kidney injury in critically ill adults with ARDS and therapy with VV ECMO. </w:t>
      </w:r>
      <w:r w:rsidRPr="0005768A">
        <w:rPr>
          <w:rFonts w:ascii="Times New Roman" w:hAnsi="Times New Roman" w:cs="Times New Roman"/>
          <w:i/>
          <w:iCs/>
          <w:sz w:val="21"/>
          <w:szCs w:val="21"/>
        </w:rPr>
        <w:t>Crit Care</w:t>
      </w:r>
      <w:r w:rsidRPr="0005768A">
        <w:rPr>
          <w:rFonts w:ascii="Times New Roman" w:hAnsi="Times New Roman" w:cs="Times New Roman"/>
          <w:sz w:val="21"/>
          <w:szCs w:val="21"/>
        </w:rPr>
        <w:t>. 2022;26(1):50. doi:10.1186/s13054-022-03894-5</w:t>
      </w:r>
    </w:p>
    <w:p w14:paraId="0CEE5BC2" w14:textId="77777777" w:rsidR="0005768A" w:rsidRDefault="0005768A" w:rsidP="0005768A">
      <w:pPr>
        <w:pStyle w:val="berschrift3"/>
        <w:numPr>
          <w:ilvl w:val="0"/>
          <w:numId w:val="0"/>
        </w:numPr>
        <w:rPr>
          <w:rFonts w:cs="Times New Roman"/>
          <w:sz w:val="21"/>
          <w:szCs w:val="21"/>
        </w:rPr>
      </w:pPr>
      <w:r w:rsidRPr="0005768A">
        <w:rPr>
          <w:rFonts w:cs="Times New Roman"/>
          <w:sz w:val="21"/>
          <w:szCs w:val="21"/>
        </w:rPr>
        <w:lastRenderedPageBreak/>
        <w:fldChar w:fldCharType="end"/>
      </w:r>
    </w:p>
    <w:p w14:paraId="64DDA595" w14:textId="2C39C6C2" w:rsidR="0005768A" w:rsidRDefault="0005768A" w:rsidP="0005768A">
      <w:pPr>
        <w:pStyle w:val="berschrift1"/>
      </w:pPr>
      <w:r w:rsidRPr="0005768A">
        <w:t xml:space="preserve">Supplemental </w:t>
      </w:r>
      <w:r>
        <w:t>Table</w:t>
      </w:r>
      <w:r w:rsidRPr="0005768A">
        <w:t>s</w:t>
      </w:r>
    </w:p>
    <w:p w14:paraId="4CE0675B" w14:textId="77777777" w:rsidR="0005768A" w:rsidRPr="0005768A" w:rsidRDefault="0005768A" w:rsidP="0005768A"/>
    <w:p w14:paraId="36FB1B5F" w14:textId="48D66B42" w:rsidR="0005768A" w:rsidRPr="0005768A" w:rsidRDefault="0005768A" w:rsidP="0005768A">
      <w:pPr>
        <w:pStyle w:val="berschrift3"/>
        <w:numPr>
          <w:ilvl w:val="0"/>
          <w:numId w:val="0"/>
        </w:numPr>
        <w:rPr>
          <w:rFonts w:eastAsia="Cambria" w:cs="Times New Roman"/>
        </w:rPr>
      </w:pPr>
      <w:r w:rsidRPr="0005768A">
        <w:rPr>
          <w:rFonts w:eastAsia="Cambria" w:cs="Times New Roman"/>
        </w:rPr>
        <w:t xml:space="preserve">Supplemental Table 1: </w:t>
      </w:r>
      <w:bookmarkEnd w:id="1"/>
      <w:proofErr w:type="spellStart"/>
      <w:r w:rsidRPr="0005768A">
        <w:rPr>
          <w:rFonts w:eastAsia="Cambria" w:cs="Times New Roman"/>
        </w:rPr>
        <w:t>Subdistribution</w:t>
      </w:r>
      <w:proofErr w:type="spellEnd"/>
      <w:r w:rsidRPr="0005768A">
        <w:rPr>
          <w:rFonts w:eastAsia="Cambria" w:cs="Times New Roman"/>
        </w:rPr>
        <w:t xml:space="preserve"> Hazard Ratios adjusted for CCI, septic shock, chronic liver disease and lactate.</w:t>
      </w:r>
    </w:p>
    <w:tbl>
      <w:tblPr>
        <w:tblStyle w:val="EinfacheTabelle21"/>
        <w:tblW w:w="0" w:type="auto"/>
        <w:tblLook w:val="04A0" w:firstRow="1" w:lastRow="0" w:firstColumn="1" w:lastColumn="0" w:noHBand="0" w:noVBand="1"/>
      </w:tblPr>
      <w:tblGrid>
        <w:gridCol w:w="3828"/>
        <w:gridCol w:w="3118"/>
        <w:gridCol w:w="2126"/>
      </w:tblGrid>
      <w:tr w:rsidR="0005768A" w:rsidRPr="00230C1D" w14:paraId="7315EED1" w14:textId="77777777" w:rsidTr="000661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Pr>
          <w:p w14:paraId="5A55D6BD" w14:textId="77777777" w:rsidR="0005768A" w:rsidRPr="00821AA5" w:rsidRDefault="0005768A" w:rsidP="00066127">
            <w:pPr>
              <w:jc w:val="both"/>
              <w:rPr>
                <w:szCs w:val="22"/>
                <w:lang w:val="en-US"/>
              </w:rPr>
            </w:pPr>
            <w:r w:rsidRPr="00821AA5">
              <w:rPr>
                <w:szCs w:val="22"/>
                <w:lang w:val="en-US"/>
              </w:rPr>
              <w:t>Secondary Endpoint</w:t>
            </w:r>
          </w:p>
        </w:tc>
        <w:tc>
          <w:tcPr>
            <w:tcW w:w="3118" w:type="dxa"/>
          </w:tcPr>
          <w:p w14:paraId="2A1BF896" w14:textId="77777777" w:rsidR="0005768A" w:rsidRPr="00821AA5" w:rsidRDefault="0005768A" w:rsidP="00066127">
            <w:pPr>
              <w:tabs>
                <w:tab w:val="left" w:pos="2039"/>
              </w:tabs>
              <w:spacing w:line="360" w:lineRule="auto"/>
              <w:cnfStyle w:val="100000000000" w:firstRow="1" w:lastRow="0" w:firstColumn="0" w:lastColumn="0" w:oddVBand="0" w:evenVBand="0" w:oddHBand="0" w:evenHBand="0" w:firstRowFirstColumn="0" w:firstRowLastColumn="0" w:lastRowFirstColumn="0" w:lastRowLastColumn="0"/>
              <w:rPr>
                <w:szCs w:val="22"/>
                <w:lang w:val="en-US"/>
              </w:rPr>
            </w:pPr>
            <w:r w:rsidRPr="00821AA5">
              <w:rPr>
                <w:szCs w:val="22"/>
                <w:lang w:val="en-US"/>
              </w:rPr>
              <w:t>Adj. SHR [95% CI]</w:t>
            </w:r>
            <w:r w:rsidRPr="00821AA5">
              <w:rPr>
                <w:szCs w:val="22"/>
                <w:lang w:val="en-US"/>
              </w:rPr>
              <w:tab/>
            </w:r>
          </w:p>
        </w:tc>
        <w:tc>
          <w:tcPr>
            <w:tcW w:w="2126" w:type="dxa"/>
          </w:tcPr>
          <w:p w14:paraId="0E1C69DD" w14:textId="77777777" w:rsidR="0005768A" w:rsidRPr="00821AA5" w:rsidRDefault="0005768A" w:rsidP="00066127">
            <w:pPr>
              <w:spacing w:line="360" w:lineRule="auto"/>
              <w:cnfStyle w:val="100000000000" w:firstRow="1" w:lastRow="0" w:firstColumn="0" w:lastColumn="0" w:oddVBand="0" w:evenVBand="0" w:oddHBand="0" w:evenHBand="0" w:firstRowFirstColumn="0" w:firstRowLastColumn="0" w:lastRowFirstColumn="0" w:lastRowLastColumn="0"/>
              <w:rPr>
                <w:szCs w:val="22"/>
                <w:lang w:val="en-US"/>
              </w:rPr>
            </w:pPr>
            <w:r w:rsidRPr="00821AA5">
              <w:rPr>
                <w:szCs w:val="22"/>
                <w:lang w:val="en-US"/>
              </w:rPr>
              <w:t>P value</w:t>
            </w:r>
          </w:p>
        </w:tc>
      </w:tr>
      <w:tr w:rsidR="0005768A" w:rsidRPr="00230C1D" w14:paraId="2ED20BC9" w14:textId="77777777" w:rsidTr="000661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Pr>
          <w:p w14:paraId="2B77B639" w14:textId="77777777" w:rsidR="0005768A" w:rsidRPr="00821AA5" w:rsidRDefault="0005768A" w:rsidP="00066127">
            <w:pPr>
              <w:jc w:val="both"/>
              <w:rPr>
                <w:szCs w:val="22"/>
                <w:lang w:val="en-US"/>
              </w:rPr>
            </w:pPr>
            <w:r w:rsidRPr="00821AA5">
              <w:rPr>
                <w:szCs w:val="22"/>
                <w:lang w:val="en-US"/>
              </w:rPr>
              <w:t>Free from OD</w:t>
            </w:r>
          </w:p>
        </w:tc>
        <w:tc>
          <w:tcPr>
            <w:tcW w:w="3118" w:type="dxa"/>
          </w:tcPr>
          <w:p w14:paraId="2A966A92" w14:textId="77777777" w:rsidR="0005768A" w:rsidRPr="0005768A" w:rsidRDefault="0005768A" w:rsidP="00066127">
            <w:pPr>
              <w:spacing w:line="360" w:lineRule="auto"/>
              <w:cnfStyle w:val="000000100000" w:firstRow="0" w:lastRow="0" w:firstColumn="0" w:lastColumn="0" w:oddVBand="0" w:evenVBand="0" w:oddHBand="1" w:evenHBand="0" w:firstRowFirstColumn="0" w:firstRowLastColumn="0" w:lastRowFirstColumn="0" w:lastRowLastColumn="0"/>
              <w:rPr>
                <w:szCs w:val="22"/>
                <w:lang w:val="en-US"/>
              </w:rPr>
            </w:pPr>
            <w:r w:rsidRPr="0005768A">
              <w:rPr>
                <w:szCs w:val="22"/>
                <w:lang w:val="en-US"/>
              </w:rPr>
              <w:t>0.37 [0.16-0.84]</w:t>
            </w:r>
          </w:p>
        </w:tc>
        <w:tc>
          <w:tcPr>
            <w:tcW w:w="2126" w:type="dxa"/>
          </w:tcPr>
          <w:p w14:paraId="67832FEA" w14:textId="77777777" w:rsidR="0005768A" w:rsidRPr="0005768A" w:rsidRDefault="0005768A" w:rsidP="00066127">
            <w:pPr>
              <w:spacing w:line="360" w:lineRule="auto"/>
              <w:cnfStyle w:val="000000100000" w:firstRow="0" w:lastRow="0" w:firstColumn="0" w:lastColumn="0" w:oddVBand="0" w:evenVBand="0" w:oddHBand="1" w:evenHBand="0" w:firstRowFirstColumn="0" w:firstRowLastColumn="0" w:lastRowFirstColumn="0" w:lastRowLastColumn="0"/>
              <w:rPr>
                <w:szCs w:val="22"/>
                <w:lang w:val="en-US"/>
              </w:rPr>
            </w:pPr>
            <w:r w:rsidRPr="0005768A">
              <w:rPr>
                <w:szCs w:val="22"/>
                <w:lang w:val="en-US"/>
              </w:rPr>
              <w:t>0.019</w:t>
            </w:r>
          </w:p>
        </w:tc>
      </w:tr>
      <w:tr w:rsidR="0005768A" w:rsidRPr="00230C1D" w14:paraId="2763567E" w14:textId="77777777" w:rsidTr="00066127">
        <w:tc>
          <w:tcPr>
            <w:cnfStyle w:val="001000000000" w:firstRow="0" w:lastRow="0" w:firstColumn="1" w:lastColumn="0" w:oddVBand="0" w:evenVBand="0" w:oddHBand="0" w:evenHBand="0" w:firstRowFirstColumn="0" w:firstRowLastColumn="0" w:lastRowFirstColumn="0" w:lastRowLastColumn="0"/>
            <w:tcW w:w="3828" w:type="dxa"/>
          </w:tcPr>
          <w:p w14:paraId="4B1AE773" w14:textId="77777777" w:rsidR="0005768A" w:rsidRPr="00821AA5" w:rsidRDefault="0005768A" w:rsidP="00066127">
            <w:pPr>
              <w:jc w:val="both"/>
              <w:rPr>
                <w:szCs w:val="22"/>
                <w:lang w:val="en-US"/>
              </w:rPr>
            </w:pPr>
            <w:r w:rsidRPr="00821AA5">
              <w:rPr>
                <w:szCs w:val="22"/>
                <w:lang w:val="en-US"/>
              </w:rPr>
              <w:t>Free from RRT</w:t>
            </w:r>
          </w:p>
        </w:tc>
        <w:tc>
          <w:tcPr>
            <w:tcW w:w="3118" w:type="dxa"/>
          </w:tcPr>
          <w:p w14:paraId="622E00EA" w14:textId="77777777" w:rsidR="0005768A" w:rsidRPr="0005768A" w:rsidRDefault="0005768A" w:rsidP="00066127">
            <w:pPr>
              <w:spacing w:line="360" w:lineRule="auto"/>
              <w:cnfStyle w:val="000000000000" w:firstRow="0" w:lastRow="0" w:firstColumn="0" w:lastColumn="0" w:oddVBand="0" w:evenVBand="0" w:oddHBand="0" w:evenHBand="0" w:firstRowFirstColumn="0" w:firstRowLastColumn="0" w:lastRowFirstColumn="0" w:lastRowLastColumn="0"/>
              <w:rPr>
                <w:szCs w:val="22"/>
                <w:lang w:val="en-US"/>
              </w:rPr>
            </w:pPr>
            <w:r w:rsidRPr="0005768A">
              <w:rPr>
                <w:szCs w:val="22"/>
                <w:lang w:val="en-US"/>
              </w:rPr>
              <w:t>0.38 [0.15-0.98]</w:t>
            </w:r>
          </w:p>
        </w:tc>
        <w:tc>
          <w:tcPr>
            <w:tcW w:w="2126" w:type="dxa"/>
          </w:tcPr>
          <w:p w14:paraId="19E5FE8E" w14:textId="77777777" w:rsidR="0005768A" w:rsidRPr="0005768A" w:rsidRDefault="0005768A" w:rsidP="00066127">
            <w:pPr>
              <w:spacing w:line="360" w:lineRule="auto"/>
              <w:cnfStyle w:val="000000000000" w:firstRow="0" w:lastRow="0" w:firstColumn="0" w:lastColumn="0" w:oddVBand="0" w:evenVBand="0" w:oddHBand="0" w:evenHBand="0" w:firstRowFirstColumn="0" w:firstRowLastColumn="0" w:lastRowFirstColumn="0" w:lastRowLastColumn="0"/>
              <w:rPr>
                <w:szCs w:val="22"/>
                <w:lang w:val="en-US"/>
              </w:rPr>
            </w:pPr>
            <w:r w:rsidRPr="0005768A">
              <w:rPr>
                <w:szCs w:val="22"/>
                <w:lang w:val="en-US"/>
              </w:rPr>
              <w:t>0.045</w:t>
            </w:r>
          </w:p>
        </w:tc>
      </w:tr>
      <w:tr w:rsidR="0005768A" w:rsidRPr="00230C1D" w14:paraId="493A784B" w14:textId="77777777" w:rsidTr="000661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28" w:type="dxa"/>
          </w:tcPr>
          <w:p w14:paraId="28F9EF80" w14:textId="77777777" w:rsidR="0005768A" w:rsidRPr="00821AA5" w:rsidRDefault="0005768A" w:rsidP="00066127">
            <w:pPr>
              <w:jc w:val="both"/>
              <w:rPr>
                <w:szCs w:val="22"/>
                <w:lang w:val="en-US"/>
              </w:rPr>
            </w:pPr>
            <w:r w:rsidRPr="00821AA5">
              <w:rPr>
                <w:szCs w:val="22"/>
                <w:lang w:val="en-US"/>
              </w:rPr>
              <w:t>Free from vasopressor use</w:t>
            </w:r>
          </w:p>
        </w:tc>
        <w:tc>
          <w:tcPr>
            <w:tcW w:w="3118" w:type="dxa"/>
          </w:tcPr>
          <w:p w14:paraId="1765BF2B" w14:textId="77777777" w:rsidR="0005768A" w:rsidRPr="0005768A" w:rsidRDefault="0005768A" w:rsidP="00066127">
            <w:pPr>
              <w:spacing w:line="360" w:lineRule="auto"/>
              <w:cnfStyle w:val="000000100000" w:firstRow="0" w:lastRow="0" w:firstColumn="0" w:lastColumn="0" w:oddVBand="0" w:evenVBand="0" w:oddHBand="1" w:evenHBand="0" w:firstRowFirstColumn="0" w:firstRowLastColumn="0" w:lastRowFirstColumn="0" w:lastRowLastColumn="0"/>
              <w:rPr>
                <w:szCs w:val="22"/>
                <w:lang w:val="en-US"/>
              </w:rPr>
            </w:pPr>
            <w:r w:rsidRPr="0005768A">
              <w:rPr>
                <w:szCs w:val="22"/>
                <w:lang w:val="en-US"/>
              </w:rPr>
              <w:t>0.68 [0.34-1.35]</w:t>
            </w:r>
          </w:p>
        </w:tc>
        <w:tc>
          <w:tcPr>
            <w:tcW w:w="2126" w:type="dxa"/>
          </w:tcPr>
          <w:p w14:paraId="35639AE8" w14:textId="77777777" w:rsidR="0005768A" w:rsidRPr="0005768A" w:rsidRDefault="0005768A" w:rsidP="00066127">
            <w:pPr>
              <w:spacing w:line="360" w:lineRule="auto"/>
              <w:cnfStyle w:val="000000100000" w:firstRow="0" w:lastRow="0" w:firstColumn="0" w:lastColumn="0" w:oddVBand="0" w:evenVBand="0" w:oddHBand="1" w:evenHBand="0" w:firstRowFirstColumn="0" w:firstRowLastColumn="0" w:lastRowFirstColumn="0" w:lastRowLastColumn="0"/>
              <w:rPr>
                <w:szCs w:val="22"/>
                <w:lang w:val="en-US"/>
              </w:rPr>
            </w:pPr>
            <w:r w:rsidRPr="0005768A">
              <w:rPr>
                <w:szCs w:val="22"/>
                <w:lang w:val="en-US"/>
              </w:rPr>
              <w:t>0.276</w:t>
            </w:r>
          </w:p>
        </w:tc>
      </w:tr>
      <w:tr w:rsidR="0005768A" w:rsidRPr="00230C1D" w14:paraId="38B4E9AB" w14:textId="77777777" w:rsidTr="00066127">
        <w:tc>
          <w:tcPr>
            <w:cnfStyle w:val="001000000000" w:firstRow="0" w:lastRow="0" w:firstColumn="1" w:lastColumn="0" w:oddVBand="0" w:evenVBand="0" w:oddHBand="0" w:evenHBand="0" w:firstRowFirstColumn="0" w:firstRowLastColumn="0" w:lastRowFirstColumn="0" w:lastRowLastColumn="0"/>
            <w:tcW w:w="3828" w:type="dxa"/>
          </w:tcPr>
          <w:p w14:paraId="6325B00F" w14:textId="77777777" w:rsidR="0005768A" w:rsidRPr="00821AA5" w:rsidRDefault="0005768A" w:rsidP="00066127">
            <w:pPr>
              <w:jc w:val="both"/>
              <w:rPr>
                <w:szCs w:val="22"/>
                <w:lang w:val="en-US"/>
              </w:rPr>
            </w:pPr>
            <w:r w:rsidRPr="00821AA5">
              <w:rPr>
                <w:szCs w:val="22"/>
                <w:lang w:val="en-US"/>
              </w:rPr>
              <w:t>Free from ECMO</w:t>
            </w:r>
          </w:p>
        </w:tc>
        <w:tc>
          <w:tcPr>
            <w:tcW w:w="3118" w:type="dxa"/>
          </w:tcPr>
          <w:p w14:paraId="37E00EFC" w14:textId="77777777" w:rsidR="0005768A" w:rsidRPr="0005768A" w:rsidRDefault="0005768A" w:rsidP="00066127">
            <w:pPr>
              <w:spacing w:line="360" w:lineRule="auto"/>
              <w:cnfStyle w:val="000000000000" w:firstRow="0" w:lastRow="0" w:firstColumn="0" w:lastColumn="0" w:oddVBand="0" w:evenVBand="0" w:oddHBand="0" w:evenHBand="0" w:firstRowFirstColumn="0" w:firstRowLastColumn="0" w:lastRowFirstColumn="0" w:lastRowLastColumn="0"/>
              <w:rPr>
                <w:szCs w:val="22"/>
                <w:lang w:val="en-US"/>
              </w:rPr>
            </w:pPr>
            <w:r w:rsidRPr="0005768A">
              <w:rPr>
                <w:szCs w:val="22"/>
                <w:lang w:val="en-US"/>
              </w:rPr>
              <w:t>0.48 [0.25-0.90]</w:t>
            </w:r>
          </w:p>
        </w:tc>
        <w:tc>
          <w:tcPr>
            <w:tcW w:w="2126" w:type="dxa"/>
          </w:tcPr>
          <w:p w14:paraId="29ABA3BA" w14:textId="77777777" w:rsidR="0005768A" w:rsidRPr="0005768A" w:rsidRDefault="0005768A" w:rsidP="00066127">
            <w:pPr>
              <w:spacing w:line="360" w:lineRule="auto"/>
              <w:cnfStyle w:val="000000000000" w:firstRow="0" w:lastRow="0" w:firstColumn="0" w:lastColumn="0" w:oddVBand="0" w:evenVBand="0" w:oddHBand="0" w:evenHBand="0" w:firstRowFirstColumn="0" w:firstRowLastColumn="0" w:lastRowFirstColumn="0" w:lastRowLastColumn="0"/>
              <w:rPr>
                <w:szCs w:val="22"/>
                <w:lang w:val="en-US"/>
              </w:rPr>
            </w:pPr>
            <w:r w:rsidRPr="0005768A">
              <w:rPr>
                <w:szCs w:val="22"/>
                <w:lang w:val="en-US"/>
              </w:rPr>
              <w:t>0.023</w:t>
            </w:r>
          </w:p>
        </w:tc>
      </w:tr>
      <w:tr w:rsidR="0005768A" w:rsidRPr="00230C1D" w14:paraId="17F89A29" w14:textId="77777777" w:rsidTr="000661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72" w:type="dxa"/>
            <w:gridSpan w:val="3"/>
          </w:tcPr>
          <w:p w14:paraId="0F750976" w14:textId="449D26C7" w:rsidR="0005768A" w:rsidRPr="0005768A" w:rsidRDefault="0005768A" w:rsidP="00066127">
            <w:pPr>
              <w:jc w:val="both"/>
              <w:rPr>
                <w:b w:val="0"/>
                <w:bCs w:val="0"/>
                <w:szCs w:val="22"/>
                <w:lang w:val="en-US"/>
              </w:rPr>
            </w:pPr>
            <w:r w:rsidRPr="0005768A">
              <w:rPr>
                <w:b w:val="0"/>
                <w:bCs w:val="0"/>
                <w:szCs w:val="22"/>
                <w:lang w:val="en-US"/>
              </w:rPr>
              <w:t>Definition of abbreviations: OD – organ dysfunction. RRT – renal replacement thera</w:t>
            </w:r>
            <w:r>
              <w:rPr>
                <w:b w:val="0"/>
                <w:bCs w:val="0"/>
                <w:szCs w:val="22"/>
                <w:lang w:val="en-US"/>
              </w:rPr>
              <w:t>p</w:t>
            </w:r>
            <w:r w:rsidRPr="0005768A">
              <w:rPr>
                <w:b w:val="0"/>
                <w:bCs w:val="0"/>
                <w:szCs w:val="22"/>
                <w:lang w:val="en-US"/>
              </w:rPr>
              <w:t xml:space="preserve">y. SHR – </w:t>
            </w:r>
            <w:proofErr w:type="spellStart"/>
            <w:r w:rsidRPr="0005768A">
              <w:rPr>
                <w:b w:val="0"/>
                <w:bCs w:val="0"/>
                <w:szCs w:val="22"/>
                <w:lang w:val="en-US"/>
              </w:rPr>
              <w:t>subdistribution</w:t>
            </w:r>
            <w:proofErr w:type="spellEnd"/>
            <w:r w:rsidRPr="0005768A">
              <w:rPr>
                <w:b w:val="0"/>
                <w:bCs w:val="0"/>
                <w:szCs w:val="22"/>
                <w:lang w:val="en-US"/>
              </w:rPr>
              <w:t xml:space="preserve"> hazard ratio. CI – confidence interval.</w:t>
            </w:r>
          </w:p>
        </w:tc>
      </w:tr>
    </w:tbl>
    <w:p w14:paraId="07970E94" w14:textId="7539626C" w:rsidR="00562BFB" w:rsidRDefault="0005768A" w:rsidP="0005768A">
      <w:pPr>
        <w:pStyle w:val="Beschriftung"/>
        <w:rPr>
          <w:color w:val="000000" w:themeColor="text1"/>
        </w:rPr>
      </w:pPr>
      <w:bookmarkStart w:id="3" w:name="_Toc133956127"/>
      <w:r>
        <w:rPr>
          <w:color w:val="000000" w:themeColor="text1"/>
        </w:rPr>
        <w:t xml:space="preserve"> </w:t>
      </w:r>
      <w:bookmarkEnd w:id="3"/>
    </w:p>
    <w:p w14:paraId="2D2118AC" w14:textId="09CA3811" w:rsidR="00562BFB" w:rsidRPr="008A064B" w:rsidRDefault="00562BFB" w:rsidP="008A064B">
      <w:pPr>
        <w:spacing w:before="0" w:after="200" w:line="276" w:lineRule="auto"/>
        <w:rPr>
          <w:rFonts w:cs="Times New Roman"/>
          <w:b/>
          <w:bCs/>
          <w:color w:val="000000" w:themeColor="text1"/>
          <w:szCs w:val="24"/>
        </w:rPr>
      </w:pPr>
    </w:p>
    <w:sectPr w:rsidR="00562BFB" w:rsidRPr="008A064B" w:rsidSect="0093429D">
      <w:headerReference w:type="even" r:id="rId12"/>
      <w:footerReference w:type="even" r:id="rId13"/>
      <w:footerReference w:type="default" r:id="rId14"/>
      <w:headerReference w:type="first" r:id="rId15"/>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E773B" w14:textId="77777777" w:rsidR="00FD2F7C" w:rsidRDefault="00FD2F7C" w:rsidP="00117666">
      <w:pPr>
        <w:spacing w:after="0"/>
      </w:pPr>
      <w:r>
        <w:separator/>
      </w:r>
    </w:p>
  </w:endnote>
  <w:endnote w:type="continuationSeparator" w:id="0">
    <w:p w14:paraId="79C235A1" w14:textId="77777777" w:rsidR="00FD2F7C" w:rsidRDefault="00FD2F7C"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4AB28" w14:textId="77777777" w:rsidR="003176A1"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7777777" w:rsidR="003176A1"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" filled="f" stroked="f" strokeweight=".5pt">
              <v:textbox style="mso-fit-shape-to-text:t">
                <w:txbxContent>
                  <w:p w14:paraId="4D054D26" w14:textId="77777777" w:rsidR="003176A1"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2FF27" w14:textId="77777777" w:rsidR="003176A1"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77777777" w:rsidR="003176A1"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" filled="f" stroked="f" strokeweight=".5pt">
              <v:textbox style="mso-fit-shape-to-text:t">
                <w:txbxContent>
                  <w:p w14:paraId="085E15EB" w14:textId="77777777" w:rsidR="003176A1"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2E9031" w14:textId="77777777" w:rsidR="00FD2F7C" w:rsidRDefault="00FD2F7C" w:rsidP="00117666">
      <w:pPr>
        <w:spacing w:after="0"/>
      </w:pPr>
      <w:r>
        <w:separator/>
      </w:r>
    </w:p>
  </w:footnote>
  <w:footnote w:type="continuationSeparator" w:id="0">
    <w:p w14:paraId="58EE0A44" w14:textId="77777777" w:rsidR="00FD2F7C" w:rsidRDefault="00FD2F7C"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31EDBA" w14:textId="77777777" w:rsidR="003176A1"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711A5B" w14:textId="153FCCB7" w:rsidR="003176A1" w:rsidRDefault="00C52A7B" w:rsidP="0093429D">
    <w:r w:rsidRPr="007E3148">
      <w:rPr>
        <w:b/>
      </w:rPr>
      <w:ptab w:relativeTo="margin" w:alignment="center" w:leader="none"/>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berschrift1"/>
      <w:lvlText w:val="%1"/>
      <w:lvlJc w:val="left"/>
      <w:pPr>
        <w:tabs>
          <w:tab w:val="num" w:pos="567"/>
        </w:tabs>
        <w:ind w:left="567" w:hanging="567"/>
      </w:pPr>
      <w:rPr>
        <w:rFonts w:hint="default"/>
      </w:rPr>
    </w:lvl>
    <w:lvl w:ilvl="1">
      <w:start w:val="1"/>
      <w:numFmt w:val="decimal"/>
      <w:pStyle w:val="berschrift2"/>
      <w:lvlText w:val="%1.%2"/>
      <w:lvlJc w:val="left"/>
      <w:pPr>
        <w:tabs>
          <w:tab w:val="num" w:pos="1135"/>
        </w:tabs>
        <w:ind w:left="1135" w:hanging="567"/>
      </w:pPr>
      <w:rPr>
        <w:rFonts w:hint="default"/>
      </w:rPr>
    </w:lvl>
    <w:lvl w:ilvl="2">
      <w:start w:val="1"/>
      <w:numFmt w:val="decimal"/>
      <w:pStyle w:val="berschrift3"/>
      <w:lvlText w:val="%1.%2.%3"/>
      <w:lvlJc w:val="left"/>
      <w:pPr>
        <w:tabs>
          <w:tab w:val="num" w:pos="567"/>
        </w:tabs>
        <w:ind w:left="567" w:hanging="567"/>
      </w:pPr>
      <w:rPr>
        <w:rFonts w:hint="default"/>
      </w:rPr>
    </w:lvl>
    <w:lvl w:ilvl="3">
      <w:start w:val="1"/>
      <w:numFmt w:val="decimal"/>
      <w:pStyle w:val="berschrift4"/>
      <w:lvlText w:val="%1.%2.%3.%4"/>
      <w:lvlJc w:val="left"/>
      <w:pPr>
        <w:tabs>
          <w:tab w:val="num" w:pos="567"/>
        </w:tabs>
        <w:ind w:left="567" w:hanging="567"/>
      </w:pPr>
      <w:rPr>
        <w:rFonts w:hint="default"/>
      </w:rPr>
    </w:lvl>
    <w:lvl w:ilvl="4">
      <w:start w:val="1"/>
      <w:numFmt w:val="decimal"/>
      <w:pStyle w:val="berschrift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enabsatz"/>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16cid:durableId="1821115517">
    <w:abstractNumId w:val="0"/>
  </w:num>
  <w:num w:numId="2" w16cid:durableId="1683165481">
    <w:abstractNumId w:val="4"/>
  </w:num>
  <w:num w:numId="3" w16cid:durableId="615480040">
    <w:abstractNumId w:val="1"/>
  </w:num>
  <w:num w:numId="4" w16cid:durableId="1566183234">
    <w:abstractNumId w:val="5"/>
  </w:num>
  <w:num w:numId="5" w16cid:durableId="18077027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59223692">
    <w:abstractNumId w:val="3"/>
  </w:num>
  <w:num w:numId="7" w16cid:durableId="1359550598">
    <w:abstractNumId w:val="6"/>
  </w:num>
  <w:num w:numId="8" w16cid:durableId="1559510671">
    <w:abstractNumId w:val="6"/>
  </w:num>
  <w:num w:numId="9" w16cid:durableId="1734543462">
    <w:abstractNumId w:val="6"/>
  </w:num>
  <w:num w:numId="10" w16cid:durableId="708839681">
    <w:abstractNumId w:val="6"/>
  </w:num>
  <w:num w:numId="11" w16cid:durableId="2046978920">
    <w:abstractNumId w:val="6"/>
  </w:num>
  <w:num w:numId="12" w16cid:durableId="2124614653">
    <w:abstractNumId w:val="6"/>
  </w:num>
  <w:num w:numId="13" w16cid:durableId="150105246">
    <w:abstractNumId w:val="3"/>
  </w:num>
  <w:num w:numId="14" w16cid:durableId="515769853">
    <w:abstractNumId w:val="2"/>
  </w:num>
  <w:num w:numId="15" w16cid:durableId="1753046014">
    <w:abstractNumId w:val="2"/>
  </w:num>
  <w:num w:numId="16" w16cid:durableId="665939894">
    <w:abstractNumId w:val="2"/>
  </w:num>
  <w:num w:numId="17" w16cid:durableId="2078749421">
    <w:abstractNumId w:val="2"/>
  </w:num>
  <w:num w:numId="18" w16cid:durableId="825047625">
    <w:abstractNumId w:val="2"/>
  </w:num>
  <w:num w:numId="19" w16cid:durableId="803810417">
    <w:abstractNumId w:val="2"/>
  </w:num>
  <w:num w:numId="20" w16cid:durableId="2074087228">
    <w:abstractNumId w:val="2"/>
  </w:num>
  <w:num w:numId="21" w16cid:durableId="4606119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24"/>
    <w:rsid w:val="0001436A"/>
    <w:rsid w:val="00034304"/>
    <w:rsid w:val="00035434"/>
    <w:rsid w:val="00052A14"/>
    <w:rsid w:val="0005768A"/>
    <w:rsid w:val="00077D53"/>
    <w:rsid w:val="000916DF"/>
    <w:rsid w:val="00105FD9"/>
    <w:rsid w:val="00117666"/>
    <w:rsid w:val="001549D3"/>
    <w:rsid w:val="00160065"/>
    <w:rsid w:val="00177D84"/>
    <w:rsid w:val="0023534D"/>
    <w:rsid w:val="00267D18"/>
    <w:rsid w:val="002868E2"/>
    <w:rsid w:val="002869C3"/>
    <w:rsid w:val="002936E4"/>
    <w:rsid w:val="002B4A57"/>
    <w:rsid w:val="002C74CA"/>
    <w:rsid w:val="003176A1"/>
    <w:rsid w:val="003544FB"/>
    <w:rsid w:val="003D2D47"/>
    <w:rsid w:val="003D2F2D"/>
    <w:rsid w:val="00401590"/>
    <w:rsid w:val="00447801"/>
    <w:rsid w:val="00452E9C"/>
    <w:rsid w:val="004735C8"/>
    <w:rsid w:val="004961FF"/>
    <w:rsid w:val="00517A89"/>
    <w:rsid w:val="005250F2"/>
    <w:rsid w:val="00562BFB"/>
    <w:rsid w:val="00593EEA"/>
    <w:rsid w:val="005A05B5"/>
    <w:rsid w:val="005A5EEE"/>
    <w:rsid w:val="006375C7"/>
    <w:rsid w:val="00654E8F"/>
    <w:rsid w:val="00660D05"/>
    <w:rsid w:val="00676712"/>
    <w:rsid w:val="006820B1"/>
    <w:rsid w:val="006B7D14"/>
    <w:rsid w:val="006D6794"/>
    <w:rsid w:val="00701727"/>
    <w:rsid w:val="0070566C"/>
    <w:rsid w:val="00714292"/>
    <w:rsid w:val="00714C50"/>
    <w:rsid w:val="00722C8C"/>
    <w:rsid w:val="00725A7D"/>
    <w:rsid w:val="007501BE"/>
    <w:rsid w:val="00790BB3"/>
    <w:rsid w:val="007C206C"/>
    <w:rsid w:val="007C74B7"/>
    <w:rsid w:val="00803D24"/>
    <w:rsid w:val="00817DD6"/>
    <w:rsid w:val="00821AA5"/>
    <w:rsid w:val="00885156"/>
    <w:rsid w:val="008A064B"/>
    <w:rsid w:val="009151AA"/>
    <w:rsid w:val="0093429D"/>
    <w:rsid w:val="00943573"/>
    <w:rsid w:val="00970F7D"/>
    <w:rsid w:val="00993598"/>
    <w:rsid w:val="00994A3D"/>
    <w:rsid w:val="009C2B12"/>
    <w:rsid w:val="009C70F3"/>
    <w:rsid w:val="00A174D9"/>
    <w:rsid w:val="00A569CD"/>
    <w:rsid w:val="00AB5EE2"/>
    <w:rsid w:val="00AB6715"/>
    <w:rsid w:val="00B1671E"/>
    <w:rsid w:val="00B25EB8"/>
    <w:rsid w:val="00B354E1"/>
    <w:rsid w:val="00B37F4D"/>
    <w:rsid w:val="00C52A7B"/>
    <w:rsid w:val="00C56BAF"/>
    <w:rsid w:val="00C679AA"/>
    <w:rsid w:val="00C75972"/>
    <w:rsid w:val="00CB3D14"/>
    <w:rsid w:val="00CC0A3A"/>
    <w:rsid w:val="00CD066B"/>
    <w:rsid w:val="00CE4FEE"/>
    <w:rsid w:val="00DB59C3"/>
    <w:rsid w:val="00DC259A"/>
    <w:rsid w:val="00DE23E8"/>
    <w:rsid w:val="00E265CA"/>
    <w:rsid w:val="00E50126"/>
    <w:rsid w:val="00E52377"/>
    <w:rsid w:val="00E61DCC"/>
    <w:rsid w:val="00E64E17"/>
    <w:rsid w:val="00E866C9"/>
    <w:rsid w:val="00EA3D3C"/>
    <w:rsid w:val="00F46900"/>
    <w:rsid w:val="00F61D89"/>
    <w:rsid w:val="00FD2F7C"/>
    <w:rsid w:val="00FE36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B6715"/>
    <w:pPr>
      <w:spacing w:before="120" w:after="240" w:line="240" w:lineRule="auto"/>
    </w:pPr>
    <w:rPr>
      <w:rFonts w:ascii="Times New Roman" w:hAnsi="Times New Roman"/>
      <w:sz w:val="24"/>
    </w:rPr>
  </w:style>
  <w:style w:type="paragraph" w:styleId="berschrift1">
    <w:name w:val="heading 1"/>
    <w:basedOn w:val="Listenabsatz"/>
    <w:next w:val="Standard"/>
    <w:link w:val="berschrift1Zchn"/>
    <w:uiPriority w:val="2"/>
    <w:qFormat/>
    <w:rsid w:val="00AB6715"/>
    <w:pPr>
      <w:numPr>
        <w:numId w:val="19"/>
      </w:numPr>
      <w:spacing w:before="240"/>
      <w:contextualSpacing w:val="0"/>
      <w:outlineLvl w:val="0"/>
    </w:pPr>
    <w:rPr>
      <w:b/>
    </w:rPr>
  </w:style>
  <w:style w:type="paragraph" w:styleId="berschrift2">
    <w:name w:val="heading 2"/>
    <w:basedOn w:val="berschrift1"/>
    <w:next w:val="Standard"/>
    <w:link w:val="berschrift2Zchn"/>
    <w:uiPriority w:val="2"/>
    <w:qFormat/>
    <w:rsid w:val="00AB6715"/>
    <w:pPr>
      <w:numPr>
        <w:ilvl w:val="1"/>
      </w:numPr>
      <w:spacing w:after="200"/>
      <w:outlineLvl w:val="1"/>
    </w:pPr>
  </w:style>
  <w:style w:type="paragraph" w:styleId="berschrift3">
    <w:name w:val="heading 3"/>
    <w:basedOn w:val="Standard"/>
    <w:next w:val="Standard"/>
    <w:link w:val="berschrift3Zchn"/>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berschrift4">
    <w:name w:val="heading 4"/>
    <w:basedOn w:val="berschrift3"/>
    <w:next w:val="Standard"/>
    <w:link w:val="berschrift4Zchn"/>
    <w:uiPriority w:val="2"/>
    <w:qFormat/>
    <w:rsid w:val="00AB6715"/>
    <w:pPr>
      <w:numPr>
        <w:ilvl w:val="3"/>
      </w:numPr>
      <w:outlineLvl w:val="3"/>
    </w:pPr>
    <w:rPr>
      <w:iCs/>
    </w:rPr>
  </w:style>
  <w:style w:type="paragraph" w:styleId="berschrift5">
    <w:name w:val="heading 5"/>
    <w:basedOn w:val="berschrift4"/>
    <w:next w:val="Standard"/>
    <w:link w:val="berschrift5Zchn"/>
    <w:uiPriority w:val="2"/>
    <w:qFormat/>
    <w:rsid w:val="00AB6715"/>
    <w:pPr>
      <w:numPr>
        <w:ilvl w:val="4"/>
      </w:numPr>
      <w:outlineLvl w:val="4"/>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2"/>
    <w:rsid w:val="00AB6715"/>
    <w:rPr>
      <w:rFonts w:ascii="Times New Roman" w:eastAsia="Cambria" w:hAnsi="Times New Roman" w:cs="Times New Roman"/>
      <w:b/>
      <w:sz w:val="24"/>
      <w:szCs w:val="24"/>
    </w:rPr>
  </w:style>
  <w:style w:type="character" w:customStyle="1" w:styleId="berschrift2Zchn">
    <w:name w:val="Überschrift 2 Zchn"/>
    <w:basedOn w:val="Absatz-Standardschriftart"/>
    <w:link w:val="berschrift2"/>
    <w:uiPriority w:val="2"/>
    <w:rsid w:val="00AB6715"/>
    <w:rPr>
      <w:rFonts w:ascii="Times New Roman" w:eastAsia="Cambria" w:hAnsi="Times New Roman" w:cs="Times New Roman"/>
      <w:b/>
      <w:sz w:val="24"/>
      <w:szCs w:val="24"/>
    </w:rPr>
  </w:style>
  <w:style w:type="paragraph" w:styleId="Untertitel">
    <w:name w:val="Subtitle"/>
    <w:basedOn w:val="Standard"/>
    <w:next w:val="Standard"/>
    <w:link w:val="UntertitelZchn"/>
    <w:uiPriority w:val="99"/>
    <w:unhideWhenUsed/>
    <w:qFormat/>
    <w:rsid w:val="00AB6715"/>
    <w:pPr>
      <w:spacing w:before="240"/>
    </w:pPr>
    <w:rPr>
      <w:rFonts w:cs="Times New Roman"/>
      <w:b/>
      <w:szCs w:val="24"/>
    </w:rPr>
  </w:style>
  <w:style w:type="character" w:customStyle="1" w:styleId="UntertitelZchn">
    <w:name w:val="Untertitel Zchn"/>
    <w:basedOn w:val="Absatz-Standardschriftart"/>
    <w:link w:val="Untertitel"/>
    <w:uiPriority w:val="99"/>
    <w:rsid w:val="00AB6715"/>
    <w:rPr>
      <w:rFonts w:ascii="Times New Roman" w:hAnsi="Times New Roman" w:cs="Times New Roman"/>
      <w:b/>
      <w:sz w:val="24"/>
      <w:szCs w:val="24"/>
    </w:rPr>
  </w:style>
  <w:style w:type="paragraph" w:customStyle="1" w:styleId="AuthorList">
    <w:name w:val="Author List"/>
    <w:aliases w:val="Keywords,Abstract"/>
    <w:basedOn w:val="Untertitel"/>
    <w:next w:val="Standard"/>
    <w:uiPriority w:val="1"/>
    <w:qFormat/>
    <w:rsid w:val="00AB6715"/>
  </w:style>
  <w:style w:type="paragraph" w:styleId="Sprechblasentext">
    <w:name w:val="Balloon Text"/>
    <w:basedOn w:val="Standard"/>
    <w:link w:val="SprechblasentextZchn"/>
    <w:uiPriority w:val="99"/>
    <w:semiHidden/>
    <w:unhideWhenUsed/>
    <w:rsid w:val="00AB6715"/>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B6715"/>
    <w:rPr>
      <w:rFonts w:ascii="Tahoma" w:hAnsi="Tahoma" w:cs="Tahoma"/>
      <w:sz w:val="16"/>
      <w:szCs w:val="16"/>
    </w:rPr>
  </w:style>
  <w:style w:type="character" w:styleId="Buchtitel">
    <w:name w:val="Book Title"/>
    <w:basedOn w:val="Absatz-Standardschriftart"/>
    <w:uiPriority w:val="33"/>
    <w:qFormat/>
    <w:rsid w:val="00AB6715"/>
    <w:rPr>
      <w:rFonts w:ascii="Times New Roman" w:hAnsi="Times New Roman"/>
      <w:b/>
      <w:bCs/>
      <w:i/>
      <w:iCs/>
      <w:spacing w:val="5"/>
    </w:rPr>
  </w:style>
  <w:style w:type="paragraph" w:styleId="Beschriftung">
    <w:name w:val="caption"/>
    <w:basedOn w:val="Standard"/>
    <w:next w:val="KeinLeerraum"/>
    <w:uiPriority w:val="35"/>
    <w:unhideWhenUsed/>
    <w:qFormat/>
    <w:rsid w:val="00AB6715"/>
    <w:pPr>
      <w:keepNext/>
    </w:pPr>
    <w:rPr>
      <w:rFonts w:cs="Times New Roman"/>
      <w:b/>
      <w:bCs/>
      <w:szCs w:val="24"/>
    </w:rPr>
  </w:style>
  <w:style w:type="paragraph" w:styleId="KeinLeerraum">
    <w:name w:val="No Spacing"/>
    <w:uiPriority w:val="99"/>
    <w:unhideWhenUsed/>
    <w:qFormat/>
    <w:rsid w:val="00AB6715"/>
    <w:pPr>
      <w:spacing w:after="0" w:line="240" w:lineRule="auto"/>
    </w:pPr>
    <w:rPr>
      <w:rFonts w:ascii="Times New Roman" w:hAnsi="Times New Roman"/>
      <w:sz w:val="24"/>
    </w:rPr>
  </w:style>
  <w:style w:type="character" w:styleId="Kommentarzeichen">
    <w:name w:val="annotation reference"/>
    <w:basedOn w:val="Absatz-Standardschriftart"/>
    <w:uiPriority w:val="99"/>
    <w:semiHidden/>
    <w:unhideWhenUsed/>
    <w:rsid w:val="00AB6715"/>
    <w:rPr>
      <w:sz w:val="16"/>
      <w:szCs w:val="16"/>
    </w:rPr>
  </w:style>
  <w:style w:type="paragraph" w:styleId="Kommentartext">
    <w:name w:val="annotation text"/>
    <w:basedOn w:val="Standard"/>
    <w:link w:val="KommentartextZchn"/>
    <w:uiPriority w:val="99"/>
    <w:semiHidden/>
    <w:unhideWhenUsed/>
    <w:rsid w:val="00AB6715"/>
    <w:rPr>
      <w:sz w:val="20"/>
      <w:szCs w:val="20"/>
    </w:rPr>
  </w:style>
  <w:style w:type="character" w:customStyle="1" w:styleId="KommentartextZchn">
    <w:name w:val="Kommentartext Zchn"/>
    <w:basedOn w:val="Absatz-Standardschriftart"/>
    <w:link w:val="Kommentartext"/>
    <w:uiPriority w:val="99"/>
    <w:semiHidden/>
    <w:rsid w:val="00AB6715"/>
    <w:rPr>
      <w:rFonts w:ascii="Times New Roman" w:hAnsi="Times New Roman"/>
      <w:sz w:val="20"/>
      <w:szCs w:val="20"/>
    </w:rPr>
  </w:style>
  <w:style w:type="paragraph" w:styleId="Kommentarthema">
    <w:name w:val="annotation subject"/>
    <w:basedOn w:val="Kommentartext"/>
    <w:next w:val="Kommentartext"/>
    <w:link w:val="KommentarthemaZchn"/>
    <w:uiPriority w:val="99"/>
    <w:semiHidden/>
    <w:unhideWhenUsed/>
    <w:rsid w:val="00AB6715"/>
    <w:rPr>
      <w:b/>
      <w:bCs/>
    </w:rPr>
  </w:style>
  <w:style w:type="character" w:customStyle="1" w:styleId="KommentarthemaZchn">
    <w:name w:val="Kommentarthema Zchn"/>
    <w:basedOn w:val="KommentartextZchn"/>
    <w:link w:val="Kommentarthema"/>
    <w:uiPriority w:val="99"/>
    <w:semiHidden/>
    <w:rsid w:val="00AB6715"/>
    <w:rPr>
      <w:rFonts w:ascii="Times New Roman" w:hAnsi="Times New Roman"/>
      <w:b/>
      <w:bCs/>
      <w:sz w:val="20"/>
      <w:szCs w:val="20"/>
    </w:rPr>
  </w:style>
  <w:style w:type="character" w:styleId="Hervorhebung">
    <w:name w:val="Emphasis"/>
    <w:basedOn w:val="Absatz-Standardschriftart"/>
    <w:uiPriority w:val="20"/>
    <w:qFormat/>
    <w:rsid w:val="00AB6715"/>
    <w:rPr>
      <w:rFonts w:ascii="Times New Roman" w:hAnsi="Times New Roman"/>
      <w:i/>
      <w:iCs/>
    </w:rPr>
  </w:style>
  <w:style w:type="character" w:styleId="Endnotenzeichen">
    <w:name w:val="endnote reference"/>
    <w:basedOn w:val="Absatz-Standardschriftart"/>
    <w:uiPriority w:val="99"/>
    <w:semiHidden/>
    <w:unhideWhenUsed/>
    <w:rsid w:val="00AB6715"/>
    <w:rPr>
      <w:vertAlign w:val="superscript"/>
    </w:rPr>
  </w:style>
  <w:style w:type="paragraph" w:styleId="Endnotentext">
    <w:name w:val="endnote text"/>
    <w:basedOn w:val="Standard"/>
    <w:link w:val="EndnotentextZchn"/>
    <w:uiPriority w:val="99"/>
    <w:semiHidden/>
    <w:unhideWhenUsed/>
    <w:rsid w:val="00AB6715"/>
    <w:pPr>
      <w:spacing w:after="0"/>
    </w:pPr>
    <w:rPr>
      <w:sz w:val="20"/>
      <w:szCs w:val="20"/>
    </w:rPr>
  </w:style>
  <w:style w:type="character" w:customStyle="1" w:styleId="EndnotentextZchn">
    <w:name w:val="Endnotentext Zchn"/>
    <w:basedOn w:val="Absatz-Standardschriftart"/>
    <w:link w:val="Endnotentext"/>
    <w:uiPriority w:val="99"/>
    <w:semiHidden/>
    <w:rsid w:val="00AB6715"/>
    <w:rPr>
      <w:rFonts w:ascii="Times New Roman" w:hAnsi="Times New Roman"/>
      <w:sz w:val="20"/>
      <w:szCs w:val="20"/>
    </w:rPr>
  </w:style>
  <w:style w:type="character" w:styleId="BesuchterLink">
    <w:name w:val="FollowedHyperlink"/>
    <w:basedOn w:val="Absatz-Standardschriftart"/>
    <w:uiPriority w:val="99"/>
    <w:semiHidden/>
    <w:unhideWhenUsed/>
    <w:rsid w:val="00AB6715"/>
    <w:rPr>
      <w:color w:val="800080" w:themeColor="followedHyperlink"/>
      <w:u w:val="single"/>
    </w:rPr>
  </w:style>
  <w:style w:type="paragraph" w:styleId="Fuzeile">
    <w:name w:val="footer"/>
    <w:aliases w:val="Char"/>
    <w:basedOn w:val="Standard"/>
    <w:link w:val="FuzeileZchn"/>
    <w:uiPriority w:val="99"/>
    <w:unhideWhenUsed/>
    <w:rsid w:val="00AB6715"/>
    <w:pPr>
      <w:tabs>
        <w:tab w:val="center" w:pos="4844"/>
        <w:tab w:val="right" w:pos="9689"/>
      </w:tabs>
      <w:spacing w:after="0"/>
    </w:pPr>
  </w:style>
  <w:style w:type="character" w:customStyle="1" w:styleId="FuzeileZchn">
    <w:name w:val="Fußzeile Zchn"/>
    <w:aliases w:val="Char Zchn"/>
    <w:basedOn w:val="Absatz-Standardschriftart"/>
    <w:link w:val="Fuzeile"/>
    <w:uiPriority w:val="99"/>
    <w:rsid w:val="00AB6715"/>
    <w:rPr>
      <w:rFonts w:ascii="Times New Roman" w:hAnsi="Times New Roman"/>
      <w:sz w:val="24"/>
    </w:rPr>
  </w:style>
  <w:style w:type="character" w:styleId="Funotenzeichen">
    <w:name w:val="footnote reference"/>
    <w:basedOn w:val="Absatz-Standardschriftart"/>
    <w:uiPriority w:val="99"/>
    <w:semiHidden/>
    <w:unhideWhenUsed/>
    <w:rsid w:val="00AB6715"/>
    <w:rPr>
      <w:vertAlign w:val="superscript"/>
    </w:rPr>
  </w:style>
  <w:style w:type="paragraph" w:styleId="Funotentext">
    <w:name w:val="footnote text"/>
    <w:basedOn w:val="Standard"/>
    <w:link w:val="FunotentextZchn"/>
    <w:uiPriority w:val="99"/>
    <w:semiHidden/>
    <w:unhideWhenUsed/>
    <w:rsid w:val="00AB6715"/>
    <w:pPr>
      <w:spacing w:after="0"/>
    </w:pPr>
    <w:rPr>
      <w:sz w:val="20"/>
      <w:szCs w:val="20"/>
    </w:rPr>
  </w:style>
  <w:style w:type="character" w:customStyle="1" w:styleId="FunotentextZchn">
    <w:name w:val="Fußnotentext Zchn"/>
    <w:basedOn w:val="Absatz-Standardschriftart"/>
    <w:link w:val="Funotentext"/>
    <w:uiPriority w:val="99"/>
    <w:semiHidden/>
    <w:rsid w:val="00AB6715"/>
    <w:rPr>
      <w:rFonts w:ascii="Times New Roman" w:hAnsi="Times New Roman"/>
      <w:sz w:val="20"/>
      <w:szCs w:val="20"/>
    </w:rPr>
  </w:style>
  <w:style w:type="paragraph" w:styleId="Kopfzeile">
    <w:name w:val="header"/>
    <w:basedOn w:val="Standard"/>
    <w:link w:val="KopfzeileZchn"/>
    <w:uiPriority w:val="99"/>
    <w:unhideWhenUsed/>
    <w:rsid w:val="00AB6715"/>
    <w:pPr>
      <w:tabs>
        <w:tab w:val="center" w:pos="4844"/>
        <w:tab w:val="right" w:pos="9689"/>
      </w:tabs>
    </w:pPr>
    <w:rPr>
      <w:b/>
    </w:rPr>
  </w:style>
  <w:style w:type="character" w:customStyle="1" w:styleId="KopfzeileZchn">
    <w:name w:val="Kopfzeile Zchn"/>
    <w:basedOn w:val="Absatz-Standardschriftart"/>
    <w:link w:val="Kopfzeile"/>
    <w:uiPriority w:val="99"/>
    <w:rsid w:val="00AB6715"/>
    <w:rPr>
      <w:rFonts w:ascii="Times New Roman" w:hAnsi="Times New Roman"/>
      <w:b/>
      <w:sz w:val="24"/>
    </w:rPr>
  </w:style>
  <w:style w:type="paragraph" w:styleId="Listenabsatz">
    <w:name w:val="List Paragraph"/>
    <w:basedOn w:val="Standard"/>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Absatz-Standardschriftart"/>
    <w:uiPriority w:val="99"/>
    <w:unhideWhenUsed/>
    <w:rsid w:val="00AB6715"/>
    <w:rPr>
      <w:color w:val="0000FF"/>
      <w:u w:val="single"/>
    </w:rPr>
  </w:style>
  <w:style w:type="character" w:styleId="IntensiveHervorhebung">
    <w:name w:val="Intense Emphasis"/>
    <w:basedOn w:val="Absatz-Standardschriftart"/>
    <w:uiPriority w:val="21"/>
    <w:unhideWhenUsed/>
    <w:rsid w:val="00AB6715"/>
    <w:rPr>
      <w:rFonts w:ascii="Times New Roman" w:hAnsi="Times New Roman"/>
      <w:i/>
      <w:iCs/>
      <w:color w:val="auto"/>
    </w:rPr>
  </w:style>
  <w:style w:type="character" w:styleId="IntensiverVerweis">
    <w:name w:val="Intense Reference"/>
    <w:basedOn w:val="Absatz-Standardschriftart"/>
    <w:uiPriority w:val="32"/>
    <w:qFormat/>
    <w:rsid w:val="00AB6715"/>
    <w:rPr>
      <w:b/>
      <w:bCs/>
      <w:smallCaps/>
      <w:color w:val="auto"/>
      <w:spacing w:val="5"/>
    </w:rPr>
  </w:style>
  <w:style w:type="character" w:styleId="Zeilennummer">
    <w:name w:val="line number"/>
    <w:basedOn w:val="Absatz-Standardschriftart"/>
    <w:uiPriority w:val="99"/>
    <w:semiHidden/>
    <w:unhideWhenUsed/>
    <w:rsid w:val="00AB6715"/>
  </w:style>
  <w:style w:type="character" w:customStyle="1" w:styleId="berschrift3Zchn">
    <w:name w:val="Überschrift 3 Zchn"/>
    <w:basedOn w:val="Absatz-Standardschriftart"/>
    <w:link w:val="berschrift3"/>
    <w:uiPriority w:val="2"/>
    <w:rsid w:val="00AB6715"/>
    <w:rPr>
      <w:rFonts w:ascii="Times New Roman" w:eastAsiaTheme="majorEastAsia" w:hAnsi="Times New Roman" w:cstheme="majorBidi"/>
      <w:b/>
      <w:sz w:val="24"/>
      <w:szCs w:val="24"/>
    </w:rPr>
  </w:style>
  <w:style w:type="character" w:customStyle="1" w:styleId="berschrift4Zchn">
    <w:name w:val="Überschrift 4 Zchn"/>
    <w:basedOn w:val="Absatz-Standardschriftart"/>
    <w:link w:val="berschrift4"/>
    <w:uiPriority w:val="2"/>
    <w:rsid w:val="00AB6715"/>
    <w:rPr>
      <w:rFonts w:ascii="Times New Roman" w:eastAsiaTheme="majorEastAsia" w:hAnsi="Times New Roman" w:cstheme="majorBidi"/>
      <w:b/>
      <w:iCs/>
      <w:sz w:val="24"/>
      <w:szCs w:val="24"/>
    </w:rPr>
  </w:style>
  <w:style w:type="character" w:customStyle="1" w:styleId="berschrift5Zchn">
    <w:name w:val="Überschrift 5 Zchn"/>
    <w:basedOn w:val="Absatz-Standardschriftart"/>
    <w:link w:val="berschrift5"/>
    <w:uiPriority w:val="2"/>
    <w:rsid w:val="00AB6715"/>
    <w:rPr>
      <w:rFonts w:ascii="Times New Roman" w:eastAsiaTheme="majorEastAsia" w:hAnsi="Times New Roman" w:cstheme="majorBidi"/>
      <w:b/>
      <w:iCs/>
      <w:sz w:val="24"/>
      <w:szCs w:val="24"/>
    </w:rPr>
  </w:style>
  <w:style w:type="paragraph" w:styleId="StandardWeb">
    <w:name w:val="Normal (Web)"/>
    <w:basedOn w:val="Standard"/>
    <w:uiPriority w:val="99"/>
    <w:unhideWhenUsed/>
    <w:rsid w:val="00AB6715"/>
    <w:pPr>
      <w:spacing w:before="100" w:beforeAutospacing="1" w:after="100" w:afterAutospacing="1"/>
    </w:pPr>
    <w:rPr>
      <w:rFonts w:eastAsia="Times New Roman" w:cs="Times New Roman"/>
      <w:szCs w:val="24"/>
    </w:rPr>
  </w:style>
  <w:style w:type="paragraph" w:styleId="Zitat">
    <w:name w:val="Quote"/>
    <w:basedOn w:val="Standard"/>
    <w:next w:val="Standard"/>
    <w:link w:val="ZitatZchn"/>
    <w:uiPriority w:val="29"/>
    <w:qFormat/>
    <w:rsid w:val="00AB6715"/>
    <w:pPr>
      <w:spacing w:before="200" w:after="160"/>
      <w:ind w:left="864" w:right="864"/>
      <w:jc w:val="center"/>
    </w:pPr>
    <w:rPr>
      <w:i/>
      <w:iCs/>
      <w:color w:val="404040" w:themeColor="text1" w:themeTint="BF"/>
    </w:rPr>
  </w:style>
  <w:style w:type="character" w:customStyle="1" w:styleId="ZitatZchn">
    <w:name w:val="Zitat Zchn"/>
    <w:basedOn w:val="Absatz-Standardschriftart"/>
    <w:link w:val="Zitat"/>
    <w:uiPriority w:val="29"/>
    <w:rsid w:val="00AB6715"/>
    <w:rPr>
      <w:rFonts w:ascii="Times New Roman" w:hAnsi="Times New Roman"/>
      <w:i/>
      <w:iCs/>
      <w:color w:val="404040" w:themeColor="text1" w:themeTint="BF"/>
      <w:sz w:val="24"/>
    </w:rPr>
  </w:style>
  <w:style w:type="character" w:styleId="Fett">
    <w:name w:val="Strong"/>
    <w:basedOn w:val="Absatz-Standardschriftart"/>
    <w:uiPriority w:val="22"/>
    <w:qFormat/>
    <w:rsid w:val="00AB6715"/>
    <w:rPr>
      <w:rFonts w:ascii="Times New Roman" w:hAnsi="Times New Roman"/>
      <w:b/>
      <w:bCs/>
    </w:rPr>
  </w:style>
  <w:style w:type="character" w:styleId="SchwacheHervorhebung">
    <w:name w:val="Subtle Emphasis"/>
    <w:basedOn w:val="Absatz-Standardschriftart"/>
    <w:uiPriority w:val="19"/>
    <w:qFormat/>
    <w:rsid w:val="00AB6715"/>
    <w:rPr>
      <w:rFonts w:ascii="Times New Roman" w:hAnsi="Times New Roman"/>
      <w:i/>
      <w:iCs/>
      <w:color w:val="404040" w:themeColor="text1" w:themeTint="BF"/>
    </w:rPr>
  </w:style>
  <w:style w:type="table" w:styleId="Tabellenraster">
    <w:name w:val="Table Grid"/>
    <w:basedOn w:val="NormaleTabelle"/>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Standard"/>
    <w:next w:val="Standard"/>
    <w:link w:val="TitelZchn"/>
    <w:qFormat/>
    <w:rsid w:val="00AB6715"/>
    <w:pPr>
      <w:suppressLineNumbers/>
      <w:spacing w:before="240" w:after="360"/>
      <w:jc w:val="center"/>
    </w:pPr>
    <w:rPr>
      <w:rFonts w:cs="Times New Roman"/>
      <w:b/>
      <w:sz w:val="32"/>
      <w:szCs w:val="32"/>
    </w:rPr>
  </w:style>
  <w:style w:type="character" w:customStyle="1" w:styleId="TitelZchn">
    <w:name w:val="Titel Zchn"/>
    <w:basedOn w:val="Absatz-Standardschriftart"/>
    <w:link w:val="Titel"/>
    <w:rsid w:val="00AB6715"/>
    <w:rPr>
      <w:rFonts w:ascii="Times New Roman" w:hAnsi="Times New Roman" w:cs="Times New Roman"/>
      <w:b/>
      <w:sz w:val="32"/>
      <w:szCs w:val="32"/>
    </w:rPr>
  </w:style>
  <w:style w:type="paragraph" w:customStyle="1" w:styleId="SupplementaryMaterial">
    <w:name w:val="Supplementary Material"/>
    <w:basedOn w:val="Titel"/>
    <w:next w:val="Titel"/>
    <w:qFormat/>
    <w:rsid w:val="0001436A"/>
    <w:pPr>
      <w:spacing w:after="120"/>
    </w:pPr>
    <w:rPr>
      <w:i/>
    </w:rPr>
  </w:style>
  <w:style w:type="paragraph" w:styleId="berarbeitung">
    <w:name w:val="Revision"/>
    <w:hidden/>
    <w:uiPriority w:val="99"/>
    <w:semiHidden/>
    <w:rsid w:val="00803D24"/>
    <w:pPr>
      <w:spacing w:after="0" w:line="240" w:lineRule="auto"/>
    </w:pPr>
    <w:rPr>
      <w:rFonts w:ascii="Times New Roman" w:hAnsi="Times New Roman"/>
      <w:sz w:val="24"/>
    </w:rPr>
  </w:style>
  <w:style w:type="table" w:customStyle="1" w:styleId="EinfacheTabelle21">
    <w:name w:val="Einfache Tabelle 21"/>
    <w:basedOn w:val="NormaleTabelle"/>
    <w:uiPriority w:val="99"/>
    <w:rsid w:val="0005768A"/>
    <w:pPr>
      <w:spacing w:after="0" w:line="240" w:lineRule="auto"/>
    </w:pPr>
    <w:rPr>
      <w:sz w:val="24"/>
      <w:szCs w:val="24"/>
      <w:lang w:val="de-D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Literaturverzeichnis1">
    <w:name w:val="Literaturverzeichnis1"/>
    <w:basedOn w:val="Standard"/>
    <w:link w:val="BibliographyZchn"/>
    <w:rsid w:val="0005768A"/>
    <w:pPr>
      <w:tabs>
        <w:tab w:val="left" w:pos="260"/>
      </w:tabs>
      <w:spacing w:before="0"/>
      <w:ind w:left="264" w:hanging="264"/>
    </w:pPr>
    <w:rPr>
      <w:rFonts w:asciiTheme="minorHAnsi" w:hAnsiTheme="minorHAnsi"/>
      <w:szCs w:val="24"/>
    </w:rPr>
  </w:style>
  <w:style w:type="character" w:customStyle="1" w:styleId="BibliographyZchn">
    <w:name w:val="Bibliography Zchn"/>
    <w:basedOn w:val="Absatz-Standardschriftart"/>
    <w:link w:val="Literaturverzeichnis1"/>
    <w:rsid w:val="0005768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CHICAGO.XSL" StyleName="Chicago"/>
</file>

<file path=customXml/item3.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Props1.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2.xml><?xml version="1.0" encoding="utf-8"?>
<ds:datastoreItem xmlns:ds="http://schemas.openxmlformats.org/officeDocument/2006/customXml" ds:itemID="{114314AF-3C36-4C2C-B599-40A76C6FFFC1}">
  <ds:schemaRefs>
    <ds:schemaRef ds:uri="http://schemas.openxmlformats.org/officeDocument/2006/bibliography"/>
  </ds:schemaRefs>
</ds:datastoreItem>
</file>

<file path=customXml/itemProps3.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5.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docProps/app.xml><?xml version="1.0" encoding="utf-8"?>
<Properties xmlns="http://schemas.openxmlformats.org/officeDocument/2006/extended-properties" xmlns:vt="http://schemas.openxmlformats.org/officeDocument/2006/docPropsVTypes">
  <Template>C:\Users\hannah.eccles\OneDrive - Frontiers Media SA\Documents\Latex work\Sep 2022_link updates\Supplementary_Material.dotx</Template>
  <TotalTime>0</TotalTime>
  <Pages>2</Pages>
  <Words>724</Words>
  <Characters>4565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Jan Graw</cp:lastModifiedBy>
  <cp:revision>3</cp:revision>
  <cp:lastPrinted>2013-10-03T12:51:00Z</cp:lastPrinted>
  <dcterms:created xsi:type="dcterms:W3CDTF">2025-02-03T17:15:00Z</dcterms:created>
  <dcterms:modified xsi:type="dcterms:W3CDTF">2025-02-03T17:16:00Z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