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8CE87C" w14:textId="1AF0AE3E" w:rsidR="0043270B" w:rsidRPr="008D62CC" w:rsidRDefault="0043270B" w:rsidP="00D47CF4">
      <w:pPr>
        <w:pStyle w:val="AuthorList"/>
        <w:spacing w:line="360" w:lineRule="auto"/>
        <w:jc w:val="center"/>
        <w:rPr>
          <w:rFonts w:ascii="Arial" w:hAnsi="Arial" w:cs="Arial"/>
          <w:sz w:val="28"/>
          <w:szCs w:val="28"/>
          <w:shd w:val="clear" w:color="auto" w:fill="FFFFFF"/>
        </w:rPr>
      </w:pPr>
      <w:r w:rsidRPr="008D62CC">
        <w:rPr>
          <w:rFonts w:ascii="Arial" w:hAnsi="Arial" w:cs="Arial"/>
          <w:sz w:val="28"/>
          <w:szCs w:val="28"/>
          <w:shd w:val="clear" w:color="auto" w:fill="FFFFFF"/>
        </w:rPr>
        <w:t>Supplem</w:t>
      </w:r>
      <w:bookmarkStart w:id="0" w:name="_GoBack"/>
      <w:bookmarkEnd w:id="0"/>
      <w:r w:rsidRPr="008D62CC">
        <w:rPr>
          <w:rFonts w:ascii="Arial" w:hAnsi="Arial" w:cs="Arial"/>
          <w:sz w:val="28"/>
          <w:szCs w:val="28"/>
          <w:shd w:val="clear" w:color="auto" w:fill="FFFFFF"/>
        </w:rPr>
        <w:t>entary information</w:t>
      </w:r>
    </w:p>
    <w:p w14:paraId="1F67DBF5" w14:textId="7C2722EB" w:rsidR="00D47CF4" w:rsidRPr="008D62CC" w:rsidRDefault="00D47CF4" w:rsidP="00D47CF4">
      <w:pPr>
        <w:pStyle w:val="AuthorList"/>
        <w:spacing w:line="360" w:lineRule="auto"/>
        <w:jc w:val="both"/>
        <w:rPr>
          <w:rFonts w:ascii="Arial" w:hAnsi="Arial" w:cs="Arial"/>
          <w:sz w:val="22"/>
          <w:szCs w:val="22"/>
          <w:shd w:val="clear" w:color="auto" w:fill="FFFFFF"/>
        </w:rPr>
      </w:pPr>
      <w:r w:rsidRPr="008D62CC">
        <w:rPr>
          <w:rFonts w:ascii="Arial" w:hAnsi="Arial" w:cs="Arial"/>
          <w:sz w:val="22"/>
          <w:szCs w:val="22"/>
          <w:shd w:val="clear" w:color="auto" w:fill="FFFFFF"/>
        </w:rPr>
        <w:t xml:space="preserve">Clinical Characteristics and Outcomes in Leptomeningeal Disease with or without Brain </w:t>
      </w:r>
      <w:r w:rsidR="001A4009" w:rsidRPr="008D62CC">
        <w:rPr>
          <w:rFonts w:ascii="Arial" w:hAnsi="Arial" w:cs="Arial"/>
          <w:sz w:val="22"/>
          <w:szCs w:val="22"/>
          <w:shd w:val="clear" w:color="auto" w:fill="FFFFFF"/>
        </w:rPr>
        <w:t>M</w:t>
      </w:r>
      <w:r w:rsidRPr="008D62CC">
        <w:rPr>
          <w:rFonts w:ascii="Arial" w:hAnsi="Arial" w:cs="Arial"/>
          <w:sz w:val="22"/>
          <w:szCs w:val="22"/>
          <w:shd w:val="clear" w:color="auto" w:fill="FFFFFF"/>
        </w:rPr>
        <w:t>etastasis: Insights from an Explorative Data Analysis of the Charité LMD Registry</w:t>
      </w:r>
    </w:p>
    <w:p w14:paraId="177A2530" w14:textId="77777777" w:rsidR="00D47CF4" w:rsidRPr="008D62CC" w:rsidRDefault="00D47CF4" w:rsidP="00D47CF4">
      <w:pPr>
        <w:spacing w:line="360" w:lineRule="auto"/>
        <w:jc w:val="both"/>
        <w:rPr>
          <w:rFonts w:ascii="Arial" w:hAnsi="Arial" w:cs="Arial"/>
          <w:sz w:val="22"/>
          <w:szCs w:val="22"/>
          <w:lang w:eastAsia="en-US"/>
        </w:rPr>
      </w:pPr>
    </w:p>
    <w:p w14:paraId="43F16B0B" w14:textId="05553704" w:rsidR="00D47CF4" w:rsidRPr="008D62CC" w:rsidRDefault="00D47CF4" w:rsidP="00D47CF4">
      <w:pPr>
        <w:spacing w:line="360" w:lineRule="auto"/>
        <w:jc w:val="both"/>
        <w:rPr>
          <w:rFonts w:ascii="Arial" w:hAnsi="Arial" w:cs="Arial"/>
          <w:b/>
          <w:sz w:val="22"/>
          <w:szCs w:val="22"/>
          <w:lang w:eastAsia="de-DE" w:bidi="en-US"/>
        </w:rPr>
      </w:pPr>
      <w:r w:rsidRPr="008D62CC">
        <w:rPr>
          <w:rFonts w:ascii="Arial" w:hAnsi="Arial" w:cs="Arial"/>
          <w:b/>
          <w:sz w:val="22"/>
          <w:szCs w:val="22"/>
          <w:lang w:eastAsia="de-DE" w:bidi="en-US"/>
        </w:rPr>
        <w:t>David Wasilewski, Chiara Eitner, Rober Ates, Selin Murad, Zoe Shaked, Julia Alexandra Steinle, Andreas Wetzel-Yalelis, Tarik Alp Sargut, Judith Rösler, Majd Abdulhamid Samman, Peter Truckenmüller, Robert Mertens, Daniel Kroneberg, Alexander Kowski, Helena Radbruch, David Capper, Felix Ehret, Siyer Roohani,  Nikolaj Frost, Jawed Nawabi, Julia Onken, Maximilian Schlaak, Jens-Uwe Blohmer, Uwe Pelzer, Ulrich Keller, Jalid Sehouli, Peter Vajkoczy, Ulrich Keilholz</w:t>
      </w:r>
      <w:r w:rsidR="00277CD4" w:rsidRPr="008D62CC">
        <w:rPr>
          <w:rFonts w:ascii="Arial" w:hAnsi="Arial" w:cs="Arial"/>
          <w:b/>
          <w:sz w:val="22"/>
          <w:szCs w:val="22"/>
          <w:lang w:eastAsia="de-DE" w:bidi="en-US"/>
        </w:rPr>
        <w:t xml:space="preserve">, </w:t>
      </w:r>
      <w:r w:rsidRPr="008D62CC">
        <w:rPr>
          <w:rFonts w:ascii="Arial" w:hAnsi="Arial" w:cs="Arial"/>
          <w:b/>
          <w:sz w:val="22"/>
          <w:szCs w:val="22"/>
          <w:lang w:eastAsia="de-DE" w:bidi="en-US"/>
        </w:rPr>
        <w:t>Martin Misch</w:t>
      </w:r>
    </w:p>
    <w:p w14:paraId="6BA63565" w14:textId="77777777" w:rsidR="00D47CF4" w:rsidRPr="008D62CC" w:rsidRDefault="00D47CF4" w:rsidP="00946E65">
      <w:pPr>
        <w:spacing w:line="360" w:lineRule="auto"/>
        <w:jc w:val="both"/>
        <w:rPr>
          <w:rFonts w:ascii="Arial" w:hAnsi="Arial" w:cs="Arial"/>
          <w:bCs/>
          <w:sz w:val="22"/>
          <w:szCs w:val="22"/>
        </w:rPr>
      </w:pPr>
    </w:p>
    <w:p w14:paraId="26767272" w14:textId="77777777" w:rsidR="00A20DF0" w:rsidRPr="008D62CC" w:rsidRDefault="00A20DF0" w:rsidP="00946E65">
      <w:pPr>
        <w:spacing w:line="360" w:lineRule="auto"/>
        <w:jc w:val="both"/>
        <w:rPr>
          <w:rFonts w:ascii="Arial" w:hAnsi="Arial" w:cs="Arial"/>
          <w:b/>
          <w:sz w:val="22"/>
          <w:szCs w:val="22"/>
        </w:rPr>
      </w:pPr>
      <w:r w:rsidRPr="008D62CC">
        <w:rPr>
          <w:rFonts w:ascii="Arial" w:hAnsi="Arial" w:cs="Arial"/>
          <w:b/>
          <w:sz w:val="22"/>
          <w:szCs w:val="22"/>
        </w:rPr>
        <w:t>Supplementary figure 1: Patient selection and representative MRI findings of patient at LMD diagnosis</w:t>
      </w:r>
    </w:p>
    <w:p w14:paraId="4D8AC775" w14:textId="706ADA07" w:rsidR="00F6563A" w:rsidRPr="008D62CC" w:rsidRDefault="00A20DF0" w:rsidP="00946E65">
      <w:pPr>
        <w:spacing w:line="360" w:lineRule="auto"/>
        <w:jc w:val="both"/>
        <w:rPr>
          <w:rFonts w:ascii="Arial" w:hAnsi="Arial" w:cs="Arial"/>
          <w:bCs/>
          <w:sz w:val="22"/>
          <w:szCs w:val="22"/>
          <w:lang w:val="en-GB"/>
        </w:rPr>
      </w:pPr>
      <w:r w:rsidRPr="008D62CC">
        <w:rPr>
          <w:rFonts w:ascii="Arial" w:hAnsi="Arial" w:cs="Arial"/>
          <w:bCs/>
          <w:sz w:val="22"/>
          <w:szCs w:val="22"/>
        </w:rPr>
        <w:t>CONSORTS diagram summarizing excluded and included patients in this study</w:t>
      </w:r>
      <w:r w:rsidR="008D225B" w:rsidRPr="008D62CC">
        <w:rPr>
          <w:rFonts w:ascii="Arial" w:hAnsi="Arial" w:cs="Arial"/>
          <w:bCs/>
          <w:sz w:val="22"/>
          <w:szCs w:val="22"/>
          <w:lang w:val="en-GB"/>
        </w:rPr>
        <w:t xml:space="preserve"> (</w:t>
      </w:r>
      <w:r w:rsidR="008D225B" w:rsidRPr="008D62CC">
        <w:rPr>
          <w:rFonts w:ascii="Arial" w:hAnsi="Arial" w:cs="Arial"/>
          <w:b/>
          <w:sz w:val="22"/>
          <w:szCs w:val="22"/>
          <w:lang w:val="en-GB"/>
        </w:rPr>
        <w:t>A</w:t>
      </w:r>
      <w:r w:rsidR="008D225B" w:rsidRPr="008D62CC">
        <w:rPr>
          <w:rFonts w:ascii="Arial" w:hAnsi="Arial" w:cs="Arial"/>
          <w:bCs/>
          <w:sz w:val="22"/>
          <w:szCs w:val="22"/>
          <w:lang w:val="en-GB"/>
        </w:rPr>
        <w:t>).</w:t>
      </w:r>
      <w:r w:rsidRPr="008D62CC">
        <w:rPr>
          <w:rFonts w:ascii="Arial" w:hAnsi="Arial" w:cs="Arial"/>
          <w:bCs/>
          <w:sz w:val="22"/>
          <w:szCs w:val="22"/>
          <w:lang w:val="en-GB"/>
        </w:rPr>
        <w:t xml:space="preserve"> Representative MRI images with a patient showing signs of classic LMD (cLMD) as evidenced by </w:t>
      </w:r>
      <w:r w:rsidR="001A4009" w:rsidRPr="008D62CC">
        <w:rPr>
          <w:rFonts w:ascii="Arial" w:hAnsi="Arial" w:cs="Arial"/>
          <w:bCs/>
          <w:sz w:val="22"/>
          <w:szCs w:val="22"/>
          <w:lang w:val="en-GB"/>
        </w:rPr>
        <w:t xml:space="preserve">the </w:t>
      </w:r>
      <w:r w:rsidRPr="008D62CC">
        <w:rPr>
          <w:rFonts w:ascii="Arial" w:hAnsi="Arial" w:cs="Arial"/>
          <w:bCs/>
          <w:sz w:val="22"/>
          <w:szCs w:val="22"/>
          <w:lang w:val="en-GB"/>
        </w:rPr>
        <w:t xml:space="preserve">presence of “sugar-coating”-like </w:t>
      </w:r>
      <w:r w:rsidR="001A4009" w:rsidRPr="008D62CC">
        <w:rPr>
          <w:rFonts w:ascii="Arial" w:hAnsi="Arial" w:cs="Arial"/>
          <w:bCs/>
          <w:sz w:val="22"/>
          <w:szCs w:val="22"/>
          <w:lang w:val="en-GB"/>
        </w:rPr>
        <w:t>contrast-enhancing</w:t>
      </w:r>
      <w:r w:rsidRPr="008D62CC">
        <w:rPr>
          <w:rFonts w:ascii="Arial" w:hAnsi="Arial" w:cs="Arial"/>
          <w:bCs/>
          <w:sz w:val="22"/>
          <w:szCs w:val="22"/>
          <w:lang w:val="en-GB"/>
        </w:rPr>
        <w:t xml:space="preserve"> lesions near the cerebellar foliae (upper left); in the upper middle a cLMD involvement can be appreciated; extension of cLMD affecting the spinal cord with dural enhancement near the resection cavity (lower left); nodular LMD (nLMD) in a patient with previously resected perieto</w:t>
      </w:r>
      <w:r w:rsidR="00EE07D8" w:rsidRPr="008D62CC">
        <w:rPr>
          <w:rFonts w:ascii="Arial" w:hAnsi="Arial" w:cs="Arial"/>
          <w:bCs/>
          <w:sz w:val="22"/>
          <w:szCs w:val="22"/>
          <w:lang w:val="en-GB"/>
        </w:rPr>
        <w:t>-occ</w:t>
      </w:r>
      <w:r w:rsidRPr="008D62CC">
        <w:rPr>
          <w:rFonts w:ascii="Arial" w:hAnsi="Arial" w:cs="Arial"/>
          <w:bCs/>
          <w:sz w:val="22"/>
          <w:szCs w:val="22"/>
          <w:lang w:val="en-GB"/>
        </w:rPr>
        <w:t xml:space="preserve">ipital </w:t>
      </w:r>
      <w:r w:rsidR="00437E70" w:rsidRPr="008D62CC">
        <w:rPr>
          <w:rFonts w:ascii="Arial" w:hAnsi="Arial" w:cs="Arial"/>
          <w:bCs/>
          <w:sz w:val="22"/>
          <w:szCs w:val="22"/>
          <w:lang w:val="en-GB"/>
        </w:rPr>
        <w:t>BrM</w:t>
      </w:r>
      <w:r w:rsidRPr="008D62CC">
        <w:rPr>
          <w:rFonts w:ascii="Arial" w:hAnsi="Arial" w:cs="Arial"/>
          <w:bCs/>
          <w:sz w:val="22"/>
          <w:szCs w:val="22"/>
          <w:lang w:val="en-GB"/>
        </w:rPr>
        <w:t xml:space="preserve"> (lower middle); cranial nerve involvement with </w:t>
      </w:r>
      <w:r w:rsidR="003E71B9" w:rsidRPr="008D62CC">
        <w:rPr>
          <w:rFonts w:ascii="Arial" w:hAnsi="Arial" w:cs="Arial"/>
          <w:bCs/>
          <w:sz w:val="22"/>
          <w:szCs w:val="22"/>
          <w:lang w:val="en-GB"/>
        </w:rPr>
        <w:t xml:space="preserve">an </w:t>
      </w:r>
      <w:r w:rsidRPr="008D62CC">
        <w:rPr>
          <w:rFonts w:ascii="Arial" w:hAnsi="Arial" w:cs="Arial"/>
          <w:bCs/>
          <w:sz w:val="22"/>
          <w:szCs w:val="22"/>
          <w:lang w:val="en-GB"/>
        </w:rPr>
        <w:t>enhancement of near the meatus acusticus int</w:t>
      </w:r>
      <w:r w:rsidR="00EB4705" w:rsidRPr="008D62CC">
        <w:rPr>
          <w:rFonts w:ascii="Arial" w:hAnsi="Arial" w:cs="Arial"/>
          <w:bCs/>
          <w:sz w:val="22"/>
          <w:szCs w:val="22"/>
          <w:lang w:val="en-GB"/>
        </w:rPr>
        <w:t>e</w:t>
      </w:r>
      <w:r w:rsidRPr="008D62CC">
        <w:rPr>
          <w:rFonts w:ascii="Arial" w:hAnsi="Arial" w:cs="Arial"/>
          <w:bCs/>
          <w:sz w:val="22"/>
          <w:szCs w:val="22"/>
          <w:lang w:val="en-GB"/>
        </w:rPr>
        <w:t xml:space="preserve">rnus as a sign of cLMD </w:t>
      </w:r>
      <w:r w:rsidR="008D225B" w:rsidRPr="008D62CC">
        <w:rPr>
          <w:rFonts w:ascii="Arial" w:hAnsi="Arial" w:cs="Arial"/>
          <w:bCs/>
          <w:sz w:val="22"/>
          <w:szCs w:val="22"/>
          <w:lang w:val="en-GB"/>
        </w:rPr>
        <w:t>(</w:t>
      </w:r>
      <w:r w:rsidR="008D225B" w:rsidRPr="008D62CC">
        <w:rPr>
          <w:rFonts w:ascii="Arial" w:hAnsi="Arial" w:cs="Arial"/>
          <w:b/>
          <w:sz w:val="22"/>
          <w:szCs w:val="22"/>
          <w:lang w:val="en-GB"/>
        </w:rPr>
        <w:t>B</w:t>
      </w:r>
      <w:r w:rsidR="008D225B" w:rsidRPr="008D62CC">
        <w:rPr>
          <w:rFonts w:ascii="Arial" w:hAnsi="Arial" w:cs="Arial"/>
          <w:bCs/>
          <w:sz w:val="22"/>
          <w:szCs w:val="22"/>
          <w:lang w:val="en-GB"/>
        </w:rPr>
        <w:t xml:space="preserve">). </w:t>
      </w:r>
    </w:p>
    <w:p w14:paraId="7D709D2A" w14:textId="77777777" w:rsidR="00291B54" w:rsidRPr="008D62CC" w:rsidRDefault="00291B54" w:rsidP="00946E65">
      <w:pPr>
        <w:spacing w:line="360" w:lineRule="auto"/>
        <w:jc w:val="both"/>
        <w:rPr>
          <w:rFonts w:ascii="Arial" w:hAnsi="Arial" w:cs="Arial"/>
          <w:bCs/>
          <w:sz w:val="22"/>
          <w:szCs w:val="22"/>
          <w:lang w:val="en-GB"/>
        </w:rPr>
      </w:pPr>
    </w:p>
    <w:p w14:paraId="268458EE" w14:textId="67AE5C8A" w:rsidR="00F6563A" w:rsidRPr="008D62CC" w:rsidRDefault="00F6563A" w:rsidP="00946E65">
      <w:pPr>
        <w:spacing w:line="360" w:lineRule="auto"/>
        <w:jc w:val="both"/>
        <w:rPr>
          <w:rFonts w:ascii="Arial" w:hAnsi="Arial" w:cs="Arial"/>
          <w:b/>
          <w:sz w:val="22"/>
          <w:szCs w:val="22"/>
        </w:rPr>
      </w:pPr>
      <w:r w:rsidRPr="008D62CC">
        <w:rPr>
          <w:rFonts w:ascii="Arial" w:hAnsi="Arial" w:cs="Arial"/>
          <w:b/>
          <w:sz w:val="22"/>
          <w:szCs w:val="22"/>
        </w:rPr>
        <w:t xml:space="preserve">Supplementary figure </w:t>
      </w:r>
      <w:r w:rsidR="00386288" w:rsidRPr="008D62CC">
        <w:rPr>
          <w:rFonts w:ascii="Arial" w:hAnsi="Arial" w:cs="Arial"/>
          <w:b/>
          <w:sz w:val="22"/>
          <w:szCs w:val="22"/>
        </w:rPr>
        <w:t>2</w:t>
      </w:r>
      <w:r w:rsidRPr="008D62CC">
        <w:rPr>
          <w:rFonts w:ascii="Arial" w:hAnsi="Arial" w:cs="Arial"/>
          <w:b/>
          <w:sz w:val="22"/>
          <w:szCs w:val="22"/>
        </w:rPr>
        <w:t xml:space="preserve">: </w:t>
      </w:r>
      <w:r w:rsidR="00303276" w:rsidRPr="008D62CC">
        <w:rPr>
          <w:rFonts w:ascii="Arial" w:hAnsi="Arial" w:cs="Arial"/>
          <w:b/>
          <w:sz w:val="22"/>
          <w:szCs w:val="22"/>
        </w:rPr>
        <w:t>KM</w:t>
      </w:r>
      <w:r w:rsidRPr="008D62CC">
        <w:rPr>
          <w:rFonts w:ascii="Arial" w:hAnsi="Arial" w:cs="Arial"/>
          <w:b/>
          <w:sz w:val="22"/>
          <w:szCs w:val="22"/>
        </w:rPr>
        <w:t xml:space="preserve"> estimates </w:t>
      </w:r>
      <w:r w:rsidR="00386288" w:rsidRPr="008D62CC">
        <w:rPr>
          <w:rFonts w:ascii="Arial" w:hAnsi="Arial" w:cs="Arial"/>
          <w:b/>
          <w:sz w:val="22"/>
          <w:szCs w:val="22"/>
        </w:rPr>
        <w:t xml:space="preserve">for </w:t>
      </w:r>
      <w:r w:rsidR="0014453F" w:rsidRPr="008D62CC">
        <w:rPr>
          <w:rFonts w:ascii="Arial" w:hAnsi="Arial" w:cs="Arial"/>
          <w:b/>
          <w:sz w:val="22"/>
          <w:szCs w:val="22"/>
        </w:rPr>
        <w:t xml:space="preserve">baseline </w:t>
      </w:r>
      <w:r w:rsidR="00386288" w:rsidRPr="008D62CC">
        <w:rPr>
          <w:rFonts w:ascii="Arial" w:hAnsi="Arial" w:cs="Arial"/>
          <w:b/>
          <w:sz w:val="22"/>
          <w:szCs w:val="22"/>
        </w:rPr>
        <w:t>demographic and baseline variables influencing</w:t>
      </w:r>
      <w:r w:rsidRPr="008D62CC">
        <w:rPr>
          <w:rFonts w:ascii="Arial" w:hAnsi="Arial" w:cs="Arial"/>
          <w:b/>
          <w:sz w:val="22"/>
          <w:szCs w:val="22"/>
        </w:rPr>
        <w:t xml:space="preserve"> OS </w:t>
      </w:r>
    </w:p>
    <w:p w14:paraId="6C48454B" w14:textId="7D45FDDE" w:rsidR="00F6563A" w:rsidRPr="008D62CC" w:rsidRDefault="00637572" w:rsidP="00946E65">
      <w:pPr>
        <w:spacing w:line="360" w:lineRule="auto"/>
        <w:jc w:val="both"/>
        <w:rPr>
          <w:rFonts w:ascii="Arial" w:hAnsi="Arial" w:cs="Arial"/>
          <w:bCs/>
          <w:sz w:val="22"/>
          <w:szCs w:val="22"/>
        </w:rPr>
      </w:pPr>
      <w:r w:rsidRPr="008D62CC">
        <w:rPr>
          <w:rFonts w:ascii="Arial" w:hAnsi="Arial" w:cs="Arial"/>
          <w:bCs/>
          <w:sz w:val="22"/>
          <w:szCs w:val="22"/>
        </w:rPr>
        <w:t>KM</w:t>
      </w:r>
      <w:r w:rsidR="00386288" w:rsidRPr="008D62CC">
        <w:rPr>
          <w:rFonts w:ascii="Arial" w:hAnsi="Arial" w:cs="Arial"/>
          <w:bCs/>
          <w:sz w:val="22"/>
          <w:szCs w:val="22"/>
        </w:rPr>
        <w:t xml:space="preserve"> survival curves for the total cohort </w:t>
      </w:r>
      <w:r w:rsidR="00225BC3" w:rsidRPr="008D62CC">
        <w:rPr>
          <w:rFonts w:ascii="Arial" w:hAnsi="Arial" w:cs="Arial"/>
          <w:bCs/>
          <w:sz w:val="22"/>
          <w:szCs w:val="22"/>
        </w:rPr>
        <w:t xml:space="preserve">with a median OS of 2.83 months [95% CI: 2.43 – 3.6] </w:t>
      </w:r>
      <w:r w:rsidR="00386288" w:rsidRPr="008D62CC">
        <w:rPr>
          <w:rFonts w:ascii="Arial" w:hAnsi="Arial" w:cs="Arial"/>
          <w:bCs/>
          <w:sz w:val="22"/>
          <w:szCs w:val="22"/>
        </w:rPr>
        <w:t>(</w:t>
      </w:r>
      <w:r w:rsidR="00386288" w:rsidRPr="008D62CC">
        <w:rPr>
          <w:rFonts w:ascii="Arial" w:hAnsi="Arial" w:cs="Arial"/>
          <w:b/>
          <w:sz w:val="22"/>
          <w:szCs w:val="22"/>
        </w:rPr>
        <w:t>A</w:t>
      </w:r>
      <w:r w:rsidR="00386288" w:rsidRPr="008D62CC">
        <w:rPr>
          <w:rFonts w:ascii="Arial" w:hAnsi="Arial" w:cs="Arial"/>
          <w:bCs/>
          <w:sz w:val="22"/>
          <w:szCs w:val="22"/>
        </w:rPr>
        <w:t>)</w:t>
      </w:r>
      <w:r w:rsidR="00225BC3" w:rsidRPr="008D62CC">
        <w:rPr>
          <w:rFonts w:ascii="Arial" w:hAnsi="Arial" w:cs="Arial"/>
          <w:bCs/>
          <w:sz w:val="22"/>
          <w:szCs w:val="22"/>
        </w:rPr>
        <w:t xml:space="preserve"> </w:t>
      </w:r>
      <w:r w:rsidR="00386288" w:rsidRPr="008D62CC">
        <w:rPr>
          <w:rFonts w:ascii="Arial" w:hAnsi="Arial" w:cs="Arial"/>
          <w:bCs/>
          <w:sz w:val="22"/>
          <w:szCs w:val="22"/>
        </w:rPr>
        <w:t>and stratified according to tumor type (entity)</w:t>
      </w:r>
      <w:r w:rsidR="004663E6" w:rsidRPr="008D62CC">
        <w:rPr>
          <w:rFonts w:ascii="Arial" w:hAnsi="Arial" w:cs="Arial"/>
          <w:bCs/>
          <w:sz w:val="22"/>
          <w:szCs w:val="22"/>
        </w:rPr>
        <w:t>: breast cancer patients showed a median OS of 5.1 months [95% CI: 3.1 – 8.6] after LMD diagnosis, whereas melanoma patients showed a median OS of only 0.97 months [95% CI: 0.7 – 4.4], and patients with NSCLC a median OS of 2.6 months [95% CI: 1.7 – 3.2], and patient with other entities a median OS of 2.8 months [1.9 – 5.3], p=0.02</w:t>
      </w:r>
      <w:r w:rsidR="000B5425" w:rsidRPr="008D62CC">
        <w:rPr>
          <w:rFonts w:ascii="Arial" w:hAnsi="Arial" w:cs="Arial"/>
          <w:bCs/>
          <w:sz w:val="22"/>
          <w:szCs w:val="22"/>
        </w:rPr>
        <w:t xml:space="preserve"> </w:t>
      </w:r>
      <w:r w:rsidR="00386288" w:rsidRPr="008D62CC">
        <w:rPr>
          <w:rFonts w:ascii="Arial" w:hAnsi="Arial" w:cs="Arial"/>
          <w:bCs/>
          <w:sz w:val="22"/>
          <w:szCs w:val="22"/>
        </w:rPr>
        <w:t>(</w:t>
      </w:r>
      <w:r w:rsidR="00386288" w:rsidRPr="008D62CC">
        <w:rPr>
          <w:rFonts w:ascii="Arial" w:hAnsi="Arial" w:cs="Arial"/>
          <w:b/>
          <w:sz w:val="22"/>
          <w:szCs w:val="22"/>
        </w:rPr>
        <w:t>B</w:t>
      </w:r>
      <w:r w:rsidR="00386288" w:rsidRPr="008D62CC">
        <w:rPr>
          <w:rFonts w:ascii="Arial" w:hAnsi="Arial" w:cs="Arial"/>
          <w:bCs/>
          <w:sz w:val="22"/>
          <w:szCs w:val="22"/>
        </w:rPr>
        <w:t>) or age group</w:t>
      </w:r>
      <w:r w:rsidR="00B8732C" w:rsidRPr="008D62CC">
        <w:rPr>
          <w:rFonts w:ascii="Arial" w:hAnsi="Arial" w:cs="Arial"/>
          <w:bCs/>
          <w:sz w:val="22"/>
          <w:szCs w:val="22"/>
        </w:rPr>
        <w:t xml:space="preserve"> with patients dichotomized into ≥70 years of age vs. &lt; 70 years of age</w:t>
      </w:r>
      <w:r w:rsidR="00386288" w:rsidRPr="008D62CC">
        <w:rPr>
          <w:rFonts w:ascii="Arial" w:hAnsi="Arial" w:cs="Arial"/>
          <w:bCs/>
          <w:sz w:val="22"/>
          <w:szCs w:val="22"/>
        </w:rPr>
        <w:t xml:space="preserve"> (</w:t>
      </w:r>
      <w:r w:rsidR="00386288" w:rsidRPr="008D62CC">
        <w:rPr>
          <w:rFonts w:ascii="Arial" w:hAnsi="Arial" w:cs="Arial"/>
          <w:b/>
          <w:sz w:val="22"/>
          <w:szCs w:val="22"/>
        </w:rPr>
        <w:t>C</w:t>
      </w:r>
      <w:r w:rsidR="00386288" w:rsidRPr="008D62CC">
        <w:rPr>
          <w:rFonts w:ascii="Arial" w:hAnsi="Arial" w:cs="Arial"/>
          <w:bCs/>
          <w:sz w:val="22"/>
          <w:szCs w:val="22"/>
        </w:rPr>
        <w:t>), performance status group (e.g., Karnofsky Performance Scale) (</w:t>
      </w:r>
      <w:r w:rsidR="00386288" w:rsidRPr="008D62CC">
        <w:rPr>
          <w:rFonts w:ascii="Arial" w:hAnsi="Arial" w:cs="Arial"/>
          <w:b/>
          <w:sz w:val="22"/>
          <w:szCs w:val="22"/>
        </w:rPr>
        <w:t>D</w:t>
      </w:r>
      <w:r w:rsidR="00386288" w:rsidRPr="008D62CC">
        <w:rPr>
          <w:rFonts w:ascii="Arial" w:hAnsi="Arial" w:cs="Arial"/>
          <w:bCs/>
          <w:sz w:val="22"/>
          <w:szCs w:val="22"/>
        </w:rPr>
        <w:t xml:space="preserve">), presence of other chronic non-oncological diseases (i.e. cardiovascular disease, chronic respiratory diseases or chronic liver or kidney diseases) </w:t>
      </w:r>
      <w:r w:rsidR="007401B3" w:rsidRPr="008D62CC">
        <w:rPr>
          <w:rFonts w:ascii="Arial" w:hAnsi="Arial" w:cs="Arial"/>
          <w:bCs/>
          <w:sz w:val="22"/>
          <w:szCs w:val="22"/>
        </w:rPr>
        <w:t>(</w:t>
      </w:r>
      <w:r w:rsidR="007401B3" w:rsidRPr="008D62CC">
        <w:rPr>
          <w:rFonts w:ascii="Arial" w:hAnsi="Arial" w:cs="Arial"/>
          <w:b/>
          <w:sz w:val="22"/>
          <w:szCs w:val="22"/>
        </w:rPr>
        <w:t>E</w:t>
      </w:r>
      <w:r w:rsidR="007401B3" w:rsidRPr="008D62CC">
        <w:rPr>
          <w:rFonts w:ascii="Arial" w:hAnsi="Arial" w:cs="Arial"/>
          <w:bCs/>
          <w:sz w:val="22"/>
          <w:szCs w:val="22"/>
        </w:rPr>
        <w:t xml:space="preserve">), </w:t>
      </w:r>
      <w:r w:rsidR="00386288" w:rsidRPr="008D62CC">
        <w:rPr>
          <w:rFonts w:ascii="Arial" w:hAnsi="Arial" w:cs="Arial"/>
          <w:bCs/>
          <w:sz w:val="22"/>
          <w:szCs w:val="22"/>
        </w:rPr>
        <w:t>type of LMD involvement (</w:t>
      </w:r>
      <w:r w:rsidR="007401B3" w:rsidRPr="008D62CC">
        <w:rPr>
          <w:rFonts w:ascii="Arial" w:hAnsi="Arial" w:cs="Arial"/>
          <w:b/>
          <w:sz w:val="22"/>
          <w:szCs w:val="22"/>
        </w:rPr>
        <w:t>F</w:t>
      </w:r>
      <w:r w:rsidR="00386288" w:rsidRPr="008D62CC">
        <w:rPr>
          <w:rFonts w:ascii="Arial" w:hAnsi="Arial" w:cs="Arial"/>
          <w:bCs/>
          <w:sz w:val="22"/>
          <w:szCs w:val="22"/>
        </w:rPr>
        <w:t>),</w:t>
      </w:r>
      <w:r w:rsidR="00B8732C" w:rsidRPr="008D62CC">
        <w:rPr>
          <w:rFonts w:ascii="Arial" w:hAnsi="Arial" w:cs="Arial"/>
          <w:bCs/>
          <w:sz w:val="22"/>
          <w:szCs w:val="22"/>
        </w:rPr>
        <w:t xml:space="preserve"> type I (</w:t>
      </w:r>
      <w:r w:rsidR="00E27759" w:rsidRPr="008D62CC">
        <w:rPr>
          <w:rFonts w:ascii="Arial" w:hAnsi="Arial" w:cs="Arial"/>
          <w:bCs/>
          <w:sz w:val="22"/>
          <w:szCs w:val="22"/>
        </w:rPr>
        <w:t xml:space="preserve">evidence of tumor cells by </w:t>
      </w:r>
      <w:r w:rsidR="00E27759" w:rsidRPr="008D62CC">
        <w:rPr>
          <w:rFonts w:ascii="Arial" w:hAnsi="Arial" w:cs="Arial"/>
          <w:bCs/>
          <w:sz w:val="22"/>
          <w:szCs w:val="22"/>
        </w:rPr>
        <w:lastRenderedPageBreak/>
        <w:t xml:space="preserve">means of CSF analysis) </w:t>
      </w:r>
      <w:r w:rsidR="00B8732C" w:rsidRPr="008D62CC">
        <w:rPr>
          <w:rFonts w:ascii="Arial" w:hAnsi="Arial" w:cs="Arial"/>
          <w:bCs/>
          <w:sz w:val="22"/>
          <w:szCs w:val="22"/>
        </w:rPr>
        <w:t>vs. type II</w:t>
      </w:r>
      <w:r w:rsidR="00E27759" w:rsidRPr="008D62CC">
        <w:rPr>
          <w:rFonts w:ascii="Arial" w:hAnsi="Arial" w:cs="Arial"/>
          <w:bCs/>
          <w:sz w:val="22"/>
          <w:szCs w:val="22"/>
        </w:rPr>
        <w:t xml:space="preserve"> (CSF negative cytology) (</w:t>
      </w:r>
      <w:r w:rsidR="00E27759" w:rsidRPr="008D62CC">
        <w:rPr>
          <w:rFonts w:ascii="Arial" w:hAnsi="Arial" w:cs="Arial"/>
          <w:b/>
          <w:sz w:val="22"/>
          <w:szCs w:val="22"/>
        </w:rPr>
        <w:t>F</w:t>
      </w:r>
      <w:r w:rsidR="00E27759" w:rsidRPr="008D62CC">
        <w:rPr>
          <w:rFonts w:ascii="Arial" w:hAnsi="Arial" w:cs="Arial"/>
          <w:bCs/>
          <w:sz w:val="22"/>
          <w:szCs w:val="22"/>
        </w:rPr>
        <w:t>),</w:t>
      </w:r>
      <w:r w:rsidR="00B8732C" w:rsidRPr="008D62CC">
        <w:rPr>
          <w:rFonts w:ascii="Arial" w:hAnsi="Arial" w:cs="Arial"/>
          <w:bCs/>
          <w:sz w:val="22"/>
          <w:szCs w:val="22"/>
        </w:rPr>
        <w:t xml:space="preserve"> LMD</w:t>
      </w:r>
      <w:r w:rsidR="00386288" w:rsidRPr="008D62CC">
        <w:rPr>
          <w:rFonts w:ascii="Arial" w:hAnsi="Arial" w:cs="Arial"/>
          <w:bCs/>
          <w:sz w:val="22"/>
          <w:szCs w:val="22"/>
        </w:rPr>
        <w:t xml:space="preserve"> presence of </w:t>
      </w:r>
      <w:r w:rsidR="00542CEB" w:rsidRPr="008D62CC">
        <w:rPr>
          <w:rFonts w:ascii="Arial" w:hAnsi="Arial" w:cs="Arial"/>
          <w:bCs/>
          <w:sz w:val="22"/>
          <w:szCs w:val="22"/>
        </w:rPr>
        <w:t xml:space="preserve">HCP </w:t>
      </w:r>
      <w:r w:rsidR="007401B3" w:rsidRPr="008D62CC">
        <w:rPr>
          <w:rFonts w:ascii="Arial" w:hAnsi="Arial" w:cs="Arial"/>
          <w:bCs/>
          <w:sz w:val="22"/>
          <w:szCs w:val="22"/>
        </w:rPr>
        <w:t>at baseline</w:t>
      </w:r>
      <w:r w:rsidR="00386288" w:rsidRPr="008D62CC">
        <w:rPr>
          <w:rFonts w:ascii="Arial" w:hAnsi="Arial" w:cs="Arial"/>
          <w:bCs/>
          <w:sz w:val="22"/>
          <w:szCs w:val="22"/>
        </w:rPr>
        <w:t xml:space="preserve"> </w:t>
      </w:r>
      <w:r w:rsidR="007401B3" w:rsidRPr="008D62CC">
        <w:rPr>
          <w:rFonts w:ascii="Arial" w:hAnsi="Arial" w:cs="Arial"/>
          <w:bCs/>
          <w:sz w:val="22"/>
          <w:szCs w:val="22"/>
        </w:rPr>
        <w:t>(</w:t>
      </w:r>
      <w:r w:rsidR="007401B3" w:rsidRPr="008D62CC">
        <w:rPr>
          <w:rFonts w:ascii="Arial" w:hAnsi="Arial" w:cs="Arial"/>
          <w:b/>
          <w:sz w:val="22"/>
          <w:szCs w:val="22"/>
        </w:rPr>
        <w:t>G</w:t>
      </w:r>
      <w:r w:rsidR="007401B3" w:rsidRPr="008D62CC">
        <w:rPr>
          <w:rFonts w:ascii="Arial" w:hAnsi="Arial" w:cs="Arial"/>
          <w:bCs/>
          <w:sz w:val="22"/>
          <w:szCs w:val="22"/>
        </w:rPr>
        <w:t>).</w:t>
      </w:r>
    </w:p>
    <w:p w14:paraId="23D7D331" w14:textId="77777777" w:rsidR="003C599E" w:rsidRPr="008D62CC" w:rsidRDefault="003C599E" w:rsidP="00946E65">
      <w:pPr>
        <w:spacing w:line="360" w:lineRule="auto"/>
        <w:jc w:val="both"/>
        <w:rPr>
          <w:rFonts w:ascii="Arial" w:hAnsi="Arial" w:cs="Arial"/>
          <w:bCs/>
          <w:sz w:val="22"/>
          <w:szCs w:val="22"/>
        </w:rPr>
      </w:pPr>
    </w:p>
    <w:p w14:paraId="6190428A" w14:textId="07AB872F" w:rsidR="0014453F" w:rsidRPr="008D62CC" w:rsidRDefault="0014453F" w:rsidP="00946E65">
      <w:pPr>
        <w:spacing w:line="360" w:lineRule="auto"/>
        <w:jc w:val="both"/>
        <w:rPr>
          <w:rFonts w:ascii="Arial" w:hAnsi="Arial" w:cs="Arial"/>
          <w:b/>
          <w:sz w:val="22"/>
          <w:szCs w:val="22"/>
        </w:rPr>
      </w:pPr>
      <w:r w:rsidRPr="008D62CC">
        <w:rPr>
          <w:rFonts w:ascii="Arial" w:hAnsi="Arial" w:cs="Arial"/>
          <w:b/>
          <w:sz w:val="22"/>
          <w:szCs w:val="22"/>
        </w:rPr>
        <w:t>Supplementary figure</w:t>
      </w:r>
      <w:r w:rsidR="00D85189" w:rsidRPr="008D62CC">
        <w:rPr>
          <w:rFonts w:ascii="Arial" w:hAnsi="Arial" w:cs="Arial"/>
          <w:b/>
          <w:sz w:val="22"/>
          <w:szCs w:val="22"/>
        </w:rPr>
        <w:t xml:space="preserve"> </w:t>
      </w:r>
      <w:r w:rsidRPr="008D62CC">
        <w:rPr>
          <w:rFonts w:ascii="Arial" w:hAnsi="Arial" w:cs="Arial"/>
          <w:b/>
          <w:sz w:val="22"/>
          <w:szCs w:val="22"/>
        </w:rPr>
        <w:t xml:space="preserve">3: </w:t>
      </w:r>
      <w:r w:rsidR="00A56E2F" w:rsidRPr="008D62CC">
        <w:rPr>
          <w:rFonts w:ascii="Arial" w:hAnsi="Arial" w:cs="Arial"/>
          <w:b/>
          <w:sz w:val="22"/>
          <w:szCs w:val="22"/>
        </w:rPr>
        <w:t>KM</w:t>
      </w:r>
      <w:r w:rsidRPr="008D62CC">
        <w:rPr>
          <w:rFonts w:ascii="Arial" w:hAnsi="Arial" w:cs="Arial"/>
          <w:b/>
          <w:sz w:val="22"/>
          <w:szCs w:val="22"/>
        </w:rPr>
        <w:t xml:space="preserve"> estimates for characteristics of intracranial parenchymal brain metastases in the context of LMD</w:t>
      </w:r>
    </w:p>
    <w:p w14:paraId="3BDCEA8D" w14:textId="4E3B3873" w:rsidR="00997A28" w:rsidRPr="008D62CC" w:rsidRDefault="00637572" w:rsidP="00946E65">
      <w:pPr>
        <w:spacing w:line="360" w:lineRule="auto"/>
        <w:jc w:val="both"/>
        <w:rPr>
          <w:rFonts w:ascii="Arial" w:hAnsi="Arial" w:cs="Arial"/>
          <w:bCs/>
          <w:sz w:val="22"/>
          <w:szCs w:val="22"/>
        </w:rPr>
      </w:pPr>
      <w:r w:rsidRPr="008D62CC">
        <w:rPr>
          <w:rFonts w:ascii="Arial" w:hAnsi="Arial" w:cs="Arial"/>
          <w:bCs/>
          <w:sz w:val="22"/>
          <w:szCs w:val="22"/>
        </w:rPr>
        <w:t>KM</w:t>
      </w:r>
      <w:r w:rsidR="0014453F" w:rsidRPr="008D62CC">
        <w:rPr>
          <w:rFonts w:ascii="Arial" w:hAnsi="Arial" w:cs="Arial"/>
          <w:bCs/>
          <w:sz w:val="22"/>
          <w:szCs w:val="22"/>
        </w:rPr>
        <w:t xml:space="preserve"> survival curves </w:t>
      </w:r>
      <w:r w:rsidR="00D71CE9" w:rsidRPr="008D62CC">
        <w:rPr>
          <w:rFonts w:ascii="Arial" w:hAnsi="Arial" w:cs="Arial"/>
          <w:bCs/>
          <w:sz w:val="22"/>
          <w:szCs w:val="22"/>
        </w:rPr>
        <w:t xml:space="preserve">for patients grouped according to </w:t>
      </w:r>
      <w:r w:rsidR="003E71B9" w:rsidRPr="008D62CC">
        <w:rPr>
          <w:rFonts w:ascii="Arial" w:hAnsi="Arial" w:cs="Arial"/>
          <w:bCs/>
          <w:sz w:val="22"/>
          <w:szCs w:val="22"/>
        </w:rPr>
        <w:t xml:space="preserve">the </w:t>
      </w:r>
      <w:r w:rsidR="00D71CE9" w:rsidRPr="008D62CC">
        <w:rPr>
          <w:rFonts w:ascii="Arial" w:hAnsi="Arial" w:cs="Arial"/>
          <w:bCs/>
          <w:sz w:val="22"/>
          <w:szCs w:val="22"/>
        </w:rPr>
        <w:t xml:space="preserve">history of presence of intracranial (parenchymal) </w:t>
      </w:r>
      <w:r w:rsidR="00203679" w:rsidRPr="008D62CC">
        <w:rPr>
          <w:rFonts w:ascii="Arial" w:hAnsi="Arial" w:cs="Arial"/>
          <w:bCs/>
          <w:sz w:val="22"/>
          <w:szCs w:val="22"/>
        </w:rPr>
        <w:t>BrM</w:t>
      </w:r>
      <w:r w:rsidR="00D71CE9" w:rsidRPr="008D62CC">
        <w:rPr>
          <w:rFonts w:ascii="Arial" w:hAnsi="Arial" w:cs="Arial"/>
          <w:bCs/>
          <w:sz w:val="22"/>
          <w:szCs w:val="22"/>
        </w:rPr>
        <w:t xml:space="preserve"> before LMD diagnosis</w:t>
      </w:r>
      <w:r w:rsidR="001D7EA4" w:rsidRPr="008D62CC">
        <w:rPr>
          <w:rFonts w:ascii="Arial" w:hAnsi="Arial" w:cs="Arial"/>
          <w:bCs/>
          <w:sz w:val="22"/>
          <w:szCs w:val="22"/>
        </w:rPr>
        <w:t xml:space="preserve">, where patients with </w:t>
      </w:r>
      <w:r w:rsidR="003E71B9" w:rsidRPr="008D62CC">
        <w:rPr>
          <w:rFonts w:ascii="Arial" w:hAnsi="Arial" w:cs="Arial"/>
          <w:bCs/>
          <w:sz w:val="22"/>
          <w:szCs w:val="22"/>
        </w:rPr>
        <w:t xml:space="preserve">a </w:t>
      </w:r>
      <w:r w:rsidR="001D7EA4" w:rsidRPr="008D62CC">
        <w:rPr>
          <w:rFonts w:ascii="Arial" w:hAnsi="Arial" w:cs="Arial"/>
          <w:bCs/>
          <w:sz w:val="22"/>
          <w:szCs w:val="22"/>
        </w:rPr>
        <w:t xml:space="preserve">history of previous </w:t>
      </w:r>
      <w:r w:rsidR="00203679" w:rsidRPr="008D62CC">
        <w:rPr>
          <w:rFonts w:ascii="Arial" w:hAnsi="Arial" w:cs="Arial"/>
          <w:bCs/>
          <w:sz w:val="22"/>
          <w:szCs w:val="22"/>
        </w:rPr>
        <w:t>BrM</w:t>
      </w:r>
      <w:r w:rsidR="001D7EA4" w:rsidRPr="008D62CC">
        <w:rPr>
          <w:rFonts w:ascii="Arial" w:hAnsi="Arial" w:cs="Arial"/>
          <w:bCs/>
          <w:sz w:val="22"/>
          <w:szCs w:val="22"/>
        </w:rPr>
        <w:t xml:space="preserve"> before LMD diagnosis showed a median OS of </w:t>
      </w:r>
      <w:r w:rsidR="00203679" w:rsidRPr="008D62CC">
        <w:rPr>
          <w:rFonts w:ascii="Arial" w:hAnsi="Arial" w:cs="Arial"/>
          <w:bCs/>
          <w:sz w:val="22"/>
          <w:szCs w:val="22"/>
        </w:rPr>
        <w:t>2.8</w:t>
      </w:r>
      <w:r w:rsidR="001D7EA4" w:rsidRPr="008D62CC">
        <w:rPr>
          <w:rFonts w:ascii="Arial" w:hAnsi="Arial" w:cs="Arial"/>
          <w:bCs/>
          <w:sz w:val="22"/>
          <w:szCs w:val="22"/>
        </w:rPr>
        <w:t xml:space="preserve"> months [95% CI: </w:t>
      </w:r>
      <w:r w:rsidR="00203679" w:rsidRPr="008D62CC">
        <w:rPr>
          <w:rFonts w:ascii="Arial" w:hAnsi="Arial" w:cs="Arial"/>
          <w:bCs/>
          <w:sz w:val="22"/>
          <w:szCs w:val="22"/>
        </w:rPr>
        <w:t>2.3</w:t>
      </w:r>
      <w:r w:rsidR="001D7EA4" w:rsidRPr="008D62CC">
        <w:rPr>
          <w:rFonts w:ascii="Arial" w:hAnsi="Arial" w:cs="Arial"/>
          <w:bCs/>
          <w:sz w:val="22"/>
          <w:szCs w:val="22"/>
        </w:rPr>
        <w:t xml:space="preserve"> – </w:t>
      </w:r>
      <w:r w:rsidR="00203679" w:rsidRPr="008D62CC">
        <w:rPr>
          <w:rFonts w:ascii="Arial" w:hAnsi="Arial" w:cs="Arial"/>
          <w:bCs/>
          <w:sz w:val="22"/>
          <w:szCs w:val="22"/>
        </w:rPr>
        <w:t>3.6</w:t>
      </w:r>
      <w:r w:rsidR="001D7EA4" w:rsidRPr="008D62CC">
        <w:rPr>
          <w:rFonts w:ascii="Arial" w:hAnsi="Arial" w:cs="Arial"/>
          <w:bCs/>
          <w:sz w:val="22"/>
          <w:szCs w:val="22"/>
        </w:rPr>
        <w:t xml:space="preserve">] vs. patients without </w:t>
      </w:r>
      <w:r w:rsidR="003E71B9" w:rsidRPr="008D62CC">
        <w:rPr>
          <w:rFonts w:ascii="Arial" w:hAnsi="Arial" w:cs="Arial"/>
          <w:bCs/>
          <w:sz w:val="22"/>
          <w:szCs w:val="22"/>
        </w:rPr>
        <w:t xml:space="preserve">a </w:t>
      </w:r>
      <w:r w:rsidR="001D7EA4" w:rsidRPr="008D62CC">
        <w:rPr>
          <w:rFonts w:ascii="Arial" w:hAnsi="Arial" w:cs="Arial"/>
          <w:bCs/>
          <w:sz w:val="22"/>
          <w:szCs w:val="22"/>
        </w:rPr>
        <w:t xml:space="preserve">history of brain metastases before LMD diagnosis with a median OS of </w:t>
      </w:r>
      <w:r w:rsidR="00203679" w:rsidRPr="008D62CC">
        <w:rPr>
          <w:rFonts w:ascii="Arial" w:hAnsi="Arial" w:cs="Arial"/>
          <w:bCs/>
          <w:sz w:val="22"/>
          <w:szCs w:val="22"/>
        </w:rPr>
        <w:t>3.3</w:t>
      </w:r>
      <w:r w:rsidR="001D7EA4" w:rsidRPr="008D62CC">
        <w:rPr>
          <w:rFonts w:ascii="Arial" w:hAnsi="Arial" w:cs="Arial"/>
          <w:bCs/>
          <w:sz w:val="22"/>
          <w:szCs w:val="22"/>
        </w:rPr>
        <w:t xml:space="preserve"> months [95% CI: </w:t>
      </w:r>
      <w:r w:rsidR="00203679" w:rsidRPr="008D62CC">
        <w:rPr>
          <w:rFonts w:ascii="Arial" w:hAnsi="Arial" w:cs="Arial"/>
          <w:bCs/>
          <w:sz w:val="22"/>
          <w:szCs w:val="22"/>
        </w:rPr>
        <w:t>1.9</w:t>
      </w:r>
      <w:r w:rsidR="001D7EA4" w:rsidRPr="008D62CC">
        <w:rPr>
          <w:rFonts w:ascii="Arial" w:hAnsi="Arial" w:cs="Arial"/>
          <w:bCs/>
          <w:sz w:val="22"/>
          <w:szCs w:val="22"/>
        </w:rPr>
        <w:t xml:space="preserve"> – </w:t>
      </w:r>
      <w:r w:rsidR="00203679" w:rsidRPr="008D62CC">
        <w:rPr>
          <w:rFonts w:ascii="Arial" w:hAnsi="Arial" w:cs="Arial"/>
          <w:bCs/>
          <w:sz w:val="22"/>
          <w:szCs w:val="22"/>
        </w:rPr>
        <w:t>6.9</w:t>
      </w:r>
      <w:r w:rsidR="001D7EA4" w:rsidRPr="008D62CC">
        <w:rPr>
          <w:rFonts w:ascii="Arial" w:hAnsi="Arial" w:cs="Arial"/>
          <w:bCs/>
          <w:sz w:val="22"/>
          <w:szCs w:val="22"/>
        </w:rPr>
        <w:t>], p=0.</w:t>
      </w:r>
      <w:r w:rsidR="00EE3810" w:rsidRPr="008D62CC">
        <w:rPr>
          <w:rFonts w:ascii="Arial" w:hAnsi="Arial" w:cs="Arial"/>
          <w:bCs/>
          <w:sz w:val="22"/>
          <w:szCs w:val="22"/>
        </w:rPr>
        <w:t>24</w:t>
      </w:r>
      <w:r w:rsidR="001D7EA4" w:rsidRPr="008D62CC">
        <w:rPr>
          <w:rFonts w:ascii="Arial" w:hAnsi="Arial" w:cs="Arial"/>
          <w:bCs/>
          <w:sz w:val="22"/>
          <w:szCs w:val="22"/>
        </w:rPr>
        <w:t xml:space="preserve"> </w:t>
      </w:r>
      <w:r w:rsidR="00D71CE9" w:rsidRPr="008D62CC">
        <w:rPr>
          <w:rFonts w:ascii="Arial" w:hAnsi="Arial" w:cs="Arial"/>
          <w:bCs/>
          <w:sz w:val="22"/>
          <w:szCs w:val="22"/>
        </w:rPr>
        <w:t>(</w:t>
      </w:r>
      <w:r w:rsidR="00D71CE9" w:rsidRPr="008D62CC">
        <w:rPr>
          <w:rFonts w:ascii="Arial" w:hAnsi="Arial" w:cs="Arial"/>
          <w:b/>
          <w:sz w:val="22"/>
          <w:szCs w:val="22"/>
        </w:rPr>
        <w:t>A</w:t>
      </w:r>
      <w:r w:rsidR="00D71CE9" w:rsidRPr="008D62CC">
        <w:rPr>
          <w:rFonts w:ascii="Arial" w:hAnsi="Arial" w:cs="Arial"/>
          <w:bCs/>
          <w:sz w:val="22"/>
          <w:szCs w:val="22"/>
        </w:rPr>
        <w:t xml:space="preserve">), presence of intracranial (parenchymal) brain metastases at </w:t>
      </w:r>
      <w:r w:rsidR="003E71B9" w:rsidRPr="008D62CC">
        <w:rPr>
          <w:rFonts w:ascii="Arial" w:hAnsi="Arial" w:cs="Arial"/>
          <w:bCs/>
          <w:sz w:val="22"/>
          <w:szCs w:val="22"/>
        </w:rPr>
        <w:t xml:space="preserve">the </w:t>
      </w:r>
      <w:r w:rsidR="00D71CE9" w:rsidRPr="008D62CC">
        <w:rPr>
          <w:rFonts w:ascii="Arial" w:hAnsi="Arial" w:cs="Arial"/>
          <w:bCs/>
          <w:sz w:val="22"/>
          <w:szCs w:val="22"/>
        </w:rPr>
        <w:t>timepoint of LMD diagnosis</w:t>
      </w:r>
      <w:r w:rsidR="00923946" w:rsidRPr="008D62CC">
        <w:rPr>
          <w:rFonts w:ascii="Arial" w:hAnsi="Arial" w:cs="Arial"/>
          <w:bCs/>
          <w:sz w:val="22"/>
          <w:szCs w:val="22"/>
        </w:rPr>
        <w:t xml:space="preserve"> with patients </w:t>
      </w:r>
      <w:r w:rsidR="006411DA" w:rsidRPr="008D62CC">
        <w:rPr>
          <w:rFonts w:ascii="Arial" w:hAnsi="Arial" w:cs="Arial"/>
          <w:bCs/>
          <w:sz w:val="22"/>
          <w:szCs w:val="22"/>
        </w:rPr>
        <w:t>with</w:t>
      </w:r>
      <w:r w:rsidR="00361552" w:rsidRPr="008D62CC">
        <w:rPr>
          <w:rFonts w:ascii="Arial" w:hAnsi="Arial" w:cs="Arial"/>
          <w:bCs/>
          <w:sz w:val="22"/>
          <w:szCs w:val="22"/>
        </w:rPr>
        <w:t>out</w:t>
      </w:r>
      <w:r w:rsidR="006411DA" w:rsidRPr="008D62CC">
        <w:rPr>
          <w:rFonts w:ascii="Arial" w:hAnsi="Arial" w:cs="Arial"/>
          <w:bCs/>
          <w:sz w:val="22"/>
          <w:szCs w:val="22"/>
        </w:rPr>
        <w:t xml:space="preserve"> intracranial brain metastases at </w:t>
      </w:r>
      <w:r w:rsidR="003E71B9" w:rsidRPr="008D62CC">
        <w:rPr>
          <w:rFonts w:ascii="Arial" w:hAnsi="Arial" w:cs="Arial"/>
          <w:bCs/>
          <w:sz w:val="22"/>
          <w:szCs w:val="22"/>
        </w:rPr>
        <w:t xml:space="preserve">the </w:t>
      </w:r>
      <w:r w:rsidR="006411DA" w:rsidRPr="008D62CC">
        <w:rPr>
          <w:rFonts w:ascii="Arial" w:hAnsi="Arial" w:cs="Arial"/>
          <w:bCs/>
          <w:sz w:val="22"/>
          <w:szCs w:val="22"/>
        </w:rPr>
        <w:t>time of LMD diagnosis showing a median OS of 2.</w:t>
      </w:r>
      <w:r w:rsidR="00EE3810" w:rsidRPr="008D62CC">
        <w:rPr>
          <w:rFonts w:ascii="Arial" w:hAnsi="Arial" w:cs="Arial"/>
          <w:bCs/>
          <w:sz w:val="22"/>
          <w:szCs w:val="22"/>
        </w:rPr>
        <w:t>6</w:t>
      </w:r>
      <w:r w:rsidR="006411DA" w:rsidRPr="008D62CC">
        <w:rPr>
          <w:rFonts w:ascii="Arial" w:hAnsi="Arial" w:cs="Arial"/>
          <w:bCs/>
          <w:sz w:val="22"/>
          <w:szCs w:val="22"/>
        </w:rPr>
        <w:t xml:space="preserve"> months [95% CI: 1</w:t>
      </w:r>
      <w:r w:rsidR="00EE3810" w:rsidRPr="008D62CC">
        <w:rPr>
          <w:rFonts w:ascii="Arial" w:hAnsi="Arial" w:cs="Arial"/>
          <w:bCs/>
          <w:sz w:val="22"/>
          <w:szCs w:val="22"/>
        </w:rPr>
        <w:t>.9</w:t>
      </w:r>
      <w:r w:rsidR="006411DA" w:rsidRPr="008D62CC">
        <w:rPr>
          <w:rFonts w:ascii="Arial" w:hAnsi="Arial" w:cs="Arial"/>
          <w:bCs/>
          <w:sz w:val="22"/>
          <w:szCs w:val="22"/>
        </w:rPr>
        <w:t xml:space="preserve"> – </w:t>
      </w:r>
      <w:r w:rsidR="00EE3810" w:rsidRPr="008D62CC">
        <w:rPr>
          <w:rFonts w:ascii="Arial" w:hAnsi="Arial" w:cs="Arial"/>
          <w:bCs/>
          <w:sz w:val="22"/>
          <w:szCs w:val="22"/>
        </w:rPr>
        <w:t>6.9</w:t>
      </w:r>
      <w:r w:rsidR="006411DA" w:rsidRPr="008D62CC">
        <w:rPr>
          <w:rFonts w:ascii="Arial" w:hAnsi="Arial" w:cs="Arial"/>
          <w:bCs/>
          <w:sz w:val="22"/>
          <w:szCs w:val="22"/>
        </w:rPr>
        <w:t>]</w:t>
      </w:r>
      <w:r w:rsidR="00361552" w:rsidRPr="008D62CC">
        <w:rPr>
          <w:rFonts w:ascii="Arial" w:hAnsi="Arial" w:cs="Arial"/>
          <w:bCs/>
          <w:sz w:val="22"/>
          <w:szCs w:val="22"/>
        </w:rPr>
        <w:t xml:space="preserve"> vs. patients with presence of brain metastases at </w:t>
      </w:r>
      <w:r w:rsidR="003E71B9" w:rsidRPr="008D62CC">
        <w:rPr>
          <w:rFonts w:ascii="Arial" w:hAnsi="Arial" w:cs="Arial"/>
          <w:bCs/>
          <w:sz w:val="22"/>
          <w:szCs w:val="22"/>
        </w:rPr>
        <w:t xml:space="preserve">the </w:t>
      </w:r>
      <w:r w:rsidR="00361552" w:rsidRPr="008D62CC">
        <w:rPr>
          <w:rFonts w:ascii="Arial" w:hAnsi="Arial" w:cs="Arial"/>
          <w:bCs/>
          <w:sz w:val="22"/>
          <w:szCs w:val="22"/>
        </w:rPr>
        <w:t xml:space="preserve">time of LMD diagnosis with a median OS of 2.8 months [95% CI: </w:t>
      </w:r>
      <w:r w:rsidR="00B00AD1" w:rsidRPr="008D62CC">
        <w:rPr>
          <w:rFonts w:ascii="Arial" w:hAnsi="Arial" w:cs="Arial"/>
          <w:bCs/>
          <w:sz w:val="22"/>
          <w:szCs w:val="22"/>
        </w:rPr>
        <w:t>2.</w:t>
      </w:r>
      <w:r w:rsidR="00EE3810" w:rsidRPr="008D62CC">
        <w:rPr>
          <w:rFonts w:ascii="Arial" w:hAnsi="Arial" w:cs="Arial"/>
          <w:bCs/>
          <w:sz w:val="22"/>
          <w:szCs w:val="22"/>
        </w:rPr>
        <w:t>4</w:t>
      </w:r>
      <w:r w:rsidR="00361552" w:rsidRPr="008D62CC">
        <w:rPr>
          <w:rFonts w:ascii="Arial" w:hAnsi="Arial" w:cs="Arial"/>
          <w:bCs/>
          <w:sz w:val="22"/>
          <w:szCs w:val="22"/>
        </w:rPr>
        <w:t xml:space="preserve"> – </w:t>
      </w:r>
      <w:r w:rsidR="00B00AD1" w:rsidRPr="008D62CC">
        <w:rPr>
          <w:rFonts w:ascii="Arial" w:hAnsi="Arial" w:cs="Arial"/>
          <w:bCs/>
          <w:sz w:val="22"/>
          <w:szCs w:val="22"/>
        </w:rPr>
        <w:t>3.7</w:t>
      </w:r>
      <w:r w:rsidR="00361552" w:rsidRPr="008D62CC">
        <w:rPr>
          <w:rFonts w:ascii="Arial" w:hAnsi="Arial" w:cs="Arial"/>
          <w:bCs/>
          <w:sz w:val="22"/>
          <w:szCs w:val="22"/>
        </w:rPr>
        <w:t>]</w:t>
      </w:r>
      <w:r w:rsidR="007E3D6F" w:rsidRPr="008D62CC">
        <w:rPr>
          <w:rFonts w:ascii="Arial" w:hAnsi="Arial" w:cs="Arial"/>
          <w:bCs/>
          <w:sz w:val="22"/>
          <w:szCs w:val="22"/>
        </w:rPr>
        <w:t>, p=0.4</w:t>
      </w:r>
      <w:r w:rsidR="00EE3810" w:rsidRPr="008D62CC">
        <w:rPr>
          <w:rFonts w:ascii="Arial" w:hAnsi="Arial" w:cs="Arial"/>
          <w:bCs/>
          <w:sz w:val="22"/>
          <w:szCs w:val="22"/>
        </w:rPr>
        <w:t>1</w:t>
      </w:r>
      <w:r w:rsidR="007E3D6F" w:rsidRPr="008D62CC">
        <w:rPr>
          <w:rFonts w:ascii="Arial" w:hAnsi="Arial" w:cs="Arial"/>
          <w:bCs/>
          <w:sz w:val="22"/>
          <w:szCs w:val="22"/>
        </w:rPr>
        <w:t xml:space="preserve"> </w:t>
      </w:r>
      <w:r w:rsidR="00D71CE9" w:rsidRPr="008D62CC">
        <w:rPr>
          <w:rFonts w:ascii="Arial" w:hAnsi="Arial" w:cs="Arial"/>
          <w:bCs/>
          <w:sz w:val="22"/>
          <w:szCs w:val="22"/>
        </w:rPr>
        <w:t>(</w:t>
      </w:r>
      <w:r w:rsidR="00D71CE9" w:rsidRPr="008D62CC">
        <w:rPr>
          <w:rFonts w:ascii="Arial" w:hAnsi="Arial" w:cs="Arial"/>
          <w:b/>
          <w:sz w:val="22"/>
          <w:szCs w:val="22"/>
        </w:rPr>
        <w:t>B</w:t>
      </w:r>
      <w:r w:rsidR="00D71CE9" w:rsidRPr="008D62CC">
        <w:rPr>
          <w:rFonts w:ascii="Arial" w:hAnsi="Arial" w:cs="Arial"/>
          <w:bCs/>
          <w:sz w:val="22"/>
          <w:szCs w:val="22"/>
        </w:rPr>
        <w:t xml:space="preserve">), </w:t>
      </w:r>
      <w:r w:rsidR="009D467C" w:rsidRPr="008D62CC">
        <w:rPr>
          <w:rFonts w:ascii="Arial" w:hAnsi="Arial" w:cs="Arial"/>
          <w:bCs/>
          <w:sz w:val="22"/>
          <w:szCs w:val="22"/>
        </w:rPr>
        <w:t xml:space="preserve">activity of intracranial (parenchymal) brain metastases at </w:t>
      </w:r>
      <w:r w:rsidR="003E71B9" w:rsidRPr="008D62CC">
        <w:rPr>
          <w:rFonts w:ascii="Arial" w:hAnsi="Arial" w:cs="Arial"/>
          <w:bCs/>
          <w:sz w:val="22"/>
          <w:szCs w:val="22"/>
        </w:rPr>
        <w:t xml:space="preserve">the </w:t>
      </w:r>
      <w:r w:rsidR="009D467C" w:rsidRPr="008D62CC">
        <w:rPr>
          <w:rFonts w:ascii="Arial" w:hAnsi="Arial" w:cs="Arial"/>
          <w:bCs/>
          <w:sz w:val="22"/>
          <w:szCs w:val="22"/>
        </w:rPr>
        <w:t>timepoint of LMD diagnosis (stable disease: SD, progressive disease: PD, partial response: PR, not applicable: NA (due to lack of intracranial (parenchymal) brain metastases) (</w:t>
      </w:r>
      <w:r w:rsidR="009D467C" w:rsidRPr="008D62CC">
        <w:rPr>
          <w:rFonts w:ascii="Arial" w:hAnsi="Arial" w:cs="Arial"/>
          <w:b/>
          <w:sz w:val="22"/>
          <w:szCs w:val="22"/>
        </w:rPr>
        <w:t>C</w:t>
      </w:r>
      <w:r w:rsidR="009D467C" w:rsidRPr="008D62CC">
        <w:rPr>
          <w:rFonts w:ascii="Arial" w:hAnsi="Arial" w:cs="Arial"/>
          <w:bCs/>
          <w:sz w:val="22"/>
          <w:szCs w:val="22"/>
        </w:rPr>
        <w:t>)</w:t>
      </w:r>
      <w:r w:rsidR="00997A28" w:rsidRPr="008D62CC">
        <w:rPr>
          <w:rFonts w:ascii="Arial" w:hAnsi="Arial" w:cs="Arial"/>
          <w:bCs/>
          <w:sz w:val="22"/>
          <w:szCs w:val="22"/>
        </w:rPr>
        <w:t xml:space="preserve">. An alluvial plot </w:t>
      </w:r>
      <w:r w:rsidR="003E71B9" w:rsidRPr="008D62CC">
        <w:rPr>
          <w:rFonts w:ascii="Arial" w:hAnsi="Arial" w:cs="Arial"/>
          <w:bCs/>
          <w:sz w:val="22"/>
          <w:szCs w:val="22"/>
        </w:rPr>
        <w:t>visualizes the transitions in patients</w:t>
      </w:r>
      <w:r w:rsidR="00997A28" w:rsidRPr="008D62CC">
        <w:rPr>
          <w:rFonts w:ascii="Arial" w:hAnsi="Arial" w:cs="Arial"/>
          <w:bCs/>
          <w:sz w:val="22"/>
          <w:szCs w:val="22"/>
        </w:rPr>
        <w:t xml:space="preserve"> with LMD across several dimensions, including history of parenchymal BrM before LMD diagnosis, presence of BrM at LMD diagnosis, activity of BrM at LMD diagnosis, and activity of systemic disease. The flow of patients is depicted from their initial status to their current status, highlighting the distribution and transitions among different conditions and activities related to brain and systemic metastases</w:t>
      </w:r>
      <w:r w:rsidR="003526FE" w:rsidRPr="008D62CC">
        <w:rPr>
          <w:rFonts w:ascii="Arial" w:hAnsi="Arial" w:cs="Arial"/>
          <w:bCs/>
          <w:sz w:val="22"/>
          <w:szCs w:val="22"/>
        </w:rPr>
        <w:t xml:space="preserve"> (</w:t>
      </w:r>
      <w:r w:rsidR="003526FE" w:rsidRPr="008D62CC">
        <w:rPr>
          <w:rFonts w:ascii="Arial" w:hAnsi="Arial" w:cs="Arial"/>
          <w:b/>
          <w:sz w:val="22"/>
          <w:szCs w:val="22"/>
        </w:rPr>
        <w:t>D</w:t>
      </w:r>
      <w:r w:rsidR="003526FE" w:rsidRPr="008D62CC">
        <w:rPr>
          <w:rFonts w:ascii="Arial" w:hAnsi="Arial" w:cs="Arial"/>
          <w:bCs/>
          <w:sz w:val="22"/>
          <w:szCs w:val="22"/>
        </w:rPr>
        <w:t>).</w:t>
      </w:r>
    </w:p>
    <w:p w14:paraId="1AB26921" w14:textId="77777777" w:rsidR="0014453F" w:rsidRPr="008D62CC" w:rsidRDefault="0014453F" w:rsidP="00946E65">
      <w:pPr>
        <w:spacing w:line="360" w:lineRule="auto"/>
        <w:jc w:val="both"/>
        <w:rPr>
          <w:rFonts w:ascii="Arial" w:hAnsi="Arial" w:cs="Arial"/>
          <w:bCs/>
          <w:sz w:val="22"/>
          <w:szCs w:val="22"/>
        </w:rPr>
      </w:pPr>
    </w:p>
    <w:p w14:paraId="45C0F0E8" w14:textId="512A97C6" w:rsidR="006F674A" w:rsidRPr="008D62CC" w:rsidRDefault="006F674A" w:rsidP="00946E65">
      <w:pPr>
        <w:spacing w:line="360" w:lineRule="auto"/>
        <w:jc w:val="both"/>
        <w:rPr>
          <w:rFonts w:ascii="Arial" w:hAnsi="Arial" w:cs="Arial"/>
          <w:b/>
          <w:sz w:val="22"/>
          <w:szCs w:val="22"/>
        </w:rPr>
      </w:pPr>
      <w:r w:rsidRPr="008D62CC">
        <w:rPr>
          <w:rFonts w:ascii="Arial" w:hAnsi="Arial" w:cs="Arial"/>
          <w:b/>
          <w:sz w:val="22"/>
          <w:szCs w:val="22"/>
        </w:rPr>
        <w:t xml:space="preserve">Supplementary figure 4: </w:t>
      </w:r>
      <w:r w:rsidR="00CC2D94" w:rsidRPr="008D62CC">
        <w:rPr>
          <w:rFonts w:ascii="Arial" w:hAnsi="Arial" w:cs="Arial"/>
          <w:b/>
          <w:sz w:val="22"/>
          <w:szCs w:val="22"/>
        </w:rPr>
        <w:t>KM</w:t>
      </w:r>
      <w:r w:rsidRPr="008D62CC">
        <w:rPr>
          <w:rFonts w:ascii="Arial" w:hAnsi="Arial" w:cs="Arial"/>
          <w:b/>
          <w:sz w:val="22"/>
          <w:szCs w:val="22"/>
        </w:rPr>
        <w:t xml:space="preserve"> estimates for characteristics of extracranial metastases and primary tumor activity in the context of LMD</w:t>
      </w:r>
    </w:p>
    <w:p w14:paraId="39A500EC" w14:textId="4B9CA43A" w:rsidR="00AD3161" w:rsidRPr="008D62CC" w:rsidRDefault="00637572" w:rsidP="00946E65">
      <w:pPr>
        <w:spacing w:line="360" w:lineRule="auto"/>
        <w:jc w:val="both"/>
        <w:rPr>
          <w:rFonts w:ascii="Arial" w:hAnsi="Arial" w:cs="Arial"/>
          <w:bCs/>
          <w:sz w:val="22"/>
          <w:szCs w:val="22"/>
        </w:rPr>
      </w:pPr>
      <w:r w:rsidRPr="008D62CC">
        <w:rPr>
          <w:rFonts w:ascii="Arial" w:hAnsi="Arial" w:cs="Arial"/>
          <w:bCs/>
          <w:sz w:val="22"/>
          <w:szCs w:val="22"/>
        </w:rPr>
        <w:t>KM</w:t>
      </w:r>
      <w:r w:rsidR="00EA029E" w:rsidRPr="008D62CC">
        <w:rPr>
          <w:rFonts w:ascii="Arial" w:hAnsi="Arial" w:cs="Arial"/>
          <w:bCs/>
          <w:sz w:val="22"/>
          <w:szCs w:val="22"/>
        </w:rPr>
        <w:t xml:space="preserve"> survival curves for patients grouped according to </w:t>
      </w:r>
      <w:r w:rsidR="0032547A" w:rsidRPr="008D62CC">
        <w:rPr>
          <w:rFonts w:ascii="Arial" w:hAnsi="Arial" w:cs="Arial"/>
          <w:bCs/>
          <w:sz w:val="22"/>
          <w:szCs w:val="22"/>
        </w:rPr>
        <w:t xml:space="preserve">the </w:t>
      </w:r>
      <w:r w:rsidR="00EA029E" w:rsidRPr="008D62CC">
        <w:rPr>
          <w:rFonts w:ascii="Arial" w:hAnsi="Arial" w:cs="Arial"/>
          <w:bCs/>
          <w:sz w:val="22"/>
          <w:szCs w:val="22"/>
        </w:rPr>
        <w:t xml:space="preserve">history of presence </w:t>
      </w:r>
      <w:r w:rsidR="00D33D78" w:rsidRPr="008D62CC">
        <w:rPr>
          <w:rFonts w:ascii="Arial" w:hAnsi="Arial" w:cs="Arial"/>
          <w:bCs/>
          <w:sz w:val="22"/>
          <w:szCs w:val="22"/>
        </w:rPr>
        <w:t xml:space="preserve">EcM </w:t>
      </w:r>
      <w:r w:rsidR="00EA029E" w:rsidRPr="008D62CC">
        <w:rPr>
          <w:rFonts w:ascii="Arial" w:hAnsi="Arial" w:cs="Arial"/>
          <w:bCs/>
          <w:sz w:val="22"/>
          <w:szCs w:val="22"/>
        </w:rPr>
        <w:t>before LMD diagnosis</w:t>
      </w:r>
      <w:r w:rsidR="00D33D78" w:rsidRPr="008D62CC">
        <w:rPr>
          <w:rFonts w:ascii="Arial" w:hAnsi="Arial" w:cs="Arial"/>
          <w:bCs/>
          <w:sz w:val="22"/>
          <w:szCs w:val="22"/>
        </w:rPr>
        <w:t xml:space="preserve"> where patients with a history of EcM showed a median OS of 2.6 months [95% CI: 1.8 – 3.4] vs. patients without a history of EcM showing a median OS of </w:t>
      </w:r>
      <w:r w:rsidR="006F674A" w:rsidRPr="008D62CC">
        <w:rPr>
          <w:rFonts w:ascii="Arial" w:hAnsi="Arial" w:cs="Arial"/>
          <w:bCs/>
          <w:sz w:val="22"/>
          <w:szCs w:val="22"/>
        </w:rPr>
        <w:t>4.1</w:t>
      </w:r>
      <w:r w:rsidR="00D33D78" w:rsidRPr="008D62CC">
        <w:rPr>
          <w:rFonts w:ascii="Arial" w:hAnsi="Arial" w:cs="Arial"/>
          <w:bCs/>
          <w:sz w:val="22"/>
          <w:szCs w:val="22"/>
        </w:rPr>
        <w:t xml:space="preserve"> months [95% CI: 2.</w:t>
      </w:r>
      <w:r w:rsidR="006F674A" w:rsidRPr="008D62CC">
        <w:rPr>
          <w:rFonts w:ascii="Arial" w:hAnsi="Arial" w:cs="Arial"/>
          <w:bCs/>
          <w:sz w:val="22"/>
          <w:szCs w:val="22"/>
        </w:rPr>
        <w:t>8</w:t>
      </w:r>
      <w:r w:rsidR="00D33D78" w:rsidRPr="008D62CC">
        <w:rPr>
          <w:rFonts w:ascii="Arial" w:hAnsi="Arial" w:cs="Arial"/>
          <w:bCs/>
          <w:sz w:val="22"/>
          <w:szCs w:val="22"/>
        </w:rPr>
        <w:t xml:space="preserve"> – 6.9], p=0</w:t>
      </w:r>
      <w:r w:rsidR="006F674A" w:rsidRPr="008D62CC">
        <w:rPr>
          <w:rFonts w:ascii="Arial" w:hAnsi="Arial" w:cs="Arial"/>
          <w:bCs/>
          <w:sz w:val="22"/>
          <w:szCs w:val="22"/>
        </w:rPr>
        <w:t>.3</w:t>
      </w:r>
      <w:r w:rsidR="00D33D78" w:rsidRPr="008D62CC">
        <w:rPr>
          <w:rFonts w:ascii="Arial" w:hAnsi="Arial" w:cs="Arial"/>
          <w:bCs/>
          <w:sz w:val="22"/>
          <w:szCs w:val="22"/>
        </w:rPr>
        <w:t>2</w:t>
      </w:r>
      <w:r w:rsidR="00EA029E" w:rsidRPr="008D62CC">
        <w:rPr>
          <w:rFonts w:ascii="Arial" w:hAnsi="Arial" w:cs="Arial"/>
          <w:bCs/>
          <w:sz w:val="22"/>
          <w:szCs w:val="22"/>
        </w:rPr>
        <w:t xml:space="preserve"> (</w:t>
      </w:r>
      <w:r w:rsidR="00EA029E" w:rsidRPr="008D62CC">
        <w:rPr>
          <w:rFonts w:ascii="Arial" w:hAnsi="Arial" w:cs="Arial"/>
          <w:b/>
          <w:sz w:val="22"/>
          <w:szCs w:val="22"/>
        </w:rPr>
        <w:t>A</w:t>
      </w:r>
      <w:r w:rsidR="00EA029E" w:rsidRPr="008D62CC">
        <w:rPr>
          <w:rFonts w:ascii="Arial" w:hAnsi="Arial" w:cs="Arial"/>
          <w:bCs/>
          <w:sz w:val="22"/>
          <w:szCs w:val="22"/>
        </w:rPr>
        <w:t>), presence of</w:t>
      </w:r>
      <w:r w:rsidR="00D33D78" w:rsidRPr="008D62CC">
        <w:rPr>
          <w:rFonts w:ascii="Arial" w:hAnsi="Arial" w:cs="Arial"/>
          <w:bCs/>
          <w:sz w:val="22"/>
          <w:szCs w:val="22"/>
        </w:rPr>
        <w:t xml:space="preserve"> </w:t>
      </w:r>
      <w:r w:rsidR="00A91999" w:rsidRPr="008D62CC">
        <w:rPr>
          <w:rFonts w:ascii="Arial" w:hAnsi="Arial" w:cs="Arial"/>
          <w:bCs/>
          <w:sz w:val="22"/>
          <w:szCs w:val="22"/>
        </w:rPr>
        <w:t xml:space="preserve">EcM </w:t>
      </w:r>
      <w:r w:rsidR="00EA029E" w:rsidRPr="008D62CC">
        <w:rPr>
          <w:rFonts w:ascii="Arial" w:hAnsi="Arial" w:cs="Arial"/>
          <w:bCs/>
          <w:sz w:val="22"/>
          <w:szCs w:val="22"/>
        </w:rPr>
        <w:t xml:space="preserve">at </w:t>
      </w:r>
      <w:r w:rsidR="0032547A" w:rsidRPr="008D62CC">
        <w:rPr>
          <w:rFonts w:ascii="Arial" w:hAnsi="Arial" w:cs="Arial"/>
          <w:bCs/>
          <w:sz w:val="22"/>
          <w:szCs w:val="22"/>
        </w:rPr>
        <w:t xml:space="preserve">the </w:t>
      </w:r>
      <w:r w:rsidR="00EA029E" w:rsidRPr="008D62CC">
        <w:rPr>
          <w:rFonts w:ascii="Arial" w:hAnsi="Arial" w:cs="Arial"/>
          <w:bCs/>
          <w:sz w:val="22"/>
          <w:szCs w:val="22"/>
        </w:rPr>
        <w:t>timepoint of LMD diagnosis</w:t>
      </w:r>
      <w:r w:rsidR="00A91999" w:rsidRPr="008D62CC">
        <w:rPr>
          <w:rFonts w:ascii="Arial" w:hAnsi="Arial" w:cs="Arial"/>
          <w:bCs/>
          <w:sz w:val="22"/>
          <w:szCs w:val="22"/>
        </w:rPr>
        <w:t xml:space="preserve"> in which patients without EcM at time of LMD diagnosis showed a median OS of 3.</w:t>
      </w:r>
      <w:r w:rsidR="006F674A" w:rsidRPr="008D62CC">
        <w:rPr>
          <w:rFonts w:ascii="Arial" w:hAnsi="Arial" w:cs="Arial"/>
          <w:bCs/>
          <w:sz w:val="22"/>
          <w:szCs w:val="22"/>
        </w:rPr>
        <w:t>4</w:t>
      </w:r>
      <w:r w:rsidR="00A91999" w:rsidRPr="008D62CC">
        <w:rPr>
          <w:rFonts w:ascii="Arial" w:hAnsi="Arial" w:cs="Arial"/>
          <w:bCs/>
          <w:sz w:val="22"/>
          <w:szCs w:val="22"/>
        </w:rPr>
        <w:t xml:space="preserve"> months [95% CI: 2.6 – </w:t>
      </w:r>
      <w:r w:rsidR="006F674A" w:rsidRPr="008D62CC">
        <w:rPr>
          <w:rFonts w:ascii="Arial" w:hAnsi="Arial" w:cs="Arial"/>
          <w:bCs/>
          <w:sz w:val="22"/>
          <w:szCs w:val="22"/>
        </w:rPr>
        <w:t>6.3</w:t>
      </w:r>
      <w:r w:rsidR="00A91999" w:rsidRPr="008D62CC">
        <w:rPr>
          <w:rFonts w:ascii="Arial" w:hAnsi="Arial" w:cs="Arial"/>
          <w:bCs/>
          <w:sz w:val="22"/>
          <w:szCs w:val="22"/>
        </w:rPr>
        <w:t>] vs. patients with EcM at time of LMD diagnosis showing a median OS of 2.6 months [95%CI: 1.8 – 3.</w:t>
      </w:r>
      <w:r w:rsidR="006F674A" w:rsidRPr="008D62CC">
        <w:rPr>
          <w:rFonts w:ascii="Arial" w:hAnsi="Arial" w:cs="Arial"/>
          <w:bCs/>
          <w:sz w:val="22"/>
          <w:szCs w:val="22"/>
        </w:rPr>
        <w:t>4</w:t>
      </w:r>
      <w:r w:rsidR="00A91999" w:rsidRPr="008D62CC">
        <w:rPr>
          <w:rFonts w:ascii="Arial" w:hAnsi="Arial" w:cs="Arial"/>
          <w:bCs/>
          <w:sz w:val="22"/>
          <w:szCs w:val="22"/>
        </w:rPr>
        <w:t>]</w:t>
      </w:r>
      <w:r w:rsidR="007E3D6F" w:rsidRPr="008D62CC">
        <w:rPr>
          <w:rFonts w:ascii="Arial" w:hAnsi="Arial" w:cs="Arial"/>
          <w:bCs/>
          <w:sz w:val="22"/>
          <w:szCs w:val="22"/>
        </w:rPr>
        <w:t>, p=0.</w:t>
      </w:r>
      <w:r w:rsidR="006F674A" w:rsidRPr="008D62CC">
        <w:rPr>
          <w:rFonts w:ascii="Arial" w:hAnsi="Arial" w:cs="Arial"/>
          <w:bCs/>
          <w:sz w:val="22"/>
          <w:szCs w:val="22"/>
        </w:rPr>
        <w:t>54</w:t>
      </w:r>
      <w:r w:rsidR="007E3D6F" w:rsidRPr="008D62CC">
        <w:rPr>
          <w:rFonts w:ascii="Arial" w:hAnsi="Arial" w:cs="Arial"/>
          <w:bCs/>
          <w:sz w:val="22"/>
          <w:szCs w:val="22"/>
        </w:rPr>
        <w:t xml:space="preserve">, </w:t>
      </w:r>
      <w:r w:rsidR="00EA029E" w:rsidRPr="008D62CC">
        <w:rPr>
          <w:rFonts w:ascii="Arial" w:hAnsi="Arial" w:cs="Arial"/>
          <w:bCs/>
          <w:sz w:val="22"/>
          <w:szCs w:val="22"/>
        </w:rPr>
        <w:t xml:space="preserve"> (</w:t>
      </w:r>
      <w:r w:rsidR="00EA029E" w:rsidRPr="008D62CC">
        <w:rPr>
          <w:rFonts w:ascii="Arial" w:hAnsi="Arial" w:cs="Arial"/>
          <w:b/>
          <w:sz w:val="22"/>
          <w:szCs w:val="22"/>
        </w:rPr>
        <w:t>B</w:t>
      </w:r>
      <w:r w:rsidR="00EA029E" w:rsidRPr="008D62CC">
        <w:rPr>
          <w:rFonts w:ascii="Arial" w:hAnsi="Arial" w:cs="Arial"/>
          <w:bCs/>
          <w:sz w:val="22"/>
          <w:szCs w:val="22"/>
        </w:rPr>
        <w:t xml:space="preserve">), activity of </w:t>
      </w:r>
      <w:r w:rsidR="000F5304" w:rsidRPr="008D62CC">
        <w:rPr>
          <w:rFonts w:ascii="Arial" w:hAnsi="Arial" w:cs="Arial"/>
          <w:bCs/>
          <w:sz w:val="22"/>
          <w:szCs w:val="22"/>
        </w:rPr>
        <w:t>EcM</w:t>
      </w:r>
      <w:r w:rsidR="00EA029E" w:rsidRPr="008D62CC">
        <w:rPr>
          <w:rFonts w:ascii="Arial" w:hAnsi="Arial" w:cs="Arial"/>
          <w:bCs/>
          <w:sz w:val="22"/>
          <w:szCs w:val="22"/>
        </w:rPr>
        <w:t xml:space="preserve"> at timepoint of LMD diagnosis (stable disease: SD, progressive disease: PD, partial response: PR, not applicable: NA (due to lack of intracranial (parenchymal) brain metastases) (</w:t>
      </w:r>
      <w:r w:rsidR="00EA029E" w:rsidRPr="008D62CC">
        <w:rPr>
          <w:rFonts w:ascii="Arial" w:hAnsi="Arial" w:cs="Arial"/>
          <w:b/>
          <w:sz w:val="22"/>
          <w:szCs w:val="22"/>
        </w:rPr>
        <w:t>C</w:t>
      </w:r>
      <w:r w:rsidR="00EA029E" w:rsidRPr="008D62CC">
        <w:rPr>
          <w:rFonts w:ascii="Arial" w:hAnsi="Arial" w:cs="Arial"/>
          <w:bCs/>
          <w:sz w:val="22"/>
          <w:szCs w:val="22"/>
        </w:rPr>
        <w:t>)</w:t>
      </w:r>
      <w:r w:rsidR="00F44F20" w:rsidRPr="008D62CC">
        <w:rPr>
          <w:rFonts w:ascii="Arial" w:hAnsi="Arial" w:cs="Arial"/>
          <w:bCs/>
          <w:sz w:val="22"/>
          <w:szCs w:val="22"/>
        </w:rPr>
        <w:t xml:space="preserve">. </w:t>
      </w:r>
      <w:r w:rsidR="00EE3810" w:rsidRPr="008D62CC">
        <w:rPr>
          <w:rFonts w:ascii="Arial" w:hAnsi="Arial" w:cs="Arial"/>
          <w:bCs/>
          <w:sz w:val="22"/>
          <w:szCs w:val="22"/>
        </w:rPr>
        <w:t xml:space="preserve">Furthermore, patients were dichotomized into those with previous BrM </w:t>
      </w:r>
      <w:r w:rsidR="008A5022" w:rsidRPr="008D62CC">
        <w:rPr>
          <w:rFonts w:ascii="Arial" w:hAnsi="Arial" w:cs="Arial"/>
          <w:bCs/>
          <w:sz w:val="22"/>
          <w:szCs w:val="22"/>
        </w:rPr>
        <w:t xml:space="preserve">before LMD diagnosis as well as </w:t>
      </w:r>
      <w:r w:rsidR="0032547A" w:rsidRPr="008D62CC">
        <w:rPr>
          <w:rFonts w:ascii="Arial" w:hAnsi="Arial" w:cs="Arial"/>
          <w:bCs/>
          <w:sz w:val="22"/>
          <w:szCs w:val="22"/>
        </w:rPr>
        <w:t xml:space="preserve">the </w:t>
      </w:r>
      <w:r w:rsidR="00EE3810" w:rsidRPr="008D62CC">
        <w:rPr>
          <w:rFonts w:ascii="Arial" w:hAnsi="Arial" w:cs="Arial"/>
          <w:bCs/>
          <w:sz w:val="22"/>
          <w:szCs w:val="22"/>
        </w:rPr>
        <w:t xml:space="preserve">presence of BrM at diagnosis of LMD (median OS 2.8 months </w:t>
      </w:r>
      <w:r w:rsidR="00EE3810" w:rsidRPr="008D62CC">
        <w:rPr>
          <w:rFonts w:ascii="Arial" w:hAnsi="Arial" w:cs="Arial"/>
          <w:bCs/>
          <w:sz w:val="22"/>
          <w:szCs w:val="22"/>
        </w:rPr>
        <w:lastRenderedPageBreak/>
        <w:t xml:space="preserve">[95% CI: 2.3 – </w:t>
      </w:r>
      <w:r w:rsidR="008A5022" w:rsidRPr="008D62CC">
        <w:rPr>
          <w:rFonts w:ascii="Arial" w:hAnsi="Arial" w:cs="Arial"/>
          <w:bCs/>
          <w:sz w:val="22"/>
          <w:szCs w:val="22"/>
        </w:rPr>
        <w:t>3.4</w:t>
      </w:r>
      <w:r w:rsidR="00EE3810" w:rsidRPr="008D62CC">
        <w:rPr>
          <w:rFonts w:ascii="Arial" w:hAnsi="Arial" w:cs="Arial"/>
          <w:bCs/>
          <w:sz w:val="22"/>
          <w:szCs w:val="22"/>
        </w:rPr>
        <w:t>]</w:t>
      </w:r>
      <w:r w:rsidR="008A5022" w:rsidRPr="008D62CC">
        <w:rPr>
          <w:rFonts w:ascii="Arial" w:hAnsi="Arial" w:cs="Arial"/>
          <w:bCs/>
          <w:sz w:val="22"/>
          <w:szCs w:val="22"/>
        </w:rPr>
        <w:t xml:space="preserve">) vs. patients without previous BrM and without </w:t>
      </w:r>
      <w:r w:rsidR="0032547A" w:rsidRPr="008D62CC">
        <w:rPr>
          <w:rFonts w:ascii="Arial" w:hAnsi="Arial" w:cs="Arial"/>
          <w:bCs/>
          <w:sz w:val="22"/>
          <w:szCs w:val="22"/>
        </w:rPr>
        <w:t xml:space="preserve">the </w:t>
      </w:r>
      <w:r w:rsidR="008A5022" w:rsidRPr="008D62CC">
        <w:rPr>
          <w:rFonts w:ascii="Arial" w:hAnsi="Arial" w:cs="Arial"/>
          <w:bCs/>
          <w:sz w:val="22"/>
          <w:szCs w:val="22"/>
        </w:rPr>
        <w:t>presence of BrM at diagnosis of LMD (median OS 4.2 months [95% CI: 1.9 – 8.9], p=0,29) (</w:t>
      </w:r>
      <w:r w:rsidR="008A5022" w:rsidRPr="008D62CC">
        <w:rPr>
          <w:rFonts w:ascii="Arial" w:hAnsi="Arial" w:cs="Arial"/>
          <w:b/>
          <w:sz w:val="22"/>
          <w:szCs w:val="22"/>
        </w:rPr>
        <w:t>D</w:t>
      </w:r>
      <w:r w:rsidR="008A5022" w:rsidRPr="008D62CC">
        <w:rPr>
          <w:rFonts w:ascii="Arial" w:hAnsi="Arial" w:cs="Arial"/>
          <w:bCs/>
          <w:sz w:val="22"/>
          <w:szCs w:val="22"/>
        </w:rPr>
        <w:t xml:space="preserve">). </w:t>
      </w:r>
      <w:r w:rsidR="00F44F20" w:rsidRPr="008D62CC">
        <w:rPr>
          <w:rFonts w:ascii="Arial" w:hAnsi="Arial" w:cs="Arial"/>
          <w:bCs/>
          <w:sz w:val="22"/>
          <w:szCs w:val="22"/>
        </w:rPr>
        <w:t xml:space="preserve">An alluvial plot visualizes the relationship between the history, presence, and activity of EcM in patients with </w:t>
      </w:r>
      <w:r w:rsidR="00B964F1" w:rsidRPr="008D62CC">
        <w:rPr>
          <w:rFonts w:ascii="Arial" w:hAnsi="Arial" w:cs="Arial"/>
          <w:bCs/>
          <w:sz w:val="22"/>
          <w:szCs w:val="22"/>
        </w:rPr>
        <w:t>LMD</w:t>
      </w:r>
      <w:r w:rsidR="00F44F20" w:rsidRPr="008D62CC">
        <w:rPr>
          <w:rFonts w:ascii="Arial" w:hAnsi="Arial" w:cs="Arial"/>
          <w:bCs/>
          <w:sz w:val="22"/>
          <w:szCs w:val="22"/>
        </w:rPr>
        <w:t xml:space="preserve"> at the time of LMD diagnosis. It highlights the progression from patients' history of EcM before LMD diagnosis, the presence of EcM at LMD diagnosis, to the activity of EcM at LMD diagnosis, showing the distribution and flow of different states across these stages.</w:t>
      </w:r>
      <w:r w:rsidR="006F674A" w:rsidRPr="008D62CC">
        <w:rPr>
          <w:rFonts w:ascii="Arial" w:hAnsi="Arial" w:cs="Arial"/>
          <w:bCs/>
          <w:sz w:val="22"/>
          <w:szCs w:val="22"/>
        </w:rPr>
        <w:t xml:space="preserve"> </w:t>
      </w:r>
      <w:r w:rsidR="00F51972" w:rsidRPr="008D62CC">
        <w:rPr>
          <w:rFonts w:ascii="Arial" w:hAnsi="Arial" w:cs="Arial"/>
          <w:bCs/>
          <w:sz w:val="22"/>
          <w:szCs w:val="22"/>
        </w:rPr>
        <w:t>Patients with an active primary tumor had a median overall survival (OS) of 3.20 months [95% CI: 2.70 – NA] compared to those with no active primary tumor showing a median OS of 2.83 months [95% CI: 2.30 – 3.70], and patients for whom this was not applicable (CUP) had a median OS of 1.65 months [95% CI: 0.333 – NA], p=0.34</w:t>
      </w:r>
      <w:r w:rsidR="006F674A" w:rsidRPr="008D62CC">
        <w:rPr>
          <w:rFonts w:ascii="Arial" w:hAnsi="Arial" w:cs="Arial"/>
          <w:bCs/>
          <w:sz w:val="22"/>
          <w:szCs w:val="22"/>
        </w:rPr>
        <w:t xml:space="preserve"> (</w:t>
      </w:r>
      <w:r w:rsidR="006F674A" w:rsidRPr="008D62CC">
        <w:rPr>
          <w:rFonts w:ascii="Arial" w:hAnsi="Arial" w:cs="Arial"/>
          <w:b/>
          <w:sz w:val="22"/>
          <w:szCs w:val="22"/>
        </w:rPr>
        <w:t>E</w:t>
      </w:r>
      <w:r w:rsidR="006F674A" w:rsidRPr="008D62CC">
        <w:rPr>
          <w:rFonts w:ascii="Arial" w:hAnsi="Arial" w:cs="Arial"/>
          <w:bCs/>
          <w:sz w:val="22"/>
          <w:szCs w:val="22"/>
        </w:rPr>
        <w:t>)</w:t>
      </w:r>
      <w:r w:rsidR="00F51972" w:rsidRPr="008D62CC">
        <w:rPr>
          <w:rFonts w:ascii="Arial" w:hAnsi="Arial" w:cs="Arial"/>
          <w:bCs/>
          <w:sz w:val="22"/>
          <w:szCs w:val="22"/>
        </w:rPr>
        <w:t>.</w:t>
      </w:r>
    </w:p>
    <w:p w14:paraId="6C5D6594" w14:textId="77777777" w:rsidR="00542CEB" w:rsidRPr="008D62CC" w:rsidRDefault="00542CEB" w:rsidP="00946E65">
      <w:pPr>
        <w:jc w:val="both"/>
        <w:rPr>
          <w:rFonts w:ascii="Arial" w:hAnsi="Arial" w:cs="Arial"/>
          <w:b/>
          <w:bCs/>
          <w:sz w:val="22"/>
          <w:szCs w:val="22"/>
        </w:rPr>
      </w:pPr>
    </w:p>
    <w:tbl>
      <w:tblPr>
        <w:tblW w:w="0"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7582"/>
        <w:gridCol w:w="1778"/>
      </w:tblGrid>
      <w:tr w:rsidR="008D62CC" w:rsidRPr="008D62CC" w14:paraId="0FE0AC0F" w14:textId="77777777" w:rsidTr="005D1AEC">
        <w:trPr>
          <w:tblHeader/>
        </w:trPr>
        <w:tc>
          <w:tcPr>
            <w:tcW w:w="0" w:type="auto"/>
            <w:gridSpan w:val="2"/>
            <w:tcBorders>
              <w:top w:val="nil"/>
              <w:left w:val="nil"/>
              <w:bottom w:val="nil"/>
              <w:right w:val="nil"/>
            </w:tcBorders>
            <w:shd w:val="clear" w:color="auto" w:fill="FFFFFF"/>
            <w:tcMar>
              <w:top w:w="75" w:type="dxa"/>
              <w:left w:w="75" w:type="dxa"/>
              <w:bottom w:w="90" w:type="dxa"/>
              <w:right w:w="75" w:type="dxa"/>
            </w:tcMar>
            <w:vAlign w:val="center"/>
            <w:hideMark/>
          </w:tcPr>
          <w:p w14:paraId="560EC677"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Table 1a: General Patient Characteristics</w:t>
            </w:r>
          </w:p>
        </w:tc>
      </w:tr>
      <w:tr w:rsidR="008D62CC" w:rsidRPr="008D62CC" w14:paraId="01BB0582" w14:textId="77777777" w:rsidTr="005D1AEC">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39357359"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Variable</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5296E423"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 = 188</w:t>
            </w:r>
          </w:p>
        </w:tc>
      </w:tr>
      <w:tr w:rsidR="008D62CC" w:rsidRPr="008D62CC" w14:paraId="52F134D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CF0A30"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Age, Median (IQR)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C6DBF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57.0 (48.0 – 66.9)</w:t>
            </w:r>
          </w:p>
        </w:tc>
      </w:tr>
      <w:tr w:rsidR="008D62CC" w:rsidRPr="008D62CC" w14:paraId="5043539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844EE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Gender,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D4D6DB" w14:textId="77777777" w:rsidR="00542CEB" w:rsidRPr="008D62CC" w:rsidRDefault="00542CEB" w:rsidP="00946E65">
            <w:pPr>
              <w:jc w:val="both"/>
              <w:rPr>
                <w:rFonts w:ascii="Arial" w:hAnsi="Arial" w:cs="Arial"/>
                <w:sz w:val="22"/>
                <w:szCs w:val="22"/>
              </w:rPr>
            </w:pPr>
          </w:p>
        </w:tc>
      </w:tr>
      <w:tr w:rsidR="008D62CC" w:rsidRPr="008D62CC" w14:paraId="7928CF9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EAC5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Female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A23D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120.0 (63.8)</w:t>
            </w:r>
          </w:p>
        </w:tc>
      </w:tr>
      <w:tr w:rsidR="008D62CC" w:rsidRPr="008D62CC" w14:paraId="6972C64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B094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Male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4162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68.0 (36.2)</w:t>
            </w:r>
          </w:p>
        </w:tc>
      </w:tr>
      <w:tr w:rsidR="008D62CC" w:rsidRPr="008D62CC" w14:paraId="6CA5ED2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2CBC26" w14:textId="181251D5"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KPS group at </w:t>
            </w:r>
            <w:r w:rsidR="00171761" w:rsidRPr="008D62CC">
              <w:rPr>
                <w:rFonts w:ascii="Arial" w:hAnsi="Arial" w:cs="Arial"/>
                <w:b/>
                <w:bCs/>
                <w:sz w:val="22"/>
                <w:szCs w:val="22"/>
              </w:rPr>
              <w:t xml:space="preserve">the </w:t>
            </w:r>
            <w:r w:rsidRPr="008D62CC">
              <w:rPr>
                <w:rFonts w:ascii="Arial" w:hAnsi="Arial" w:cs="Arial"/>
                <w:b/>
                <w:bCs/>
                <w:sz w:val="22"/>
                <w:szCs w:val="22"/>
              </w:rPr>
              <w:t>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3AE668" w14:textId="77777777" w:rsidR="00542CEB" w:rsidRPr="008D62CC" w:rsidRDefault="00542CEB" w:rsidP="00946E65">
            <w:pPr>
              <w:jc w:val="both"/>
              <w:rPr>
                <w:rFonts w:ascii="Arial" w:hAnsi="Arial" w:cs="Arial"/>
                <w:sz w:val="22"/>
                <w:szCs w:val="22"/>
              </w:rPr>
            </w:pPr>
          </w:p>
        </w:tc>
      </w:tr>
      <w:tr w:rsidR="008D62CC" w:rsidRPr="008D62CC" w14:paraId="4C077B1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872AE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70% or less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8511C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118 (63)</w:t>
            </w:r>
          </w:p>
        </w:tc>
      </w:tr>
      <w:tr w:rsidR="008D62CC" w:rsidRPr="008D62CC" w14:paraId="57DFDAC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0A41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More than 70%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7905C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7CF2DAB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D9715E"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Presence of other underlying chronic diseases,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DEF1E6" w14:textId="77777777" w:rsidR="00542CEB" w:rsidRPr="008D62CC" w:rsidRDefault="00542CEB" w:rsidP="00946E65">
            <w:pPr>
              <w:jc w:val="both"/>
              <w:rPr>
                <w:rFonts w:ascii="Arial" w:hAnsi="Arial" w:cs="Arial"/>
                <w:sz w:val="22"/>
                <w:szCs w:val="22"/>
              </w:rPr>
            </w:pPr>
          </w:p>
        </w:tc>
      </w:tr>
      <w:tr w:rsidR="008D62CC" w:rsidRPr="008D62CC" w14:paraId="6C51018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BDC0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other underlying chronic diseases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9676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78.0 (41.5)</w:t>
            </w:r>
          </w:p>
        </w:tc>
      </w:tr>
      <w:tr w:rsidR="008D62CC" w:rsidRPr="008D62CC" w14:paraId="3260BFD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B3B2F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Other underlying chronic diseases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E5865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110.0 (58.5)</w:t>
            </w:r>
          </w:p>
        </w:tc>
      </w:tr>
      <w:tr w:rsidR="008D62CC" w:rsidRPr="008D62CC" w14:paraId="33C2953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AD0A20"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Headache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6A581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78.0 (41.5)</w:t>
            </w:r>
          </w:p>
        </w:tc>
      </w:tr>
      <w:tr w:rsidR="008D62CC" w:rsidRPr="008D62CC" w14:paraId="18B44BC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E25809"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Nausea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5825F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43.0 (22.9)</w:t>
            </w:r>
          </w:p>
        </w:tc>
      </w:tr>
      <w:tr w:rsidR="008D62CC" w:rsidRPr="008D62CC" w14:paraId="11CDB81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CB876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Headache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1655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(12.8)</w:t>
            </w:r>
          </w:p>
        </w:tc>
      </w:tr>
      <w:tr w:rsidR="008D62CC" w:rsidRPr="008D62CC" w14:paraId="6D3FBF0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1C6562"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Vertigo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6A33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42.0 (22.3)</w:t>
            </w:r>
          </w:p>
        </w:tc>
      </w:tr>
      <w:tr w:rsidR="008D62CC" w:rsidRPr="008D62CC" w14:paraId="65818FE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8F90FC"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Visual deficits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B9E48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28.0 (14.9)</w:t>
            </w:r>
          </w:p>
        </w:tc>
      </w:tr>
      <w:tr w:rsidR="008D62CC" w:rsidRPr="008D62CC" w14:paraId="495EABF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7A3782"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Seizures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B03E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(7.4)</w:t>
            </w:r>
          </w:p>
        </w:tc>
      </w:tr>
      <w:tr w:rsidR="008D62CC" w:rsidRPr="008D62CC" w14:paraId="13B87E9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F896B2"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Decrease in clinical performance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BA14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97.0 (51.6)</w:t>
            </w:r>
          </w:p>
        </w:tc>
      </w:tr>
      <w:tr w:rsidR="008D62CC" w:rsidRPr="008D62CC" w14:paraId="7E579AB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DDAB8B"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Cranial nerve deficits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0AC5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49.0 (26.1)</w:t>
            </w:r>
          </w:p>
        </w:tc>
      </w:tr>
      <w:tr w:rsidR="008D62CC" w:rsidRPr="008D62CC" w14:paraId="23998C2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D7504D"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LMD in the context of brain metastasis resection,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304A27" w14:textId="77777777" w:rsidR="00542CEB" w:rsidRPr="008D62CC" w:rsidRDefault="00542CEB" w:rsidP="00946E65">
            <w:pPr>
              <w:jc w:val="both"/>
              <w:rPr>
                <w:rFonts w:ascii="Arial" w:hAnsi="Arial" w:cs="Arial"/>
                <w:sz w:val="22"/>
                <w:szCs w:val="22"/>
              </w:rPr>
            </w:pPr>
          </w:p>
        </w:tc>
      </w:tr>
      <w:tr w:rsidR="008D62CC" w:rsidRPr="008D62CC" w14:paraId="7D98C6C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A226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at time of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BE46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(11.2)</w:t>
            </w:r>
          </w:p>
        </w:tc>
      </w:tr>
      <w:tr w:rsidR="008D62CC" w:rsidRPr="008D62CC" w14:paraId="4240685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0ECA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LMD before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8848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75.0 (39.9)</w:t>
            </w:r>
          </w:p>
        </w:tc>
      </w:tr>
      <w:tr w:rsidR="008D62CC" w:rsidRPr="008D62CC" w14:paraId="1874570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F0DBF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brain metastasis resection performed)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32F88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92.0 (48.9)</w:t>
            </w:r>
          </w:p>
        </w:tc>
      </w:tr>
      <w:tr w:rsidR="008D62CC" w:rsidRPr="008D62CC" w14:paraId="2D07895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3BDCD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Modality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95205F" w14:textId="77777777" w:rsidR="00542CEB" w:rsidRPr="008D62CC" w:rsidRDefault="00542CEB" w:rsidP="00946E65">
            <w:pPr>
              <w:jc w:val="both"/>
              <w:rPr>
                <w:rFonts w:ascii="Arial" w:hAnsi="Arial" w:cs="Arial"/>
                <w:sz w:val="22"/>
                <w:szCs w:val="22"/>
              </w:rPr>
            </w:pPr>
          </w:p>
        </w:tc>
      </w:tr>
      <w:tr w:rsidR="008D62CC" w:rsidRPr="008D62CC" w14:paraId="03CFD18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2BDA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diagnosis based solely on MRI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5A93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106.0 (56.4)</w:t>
            </w:r>
          </w:p>
        </w:tc>
      </w:tr>
      <w:tr w:rsidR="008D62CC" w:rsidRPr="008D62CC" w14:paraId="56C7DA3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A4C7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diagnosis based solely on CSF sampling</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82CB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(2.7)</w:t>
            </w:r>
          </w:p>
        </w:tc>
      </w:tr>
      <w:tr w:rsidR="008D62CC" w:rsidRPr="008D62CC" w14:paraId="3382C4E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0AF20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diagnosis based solely on MRI and CSF sampling</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F2E68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77.0 (41.0)</w:t>
            </w:r>
          </w:p>
        </w:tc>
      </w:tr>
      <w:tr w:rsidR="008D62CC" w:rsidRPr="008D62CC" w14:paraId="1897361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C88F0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Dural biopsy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2514A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r>
      <w:tr w:rsidR="008D62CC" w:rsidRPr="008D62CC" w14:paraId="5623567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0228BA"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Dominant pattern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E15FC1" w14:textId="77777777" w:rsidR="00542CEB" w:rsidRPr="008D62CC" w:rsidRDefault="00542CEB" w:rsidP="00946E65">
            <w:pPr>
              <w:jc w:val="both"/>
              <w:rPr>
                <w:rFonts w:ascii="Arial" w:hAnsi="Arial" w:cs="Arial"/>
                <w:sz w:val="22"/>
                <w:szCs w:val="22"/>
              </w:rPr>
            </w:pPr>
          </w:p>
        </w:tc>
      </w:tr>
      <w:tr w:rsidR="008D62CC" w:rsidRPr="008D62CC" w14:paraId="66E716C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B7F31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cLMD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F64CA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117.0 (64.6)</w:t>
            </w:r>
          </w:p>
        </w:tc>
      </w:tr>
      <w:tr w:rsidR="008D62CC" w:rsidRPr="008D62CC" w14:paraId="6A4CC6C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60C8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Mixed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F9916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(11.6)</w:t>
            </w:r>
          </w:p>
        </w:tc>
      </w:tr>
      <w:tr w:rsidR="008D62CC" w:rsidRPr="008D62CC" w14:paraId="2D0E7F3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72CB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nLMD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FEC66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43.0 (23.8)</w:t>
            </w:r>
          </w:p>
        </w:tc>
      </w:tr>
      <w:tr w:rsidR="008D62CC" w:rsidRPr="008D62CC" w14:paraId="5432A28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3234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Unknown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14C0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w:t>
            </w:r>
          </w:p>
        </w:tc>
      </w:tr>
      <w:tr w:rsidR="008D62CC" w:rsidRPr="008D62CC" w14:paraId="7A36A1F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929BD1" w14:textId="65803A0F"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Presence of HCP at 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707B4A" w14:textId="77777777" w:rsidR="00542CEB" w:rsidRPr="008D62CC" w:rsidRDefault="00542CEB" w:rsidP="00946E65">
            <w:pPr>
              <w:jc w:val="both"/>
              <w:rPr>
                <w:rFonts w:ascii="Arial" w:hAnsi="Arial" w:cs="Arial"/>
                <w:sz w:val="22"/>
                <w:szCs w:val="22"/>
              </w:rPr>
            </w:pPr>
          </w:p>
        </w:tc>
      </w:tr>
      <w:tr w:rsidR="008D62CC" w:rsidRPr="008D62CC" w14:paraId="1A73484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F08A00" w14:textId="281A59E4" w:rsidR="00542CEB" w:rsidRPr="008D62CC" w:rsidRDefault="00542CEB" w:rsidP="00946E65">
            <w:pPr>
              <w:jc w:val="both"/>
              <w:rPr>
                <w:rFonts w:ascii="Arial" w:hAnsi="Arial" w:cs="Arial"/>
                <w:sz w:val="22"/>
                <w:szCs w:val="22"/>
              </w:rPr>
            </w:pPr>
            <w:r w:rsidRPr="008D62CC">
              <w:rPr>
                <w:rFonts w:ascii="Arial" w:hAnsi="Arial" w:cs="Arial"/>
                <w:sz w:val="22"/>
                <w:szCs w:val="22"/>
              </w:rPr>
              <w:t>    HCP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EAF2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(12.2)</w:t>
            </w:r>
          </w:p>
        </w:tc>
      </w:tr>
      <w:tr w:rsidR="008D62CC" w:rsidRPr="008D62CC" w14:paraId="507A75F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A960CD" w14:textId="6AC03646" w:rsidR="00542CEB" w:rsidRPr="008D62CC" w:rsidRDefault="00542CEB" w:rsidP="00946E65">
            <w:pPr>
              <w:jc w:val="both"/>
              <w:rPr>
                <w:rFonts w:ascii="Arial" w:hAnsi="Arial" w:cs="Arial"/>
                <w:sz w:val="22"/>
                <w:szCs w:val="22"/>
              </w:rPr>
            </w:pPr>
            <w:r w:rsidRPr="008D62CC">
              <w:rPr>
                <w:rFonts w:ascii="Arial" w:hAnsi="Arial" w:cs="Arial"/>
                <w:sz w:val="22"/>
                <w:szCs w:val="22"/>
              </w:rPr>
              <w:t>    No HCP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F386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165.0 (87.8)</w:t>
            </w:r>
          </w:p>
        </w:tc>
      </w:tr>
      <w:tr w:rsidR="008D62CC" w:rsidRPr="008D62CC" w14:paraId="5615204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0BA24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EANO-ESMO subtype,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5D3DB5" w14:textId="77777777" w:rsidR="00542CEB" w:rsidRPr="008D62CC" w:rsidRDefault="00542CEB" w:rsidP="00946E65">
            <w:pPr>
              <w:jc w:val="both"/>
              <w:rPr>
                <w:rFonts w:ascii="Arial" w:hAnsi="Arial" w:cs="Arial"/>
                <w:sz w:val="22"/>
                <w:szCs w:val="22"/>
              </w:rPr>
            </w:pPr>
          </w:p>
        </w:tc>
      </w:tr>
      <w:tr w:rsidR="008D62CC" w:rsidRPr="008D62CC" w14:paraId="44A7F24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83D6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D81B9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66 (35)</w:t>
            </w:r>
          </w:p>
        </w:tc>
      </w:tr>
      <w:tr w:rsidR="008D62CC" w:rsidRPr="008D62CC" w14:paraId="5FBA0E3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06A0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4561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 (8.0)</w:t>
            </w:r>
          </w:p>
        </w:tc>
      </w:tr>
      <w:tr w:rsidR="008D62CC" w:rsidRPr="008D62CC" w14:paraId="689162F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BF4B8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C1A9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 (4.3)</w:t>
            </w:r>
          </w:p>
        </w:tc>
      </w:tr>
      <w:tr w:rsidR="008D62CC" w:rsidRPr="008D62CC" w14:paraId="244B4EF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8E0C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7C86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 (1.1)</w:t>
            </w:r>
          </w:p>
        </w:tc>
      </w:tr>
      <w:tr w:rsidR="008D62CC" w:rsidRPr="008D62CC" w14:paraId="60ABE00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214F4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EBC9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52 (28)</w:t>
            </w:r>
          </w:p>
        </w:tc>
      </w:tr>
      <w:tr w:rsidR="008D62CC" w:rsidRPr="008D62CC" w14:paraId="39009E8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BF38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E66D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28 (15)</w:t>
            </w:r>
          </w:p>
        </w:tc>
      </w:tr>
      <w:tr w:rsidR="008D62CC" w:rsidRPr="008D62CC" w14:paraId="5075847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CF6A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3B63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 (5.9)</w:t>
            </w:r>
          </w:p>
        </w:tc>
      </w:tr>
      <w:tr w:rsidR="008D62CC" w:rsidRPr="008D62CC" w14:paraId="7FA204D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66BA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1BAB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 (3.2)</w:t>
            </w:r>
          </w:p>
        </w:tc>
      </w:tr>
      <w:tr w:rsidR="008D62CC" w:rsidRPr="008D62CC" w14:paraId="0E62157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A09695"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Parenchymal brain metastases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BD89F2" w14:textId="77777777" w:rsidR="00542CEB" w:rsidRPr="008D62CC" w:rsidRDefault="00542CEB" w:rsidP="00946E65">
            <w:pPr>
              <w:jc w:val="both"/>
              <w:rPr>
                <w:rFonts w:ascii="Arial" w:hAnsi="Arial" w:cs="Arial"/>
                <w:sz w:val="22"/>
                <w:szCs w:val="22"/>
              </w:rPr>
            </w:pPr>
          </w:p>
        </w:tc>
      </w:tr>
      <w:tr w:rsidR="008D62CC" w:rsidRPr="008D62CC" w14:paraId="41208AA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DEE0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history parenchymal brain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4D1B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69.0 (36.7)</w:t>
            </w:r>
          </w:p>
        </w:tc>
      </w:tr>
      <w:tr w:rsidR="008D62CC" w:rsidRPr="008D62CC" w14:paraId="220A8F8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73A2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History parenchymal brain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206D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119.0 (63.3)</w:t>
            </w:r>
          </w:p>
        </w:tc>
      </w:tr>
      <w:tr w:rsidR="008D62CC" w:rsidRPr="008D62CC" w14:paraId="3741A5A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31F363"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Parenchymal metastasis at 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52C44E" w14:textId="77777777" w:rsidR="00542CEB" w:rsidRPr="008D62CC" w:rsidRDefault="00542CEB" w:rsidP="00946E65">
            <w:pPr>
              <w:jc w:val="both"/>
              <w:rPr>
                <w:rFonts w:ascii="Arial" w:hAnsi="Arial" w:cs="Arial"/>
                <w:sz w:val="22"/>
                <w:szCs w:val="22"/>
              </w:rPr>
            </w:pPr>
          </w:p>
        </w:tc>
      </w:tr>
      <w:tr w:rsidR="008D62CC" w:rsidRPr="008D62CC" w14:paraId="6BA5A82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7DA0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parenchymal metastasis present at 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7BD4F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64.0 (34.0)</w:t>
            </w:r>
          </w:p>
        </w:tc>
      </w:tr>
      <w:tr w:rsidR="008D62CC" w:rsidRPr="008D62CC" w14:paraId="6DA2B82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3192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Parenchymal metastasis present at 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D89A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124.0 (66.0)</w:t>
            </w:r>
          </w:p>
        </w:tc>
      </w:tr>
      <w:tr w:rsidR="008D62CC" w:rsidRPr="008D62CC" w14:paraId="3A82317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7EC83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Activity of intracranial parenchymal diseases at 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D4E5D7" w14:textId="77777777" w:rsidR="00542CEB" w:rsidRPr="008D62CC" w:rsidRDefault="00542CEB" w:rsidP="00946E65">
            <w:pPr>
              <w:jc w:val="both"/>
              <w:rPr>
                <w:rFonts w:ascii="Arial" w:hAnsi="Arial" w:cs="Arial"/>
                <w:sz w:val="22"/>
                <w:szCs w:val="22"/>
              </w:rPr>
            </w:pPr>
          </w:p>
        </w:tc>
      </w:tr>
      <w:tr w:rsidR="008D62CC" w:rsidRPr="008D62CC" w14:paraId="44069B1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B14D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parenchymal intracranial disease)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FF66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42.0 (22.3)</w:t>
            </w:r>
          </w:p>
        </w:tc>
      </w:tr>
      <w:tr w:rsidR="008D62CC" w:rsidRPr="008D62CC" w14:paraId="52C74DE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784F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86C1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103.0 (54.8)</w:t>
            </w:r>
          </w:p>
        </w:tc>
      </w:tr>
      <w:tr w:rsidR="008D62CC" w:rsidRPr="008D62CC" w14:paraId="6C519A1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03F6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07E7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639F3DA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9073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B2136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41.0 (21.8)</w:t>
            </w:r>
          </w:p>
        </w:tc>
      </w:tr>
      <w:tr w:rsidR="008D62CC" w:rsidRPr="008D62CC" w14:paraId="52BED12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0DAE7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Activity of primary tumor at 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EC351F" w14:textId="77777777" w:rsidR="00542CEB" w:rsidRPr="008D62CC" w:rsidRDefault="00542CEB" w:rsidP="00946E65">
            <w:pPr>
              <w:jc w:val="both"/>
              <w:rPr>
                <w:rFonts w:ascii="Arial" w:hAnsi="Arial" w:cs="Arial"/>
                <w:sz w:val="22"/>
                <w:szCs w:val="22"/>
              </w:rPr>
            </w:pPr>
          </w:p>
        </w:tc>
      </w:tr>
      <w:tr w:rsidR="008D62CC" w:rsidRPr="008D62CC" w14:paraId="65A7243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6BD9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active primary tumor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8BC2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(13.8)</w:t>
            </w:r>
          </w:p>
        </w:tc>
      </w:tr>
      <w:tr w:rsidR="008D62CC" w:rsidRPr="008D62CC" w14:paraId="28EC50E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25BA4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active primary tumor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67531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158.0 (84.0)</w:t>
            </w:r>
          </w:p>
        </w:tc>
      </w:tr>
      <w:tr w:rsidR="008D62CC" w:rsidRPr="008D62CC" w14:paraId="7E0E938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E8B8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(CUP)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EDDB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4E3CF12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3FD561"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Extracranial metastases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E9AA73" w14:textId="77777777" w:rsidR="00542CEB" w:rsidRPr="008D62CC" w:rsidRDefault="00542CEB" w:rsidP="00946E65">
            <w:pPr>
              <w:jc w:val="both"/>
              <w:rPr>
                <w:rFonts w:ascii="Arial" w:hAnsi="Arial" w:cs="Arial"/>
                <w:sz w:val="22"/>
                <w:szCs w:val="22"/>
              </w:rPr>
            </w:pPr>
          </w:p>
        </w:tc>
      </w:tr>
      <w:tr w:rsidR="008D62CC" w:rsidRPr="008D62CC" w14:paraId="69B1B6D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FCCD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history extracranial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768A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58.0 (30.9)</w:t>
            </w:r>
          </w:p>
        </w:tc>
      </w:tr>
      <w:tr w:rsidR="008D62CC" w:rsidRPr="008D62CC" w14:paraId="1EAE6B5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BFC9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History extracranial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A2B9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130.0 (69.1)</w:t>
            </w:r>
          </w:p>
        </w:tc>
      </w:tr>
      <w:tr w:rsidR="008D62CC" w:rsidRPr="008D62CC" w14:paraId="6DEACAF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58F62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Extracranial metastases at 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E7C7DB" w14:textId="77777777" w:rsidR="00542CEB" w:rsidRPr="008D62CC" w:rsidRDefault="00542CEB" w:rsidP="00946E65">
            <w:pPr>
              <w:jc w:val="both"/>
              <w:rPr>
                <w:rFonts w:ascii="Arial" w:hAnsi="Arial" w:cs="Arial"/>
                <w:sz w:val="22"/>
                <w:szCs w:val="22"/>
              </w:rPr>
            </w:pPr>
          </w:p>
        </w:tc>
      </w:tr>
      <w:tr w:rsidR="008D62CC" w:rsidRPr="008D62CC" w14:paraId="717005F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7843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extracranial metastasis present at 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CB68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73.0 (38.8)</w:t>
            </w:r>
          </w:p>
        </w:tc>
      </w:tr>
      <w:tr w:rsidR="008D62CC" w:rsidRPr="008D62CC" w14:paraId="3FF57E9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A28F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Extracranial metastasis present at 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7963C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115.0 (61.2)</w:t>
            </w:r>
          </w:p>
        </w:tc>
      </w:tr>
      <w:tr w:rsidR="008D62CC" w:rsidRPr="008D62CC" w14:paraId="40F9185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056022"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Activity of extracranial metastatic diseases at 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45E1EE" w14:textId="77777777" w:rsidR="00542CEB" w:rsidRPr="008D62CC" w:rsidRDefault="00542CEB" w:rsidP="00946E65">
            <w:pPr>
              <w:jc w:val="both"/>
              <w:rPr>
                <w:rFonts w:ascii="Arial" w:hAnsi="Arial" w:cs="Arial"/>
                <w:sz w:val="22"/>
                <w:szCs w:val="22"/>
              </w:rPr>
            </w:pPr>
          </w:p>
        </w:tc>
      </w:tr>
      <w:tr w:rsidR="008D62CC" w:rsidRPr="008D62CC" w14:paraId="38774B3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269F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extracranial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BD69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51.0 (27.1)</w:t>
            </w:r>
          </w:p>
        </w:tc>
      </w:tr>
      <w:tr w:rsidR="008D62CC" w:rsidRPr="008D62CC" w14:paraId="4329CE2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8C6A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E9DF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60.0 (31.9)</w:t>
            </w:r>
          </w:p>
        </w:tc>
      </w:tr>
      <w:tr w:rsidR="008D62CC" w:rsidRPr="008D62CC" w14:paraId="7D684A2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D71EF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CCA1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(6.4)</w:t>
            </w:r>
          </w:p>
        </w:tc>
      </w:tr>
      <w:tr w:rsidR="008D62CC" w:rsidRPr="008D62CC" w14:paraId="1120D73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F0BC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7156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65.0 (34.6)</w:t>
            </w:r>
          </w:p>
        </w:tc>
      </w:tr>
    </w:tbl>
    <w:p w14:paraId="7E05776C" w14:textId="25698ED5" w:rsidR="00542CEB" w:rsidRPr="008D62CC" w:rsidRDefault="00542CEB" w:rsidP="00946E65">
      <w:pPr>
        <w:spacing w:line="360" w:lineRule="auto"/>
        <w:jc w:val="both"/>
        <w:rPr>
          <w:rFonts w:ascii="Arial" w:hAnsi="Arial" w:cs="Arial"/>
          <w:sz w:val="22"/>
          <w:szCs w:val="22"/>
        </w:rPr>
      </w:pPr>
      <w:r w:rsidRPr="008D62CC">
        <w:rPr>
          <w:rFonts w:ascii="Arial" w:hAnsi="Arial" w:cs="Arial"/>
          <w:b/>
          <w:bCs/>
          <w:sz w:val="22"/>
          <w:szCs w:val="22"/>
        </w:rPr>
        <w:t xml:space="preserve">Supplementary </w:t>
      </w:r>
      <w:r w:rsidR="00171761" w:rsidRPr="008D62CC">
        <w:rPr>
          <w:rFonts w:ascii="Arial" w:hAnsi="Arial" w:cs="Arial"/>
          <w:b/>
          <w:bCs/>
          <w:sz w:val="22"/>
          <w:szCs w:val="22"/>
        </w:rPr>
        <w:t>table 1a: General patient characteristics,</w:t>
      </w:r>
      <w:r w:rsidRPr="008D62CC">
        <w:rPr>
          <w:rFonts w:ascii="Arial" w:hAnsi="Arial" w:cs="Arial"/>
          <w:sz w:val="22"/>
          <w:szCs w:val="22"/>
        </w:rPr>
        <w:t xml:space="preserve"> including clinical characteristics and imaging-related patient features for all patients. Classic LMD (cLMD), nodular LMD (nLMD), LMD was classified into Type A: LM with typical linear MRI abnormalities; type B: LM with nodular disease; type C: LM with both linear and nodular disease; type D: LM without MRI abnormalities (except HCP) according to Le Rhun et and colleagues; Progressive disease (PD), partial response (PR), stable disease (SD) according to </w:t>
      </w:r>
      <w:r w:rsidRPr="008D62CC">
        <w:rPr>
          <w:rFonts w:ascii="Arial" w:hAnsi="Arial" w:cs="Arial"/>
          <w:bCs/>
          <w:sz w:val="22"/>
          <w:szCs w:val="22"/>
        </w:rPr>
        <w:t>response evaluation criteria response assessment in neuro-oncology (RANO) criteria and response evaluation criteria in solid tumours (RECIST) criteria (version 1.1) for intracranial parenchymal metastasis and extracranial metastasis, respectively.</w:t>
      </w:r>
    </w:p>
    <w:p w14:paraId="797EBF98" w14:textId="77777777" w:rsidR="00542CEB" w:rsidRPr="008D62CC" w:rsidRDefault="00542CEB" w:rsidP="00946E65">
      <w:pPr>
        <w:jc w:val="both"/>
        <w:rPr>
          <w:rFonts w:ascii="Arial" w:hAnsi="Arial" w:cs="Arial"/>
          <w:b/>
          <w:bCs/>
          <w:sz w:val="22"/>
          <w:szCs w:val="22"/>
        </w:rPr>
      </w:pPr>
    </w:p>
    <w:tbl>
      <w:tblPr>
        <w:tblW w:w="7751"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6535"/>
        <w:gridCol w:w="1216"/>
      </w:tblGrid>
      <w:tr w:rsidR="008D62CC" w:rsidRPr="008D62CC" w14:paraId="3FC59C0D" w14:textId="77777777" w:rsidTr="005D1AEC">
        <w:trPr>
          <w:tblHeader/>
        </w:trPr>
        <w:tc>
          <w:tcPr>
            <w:tcW w:w="0" w:type="auto"/>
            <w:gridSpan w:val="2"/>
            <w:tcBorders>
              <w:top w:val="nil"/>
              <w:left w:val="nil"/>
              <w:bottom w:val="nil"/>
              <w:right w:val="nil"/>
            </w:tcBorders>
            <w:shd w:val="clear" w:color="auto" w:fill="FFFFFF"/>
            <w:tcMar>
              <w:top w:w="75" w:type="dxa"/>
              <w:left w:w="75" w:type="dxa"/>
              <w:bottom w:w="90" w:type="dxa"/>
              <w:right w:w="75" w:type="dxa"/>
            </w:tcMar>
            <w:vAlign w:val="center"/>
            <w:hideMark/>
          </w:tcPr>
          <w:p w14:paraId="0E892E65"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Table 1b: histopathological and biomarker-related patient characteristics</w:t>
            </w:r>
          </w:p>
        </w:tc>
      </w:tr>
      <w:tr w:rsidR="008D62CC" w:rsidRPr="008D62CC" w14:paraId="312DFB6D" w14:textId="77777777" w:rsidTr="005D1AEC">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1B0083E1"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Characteristic</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7DD00A74"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 = 188</w:t>
            </w:r>
          </w:p>
        </w:tc>
      </w:tr>
      <w:tr w:rsidR="008D62CC" w:rsidRPr="008D62CC" w14:paraId="6B86C93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136508"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entity,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17B4FB" w14:textId="77777777" w:rsidR="00542CEB" w:rsidRPr="008D62CC" w:rsidRDefault="00542CEB" w:rsidP="00946E65">
            <w:pPr>
              <w:jc w:val="both"/>
              <w:rPr>
                <w:rFonts w:ascii="Arial" w:hAnsi="Arial" w:cs="Arial"/>
                <w:sz w:val="22"/>
                <w:szCs w:val="22"/>
              </w:rPr>
            </w:pPr>
          </w:p>
        </w:tc>
      </w:tr>
      <w:tr w:rsidR="008D62CC" w:rsidRPr="008D62CC" w14:paraId="07EBA27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E125A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Breast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6D809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64.0 (34.0)</w:t>
            </w:r>
          </w:p>
        </w:tc>
      </w:tr>
      <w:tr w:rsidR="008D62CC" w:rsidRPr="008D62CC" w14:paraId="62C6A71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C44E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Cervical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0EED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6E6CBD8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043B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Colorectal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5FEF5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(3.2)</w:t>
            </w:r>
          </w:p>
        </w:tc>
      </w:tr>
      <w:tr w:rsidR="008D62CC" w:rsidRPr="008D62CC" w14:paraId="20881A3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AFF2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CUP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FEDD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0EBAF84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635F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Endometrial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655D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7A2EB70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D360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Esophageal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1EB5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(2.7)</w:t>
            </w:r>
          </w:p>
        </w:tc>
      </w:tr>
      <w:tr w:rsidR="008D62CC" w:rsidRPr="008D62CC" w14:paraId="456EFBA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30573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Gastric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8DCF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0F261AE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B860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Head and neck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656D7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41E54E8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E3804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Hepatocellular carcinoma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BD65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877E4A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02C3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Leiomyosarcoma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1C586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874D74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8B72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Melanoma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B442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(14.4)</w:t>
            </w:r>
          </w:p>
        </w:tc>
      </w:tr>
      <w:tr w:rsidR="008D62CC" w:rsidRPr="008D62CC" w14:paraId="13B148C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734F8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Non-small cell lung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BDCE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42.0 (22.3)</w:t>
            </w:r>
          </w:p>
        </w:tc>
      </w:tr>
      <w:tr w:rsidR="008D62CC" w:rsidRPr="008D62CC" w14:paraId="27B4264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4200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Ovarian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2800D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30AC57A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2DF95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Pancreatic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C26B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43E3C31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AA7B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Perivascular epithelioid cell tumor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5B55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9D2C4A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C0F1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Prostate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EE237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760DDF1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CFE8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Renal cell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24E2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(3.2)</w:t>
            </w:r>
          </w:p>
        </w:tc>
      </w:tr>
      <w:tr w:rsidR="008D62CC" w:rsidRPr="008D62CC" w14:paraId="0F8E163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3410C8" w14:textId="06BD329F" w:rsidR="00542CEB" w:rsidRPr="008D62CC" w:rsidRDefault="00542CEB" w:rsidP="00946E65">
            <w:pPr>
              <w:jc w:val="both"/>
              <w:rPr>
                <w:rFonts w:ascii="Arial" w:hAnsi="Arial" w:cs="Arial"/>
                <w:sz w:val="22"/>
                <w:szCs w:val="22"/>
              </w:rPr>
            </w:pPr>
            <w:r w:rsidRPr="008D62CC">
              <w:rPr>
                <w:rFonts w:ascii="Arial" w:hAnsi="Arial" w:cs="Arial"/>
                <w:sz w:val="22"/>
                <w:szCs w:val="22"/>
              </w:rPr>
              <w:t>    Sinuonasal ad</w:t>
            </w:r>
            <w:r w:rsidR="00DD338B" w:rsidRPr="008D62CC">
              <w:rPr>
                <w:rFonts w:ascii="Arial" w:hAnsi="Arial" w:cs="Arial"/>
                <w:sz w:val="22"/>
                <w:szCs w:val="22"/>
              </w:rPr>
              <w:t>e</w:t>
            </w:r>
            <w:r w:rsidRPr="008D62CC">
              <w:rPr>
                <w:rFonts w:ascii="Arial" w:hAnsi="Arial" w:cs="Arial"/>
                <w:sz w:val="22"/>
                <w:szCs w:val="22"/>
              </w:rPr>
              <w:t>nocarcinoma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748E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22E493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F6DE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Small cell lung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C94A2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(2.7)</w:t>
            </w:r>
          </w:p>
        </w:tc>
      </w:tr>
      <w:tr w:rsidR="008D62CC" w:rsidRPr="008D62CC" w14:paraId="2EDD055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BC23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Testicular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A96D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658BC6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2338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Urothelial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28E7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5EEFAA4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3FF5E2"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targetable mutation or molecular alteration,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C8C9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73.0 (38.8)</w:t>
            </w:r>
          </w:p>
        </w:tc>
      </w:tr>
      <w:tr w:rsidR="008D62CC" w:rsidRPr="008D62CC" w14:paraId="62F8B51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63569B" w14:textId="6914CC4F" w:rsidR="00542CEB" w:rsidRPr="008D62CC" w:rsidRDefault="00171761" w:rsidP="00946E65">
            <w:pPr>
              <w:jc w:val="both"/>
              <w:rPr>
                <w:rFonts w:ascii="Arial" w:hAnsi="Arial" w:cs="Arial"/>
                <w:b/>
                <w:bCs/>
                <w:sz w:val="22"/>
                <w:szCs w:val="22"/>
              </w:rPr>
            </w:pPr>
            <w:r w:rsidRPr="008D62CC">
              <w:rPr>
                <w:rFonts w:ascii="Arial" w:hAnsi="Arial" w:cs="Arial"/>
                <w:b/>
                <w:bCs/>
                <w:sz w:val="22"/>
                <w:szCs w:val="22"/>
              </w:rPr>
              <w:t>S</w:t>
            </w:r>
            <w:r w:rsidR="00542CEB" w:rsidRPr="008D62CC">
              <w:rPr>
                <w:rFonts w:ascii="Arial" w:hAnsi="Arial" w:cs="Arial"/>
                <w:b/>
                <w:bCs/>
                <w:sz w:val="22"/>
                <w:szCs w:val="22"/>
              </w:rPr>
              <w:t>pecific</w:t>
            </w:r>
            <w:r w:rsidRPr="008D62CC">
              <w:rPr>
                <w:rFonts w:ascii="Arial" w:hAnsi="Arial" w:cs="Arial"/>
                <w:b/>
                <w:bCs/>
                <w:sz w:val="22"/>
                <w:szCs w:val="22"/>
              </w:rPr>
              <w:t xml:space="preserve"> </w:t>
            </w:r>
            <w:r w:rsidR="00542CEB" w:rsidRPr="008D62CC">
              <w:rPr>
                <w:rFonts w:ascii="Arial" w:hAnsi="Arial" w:cs="Arial"/>
                <w:b/>
                <w:bCs/>
                <w:sz w:val="22"/>
                <w:szCs w:val="22"/>
              </w:rPr>
              <w:t>mutation</w:t>
            </w:r>
            <w:r w:rsidRPr="008D62CC">
              <w:rPr>
                <w:rFonts w:ascii="Arial" w:hAnsi="Arial" w:cs="Arial"/>
                <w:b/>
                <w:bCs/>
                <w:sz w:val="22"/>
                <w:szCs w:val="22"/>
              </w:rPr>
              <w:t xml:space="preserve"> </w:t>
            </w:r>
            <w:r w:rsidR="00542CEB" w:rsidRPr="008D62CC">
              <w:rPr>
                <w:rFonts w:ascii="Arial" w:hAnsi="Arial" w:cs="Arial"/>
                <w:b/>
                <w:bCs/>
                <w:sz w:val="22"/>
                <w:szCs w:val="22"/>
              </w:rPr>
              <w:t>or</w:t>
            </w:r>
            <w:r w:rsidRPr="008D62CC">
              <w:rPr>
                <w:rFonts w:ascii="Arial" w:hAnsi="Arial" w:cs="Arial"/>
                <w:b/>
                <w:bCs/>
                <w:sz w:val="22"/>
                <w:szCs w:val="22"/>
              </w:rPr>
              <w:t xml:space="preserve"> </w:t>
            </w:r>
            <w:r w:rsidR="00542CEB" w:rsidRPr="008D62CC">
              <w:rPr>
                <w:rFonts w:ascii="Arial" w:hAnsi="Arial" w:cs="Arial"/>
                <w:b/>
                <w:bCs/>
                <w:sz w:val="22"/>
                <w:szCs w:val="22"/>
              </w:rPr>
              <w:t>signaling</w:t>
            </w:r>
            <w:r w:rsidRPr="008D62CC">
              <w:rPr>
                <w:rFonts w:ascii="Arial" w:hAnsi="Arial" w:cs="Arial"/>
                <w:b/>
                <w:bCs/>
                <w:sz w:val="22"/>
                <w:szCs w:val="22"/>
              </w:rPr>
              <w:t xml:space="preserve"> </w:t>
            </w:r>
            <w:r w:rsidR="00542CEB" w:rsidRPr="008D62CC">
              <w:rPr>
                <w:rFonts w:ascii="Arial" w:hAnsi="Arial" w:cs="Arial"/>
                <w:b/>
                <w:bCs/>
                <w:sz w:val="22"/>
                <w:szCs w:val="22"/>
              </w:rPr>
              <w:t>pathway</w:t>
            </w:r>
            <w:r w:rsidRPr="008D62CC">
              <w:rPr>
                <w:rFonts w:ascii="Arial" w:hAnsi="Arial" w:cs="Arial"/>
                <w:b/>
                <w:bCs/>
                <w:sz w:val="22"/>
                <w:szCs w:val="22"/>
              </w:rPr>
              <w:t xml:space="preserve"> </w:t>
            </w:r>
            <w:r w:rsidR="00542CEB" w:rsidRPr="008D62CC">
              <w:rPr>
                <w:rFonts w:ascii="Arial" w:hAnsi="Arial" w:cs="Arial"/>
                <w:b/>
                <w:bCs/>
                <w:sz w:val="22"/>
                <w:szCs w:val="22"/>
              </w:rPr>
              <w:t>activated,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FE4DBB" w14:textId="77777777" w:rsidR="00542CEB" w:rsidRPr="008D62CC" w:rsidRDefault="00542CEB" w:rsidP="00946E65">
            <w:pPr>
              <w:jc w:val="both"/>
              <w:rPr>
                <w:rFonts w:ascii="Arial" w:hAnsi="Arial" w:cs="Arial"/>
                <w:sz w:val="22"/>
                <w:szCs w:val="22"/>
              </w:rPr>
            </w:pPr>
          </w:p>
        </w:tc>
      </w:tr>
      <w:tr w:rsidR="008D62CC" w:rsidRPr="008D62CC" w14:paraId="7FB1070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48B3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ALK alteration (translocation or amplification)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0E0A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15D61A4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675E9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BRAF mut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A40E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(8.0)</w:t>
            </w:r>
          </w:p>
        </w:tc>
      </w:tr>
      <w:tr w:rsidR="008D62CC" w:rsidRPr="008D62CC" w14:paraId="0BBC4B3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BA5F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BRAF wt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F324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3006DDB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9E54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EGFR mutation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0E0C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(3.2)</w:t>
            </w:r>
          </w:p>
        </w:tc>
      </w:tr>
      <w:tr w:rsidR="008D62CC" w:rsidRPr="008D62CC" w14:paraId="5B0F24C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73B6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2964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(11.2)</w:t>
            </w:r>
          </w:p>
        </w:tc>
      </w:tr>
      <w:tr w:rsidR="008D62CC" w:rsidRPr="008D62CC" w14:paraId="0BD23DC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031D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83C96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(6.9)</w:t>
            </w:r>
          </w:p>
        </w:tc>
      </w:tr>
      <w:tr w:rsidR="008D62CC" w:rsidRPr="008D62CC" w14:paraId="213D664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98A8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75B8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2D672AB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89AB6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8160B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(11.2)</w:t>
            </w:r>
          </w:p>
        </w:tc>
      </w:tr>
      <w:tr w:rsidR="008D62CC" w:rsidRPr="008D62CC" w14:paraId="2FFE6C3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DE5B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KRAS mut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7510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48F1227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89DC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MET alteration (amplification, overexpression or exon skipping)</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E6DE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(2.7)</w:t>
            </w:r>
          </w:p>
        </w:tc>
      </w:tr>
      <w:tr w:rsidR="008D62CC" w:rsidRPr="008D62CC" w14:paraId="10F87C1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C51C8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E36D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(3.2)</w:t>
            </w:r>
          </w:p>
        </w:tc>
      </w:tr>
      <w:tr w:rsidR="008D62CC" w:rsidRPr="008D62CC" w14:paraId="63264EB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BD22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DA84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84.0 (44.7)</w:t>
            </w:r>
          </w:p>
        </w:tc>
      </w:tr>
      <w:tr w:rsidR="008D62CC" w:rsidRPr="008D62CC" w14:paraId="0131699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A7C2C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NRAS mut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E88B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bl>
    <w:p w14:paraId="67487895" w14:textId="77777777" w:rsidR="00542CEB" w:rsidRPr="008D62CC" w:rsidRDefault="00542CEB" w:rsidP="00946E65">
      <w:pPr>
        <w:spacing w:line="360" w:lineRule="auto"/>
        <w:jc w:val="both"/>
        <w:rPr>
          <w:rFonts w:ascii="Arial" w:hAnsi="Arial" w:cs="Arial"/>
          <w:sz w:val="22"/>
          <w:szCs w:val="22"/>
        </w:rPr>
      </w:pPr>
      <w:r w:rsidRPr="008D62CC">
        <w:rPr>
          <w:rFonts w:ascii="Arial" w:hAnsi="Arial" w:cs="Arial"/>
          <w:b/>
          <w:bCs/>
          <w:sz w:val="22"/>
          <w:szCs w:val="22"/>
        </w:rPr>
        <w:t xml:space="preserve">Supplementary table 1b: </w:t>
      </w:r>
      <w:r w:rsidRPr="008D62CC">
        <w:rPr>
          <w:rFonts w:ascii="Arial" w:hAnsi="Arial" w:cs="Arial"/>
          <w:sz w:val="22"/>
          <w:szCs w:val="22"/>
        </w:rPr>
        <w:t>Histopathological and biomarker-related patient characteristics for all patients.</w:t>
      </w:r>
    </w:p>
    <w:p w14:paraId="6ADDFE6C" w14:textId="77777777" w:rsidR="00542CEB" w:rsidRPr="008D62CC" w:rsidRDefault="00542CEB" w:rsidP="00946E65">
      <w:pPr>
        <w:spacing w:line="360" w:lineRule="auto"/>
        <w:jc w:val="both"/>
        <w:rPr>
          <w:rFonts w:ascii="Arial" w:hAnsi="Arial" w:cs="Arial"/>
          <w:bCs/>
          <w:sz w:val="22"/>
          <w:szCs w:val="22"/>
        </w:rPr>
      </w:pPr>
    </w:p>
    <w:p w14:paraId="12D2947A" w14:textId="77777777" w:rsidR="00542CEB" w:rsidRPr="008D62CC" w:rsidRDefault="00542CEB" w:rsidP="00946E65">
      <w:pPr>
        <w:jc w:val="both"/>
        <w:rPr>
          <w:rFonts w:ascii="Arial" w:hAnsi="Arial" w:cs="Arial"/>
          <w:sz w:val="22"/>
          <w:szCs w:val="22"/>
        </w:rPr>
      </w:pPr>
    </w:p>
    <w:tbl>
      <w:tblPr>
        <w:tblW w:w="8531"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7194"/>
        <w:gridCol w:w="1337"/>
      </w:tblGrid>
      <w:tr w:rsidR="008D62CC" w:rsidRPr="008D62CC" w14:paraId="3D3119C7" w14:textId="77777777" w:rsidTr="00C33F02">
        <w:trPr>
          <w:tblHeader/>
        </w:trPr>
        <w:tc>
          <w:tcPr>
            <w:tcW w:w="0" w:type="auto"/>
            <w:gridSpan w:val="2"/>
            <w:tcBorders>
              <w:top w:val="nil"/>
              <w:left w:val="nil"/>
              <w:bottom w:val="nil"/>
              <w:right w:val="nil"/>
            </w:tcBorders>
            <w:shd w:val="clear" w:color="auto" w:fill="FFFFFF"/>
            <w:tcMar>
              <w:top w:w="75" w:type="dxa"/>
              <w:left w:w="75" w:type="dxa"/>
              <w:bottom w:w="90" w:type="dxa"/>
              <w:right w:w="75" w:type="dxa"/>
            </w:tcMar>
            <w:vAlign w:val="center"/>
            <w:hideMark/>
          </w:tcPr>
          <w:p w14:paraId="3396D9DF"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Table 1c: Combined General Patient Characteristics</w:t>
            </w:r>
          </w:p>
        </w:tc>
      </w:tr>
      <w:tr w:rsidR="008D62CC" w:rsidRPr="008D62CC" w14:paraId="67B6BCA7" w14:textId="77777777" w:rsidTr="00C33F02">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1FB6B200"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Variable</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3ED76126"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 = 188</w:t>
            </w:r>
          </w:p>
        </w:tc>
      </w:tr>
      <w:tr w:rsidR="008D62CC" w:rsidRPr="008D62CC" w14:paraId="35CCEE6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70484E"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Neurosurgical brain metastasis resection,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92B8EB" w14:textId="77777777" w:rsidR="00542CEB" w:rsidRPr="008D62CC" w:rsidRDefault="00542CEB" w:rsidP="00946E65">
            <w:pPr>
              <w:jc w:val="both"/>
              <w:rPr>
                <w:rFonts w:ascii="Arial" w:hAnsi="Arial" w:cs="Arial"/>
                <w:sz w:val="22"/>
                <w:szCs w:val="22"/>
              </w:rPr>
            </w:pPr>
          </w:p>
        </w:tc>
      </w:tr>
      <w:tr w:rsidR="008D62CC" w:rsidRPr="008D62CC" w14:paraId="1C7397A6"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E1E5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2910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92.0 (48.9)</w:t>
            </w:r>
          </w:p>
        </w:tc>
      </w:tr>
      <w:tr w:rsidR="008D62CC" w:rsidRPr="008D62CC" w14:paraId="47F7792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8D7A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978C8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96.0 (51.1)</w:t>
            </w:r>
          </w:p>
        </w:tc>
      </w:tr>
      <w:tr w:rsidR="008D62CC" w:rsidRPr="008D62CC" w14:paraId="3BB460D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F0948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Type of neurosurgical Intervention,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7EEF6F" w14:textId="77777777" w:rsidR="00542CEB" w:rsidRPr="008D62CC" w:rsidRDefault="00542CEB" w:rsidP="00946E65">
            <w:pPr>
              <w:jc w:val="both"/>
              <w:rPr>
                <w:rFonts w:ascii="Arial" w:hAnsi="Arial" w:cs="Arial"/>
                <w:sz w:val="22"/>
                <w:szCs w:val="22"/>
              </w:rPr>
            </w:pPr>
          </w:p>
        </w:tc>
      </w:tr>
      <w:tr w:rsidR="008D62CC" w:rsidRPr="008D62CC" w14:paraId="2083874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F4316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neurosurgical intervention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18550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69.0 (36.7)</w:t>
            </w:r>
          </w:p>
        </w:tc>
      </w:tr>
      <w:tr w:rsidR="008D62CC" w:rsidRPr="008D62CC" w14:paraId="10B407C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E961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3DC4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75.0 (39.9)</w:t>
            </w:r>
          </w:p>
        </w:tc>
      </w:tr>
      <w:tr w:rsidR="008D62CC" w:rsidRPr="008D62CC" w14:paraId="13186C6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9C0B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Resection and later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79D62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(5.3)</w:t>
            </w:r>
          </w:p>
        </w:tc>
      </w:tr>
      <w:tr w:rsidR="008D62CC" w:rsidRPr="008D62CC" w14:paraId="5AEA6D0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02AE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Resection and later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EDB94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117DC15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6680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Resection and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6688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7731547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6E50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Resection and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24D5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5066FFA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8192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Resection and VP shunt placement and later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EF3F9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FFDF19C"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6AC9A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C66A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(6.4)</w:t>
            </w:r>
          </w:p>
        </w:tc>
      </w:tr>
      <w:tr w:rsidR="008D62CC" w:rsidRPr="008D62CC" w14:paraId="24CBCCC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2A9A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and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866B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3D75BF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7C10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9255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(4.8)</w:t>
            </w:r>
          </w:p>
        </w:tc>
      </w:tr>
      <w:tr w:rsidR="008D62CC" w:rsidRPr="008D62CC" w14:paraId="56E9AC1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EF58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 and later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150E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61D728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7C48C5"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Presence of implanted reservoir,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0099E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(15.4)</w:t>
            </w:r>
          </w:p>
        </w:tc>
      </w:tr>
      <w:tr w:rsidR="008D62CC" w:rsidRPr="008D62CC" w14:paraId="616D7EBF"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BED08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Timing of neurosurgical resection relative to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5282B6" w14:textId="77777777" w:rsidR="00542CEB" w:rsidRPr="008D62CC" w:rsidRDefault="00542CEB" w:rsidP="00946E65">
            <w:pPr>
              <w:jc w:val="both"/>
              <w:rPr>
                <w:rFonts w:ascii="Arial" w:hAnsi="Arial" w:cs="Arial"/>
                <w:sz w:val="22"/>
                <w:szCs w:val="22"/>
              </w:rPr>
            </w:pPr>
          </w:p>
        </w:tc>
      </w:tr>
      <w:tr w:rsidR="008D62CC" w:rsidRPr="008D62CC" w14:paraId="1FE438F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A43E2D" w14:textId="3C08DBD9"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LMD at </w:t>
            </w:r>
            <w:r w:rsidR="00171761" w:rsidRPr="008D62CC">
              <w:rPr>
                <w:rFonts w:ascii="Arial" w:hAnsi="Arial" w:cs="Arial"/>
                <w:sz w:val="22"/>
                <w:szCs w:val="22"/>
              </w:rPr>
              <w:t xml:space="preserve">the </w:t>
            </w:r>
            <w:r w:rsidRPr="008D62CC">
              <w:rPr>
                <w:rFonts w:ascii="Arial" w:hAnsi="Arial" w:cs="Arial"/>
                <w:sz w:val="22"/>
                <w:szCs w:val="22"/>
              </w:rPr>
              <w:t>time of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F227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(11.2)</w:t>
            </w:r>
          </w:p>
        </w:tc>
      </w:tr>
      <w:tr w:rsidR="008D62CC" w:rsidRPr="008D62CC" w14:paraId="7FF3D6E6"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6964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LMD before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535B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75.0 (39.9)</w:t>
            </w:r>
          </w:p>
        </w:tc>
      </w:tr>
      <w:tr w:rsidR="008D62CC" w:rsidRPr="008D62CC" w14:paraId="1F2B29A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8822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brain metastasis resection performed)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B1A5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92.0 (48.9)</w:t>
            </w:r>
          </w:p>
        </w:tc>
      </w:tr>
      <w:tr w:rsidR="008D62CC" w:rsidRPr="008D62CC" w14:paraId="5A88981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E9357E" w14:textId="2A812184"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OP</w:t>
            </w:r>
            <w:r w:rsidR="00171761" w:rsidRPr="008D62CC">
              <w:rPr>
                <w:rFonts w:ascii="Arial" w:hAnsi="Arial" w:cs="Arial"/>
                <w:b/>
                <w:bCs/>
                <w:sz w:val="22"/>
                <w:szCs w:val="22"/>
                <w:lang w:val="nl-NL"/>
              </w:rPr>
              <w:t xml:space="preserve"> </w:t>
            </w:r>
            <w:r w:rsidRPr="008D62CC">
              <w:rPr>
                <w:rFonts w:ascii="Arial" w:hAnsi="Arial" w:cs="Arial"/>
                <w:b/>
                <w:bCs/>
                <w:sz w:val="22"/>
                <w:szCs w:val="22"/>
              </w:rPr>
              <w:t>brain</w:t>
            </w:r>
            <w:r w:rsidR="00171761" w:rsidRPr="008D62CC">
              <w:rPr>
                <w:rFonts w:ascii="Arial" w:hAnsi="Arial" w:cs="Arial"/>
                <w:b/>
                <w:bCs/>
                <w:sz w:val="22"/>
                <w:szCs w:val="22"/>
                <w:lang w:val="nl-NL"/>
              </w:rPr>
              <w:t xml:space="preserve"> </w:t>
            </w:r>
            <w:r w:rsidRPr="008D62CC">
              <w:rPr>
                <w:rFonts w:ascii="Arial" w:hAnsi="Arial" w:cs="Arial"/>
                <w:b/>
                <w:bCs/>
                <w:sz w:val="22"/>
                <w:szCs w:val="22"/>
              </w:rPr>
              <w:t>metastasis</w:t>
            </w:r>
            <w:r w:rsidR="00171761" w:rsidRPr="008D62CC">
              <w:rPr>
                <w:rFonts w:ascii="Arial" w:hAnsi="Arial" w:cs="Arial"/>
                <w:b/>
                <w:bCs/>
                <w:sz w:val="22"/>
                <w:szCs w:val="22"/>
                <w:lang w:val="nl-NL"/>
              </w:rPr>
              <w:t xml:space="preserve"> </w:t>
            </w:r>
            <w:r w:rsidRPr="008D62CC">
              <w:rPr>
                <w:rFonts w:ascii="Arial" w:hAnsi="Arial" w:cs="Arial"/>
                <w:b/>
                <w:bCs/>
                <w:sz w:val="22"/>
                <w:szCs w:val="22"/>
              </w:rPr>
              <w:t>before</w:t>
            </w:r>
            <w:r w:rsidR="00171761" w:rsidRPr="008D62CC">
              <w:rPr>
                <w:rFonts w:ascii="Arial" w:hAnsi="Arial" w:cs="Arial"/>
                <w:b/>
                <w:bCs/>
                <w:sz w:val="22"/>
                <w:szCs w:val="22"/>
                <w:lang w:val="nl-NL"/>
              </w:rPr>
              <w:t xml:space="preserve"> </w:t>
            </w:r>
            <w:r w:rsidRPr="008D62CC">
              <w:rPr>
                <w:rFonts w:ascii="Arial" w:hAnsi="Arial" w:cs="Arial"/>
                <w:b/>
                <w:bCs/>
                <w:sz w:val="22"/>
                <w:szCs w:val="22"/>
              </w:rPr>
              <w:t>LMD</w:t>
            </w:r>
            <w:r w:rsidR="00171761" w:rsidRPr="008D62CC">
              <w:rPr>
                <w:rFonts w:ascii="Arial" w:hAnsi="Arial" w:cs="Arial"/>
                <w:b/>
                <w:bCs/>
                <w:sz w:val="22"/>
                <w:szCs w:val="22"/>
                <w:lang w:val="nl-NL"/>
              </w:rPr>
              <w:t xml:space="preserve"> </w:t>
            </w:r>
            <w:r w:rsidRPr="008D62CC">
              <w:rPr>
                <w:rFonts w:ascii="Arial" w:hAnsi="Arial" w:cs="Arial"/>
                <w:b/>
                <w:bCs/>
                <w:sz w:val="22"/>
                <w:szCs w:val="22"/>
              </w:rPr>
              <w:t>diagnosis</w:t>
            </w:r>
            <w:r w:rsidR="00171761" w:rsidRPr="008D62CC">
              <w:rPr>
                <w:rFonts w:ascii="Arial" w:hAnsi="Arial" w:cs="Arial"/>
                <w:b/>
                <w:bCs/>
                <w:sz w:val="22"/>
                <w:szCs w:val="22"/>
                <w:lang w:val="nl-NL"/>
              </w:rPr>
              <w:t xml:space="preserve"> </w:t>
            </w:r>
            <w:r w:rsidRPr="008D62CC">
              <w:rPr>
                <w:rFonts w:ascii="Arial" w:hAnsi="Arial" w:cs="Arial"/>
                <w:b/>
                <w:bCs/>
                <w:sz w:val="22"/>
                <w:szCs w:val="22"/>
              </w:rPr>
              <w:t>vs</w:t>
            </w:r>
            <w:r w:rsidR="00171761" w:rsidRPr="008D62CC">
              <w:rPr>
                <w:rFonts w:ascii="Arial" w:hAnsi="Arial" w:cs="Arial"/>
                <w:b/>
                <w:bCs/>
                <w:sz w:val="22"/>
                <w:szCs w:val="22"/>
                <w:lang w:val="nl-NL"/>
              </w:rPr>
              <w:t xml:space="preserve"> </w:t>
            </w:r>
            <w:r w:rsidRPr="008D62CC">
              <w:rPr>
                <w:rFonts w:ascii="Arial" w:hAnsi="Arial" w:cs="Arial"/>
                <w:b/>
                <w:bCs/>
                <w:sz w:val="22"/>
                <w:szCs w:val="22"/>
              </w:rPr>
              <w:t>after,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B61676" w14:textId="77777777" w:rsidR="00542CEB" w:rsidRPr="008D62CC" w:rsidRDefault="00542CEB" w:rsidP="00946E65">
            <w:pPr>
              <w:jc w:val="both"/>
              <w:rPr>
                <w:rFonts w:ascii="Arial" w:hAnsi="Arial" w:cs="Arial"/>
                <w:sz w:val="22"/>
                <w:szCs w:val="22"/>
              </w:rPr>
            </w:pPr>
          </w:p>
        </w:tc>
      </w:tr>
      <w:tr w:rsidR="008D62CC" w:rsidRPr="008D62CC" w14:paraId="32B35E1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3F81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57C8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95.0 (50.5)</w:t>
            </w:r>
          </w:p>
        </w:tc>
      </w:tr>
      <w:tr w:rsidR="008D62CC" w:rsidRPr="008D62CC" w14:paraId="7BD8A6A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2C99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OP after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01103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(12.8)</w:t>
            </w:r>
          </w:p>
        </w:tc>
      </w:tr>
      <w:tr w:rsidR="008D62CC" w:rsidRPr="008D62CC" w14:paraId="28DBA70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7E8B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OP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BD22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69.0 (36.7)</w:t>
            </w:r>
          </w:p>
        </w:tc>
      </w:tr>
      <w:tr w:rsidR="008D62CC" w:rsidRPr="008D62CC" w14:paraId="0E71EC8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A339D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Number of brain metastasis resections,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EFC553" w14:textId="77777777" w:rsidR="00542CEB" w:rsidRPr="008D62CC" w:rsidRDefault="00542CEB" w:rsidP="00946E65">
            <w:pPr>
              <w:jc w:val="both"/>
              <w:rPr>
                <w:rFonts w:ascii="Arial" w:hAnsi="Arial" w:cs="Arial"/>
                <w:sz w:val="22"/>
                <w:szCs w:val="22"/>
              </w:rPr>
            </w:pPr>
          </w:p>
        </w:tc>
      </w:tr>
      <w:tr w:rsidR="008D62CC" w:rsidRPr="008D62CC" w14:paraId="7C98420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8BB5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Five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C5CE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5D04F2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2926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Four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B362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5BFD218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78E0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neurosurgical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3694F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92.0 (48.9)</w:t>
            </w:r>
          </w:p>
        </w:tc>
      </w:tr>
      <w:tr w:rsidR="008D62CC" w:rsidRPr="008D62CC" w14:paraId="473E08EC"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FBAC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1E4B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62.0 (33.0)</w:t>
            </w:r>
          </w:p>
        </w:tc>
      </w:tr>
      <w:tr w:rsidR="008D62CC" w:rsidRPr="008D62CC" w14:paraId="5A31A78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E9334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Three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611A0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F56E07C"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F516C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Two</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787C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28.0 (14.9)</w:t>
            </w:r>
          </w:p>
        </w:tc>
      </w:tr>
      <w:tr w:rsidR="008D62CC" w:rsidRPr="008D62CC" w14:paraId="4120068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EEF64C"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Line of systemic treatment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6BA82F" w14:textId="77777777" w:rsidR="00542CEB" w:rsidRPr="008D62CC" w:rsidRDefault="00542CEB" w:rsidP="00946E65">
            <w:pPr>
              <w:jc w:val="both"/>
              <w:rPr>
                <w:rFonts w:ascii="Arial" w:hAnsi="Arial" w:cs="Arial"/>
                <w:sz w:val="22"/>
                <w:szCs w:val="22"/>
              </w:rPr>
            </w:pPr>
          </w:p>
        </w:tc>
      </w:tr>
      <w:tr w:rsidR="008D62CC" w:rsidRPr="008D62CC" w14:paraId="5E9F4F9F"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197B43D" w14:textId="354EAEAE" w:rsidR="00C33F02" w:rsidRPr="008D62CC" w:rsidRDefault="00C33F02" w:rsidP="00C33F02">
            <w:pPr>
              <w:jc w:val="both"/>
              <w:rPr>
                <w:rFonts w:ascii="Arial" w:hAnsi="Arial" w:cs="Arial"/>
                <w:sz w:val="22"/>
                <w:szCs w:val="22"/>
              </w:rPr>
            </w:pPr>
            <w:r w:rsidRPr="008D62CC">
              <w:rPr>
                <w:rFonts w:ascii="Arial" w:hAnsi="Arial" w:cs="Arial"/>
                <w:sz w:val="22"/>
                <w:szCs w:val="22"/>
              </w:rPr>
              <w:t>    No systemic therapy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53EA4D2B" w14:textId="269015F0" w:rsidR="00C33F02" w:rsidRPr="008D62CC" w:rsidRDefault="00C33F02" w:rsidP="00C33F02">
            <w:pPr>
              <w:jc w:val="both"/>
              <w:rPr>
                <w:rFonts w:ascii="Arial" w:hAnsi="Arial" w:cs="Arial"/>
                <w:sz w:val="22"/>
                <w:szCs w:val="22"/>
              </w:rPr>
            </w:pPr>
            <w:r w:rsidRPr="008D62CC">
              <w:rPr>
                <w:rFonts w:ascii="Arial" w:hAnsi="Arial" w:cs="Arial"/>
                <w:sz w:val="22"/>
                <w:szCs w:val="22"/>
              </w:rPr>
              <w:t>29.0 (15.4)</w:t>
            </w:r>
          </w:p>
        </w:tc>
      </w:tr>
      <w:tr w:rsidR="008D62CC" w:rsidRPr="008D62CC" w14:paraId="31B4D18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A7B27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1 therapy line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75C9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85.0 (45.2)</w:t>
            </w:r>
          </w:p>
        </w:tc>
      </w:tr>
      <w:tr w:rsidR="008D62CC" w:rsidRPr="008D62CC" w14:paraId="73B9FFEB"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D697F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2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8F83A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33.0 (17.6)</w:t>
            </w:r>
          </w:p>
        </w:tc>
      </w:tr>
      <w:tr w:rsidR="008D62CC" w:rsidRPr="008D62CC" w14:paraId="36A946AB"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9BE1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3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30FE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(11.2)</w:t>
            </w:r>
          </w:p>
        </w:tc>
      </w:tr>
      <w:tr w:rsidR="008D62CC" w:rsidRPr="008D62CC" w14:paraId="1F0D317C"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08D5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4 or more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FFF956" w14:textId="30FEECA7" w:rsidR="00542CEB" w:rsidRPr="008D62CC" w:rsidRDefault="00C33F02" w:rsidP="00946E65">
            <w:pPr>
              <w:jc w:val="both"/>
              <w:rPr>
                <w:rFonts w:ascii="Arial" w:hAnsi="Arial" w:cs="Arial"/>
                <w:sz w:val="22"/>
                <w:szCs w:val="22"/>
              </w:rPr>
            </w:pPr>
            <w:r w:rsidRPr="008D62CC">
              <w:rPr>
                <w:rFonts w:ascii="Arial" w:hAnsi="Arial" w:cs="Arial"/>
                <w:sz w:val="22"/>
                <w:szCs w:val="22"/>
              </w:rPr>
              <w:t>20</w:t>
            </w:r>
            <w:r w:rsidR="00542CEB" w:rsidRPr="008D62CC">
              <w:rPr>
                <w:rFonts w:ascii="Arial" w:hAnsi="Arial" w:cs="Arial"/>
                <w:sz w:val="22"/>
                <w:szCs w:val="22"/>
              </w:rPr>
              <w:t>.0 (</w:t>
            </w:r>
            <w:r w:rsidRPr="008D62CC">
              <w:rPr>
                <w:rFonts w:ascii="Arial" w:hAnsi="Arial" w:cs="Arial"/>
                <w:sz w:val="22"/>
                <w:szCs w:val="22"/>
              </w:rPr>
              <w:t>10</w:t>
            </w:r>
            <w:r w:rsidR="00542CEB" w:rsidRPr="008D62CC">
              <w:rPr>
                <w:rFonts w:ascii="Arial" w:hAnsi="Arial" w:cs="Arial"/>
                <w:sz w:val="22"/>
                <w:szCs w:val="22"/>
              </w:rPr>
              <w:t>.</w:t>
            </w:r>
            <w:r w:rsidRPr="008D62CC">
              <w:rPr>
                <w:rFonts w:ascii="Arial" w:hAnsi="Arial" w:cs="Arial"/>
                <w:sz w:val="22"/>
                <w:szCs w:val="22"/>
              </w:rPr>
              <w:t>7</w:t>
            </w:r>
            <w:r w:rsidR="00542CEB" w:rsidRPr="008D62CC">
              <w:rPr>
                <w:rFonts w:ascii="Arial" w:hAnsi="Arial" w:cs="Arial"/>
                <w:sz w:val="22"/>
                <w:szCs w:val="22"/>
              </w:rPr>
              <w:t>)</w:t>
            </w:r>
          </w:p>
        </w:tc>
      </w:tr>
      <w:tr w:rsidR="008D62CC" w:rsidRPr="008D62CC" w14:paraId="199E912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8B8B88"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Systemic Treatment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74A9AF" w14:textId="77777777" w:rsidR="00542CEB" w:rsidRPr="008D62CC" w:rsidRDefault="00542CEB" w:rsidP="00946E65">
            <w:pPr>
              <w:jc w:val="both"/>
              <w:rPr>
                <w:rFonts w:ascii="Arial" w:hAnsi="Arial" w:cs="Arial"/>
                <w:sz w:val="22"/>
                <w:szCs w:val="22"/>
              </w:rPr>
            </w:pPr>
          </w:p>
        </w:tc>
      </w:tr>
      <w:tr w:rsidR="008D62CC" w:rsidRPr="008D62CC" w14:paraId="1C15C8A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32E1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systemic treatment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01DA0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(16.0)</w:t>
            </w:r>
          </w:p>
        </w:tc>
      </w:tr>
      <w:tr w:rsidR="008D62CC" w:rsidRPr="008D62CC" w14:paraId="24B3661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BFC2E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Systemic treatment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A407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158.0 (84.0)</w:t>
            </w:r>
          </w:p>
        </w:tc>
      </w:tr>
      <w:tr w:rsidR="008D62CC" w:rsidRPr="008D62CC" w14:paraId="739F15A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5F809B"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Chemotherapy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D57967" w14:textId="77777777" w:rsidR="00542CEB" w:rsidRPr="008D62CC" w:rsidRDefault="00542CEB" w:rsidP="00946E65">
            <w:pPr>
              <w:jc w:val="both"/>
              <w:rPr>
                <w:rFonts w:ascii="Arial" w:hAnsi="Arial" w:cs="Arial"/>
                <w:sz w:val="22"/>
                <w:szCs w:val="22"/>
              </w:rPr>
            </w:pPr>
          </w:p>
        </w:tc>
      </w:tr>
      <w:tr w:rsidR="008D62CC" w:rsidRPr="008D62CC" w14:paraId="6DC134F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0E41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5-Fluorouracil, Oxaliplatin, Docetxel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FCF7F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353C8D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1AB6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5-FU</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DB68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5B72D89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4CF46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Adriamycin and cyclophosphamide followed by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4865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901AD1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EC4B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Capecitabine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18AF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395E0FE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5949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5FFC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7860B6AF"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95D2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C255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(4.8)</w:t>
            </w:r>
          </w:p>
        </w:tc>
      </w:tr>
      <w:tr w:rsidR="008D62CC" w:rsidRPr="008D62CC" w14:paraId="7234E8F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4D55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pemetrexed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C8A37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18B6167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D973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2C97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04279D3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884F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4CDF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DE7671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C77E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gemcitabine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4C084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BDE407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6A8D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B633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993A7C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5C1D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pemetrexed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F106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1788964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98757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vinorelbine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DFB0A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1F457098"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FA616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doxorubicin and cyclophophamide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76D7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7B27CCE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FD29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pemetrexed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1F63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AB296A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ED8C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Dacarbazin, cisplatin and vindesin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401D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B2CCBFB"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497A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Dacarbazine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E4BC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4B82201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9A5A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Docetaxel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9216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5B860B8B"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1652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Docetaxel, doxorubicine and cyclophosphamide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557C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FF5852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75AC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Epirubicine and cyclophosphamide followed by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598F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(20.3)</w:t>
            </w:r>
          </w:p>
        </w:tc>
      </w:tr>
      <w:tr w:rsidR="008D62CC" w:rsidRPr="008D62CC" w14:paraId="03F1B0E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01CB1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FLOT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D9D5F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386C150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1B8D4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Fluoruracil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0748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0E4606E"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6F432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FOLFIRI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6EE2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2FBC2AF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5407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FOLFOX</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BBDA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4FE5D73C"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C914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Gemcitabine and cisplatin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1529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6CDB6A7B"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7EFA6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Gemcitabine and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5A1B7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767782E"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90E5D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Gemicitabine and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CF792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7033FE8"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7A3A3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chemotherapy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18A1C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69.0 (36.9)</w:t>
            </w:r>
          </w:p>
        </w:tc>
      </w:tr>
      <w:tr w:rsidR="008D62CC" w:rsidRPr="008D62CC" w14:paraId="0B04D6E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B7A7B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targeted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A9B1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BDBDB8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B551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0975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(2.7)</w:t>
            </w:r>
          </w:p>
        </w:tc>
      </w:tr>
      <w:tr w:rsidR="008D62CC" w:rsidRPr="008D62CC" w14:paraId="5E57B490"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8163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 and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E215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CD44A80"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B6DB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 and ifosfamid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18E34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3A949B2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3AE85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Temozolomide and capecitabine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EF40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E57BD1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1051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Unknown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1FE9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w:t>
            </w:r>
          </w:p>
        </w:tc>
      </w:tr>
      <w:tr w:rsidR="008D62CC" w:rsidRPr="008D62CC" w14:paraId="5D8ABA7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FD56A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Targeted therapy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F1E27D" w14:textId="77777777" w:rsidR="00542CEB" w:rsidRPr="008D62CC" w:rsidRDefault="00542CEB" w:rsidP="00946E65">
            <w:pPr>
              <w:jc w:val="both"/>
              <w:rPr>
                <w:rFonts w:ascii="Arial" w:hAnsi="Arial" w:cs="Arial"/>
                <w:sz w:val="22"/>
                <w:szCs w:val="22"/>
              </w:rPr>
            </w:pPr>
          </w:p>
        </w:tc>
      </w:tr>
      <w:tr w:rsidR="008D62CC" w:rsidRPr="008D62CC" w14:paraId="10B8E92B"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2F821E7" w14:textId="4C8A6AE6" w:rsidR="0073606C" w:rsidRPr="008D62CC" w:rsidRDefault="0073606C" w:rsidP="0073606C">
            <w:pPr>
              <w:jc w:val="both"/>
              <w:rPr>
                <w:rFonts w:ascii="Arial" w:hAnsi="Arial" w:cs="Arial"/>
                <w:sz w:val="22"/>
                <w:szCs w:val="22"/>
              </w:rPr>
            </w:pPr>
            <w:r w:rsidRPr="008D62CC">
              <w:rPr>
                <w:rFonts w:ascii="Arial" w:hAnsi="Arial" w:cs="Arial"/>
                <w:sz w:val="22"/>
                <w:szCs w:val="22"/>
              </w:rPr>
              <w:t>    No targeted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439993F" w14:textId="7533DD35" w:rsidR="0073606C" w:rsidRPr="008D62CC" w:rsidRDefault="0073606C" w:rsidP="0073606C">
            <w:pPr>
              <w:jc w:val="both"/>
              <w:rPr>
                <w:rFonts w:ascii="Arial" w:hAnsi="Arial" w:cs="Arial"/>
                <w:sz w:val="22"/>
                <w:szCs w:val="22"/>
              </w:rPr>
            </w:pPr>
            <w:r w:rsidRPr="008D62CC">
              <w:rPr>
                <w:rFonts w:ascii="Arial" w:hAnsi="Arial" w:cs="Arial"/>
                <w:sz w:val="22"/>
                <w:szCs w:val="22"/>
              </w:rPr>
              <w:t>117.0 (62.2)</w:t>
            </w:r>
          </w:p>
        </w:tc>
      </w:tr>
      <w:tr w:rsidR="008D62CC" w:rsidRPr="008D62CC" w14:paraId="6343A64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2128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Abemaciclib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1C71B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72ABCA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4E534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Afatinib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DE673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D6DB63C"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94A0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Axcitinib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CFA1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2F4C5DE"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F5130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Axitinib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E70D4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388729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5799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Bevacizumab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9B869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(6.9)</w:t>
            </w:r>
          </w:p>
        </w:tc>
      </w:tr>
      <w:tr w:rsidR="008D62CC" w:rsidRPr="008D62CC" w14:paraId="0EF78AFE"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A13E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Bevacizumab, Palbociclib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F736A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2311126"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9BF7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Binimetinib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678A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CFB8CF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6BB7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Binimetinib and encorafinib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6F25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F3D6912"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5B5B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Brigatinib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E4A9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BDD8B06"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F49E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Cabozatinib and sunitinib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65C9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9D27FC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2B46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Crizotinib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3FC7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B6B5E2F"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7C03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Enzalutamide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92BD0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21691E8"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090F6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Everolimus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A0FCF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A664D4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E878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Lapatinib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5928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6EC071BF"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AEEF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Nintedanib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19E0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35B81DD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F626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Osimertinib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3BA1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580C9138"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5D56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Palbociclib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C21E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5848C61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2BE84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Pazpanib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7A20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C65527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E533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Ramucirumab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F4D39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69AA633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18A1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Sacituzumab-Govitecan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E74E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C72C76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AD70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Sunitinib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BCF7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9492D9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587D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Sunitinib and pazopanib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DB409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4DD034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6763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Trametinib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6EAC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08F80C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D334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Trametinib and dabrafenib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8662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79652A6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4C7D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83191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(4.3)</w:t>
            </w:r>
          </w:p>
        </w:tc>
      </w:tr>
      <w:tr w:rsidR="008D62CC" w:rsidRPr="008D62CC" w14:paraId="34CEA88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18254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 and pertuzumab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5B04A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(4.8)</w:t>
            </w:r>
          </w:p>
        </w:tc>
      </w:tr>
      <w:tr w:rsidR="008D62CC" w:rsidRPr="008D62CC" w14:paraId="408BA57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231FE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Vemurafenib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8C90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E0A5616"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56AF79"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Checkpoint Inhibitors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96A37A" w14:textId="77777777" w:rsidR="00542CEB" w:rsidRPr="008D62CC" w:rsidRDefault="00542CEB" w:rsidP="00946E65">
            <w:pPr>
              <w:jc w:val="both"/>
              <w:rPr>
                <w:rFonts w:ascii="Arial" w:hAnsi="Arial" w:cs="Arial"/>
                <w:sz w:val="22"/>
                <w:szCs w:val="22"/>
              </w:rPr>
            </w:pPr>
          </w:p>
        </w:tc>
      </w:tr>
      <w:tr w:rsidR="008D62CC" w:rsidRPr="008D62CC" w14:paraId="242B7A40"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D71BF9C" w14:textId="2C7CBB01" w:rsidR="00F50018" w:rsidRPr="008D62CC" w:rsidRDefault="00F50018" w:rsidP="00F50018">
            <w:pPr>
              <w:jc w:val="both"/>
              <w:rPr>
                <w:rFonts w:ascii="Arial" w:hAnsi="Arial" w:cs="Arial"/>
                <w:sz w:val="22"/>
                <w:szCs w:val="22"/>
              </w:rPr>
            </w:pPr>
            <w:r w:rsidRPr="008D62CC">
              <w:rPr>
                <w:rFonts w:ascii="Arial" w:hAnsi="Arial" w:cs="Arial"/>
                <w:sz w:val="22"/>
                <w:szCs w:val="22"/>
              </w:rPr>
              <w:t>    No immunotherapy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1FD0B138" w14:textId="481EEBAE" w:rsidR="00F50018" w:rsidRPr="008D62CC" w:rsidRDefault="00F50018" w:rsidP="00F50018">
            <w:pPr>
              <w:jc w:val="both"/>
              <w:rPr>
                <w:rFonts w:ascii="Arial" w:hAnsi="Arial" w:cs="Arial"/>
                <w:sz w:val="22"/>
                <w:szCs w:val="22"/>
              </w:rPr>
            </w:pPr>
            <w:r w:rsidRPr="008D62CC">
              <w:rPr>
                <w:rFonts w:ascii="Arial" w:hAnsi="Arial" w:cs="Arial"/>
                <w:sz w:val="22"/>
                <w:szCs w:val="22"/>
              </w:rPr>
              <w:t>146.0 (77.7)</w:t>
            </w:r>
          </w:p>
        </w:tc>
      </w:tr>
      <w:tr w:rsidR="008D62CC" w:rsidRPr="008D62CC" w14:paraId="739E08F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9570D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Atezolizumab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17DDA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1E4FE2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CA83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Avelumab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3435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61BFA7E"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F71F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Durvalumab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88B1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D7CD508"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65AF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Interferone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FE57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8AB48CF"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056C6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1C4C6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(4.8)</w:t>
            </w:r>
          </w:p>
        </w:tc>
      </w:tr>
      <w:tr w:rsidR="008D62CC" w:rsidRPr="008D62CC" w14:paraId="61E2886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14F4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 and ipilimumab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FE7B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(6.9)</w:t>
            </w:r>
          </w:p>
        </w:tc>
      </w:tr>
      <w:tr w:rsidR="008D62CC" w:rsidRPr="008D62CC" w14:paraId="5F89DDF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5002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Pembrolizumab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85DD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16.0 (8.5)</w:t>
            </w:r>
          </w:p>
        </w:tc>
      </w:tr>
      <w:tr w:rsidR="008D62CC" w:rsidRPr="008D62CC" w14:paraId="5DBC5A2E"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1490B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Local treatment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00835C" w14:textId="77777777" w:rsidR="00542CEB" w:rsidRPr="008D62CC" w:rsidRDefault="00542CEB" w:rsidP="00946E65">
            <w:pPr>
              <w:jc w:val="both"/>
              <w:rPr>
                <w:rFonts w:ascii="Arial" w:hAnsi="Arial" w:cs="Arial"/>
                <w:sz w:val="22"/>
                <w:szCs w:val="22"/>
              </w:rPr>
            </w:pPr>
          </w:p>
        </w:tc>
      </w:tr>
      <w:tr w:rsidR="008D62CC" w:rsidRPr="008D62CC" w14:paraId="1E56E75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1049CD73" w14:textId="4C54ECB6" w:rsidR="00F50018" w:rsidRPr="008D62CC" w:rsidRDefault="00F50018" w:rsidP="00F50018">
            <w:pPr>
              <w:jc w:val="both"/>
              <w:rPr>
                <w:rFonts w:ascii="Arial" w:hAnsi="Arial" w:cs="Arial"/>
                <w:sz w:val="22"/>
                <w:szCs w:val="22"/>
              </w:rPr>
            </w:pPr>
            <w:r w:rsidRPr="008D62CC">
              <w:rPr>
                <w:rFonts w:ascii="Arial" w:hAnsi="Arial" w:cs="Arial"/>
                <w:sz w:val="22"/>
                <w:szCs w:val="22"/>
              </w:rPr>
              <w:t>    None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A5B5EF5" w14:textId="7109EDA3" w:rsidR="00F50018" w:rsidRPr="008D62CC" w:rsidRDefault="00F50018" w:rsidP="00F50018">
            <w:pPr>
              <w:jc w:val="both"/>
              <w:rPr>
                <w:rFonts w:ascii="Arial" w:hAnsi="Arial" w:cs="Arial"/>
                <w:sz w:val="22"/>
                <w:szCs w:val="22"/>
              </w:rPr>
            </w:pPr>
            <w:r w:rsidRPr="008D62CC">
              <w:rPr>
                <w:rFonts w:ascii="Arial" w:hAnsi="Arial" w:cs="Arial"/>
                <w:sz w:val="22"/>
                <w:szCs w:val="22"/>
              </w:rPr>
              <w:t>84.0 (44.7)</w:t>
            </w:r>
          </w:p>
        </w:tc>
      </w:tr>
      <w:tr w:rsidR="008D62CC" w:rsidRPr="008D62CC" w14:paraId="4CDB972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DC76F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CDD7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(5.3)</w:t>
            </w:r>
          </w:p>
        </w:tc>
      </w:tr>
      <w:tr w:rsidR="008D62CC" w:rsidRPr="008D62CC" w14:paraId="04482D7F"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4387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BD46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54.0 (28.7)</w:t>
            </w:r>
          </w:p>
        </w:tc>
      </w:tr>
      <w:tr w:rsidR="008D62CC" w:rsidRPr="008D62CC" w14:paraId="08219005"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3AB2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DB32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(15.4)</w:t>
            </w:r>
          </w:p>
        </w:tc>
      </w:tr>
      <w:tr w:rsidR="008D62CC" w:rsidRPr="008D62CC" w14:paraId="47F7238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9EB9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Radiation therapy (SNUC)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4CB6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F66E74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1B2A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Radiation therapy (spine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3AEB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1278FB71"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C456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(spinal intervention)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49B3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F85AF3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52D6C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(spinal intervention) and radiation therapy (spine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0630A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(2.7)</w:t>
            </w:r>
          </w:p>
        </w:tc>
      </w:tr>
      <w:tr w:rsidR="008D62CC" w:rsidRPr="008D62CC" w14:paraId="34E5C854"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9FB981"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Radiation therapy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9C729D" w14:textId="77777777" w:rsidR="00542CEB" w:rsidRPr="008D62CC" w:rsidRDefault="00542CEB" w:rsidP="00946E65">
            <w:pPr>
              <w:jc w:val="both"/>
              <w:rPr>
                <w:rFonts w:ascii="Arial" w:hAnsi="Arial" w:cs="Arial"/>
                <w:sz w:val="22"/>
                <w:szCs w:val="22"/>
              </w:rPr>
            </w:pPr>
          </w:p>
        </w:tc>
      </w:tr>
      <w:tr w:rsidR="008D62CC" w:rsidRPr="008D62CC" w14:paraId="4EE8C9C9"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50BBC7E" w14:textId="5CAC0A2E" w:rsidR="00F50018" w:rsidRPr="008D62CC" w:rsidRDefault="00F50018" w:rsidP="00F50018">
            <w:pPr>
              <w:jc w:val="both"/>
              <w:rPr>
                <w:rFonts w:ascii="Arial" w:hAnsi="Arial" w:cs="Arial"/>
                <w:sz w:val="22"/>
                <w:szCs w:val="22"/>
              </w:rPr>
            </w:pPr>
            <w:r w:rsidRPr="008D62CC">
              <w:rPr>
                <w:rFonts w:ascii="Arial" w:hAnsi="Arial" w:cs="Arial"/>
                <w:sz w:val="22"/>
                <w:szCs w:val="22"/>
              </w:rPr>
              <w:t>    No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E4B0417" w14:textId="4F0F62A6" w:rsidR="00F50018" w:rsidRPr="008D62CC" w:rsidRDefault="00F50018" w:rsidP="00F50018">
            <w:pPr>
              <w:jc w:val="both"/>
              <w:rPr>
                <w:rFonts w:ascii="Arial" w:hAnsi="Arial" w:cs="Arial"/>
                <w:sz w:val="22"/>
                <w:szCs w:val="22"/>
              </w:rPr>
            </w:pPr>
            <w:r w:rsidRPr="008D62CC">
              <w:rPr>
                <w:rFonts w:ascii="Arial" w:hAnsi="Arial" w:cs="Arial"/>
                <w:sz w:val="22"/>
                <w:szCs w:val="22"/>
              </w:rPr>
              <w:t>97.0 (51.6)</w:t>
            </w:r>
          </w:p>
        </w:tc>
      </w:tr>
      <w:tr w:rsidR="008D62CC" w:rsidRPr="008D62CC" w14:paraId="2BA68B28"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43097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CE26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(6.9)</w:t>
            </w:r>
          </w:p>
        </w:tc>
      </w:tr>
      <w:tr w:rsidR="008D62CC" w:rsidRPr="008D62CC" w14:paraId="1C04A313"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3554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 (later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06CD7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A4AFC0A"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F0D1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AC191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13B4D59D"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0A0A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3CD4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56.0 (29.8)</w:t>
            </w:r>
          </w:p>
        </w:tc>
      </w:tr>
      <w:tr w:rsidR="008D62CC" w:rsidRPr="008D62CC" w14:paraId="72303048"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73AE5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 (later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F341C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FE79AAC"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B940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DB235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(7.4)</w:t>
            </w:r>
          </w:p>
        </w:tc>
      </w:tr>
      <w:tr w:rsidR="008D62CC" w:rsidRPr="008D62CC" w14:paraId="14374070"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2578B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 (later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9438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D65FDD7" w14:textId="77777777" w:rsidTr="00C33F02">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AFC9E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 (later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E071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bl>
    <w:p w14:paraId="4CC80D87" w14:textId="77777777" w:rsidR="00542CEB" w:rsidRPr="008D62CC" w:rsidRDefault="00542CEB" w:rsidP="00946E65">
      <w:pPr>
        <w:jc w:val="both"/>
        <w:rPr>
          <w:rFonts w:ascii="Arial" w:hAnsi="Arial" w:cs="Arial"/>
          <w:b/>
          <w:bCs/>
          <w:sz w:val="22"/>
          <w:szCs w:val="22"/>
        </w:rPr>
      </w:pPr>
    </w:p>
    <w:p w14:paraId="788E3A2D" w14:textId="36EF83F8" w:rsidR="00542CEB" w:rsidRPr="008D62CC" w:rsidRDefault="00542CEB" w:rsidP="00946E65">
      <w:pPr>
        <w:spacing w:line="360" w:lineRule="auto"/>
        <w:jc w:val="both"/>
        <w:rPr>
          <w:rFonts w:ascii="Arial" w:hAnsi="Arial" w:cs="Arial"/>
          <w:sz w:val="22"/>
          <w:szCs w:val="22"/>
        </w:rPr>
      </w:pPr>
      <w:r w:rsidRPr="008D62CC">
        <w:rPr>
          <w:rFonts w:ascii="Arial" w:hAnsi="Arial" w:cs="Arial"/>
          <w:b/>
          <w:bCs/>
          <w:sz w:val="22"/>
          <w:szCs w:val="22"/>
        </w:rPr>
        <w:t xml:space="preserve">Table 1c: </w:t>
      </w:r>
      <w:r w:rsidRPr="008D62CC">
        <w:rPr>
          <w:rFonts w:ascii="Arial" w:hAnsi="Arial" w:cs="Arial"/>
          <w:sz w:val="22"/>
          <w:szCs w:val="22"/>
        </w:rPr>
        <w:t>Treatment-related patient characteristics before LMD diagnosis</w:t>
      </w:r>
      <w:r w:rsidR="004F326F" w:rsidRPr="008D62CC">
        <w:rPr>
          <w:rFonts w:ascii="Arial" w:hAnsi="Arial" w:cs="Arial"/>
          <w:sz w:val="22"/>
          <w:szCs w:val="22"/>
        </w:rPr>
        <w:t>,</w:t>
      </w:r>
      <w:r w:rsidRPr="008D62CC">
        <w:rPr>
          <w:rFonts w:ascii="Arial" w:hAnsi="Arial" w:cs="Arial"/>
          <w:sz w:val="22"/>
          <w:szCs w:val="22"/>
        </w:rPr>
        <w:t xml:space="preserve"> including local surgical procedures such as </w:t>
      </w:r>
      <w:r w:rsidR="004F326F" w:rsidRPr="008D62CC">
        <w:rPr>
          <w:rFonts w:ascii="Arial" w:hAnsi="Arial" w:cs="Arial"/>
          <w:sz w:val="22"/>
          <w:szCs w:val="22"/>
        </w:rPr>
        <w:t xml:space="preserve">microsurgical </w:t>
      </w:r>
      <w:r w:rsidRPr="008D62CC">
        <w:rPr>
          <w:rFonts w:ascii="Arial" w:hAnsi="Arial" w:cs="Arial"/>
          <w:sz w:val="22"/>
          <w:szCs w:val="22"/>
        </w:rPr>
        <w:t>brain metastasis resection, ventriculoperitoneal (VP) shunt placement, reservoir placement</w:t>
      </w:r>
      <w:r w:rsidR="00D12BBC" w:rsidRPr="008D62CC">
        <w:rPr>
          <w:rFonts w:ascii="Arial" w:hAnsi="Arial" w:cs="Arial"/>
          <w:sz w:val="22"/>
          <w:szCs w:val="22"/>
        </w:rPr>
        <w:t>,</w:t>
      </w:r>
      <w:r w:rsidRPr="008D62CC">
        <w:rPr>
          <w:rFonts w:ascii="Arial" w:hAnsi="Arial" w:cs="Arial"/>
          <w:sz w:val="22"/>
          <w:szCs w:val="22"/>
        </w:rPr>
        <w:t xml:space="preserve"> or a combination of these (in </w:t>
      </w:r>
      <w:r w:rsidR="00D12BBC" w:rsidRPr="008D62CC">
        <w:rPr>
          <w:rFonts w:ascii="Arial" w:hAnsi="Arial" w:cs="Arial"/>
          <w:sz w:val="22"/>
          <w:szCs w:val="22"/>
        </w:rPr>
        <w:t xml:space="preserve">the </w:t>
      </w:r>
      <w:r w:rsidRPr="008D62CC">
        <w:rPr>
          <w:rFonts w:ascii="Arial" w:hAnsi="Arial" w:cs="Arial"/>
          <w:sz w:val="22"/>
          <w:szCs w:val="22"/>
        </w:rPr>
        <w:t>context of made LMD diagnosis); serial treatment, i.e. VP shunt placement following resection is indicated in the table; systemic therapies were classified into chemotherapy, targeted therapy and immunotherapy; Craniospinal irradiation (CSI), stereotactic radiosurgery (SRS), whole brain radiation (WBRT). If sequential radiotherapy was performed this was indicated in the table (e.g.</w:t>
      </w:r>
      <w:r w:rsidR="004F326F" w:rsidRPr="008D62CC">
        <w:rPr>
          <w:rFonts w:ascii="Arial" w:hAnsi="Arial" w:cs="Arial"/>
          <w:sz w:val="22"/>
          <w:szCs w:val="22"/>
        </w:rPr>
        <w:t>,</w:t>
      </w:r>
      <w:r w:rsidRPr="008D62CC">
        <w:rPr>
          <w:rFonts w:ascii="Arial" w:hAnsi="Arial" w:cs="Arial"/>
          <w:sz w:val="22"/>
          <w:szCs w:val="22"/>
        </w:rPr>
        <w:t xml:space="preserve"> “SRS (later WBRT)”). Sequential VP shunt placement was performed due to </w:t>
      </w:r>
      <w:r w:rsidR="004F326F" w:rsidRPr="008D62CC">
        <w:rPr>
          <w:rFonts w:ascii="Arial" w:hAnsi="Arial" w:cs="Arial"/>
          <w:sz w:val="22"/>
          <w:szCs w:val="22"/>
        </w:rPr>
        <w:t xml:space="preserve">the </w:t>
      </w:r>
      <w:r w:rsidRPr="008D62CC">
        <w:rPr>
          <w:rFonts w:ascii="Arial" w:hAnsi="Arial" w:cs="Arial"/>
          <w:sz w:val="22"/>
          <w:szCs w:val="22"/>
        </w:rPr>
        <w:t>new onset of HCP in the course of the disease.</w:t>
      </w:r>
    </w:p>
    <w:p w14:paraId="1EA62744" w14:textId="77777777" w:rsidR="00216C85" w:rsidRPr="008D62CC" w:rsidRDefault="00216C85" w:rsidP="00946E65">
      <w:pPr>
        <w:spacing w:line="360" w:lineRule="auto"/>
        <w:jc w:val="both"/>
        <w:rPr>
          <w:rFonts w:ascii="Arial" w:hAnsi="Arial" w:cs="Arial"/>
          <w:sz w:val="22"/>
          <w:szCs w:val="22"/>
        </w:rPr>
      </w:pPr>
    </w:p>
    <w:tbl>
      <w:tblPr>
        <w:tblW w:w="8641"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7304"/>
        <w:gridCol w:w="1337"/>
      </w:tblGrid>
      <w:tr w:rsidR="008D62CC" w:rsidRPr="008D62CC" w14:paraId="4E8F3C81" w14:textId="77777777" w:rsidTr="007B60C9">
        <w:trPr>
          <w:tblHeader/>
        </w:trPr>
        <w:tc>
          <w:tcPr>
            <w:tcW w:w="0" w:type="auto"/>
            <w:gridSpan w:val="2"/>
            <w:tcBorders>
              <w:top w:val="nil"/>
              <w:left w:val="nil"/>
              <w:bottom w:val="nil"/>
              <w:right w:val="nil"/>
            </w:tcBorders>
            <w:shd w:val="clear" w:color="auto" w:fill="FFFFFF"/>
            <w:tcMar>
              <w:top w:w="75" w:type="dxa"/>
              <w:left w:w="75" w:type="dxa"/>
              <w:bottom w:w="90" w:type="dxa"/>
              <w:right w:w="75" w:type="dxa"/>
            </w:tcMar>
            <w:vAlign w:val="center"/>
            <w:hideMark/>
          </w:tcPr>
          <w:p w14:paraId="035AD44D"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Table 1d: Treatment-Related Patient Characteristics After LMD Diagnosis</w:t>
            </w:r>
          </w:p>
        </w:tc>
      </w:tr>
      <w:tr w:rsidR="008D62CC" w:rsidRPr="008D62CC" w14:paraId="4637AD77" w14:textId="77777777" w:rsidTr="007B60C9">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6810F2FC"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Characteristic</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6D468A61"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 = 188</w:t>
            </w:r>
          </w:p>
        </w:tc>
      </w:tr>
      <w:tr w:rsidR="008D62CC" w:rsidRPr="008D62CC" w14:paraId="26635249"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067C3B"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Reservoir implantation,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D8C0A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(15.4)</w:t>
            </w:r>
          </w:p>
        </w:tc>
      </w:tr>
      <w:tr w:rsidR="008D62CC" w:rsidRPr="008D62CC" w14:paraId="5B73DA7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5873EA"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intrathecal therapy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63B718" w14:textId="77777777" w:rsidR="00542CEB" w:rsidRPr="008D62CC" w:rsidRDefault="00542CEB" w:rsidP="00946E65">
            <w:pPr>
              <w:jc w:val="both"/>
              <w:rPr>
                <w:rFonts w:ascii="Arial" w:hAnsi="Arial" w:cs="Arial"/>
                <w:sz w:val="22"/>
                <w:szCs w:val="22"/>
              </w:rPr>
            </w:pPr>
          </w:p>
        </w:tc>
      </w:tr>
      <w:tr w:rsidR="008D62CC" w:rsidRPr="008D62CC" w14:paraId="2EC0B53D"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19CE057" w14:textId="1F4D3673" w:rsidR="007B60C9" w:rsidRPr="008D62CC" w:rsidRDefault="007B60C9" w:rsidP="00946E65">
            <w:pPr>
              <w:jc w:val="both"/>
              <w:rPr>
                <w:rFonts w:ascii="Arial" w:hAnsi="Arial" w:cs="Arial"/>
                <w:sz w:val="22"/>
                <w:szCs w:val="22"/>
              </w:rPr>
            </w:pPr>
            <w:r w:rsidRPr="008D62CC">
              <w:rPr>
                <w:rFonts w:ascii="Arial" w:hAnsi="Arial" w:cs="Arial"/>
                <w:sz w:val="22"/>
                <w:szCs w:val="22"/>
              </w:rPr>
              <w:t>    No i.t.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A573608" w14:textId="702EADFE" w:rsidR="007B60C9" w:rsidRPr="008D62CC" w:rsidRDefault="007B60C9" w:rsidP="00946E65">
            <w:pPr>
              <w:jc w:val="both"/>
              <w:rPr>
                <w:rFonts w:ascii="Arial" w:hAnsi="Arial" w:cs="Arial"/>
                <w:sz w:val="22"/>
                <w:szCs w:val="22"/>
              </w:rPr>
            </w:pPr>
            <w:r w:rsidRPr="008D62CC">
              <w:rPr>
                <w:rFonts w:ascii="Arial" w:hAnsi="Arial" w:cs="Arial"/>
                <w:sz w:val="22"/>
                <w:szCs w:val="22"/>
              </w:rPr>
              <w:t>148.0 (78.7)</w:t>
            </w:r>
          </w:p>
        </w:tc>
      </w:tr>
      <w:tr w:rsidR="008D62CC" w:rsidRPr="008D62CC" w14:paraId="68E1B3AF"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9059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i.t. therapy via repetitive LP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CA2B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(12.2)</w:t>
            </w:r>
          </w:p>
        </w:tc>
      </w:tr>
      <w:tr w:rsidR="008D62CC" w:rsidRPr="008D62CC" w14:paraId="7F0F6DB6"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B742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i.t. therapy via reservoir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7C211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(9.0)</w:t>
            </w:r>
          </w:p>
        </w:tc>
      </w:tr>
      <w:tr w:rsidR="008D62CC" w:rsidRPr="008D62CC" w14:paraId="0B200901"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858F14"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CTx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CEC31E" w14:textId="77777777" w:rsidR="00542CEB" w:rsidRPr="008D62CC" w:rsidRDefault="00542CEB" w:rsidP="00946E65">
            <w:pPr>
              <w:jc w:val="both"/>
              <w:rPr>
                <w:rFonts w:ascii="Arial" w:hAnsi="Arial" w:cs="Arial"/>
                <w:sz w:val="22"/>
                <w:szCs w:val="22"/>
              </w:rPr>
            </w:pPr>
          </w:p>
        </w:tc>
      </w:tr>
      <w:tr w:rsidR="008D62CC" w:rsidRPr="008D62CC" w14:paraId="3BC275F9"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3EE90E1" w14:textId="54A68BCE" w:rsidR="007B60C9" w:rsidRPr="008D62CC" w:rsidRDefault="007B60C9" w:rsidP="00946E65">
            <w:pPr>
              <w:jc w:val="both"/>
              <w:rPr>
                <w:rFonts w:ascii="Arial" w:hAnsi="Arial" w:cs="Arial"/>
                <w:sz w:val="22"/>
                <w:szCs w:val="22"/>
              </w:rPr>
            </w:pPr>
            <w:r w:rsidRPr="008D62CC">
              <w:rPr>
                <w:rFonts w:ascii="Arial" w:hAnsi="Arial" w:cs="Arial"/>
                <w:sz w:val="22"/>
                <w:szCs w:val="22"/>
              </w:rPr>
              <w:t>    No chemotherapy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238E552" w14:textId="144E3727" w:rsidR="007B60C9" w:rsidRPr="008D62CC" w:rsidRDefault="007B60C9" w:rsidP="00946E65">
            <w:pPr>
              <w:jc w:val="both"/>
              <w:rPr>
                <w:rFonts w:ascii="Arial" w:hAnsi="Arial" w:cs="Arial"/>
                <w:sz w:val="22"/>
                <w:szCs w:val="22"/>
              </w:rPr>
            </w:pPr>
            <w:r w:rsidRPr="008D62CC">
              <w:rPr>
                <w:rFonts w:ascii="Arial" w:hAnsi="Arial" w:cs="Arial"/>
                <w:sz w:val="22"/>
                <w:szCs w:val="22"/>
              </w:rPr>
              <w:t>159.0 (84.6)</w:t>
            </w:r>
          </w:p>
        </w:tc>
      </w:tr>
      <w:tr w:rsidR="008D62CC" w:rsidRPr="008D62CC" w14:paraId="3EC2D976"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061A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5-FU</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27B7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2F509BBE"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1D614D" w14:textId="1DA691B8"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Adriamycin, </w:t>
            </w:r>
            <w:r w:rsidR="004F326F" w:rsidRPr="008D62CC">
              <w:rPr>
                <w:rFonts w:ascii="Arial" w:hAnsi="Arial" w:cs="Arial"/>
                <w:sz w:val="22"/>
                <w:szCs w:val="22"/>
              </w:rPr>
              <w:t xml:space="preserve">cyclophosphamide </w:t>
            </w:r>
            <w:r w:rsidRPr="008D62CC">
              <w:rPr>
                <w:rFonts w:ascii="Arial" w:hAnsi="Arial" w:cs="Arial"/>
                <w:sz w:val="22"/>
                <w:szCs w:val="22"/>
              </w:rPr>
              <w:t>and vincristine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2AB43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68F2D16"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7381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Capecitabine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4A04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2BEB818E"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C146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B424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F37BCBE"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D5E4E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BA395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92F6CD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50869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nab-Paclitaxel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47FFDD" w14:textId="32A6E715" w:rsidR="00542CEB" w:rsidRPr="008D62CC" w:rsidRDefault="007B60C9" w:rsidP="00946E65">
            <w:pPr>
              <w:jc w:val="both"/>
              <w:rPr>
                <w:rFonts w:ascii="Arial" w:hAnsi="Arial" w:cs="Arial"/>
                <w:sz w:val="22"/>
                <w:szCs w:val="22"/>
              </w:rPr>
            </w:pPr>
            <w:r w:rsidRPr="008D62CC">
              <w:rPr>
                <w:rFonts w:ascii="Arial" w:hAnsi="Arial" w:cs="Arial"/>
                <w:sz w:val="22"/>
                <w:szCs w:val="22"/>
              </w:rPr>
              <w:t>3</w:t>
            </w:r>
            <w:r w:rsidR="00542CEB" w:rsidRPr="008D62CC">
              <w:rPr>
                <w:rFonts w:ascii="Arial" w:hAnsi="Arial" w:cs="Arial"/>
                <w:sz w:val="22"/>
                <w:szCs w:val="22"/>
              </w:rPr>
              <w:t>.0 (1.</w:t>
            </w:r>
            <w:r w:rsidRPr="008D62CC">
              <w:rPr>
                <w:rFonts w:ascii="Arial" w:hAnsi="Arial" w:cs="Arial"/>
                <w:sz w:val="22"/>
                <w:szCs w:val="22"/>
              </w:rPr>
              <w:t>6</w:t>
            </w:r>
            <w:r w:rsidR="00542CEB" w:rsidRPr="008D62CC">
              <w:rPr>
                <w:rFonts w:ascii="Arial" w:hAnsi="Arial" w:cs="Arial"/>
                <w:sz w:val="22"/>
                <w:szCs w:val="22"/>
              </w:rPr>
              <w:t>)</w:t>
            </w:r>
          </w:p>
        </w:tc>
      </w:tr>
      <w:tr w:rsidR="008D62CC" w:rsidRPr="008D62CC" w14:paraId="570B4EEA"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53E9C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3C8D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203C7580"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DF54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BB947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837164C"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746D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pemetrexed and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8CD0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851239D"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5F16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Docetaxel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E0FC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D6A4B0F"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D037D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Doxorubicin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FC26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B5C286D"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CE79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Doxorubicin and MTX</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1A272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E2B5DBB"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87DF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FLOT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8890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3314359"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B7C62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FOLFIRI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3952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71FE70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F170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82DB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9266758"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F14D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378C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3EEC220E"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576F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Topotecan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5FC3E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CD6D131"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E34D7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Trifluridin and tipiracil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1F10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42A0CC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2415A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TKIs or mAbs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5F5AC5" w14:textId="77777777" w:rsidR="00542CEB" w:rsidRPr="008D62CC" w:rsidRDefault="00542CEB" w:rsidP="00946E65">
            <w:pPr>
              <w:jc w:val="both"/>
              <w:rPr>
                <w:rFonts w:ascii="Arial" w:hAnsi="Arial" w:cs="Arial"/>
                <w:sz w:val="22"/>
                <w:szCs w:val="22"/>
              </w:rPr>
            </w:pPr>
          </w:p>
        </w:tc>
      </w:tr>
      <w:tr w:rsidR="008D62CC" w:rsidRPr="008D62CC" w14:paraId="63CDFFBB"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1214C5F7" w14:textId="34C49B4D" w:rsidR="007B60C9" w:rsidRPr="008D62CC" w:rsidRDefault="007B60C9" w:rsidP="00946E65">
            <w:pPr>
              <w:jc w:val="both"/>
              <w:rPr>
                <w:rFonts w:ascii="Arial" w:hAnsi="Arial" w:cs="Arial"/>
                <w:sz w:val="22"/>
                <w:szCs w:val="22"/>
              </w:rPr>
            </w:pPr>
            <w:r w:rsidRPr="008D62CC">
              <w:rPr>
                <w:rFonts w:ascii="Arial" w:hAnsi="Arial" w:cs="Arial"/>
                <w:sz w:val="22"/>
                <w:szCs w:val="22"/>
              </w:rPr>
              <w:t>    No targeted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1FB613C" w14:textId="758695E3" w:rsidR="007B60C9" w:rsidRPr="008D62CC" w:rsidRDefault="007B60C9" w:rsidP="00946E65">
            <w:pPr>
              <w:jc w:val="both"/>
              <w:rPr>
                <w:rFonts w:ascii="Arial" w:hAnsi="Arial" w:cs="Arial"/>
                <w:sz w:val="22"/>
                <w:szCs w:val="22"/>
              </w:rPr>
            </w:pPr>
            <w:r w:rsidRPr="008D62CC">
              <w:rPr>
                <w:rFonts w:ascii="Arial" w:hAnsi="Arial" w:cs="Arial"/>
                <w:sz w:val="22"/>
                <w:szCs w:val="22"/>
              </w:rPr>
              <w:t>155.0 (82.4)</w:t>
            </w:r>
          </w:p>
        </w:tc>
      </w:tr>
      <w:tr w:rsidR="008D62CC" w:rsidRPr="008D62CC" w14:paraId="44D5662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385C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Axitinib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405A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1610208"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BC13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Bevacizumab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48A7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024FCF24"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97A91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Binimetinib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3E124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375CFE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CA45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Crizotinib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C743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6C67A0DA"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B4DC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Eribulin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69EAF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FB54F9B"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92C1F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Erlotinib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27AA1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243F376"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BBD4F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Lapatinib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E4B6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28682957"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DFDE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Nintedanib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694A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8620361"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D34F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Olaparib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A5B6C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FC6192D"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2869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Osimertinib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5960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0F32DB9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C0C0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Palbociclib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A0BB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314DC6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1E51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Pazopanib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2A41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F9AA8A6"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5769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Ramucirumab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80D5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80FE54A"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44EF2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Sacituzumab-Govitecan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9869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001C403D"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DC180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Sorafenib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93B8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F2160BC"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D902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Trametinib and dabrafenib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30BF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(1.6)</w:t>
            </w:r>
          </w:p>
        </w:tc>
      </w:tr>
      <w:tr w:rsidR="008D62CC" w:rsidRPr="008D62CC" w14:paraId="2BAD6CC9"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88B6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D050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43CC1D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33218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Trastuzumab-Deruxtecan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9A0EF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650E06E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E44F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Trastuzumab-Emtansin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CDED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54015B25"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2B29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Trastuzumab-Emtansin and tucatinib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ED8B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6040577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1288C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CPIs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175C65" w14:textId="77777777" w:rsidR="00542CEB" w:rsidRPr="008D62CC" w:rsidRDefault="00542CEB" w:rsidP="00946E65">
            <w:pPr>
              <w:jc w:val="both"/>
              <w:rPr>
                <w:rFonts w:ascii="Arial" w:hAnsi="Arial" w:cs="Arial"/>
                <w:sz w:val="22"/>
                <w:szCs w:val="22"/>
              </w:rPr>
            </w:pPr>
          </w:p>
        </w:tc>
      </w:tr>
      <w:tr w:rsidR="008D62CC" w:rsidRPr="008D62CC" w14:paraId="6E6286C1"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016752B" w14:textId="70C6EA57" w:rsidR="007B60C9" w:rsidRPr="008D62CC" w:rsidRDefault="007B60C9" w:rsidP="00946E65">
            <w:pPr>
              <w:jc w:val="both"/>
              <w:rPr>
                <w:rFonts w:ascii="Arial" w:hAnsi="Arial" w:cs="Arial"/>
                <w:sz w:val="22"/>
                <w:szCs w:val="22"/>
              </w:rPr>
            </w:pPr>
            <w:r w:rsidRPr="008D62CC">
              <w:rPr>
                <w:rFonts w:ascii="Arial" w:hAnsi="Arial" w:cs="Arial"/>
                <w:sz w:val="22"/>
                <w:szCs w:val="22"/>
              </w:rPr>
              <w:t>    No immunotherapy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899C68A" w14:textId="1A18F269" w:rsidR="007B60C9" w:rsidRPr="008D62CC" w:rsidRDefault="007B60C9" w:rsidP="00946E65">
            <w:pPr>
              <w:jc w:val="both"/>
              <w:rPr>
                <w:rFonts w:ascii="Arial" w:hAnsi="Arial" w:cs="Arial"/>
                <w:sz w:val="22"/>
                <w:szCs w:val="22"/>
              </w:rPr>
            </w:pPr>
            <w:r w:rsidRPr="008D62CC">
              <w:rPr>
                <w:rFonts w:ascii="Arial" w:hAnsi="Arial" w:cs="Arial"/>
                <w:sz w:val="22"/>
                <w:szCs w:val="22"/>
              </w:rPr>
              <w:t>172.0 (91.5)</w:t>
            </w:r>
          </w:p>
        </w:tc>
      </w:tr>
      <w:tr w:rsidR="008D62CC" w:rsidRPr="008D62CC" w14:paraId="213A1807"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6798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Atezolizumab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54B89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7389A4F"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B88D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1D04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27B802B1"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84B6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 ipilimumab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4A980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(3.2)</w:t>
            </w:r>
          </w:p>
        </w:tc>
      </w:tr>
      <w:tr w:rsidR="008D62CC" w:rsidRPr="008D62CC" w14:paraId="2A49B67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B0F0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Pembrolizumab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F565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0367171B"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E91A23"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Local therapies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9CB20A" w14:textId="77777777" w:rsidR="00542CEB" w:rsidRPr="008D62CC" w:rsidRDefault="00542CEB" w:rsidP="00946E65">
            <w:pPr>
              <w:jc w:val="both"/>
              <w:rPr>
                <w:rFonts w:ascii="Arial" w:hAnsi="Arial" w:cs="Arial"/>
                <w:sz w:val="22"/>
                <w:szCs w:val="22"/>
              </w:rPr>
            </w:pPr>
          </w:p>
        </w:tc>
      </w:tr>
      <w:tr w:rsidR="008D62CC" w:rsidRPr="008D62CC" w14:paraId="072BDC8B"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564EA26F" w14:textId="65E67142" w:rsidR="007B60C9" w:rsidRPr="008D62CC" w:rsidRDefault="007B60C9" w:rsidP="00946E65">
            <w:pPr>
              <w:jc w:val="both"/>
              <w:rPr>
                <w:rFonts w:ascii="Arial" w:hAnsi="Arial" w:cs="Arial"/>
                <w:sz w:val="22"/>
                <w:szCs w:val="22"/>
              </w:rPr>
            </w:pPr>
            <w:r w:rsidRPr="008D62CC">
              <w:rPr>
                <w:rFonts w:ascii="Arial" w:hAnsi="Arial" w:cs="Arial"/>
                <w:sz w:val="22"/>
                <w:szCs w:val="22"/>
              </w:rPr>
              <w:t>    None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1BA67C6" w14:textId="5493E770" w:rsidR="007B60C9" w:rsidRPr="008D62CC" w:rsidRDefault="007B60C9" w:rsidP="00946E65">
            <w:pPr>
              <w:jc w:val="both"/>
              <w:rPr>
                <w:rFonts w:ascii="Arial" w:hAnsi="Arial" w:cs="Arial"/>
                <w:sz w:val="22"/>
                <w:szCs w:val="22"/>
              </w:rPr>
            </w:pPr>
            <w:r w:rsidRPr="008D62CC">
              <w:rPr>
                <w:rFonts w:ascii="Arial" w:hAnsi="Arial" w:cs="Arial"/>
                <w:sz w:val="22"/>
                <w:szCs w:val="22"/>
              </w:rPr>
              <w:t>71.0 (37.8)</w:t>
            </w:r>
          </w:p>
        </w:tc>
      </w:tr>
      <w:tr w:rsidR="008D62CC" w:rsidRPr="008D62CC" w14:paraId="4ABBEA17"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EE28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9DFB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64CE5787"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103E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later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2D81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66612350"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00C7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later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E63A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0000092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94AA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4D77F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5A4D4A78"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6B45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506C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2FCD13FF"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2EB6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VP shunt placement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0C31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692967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84E51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followed by conventional radiotherapy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5694A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1840A0E0"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A29F4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followed by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C651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79FB6BAF"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686D5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36A2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6D8E65AA"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5F01B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reservoir placement followed by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D103E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02A2DA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DF1A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18D82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(2.7)</w:t>
            </w:r>
          </w:p>
        </w:tc>
      </w:tr>
      <w:tr w:rsidR="008D62CC" w:rsidRPr="008D62CC" w14:paraId="6B5C2C39"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25804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B741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(2.1)</w:t>
            </w:r>
          </w:p>
        </w:tc>
      </w:tr>
      <w:tr w:rsidR="008D62CC" w:rsidRPr="008D62CC" w14:paraId="5EC1A2F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72C8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7439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(6.9)</w:t>
            </w:r>
          </w:p>
        </w:tc>
      </w:tr>
      <w:tr w:rsidR="008D62CC" w:rsidRPr="008D62CC" w14:paraId="158E70DB"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9521F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and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43CF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4D4A330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8C3C8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and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FADF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72BCCFA"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93A1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and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965A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2655ABD"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6395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followed by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6DDA8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5FCD33BF"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56DB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2FAB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35337D3F"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470BF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A3CE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1164CB04"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58BC9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(spinal intervention)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46E8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2C05C729"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CD06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and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7225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2CF4A88C"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B647A2" w14:textId="1A310468"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VP shunt </w:t>
            </w:r>
            <w:r w:rsidR="004F326F" w:rsidRPr="008D62CC">
              <w:rPr>
                <w:rFonts w:ascii="Arial" w:hAnsi="Arial" w:cs="Arial"/>
                <w:sz w:val="22"/>
                <w:szCs w:val="22"/>
              </w:rPr>
              <w:t xml:space="preserve">placement </w:t>
            </w:r>
            <w:r w:rsidRPr="008D62CC">
              <w:rPr>
                <w:rFonts w:ascii="Arial" w:hAnsi="Arial" w:cs="Arial"/>
                <w:sz w:val="22"/>
                <w:szCs w:val="22"/>
              </w:rPr>
              <w:t>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E706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36DCF6AC"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F2C6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B996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5F18A151"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EFF7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 and later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EE53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73733487"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F198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 and later reservoir placement followed by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6A20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(0.5)</w:t>
            </w:r>
          </w:p>
        </w:tc>
      </w:tr>
      <w:tr w:rsidR="008D62CC" w:rsidRPr="008D62CC" w14:paraId="46B4A089"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B310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7AFF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(1.1)</w:t>
            </w:r>
          </w:p>
        </w:tc>
      </w:tr>
      <w:tr w:rsidR="008D62CC" w:rsidRPr="008D62CC" w14:paraId="21DD1853"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7F76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F862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40.0 (21.3)</w:t>
            </w:r>
          </w:p>
        </w:tc>
      </w:tr>
      <w:tr w:rsidR="008D62CC" w:rsidRPr="008D62CC" w14:paraId="724B5A15"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FAE60B" w14:textId="0459C647" w:rsidR="00542CEB" w:rsidRPr="008D62CC" w:rsidRDefault="00A279BA" w:rsidP="00946E65">
            <w:pPr>
              <w:jc w:val="both"/>
              <w:rPr>
                <w:rFonts w:ascii="Arial" w:hAnsi="Arial" w:cs="Arial"/>
                <w:b/>
                <w:bCs/>
                <w:sz w:val="22"/>
                <w:szCs w:val="22"/>
              </w:rPr>
            </w:pPr>
            <w:r w:rsidRPr="008D62CC">
              <w:rPr>
                <w:rFonts w:ascii="Arial" w:hAnsi="Arial" w:cs="Arial"/>
                <w:b/>
                <w:bCs/>
                <w:sz w:val="22"/>
                <w:szCs w:val="22"/>
              </w:rPr>
              <w:t>I</w:t>
            </w:r>
            <w:r w:rsidR="00542CEB" w:rsidRPr="008D62CC">
              <w:rPr>
                <w:rFonts w:ascii="Arial" w:hAnsi="Arial" w:cs="Arial"/>
                <w:b/>
                <w:bCs/>
                <w:sz w:val="22"/>
                <w:szCs w:val="22"/>
              </w:rPr>
              <w:t>rradiation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580F2E" w14:textId="77777777" w:rsidR="00542CEB" w:rsidRPr="008D62CC" w:rsidRDefault="00542CEB" w:rsidP="00946E65">
            <w:pPr>
              <w:jc w:val="both"/>
              <w:rPr>
                <w:rFonts w:ascii="Arial" w:hAnsi="Arial" w:cs="Arial"/>
                <w:sz w:val="22"/>
                <w:szCs w:val="22"/>
              </w:rPr>
            </w:pPr>
          </w:p>
        </w:tc>
      </w:tr>
      <w:tr w:rsidR="008D62CC" w:rsidRPr="008D62CC" w14:paraId="2E17732D"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CDD0F63" w14:textId="370F61F5" w:rsidR="007B60C9" w:rsidRPr="008D62CC" w:rsidRDefault="007B60C9" w:rsidP="00946E65">
            <w:pPr>
              <w:jc w:val="both"/>
              <w:rPr>
                <w:rFonts w:ascii="Arial" w:hAnsi="Arial" w:cs="Arial"/>
                <w:sz w:val="22"/>
                <w:szCs w:val="22"/>
              </w:rPr>
            </w:pPr>
            <w:r w:rsidRPr="008D62CC">
              <w:rPr>
                <w:rFonts w:ascii="Arial" w:hAnsi="Arial" w:cs="Arial"/>
                <w:sz w:val="22"/>
                <w:szCs w:val="22"/>
              </w:rPr>
              <w:t>    No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7A41DC9" w14:textId="642DB4AA" w:rsidR="007B60C9" w:rsidRPr="008D62CC" w:rsidRDefault="007B60C9" w:rsidP="00946E65">
            <w:pPr>
              <w:jc w:val="both"/>
              <w:rPr>
                <w:rFonts w:ascii="Arial" w:hAnsi="Arial" w:cs="Arial"/>
                <w:sz w:val="22"/>
                <w:szCs w:val="22"/>
              </w:rPr>
            </w:pPr>
            <w:r w:rsidRPr="008D62CC">
              <w:rPr>
                <w:rFonts w:ascii="Arial" w:hAnsi="Arial" w:cs="Arial"/>
                <w:sz w:val="22"/>
                <w:szCs w:val="22"/>
              </w:rPr>
              <w:t>109.0 (58.0)</w:t>
            </w:r>
          </w:p>
        </w:tc>
      </w:tr>
      <w:tr w:rsidR="008D62CC" w:rsidRPr="008D62CC" w14:paraId="3BDAB8EC"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CBD9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74548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292959F2"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F50A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9A152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(3.7)</w:t>
            </w:r>
          </w:p>
        </w:tc>
      </w:tr>
      <w:tr w:rsidR="008D62CC" w:rsidRPr="008D62CC" w14:paraId="2B01C207"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1B72C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0F88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(4.8)</w:t>
            </w:r>
          </w:p>
        </w:tc>
      </w:tr>
      <w:tr w:rsidR="008D62CC" w:rsidRPr="008D62CC" w14:paraId="01FB7A48" w14:textId="77777777" w:rsidTr="007B60C9">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7D4E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2FC09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56.0 (29.8)</w:t>
            </w:r>
          </w:p>
        </w:tc>
      </w:tr>
    </w:tbl>
    <w:p w14:paraId="1126FF61" w14:textId="6582C4F9" w:rsidR="00542CEB" w:rsidRPr="008D62CC" w:rsidRDefault="00542CEB" w:rsidP="00946E65">
      <w:pPr>
        <w:spacing w:line="360" w:lineRule="auto"/>
        <w:jc w:val="both"/>
        <w:rPr>
          <w:rFonts w:ascii="Arial" w:hAnsi="Arial" w:cs="Arial"/>
          <w:sz w:val="22"/>
          <w:szCs w:val="22"/>
        </w:rPr>
      </w:pPr>
      <w:r w:rsidRPr="008D62CC">
        <w:rPr>
          <w:rFonts w:ascii="Arial" w:hAnsi="Arial" w:cs="Arial"/>
          <w:b/>
          <w:bCs/>
          <w:sz w:val="22"/>
          <w:szCs w:val="22"/>
        </w:rPr>
        <w:t xml:space="preserve">Table 1d: </w:t>
      </w:r>
      <w:r w:rsidRPr="008D62CC">
        <w:rPr>
          <w:rFonts w:ascii="Arial" w:hAnsi="Arial" w:cs="Arial"/>
          <w:sz w:val="22"/>
          <w:szCs w:val="22"/>
        </w:rPr>
        <w:t>Treatment-Related Patient Characteristics After LMD Diagnosis for all patients</w:t>
      </w:r>
      <w:r w:rsidR="004F326F" w:rsidRPr="008D62CC">
        <w:rPr>
          <w:rFonts w:ascii="Arial" w:hAnsi="Arial" w:cs="Arial"/>
          <w:sz w:val="22"/>
          <w:szCs w:val="22"/>
        </w:rPr>
        <w:t>, including local intrathecal (i.t.) methotrexate (MTX) via repetitive lumbar punctures or a Rickham reservoir, systemic therapies,</w:t>
      </w:r>
      <w:r w:rsidRPr="008D62CC">
        <w:rPr>
          <w:rFonts w:ascii="Arial" w:hAnsi="Arial" w:cs="Arial"/>
          <w:sz w:val="22"/>
          <w:szCs w:val="22"/>
        </w:rPr>
        <w:t xml:space="preserve"> or local radiation therapy. Craniospinal irradiation (CSI), stereotactic radiosurgery (SRS), whole brain radiation (WBRT).</w:t>
      </w:r>
    </w:p>
    <w:p w14:paraId="201FE4BD" w14:textId="77777777" w:rsidR="00542CEB" w:rsidRPr="008D62CC" w:rsidRDefault="00542CEB" w:rsidP="00946E65">
      <w:pPr>
        <w:jc w:val="both"/>
        <w:rPr>
          <w:rFonts w:ascii="Arial" w:hAnsi="Arial" w:cs="Arial"/>
          <w:sz w:val="22"/>
          <w:szCs w:val="22"/>
        </w:rPr>
      </w:pPr>
    </w:p>
    <w:p w14:paraId="0296D87E" w14:textId="77777777" w:rsidR="00542CEB" w:rsidRPr="008D62CC" w:rsidRDefault="00542CEB" w:rsidP="00946E65">
      <w:pPr>
        <w:jc w:val="both"/>
        <w:rPr>
          <w:rFonts w:ascii="Arial" w:hAnsi="Arial" w:cs="Arial"/>
          <w:sz w:val="22"/>
          <w:szCs w:val="22"/>
        </w:rPr>
      </w:pPr>
    </w:p>
    <w:p w14:paraId="648069EF" w14:textId="77777777" w:rsidR="00542CEB" w:rsidRPr="008D62CC" w:rsidRDefault="00542CEB" w:rsidP="00946E65">
      <w:pPr>
        <w:spacing w:line="360" w:lineRule="auto"/>
        <w:jc w:val="both"/>
        <w:rPr>
          <w:rFonts w:ascii="Arial" w:hAnsi="Arial" w:cs="Arial"/>
          <w:bCs/>
          <w:sz w:val="22"/>
          <w:szCs w:val="22"/>
        </w:rPr>
      </w:pPr>
    </w:p>
    <w:p w14:paraId="0022EAD1" w14:textId="77777777" w:rsidR="00542CEB" w:rsidRPr="008D62CC" w:rsidRDefault="00542CEB" w:rsidP="00946E65">
      <w:pPr>
        <w:jc w:val="both"/>
        <w:rPr>
          <w:rFonts w:ascii="Arial" w:hAnsi="Arial" w:cs="Arial"/>
          <w:b/>
          <w:bCs/>
          <w:sz w:val="22"/>
          <w:szCs w:val="22"/>
        </w:rPr>
      </w:pPr>
    </w:p>
    <w:tbl>
      <w:tblPr>
        <w:tblW w:w="0"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2765"/>
        <w:gridCol w:w="1151"/>
        <w:gridCol w:w="1400"/>
        <w:gridCol w:w="1361"/>
        <w:gridCol w:w="969"/>
        <w:gridCol w:w="857"/>
        <w:gridCol w:w="857"/>
      </w:tblGrid>
      <w:tr w:rsidR="008D62CC" w:rsidRPr="008D62CC" w14:paraId="7D17942A" w14:textId="77777777" w:rsidTr="005D1AEC">
        <w:trPr>
          <w:tblHeader/>
        </w:trPr>
        <w:tc>
          <w:tcPr>
            <w:tcW w:w="0" w:type="auto"/>
            <w:gridSpan w:val="7"/>
            <w:tcBorders>
              <w:top w:val="nil"/>
              <w:left w:val="nil"/>
              <w:bottom w:val="nil"/>
              <w:right w:val="nil"/>
            </w:tcBorders>
            <w:shd w:val="clear" w:color="auto" w:fill="FFFFFF"/>
            <w:tcMar>
              <w:top w:w="75" w:type="dxa"/>
              <w:left w:w="75" w:type="dxa"/>
              <w:bottom w:w="90" w:type="dxa"/>
              <w:right w:w="75" w:type="dxa"/>
            </w:tcMar>
            <w:vAlign w:val="center"/>
            <w:hideMark/>
          </w:tcPr>
          <w:p w14:paraId="56971543" w14:textId="234BB789" w:rsidR="00542CEB" w:rsidRPr="008D62CC" w:rsidRDefault="00542CEB" w:rsidP="00946E65">
            <w:pPr>
              <w:jc w:val="both"/>
              <w:rPr>
                <w:rFonts w:ascii="Arial" w:hAnsi="Arial" w:cs="Arial"/>
                <w:sz w:val="22"/>
                <w:szCs w:val="22"/>
              </w:rPr>
            </w:pPr>
            <w:r w:rsidRPr="008D62CC">
              <w:rPr>
                <w:rFonts w:ascii="Arial" w:hAnsi="Arial" w:cs="Arial"/>
                <w:b/>
                <w:bCs/>
                <w:sz w:val="22"/>
                <w:szCs w:val="22"/>
              </w:rPr>
              <w:t xml:space="preserve">Table </w:t>
            </w:r>
            <w:r w:rsidR="0050414F" w:rsidRPr="008D62CC">
              <w:rPr>
                <w:rFonts w:ascii="Arial" w:hAnsi="Arial" w:cs="Arial"/>
                <w:b/>
                <w:bCs/>
                <w:sz w:val="22"/>
                <w:szCs w:val="22"/>
              </w:rPr>
              <w:t>2</w:t>
            </w:r>
            <w:r w:rsidRPr="008D62CC">
              <w:rPr>
                <w:rFonts w:ascii="Arial" w:hAnsi="Arial" w:cs="Arial"/>
                <w:b/>
                <w:bCs/>
                <w:sz w:val="22"/>
                <w:szCs w:val="22"/>
              </w:rPr>
              <w:t>a: General Patient Characteristics</w:t>
            </w:r>
          </w:p>
        </w:tc>
      </w:tr>
      <w:tr w:rsidR="008D62CC" w:rsidRPr="008D62CC" w14:paraId="25878F28" w14:textId="77777777" w:rsidTr="005D1AEC">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0C9BFBE8"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Variable</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571BB54B"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Breast cancer</w:t>
            </w:r>
            <w:r w:rsidRPr="008D62CC">
              <w:rPr>
                <w:rFonts w:ascii="Arial" w:hAnsi="Arial" w:cs="Arial"/>
                <w:sz w:val="22"/>
                <w:szCs w:val="22"/>
              </w:rPr>
              <w:t>, N = 64</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5D06D90F"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Melanoma</w:t>
            </w:r>
            <w:r w:rsidRPr="008D62CC">
              <w:rPr>
                <w:rFonts w:ascii="Arial" w:hAnsi="Arial" w:cs="Arial"/>
                <w:sz w:val="22"/>
                <w:szCs w:val="22"/>
              </w:rPr>
              <w:t>, N = 27</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6AC1F3FB"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Non-small cell lung cancer</w:t>
            </w:r>
            <w:r w:rsidRPr="008D62CC">
              <w:rPr>
                <w:rFonts w:ascii="Arial" w:hAnsi="Arial" w:cs="Arial"/>
                <w:sz w:val="22"/>
                <w:szCs w:val="22"/>
              </w:rPr>
              <w:t>, N = 42</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2DB9D4BA"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Other</w:t>
            </w:r>
            <w:r w:rsidRPr="008D62CC">
              <w:rPr>
                <w:rFonts w:ascii="Arial" w:hAnsi="Arial" w:cs="Arial"/>
                <w:sz w:val="22"/>
                <w:szCs w:val="22"/>
              </w:rPr>
              <w:t>, N = 55</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4D22B6AA"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p-value</w:t>
            </w:r>
            <w:r w:rsidRPr="008D62CC">
              <w:rPr>
                <w:rFonts w:ascii="Arial" w:hAnsi="Arial" w:cs="Arial"/>
                <w:i/>
                <w:iCs/>
                <w:sz w:val="22"/>
                <w:szCs w:val="22"/>
                <w:vertAlign w:val="superscript"/>
              </w:rPr>
              <w:t>1</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47C68275"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q-value</w:t>
            </w:r>
            <w:r w:rsidRPr="008D62CC">
              <w:rPr>
                <w:rFonts w:ascii="Arial" w:hAnsi="Arial" w:cs="Arial"/>
                <w:i/>
                <w:iCs/>
                <w:sz w:val="22"/>
                <w:szCs w:val="22"/>
                <w:vertAlign w:val="superscript"/>
              </w:rPr>
              <w:t>2</w:t>
            </w:r>
          </w:p>
        </w:tc>
      </w:tr>
      <w:tr w:rsidR="008D62CC" w:rsidRPr="008D62CC" w14:paraId="36F85B5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8BC46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Age, Median (IQR)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FA79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51.1 (44.7 – 59.9)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08E5A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55.6 (46.4 – 67.1)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5E49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65.4 (56.9 – 69.2)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3A52F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59.4 (50.1 – 67.8)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8CB1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8846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0.003</w:t>
            </w:r>
          </w:p>
        </w:tc>
      </w:tr>
      <w:tr w:rsidR="008D62CC" w:rsidRPr="008D62CC" w14:paraId="6441328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D5580B"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Gender,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9FA1B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0BF61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EDDAC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EEE42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B285A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BF26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r>
      <w:tr w:rsidR="008D62CC" w:rsidRPr="008D62CC" w14:paraId="4CE9507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3D83E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Female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FAC4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63.0 (98.4)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5B20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(51.9)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E815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(45.2)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9211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(43.6)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C5E45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D6EA5A" w14:textId="77777777" w:rsidR="00542CEB" w:rsidRPr="008D62CC" w:rsidRDefault="00542CEB" w:rsidP="00946E65">
            <w:pPr>
              <w:jc w:val="both"/>
              <w:rPr>
                <w:rFonts w:ascii="Arial" w:hAnsi="Arial" w:cs="Arial"/>
                <w:sz w:val="22"/>
                <w:szCs w:val="22"/>
              </w:rPr>
            </w:pPr>
          </w:p>
        </w:tc>
      </w:tr>
      <w:tr w:rsidR="008D62CC" w:rsidRPr="008D62CC" w14:paraId="46EF186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BFDF6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Male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EA89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A028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(48.1)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39D9B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(54.8)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614D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31.0 (56.4)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F7ECF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49C3F3" w14:textId="77777777" w:rsidR="00542CEB" w:rsidRPr="008D62CC" w:rsidRDefault="00542CEB" w:rsidP="00946E65">
            <w:pPr>
              <w:jc w:val="both"/>
              <w:rPr>
                <w:rFonts w:ascii="Arial" w:hAnsi="Arial" w:cs="Arial"/>
                <w:sz w:val="22"/>
                <w:szCs w:val="22"/>
              </w:rPr>
            </w:pPr>
          </w:p>
        </w:tc>
      </w:tr>
      <w:tr w:rsidR="008D62CC" w:rsidRPr="008D62CC" w14:paraId="6BACB17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88A439"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KPS,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11195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06EBE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943AE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A4AF2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E008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0.80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B757B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0.84</w:t>
            </w:r>
          </w:p>
        </w:tc>
      </w:tr>
      <w:tr w:rsidR="008D62CC" w:rsidRPr="008D62CC" w14:paraId="7296D05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200B1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70% or less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56B0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42 (66)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B2608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 (67)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2D15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 (57)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A814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34 (62)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36DDE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EC982D" w14:textId="77777777" w:rsidR="00542CEB" w:rsidRPr="008D62CC" w:rsidRDefault="00542CEB" w:rsidP="00946E65">
            <w:pPr>
              <w:jc w:val="both"/>
              <w:rPr>
                <w:rFonts w:ascii="Arial" w:hAnsi="Arial" w:cs="Arial"/>
                <w:sz w:val="22"/>
                <w:szCs w:val="22"/>
              </w:rPr>
            </w:pPr>
          </w:p>
        </w:tc>
      </w:tr>
      <w:tr w:rsidR="008D62CC" w:rsidRPr="008D62CC" w14:paraId="1FF8DE1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C352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More than 70%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4E465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 (34)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ED6C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 (33)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7944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 (43)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4A774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 (38)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CDDD3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AD6B44" w14:textId="77777777" w:rsidR="00542CEB" w:rsidRPr="008D62CC" w:rsidRDefault="00542CEB" w:rsidP="00946E65">
            <w:pPr>
              <w:jc w:val="both"/>
              <w:rPr>
                <w:rFonts w:ascii="Arial" w:hAnsi="Arial" w:cs="Arial"/>
                <w:sz w:val="22"/>
                <w:szCs w:val="22"/>
              </w:rPr>
            </w:pPr>
          </w:p>
        </w:tc>
      </w:tr>
      <w:tr w:rsidR="008D62CC" w:rsidRPr="008D62CC" w14:paraId="057095C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6C7EF5"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Presence of other underlying chronic diseases,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4F40B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73744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412EB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AA420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B2EF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8EE19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r>
      <w:tr w:rsidR="008D62CC" w:rsidRPr="008D62CC" w14:paraId="23EF2A5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2EB0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other underlying chronic diseases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41D3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37.0 (57.8)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6B5B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(63.0)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B1609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D473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(32.7)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720AD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16F62E" w14:textId="77777777" w:rsidR="00542CEB" w:rsidRPr="008D62CC" w:rsidRDefault="00542CEB" w:rsidP="00946E65">
            <w:pPr>
              <w:jc w:val="both"/>
              <w:rPr>
                <w:rFonts w:ascii="Arial" w:hAnsi="Arial" w:cs="Arial"/>
                <w:sz w:val="22"/>
                <w:szCs w:val="22"/>
              </w:rPr>
            </w:pPr>
          </w:p>
        </w:tc>
      </w:tr>
      <w:tr w:rsidR="008D62CC" w:rsidRPr="008D62CC" w14:paraId="18CC214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3807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Other underlying chronic diseases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780C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(42.2)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7E01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(37.0)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0E74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36.0 (85.7)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A7DD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37.0 (67.3)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F0C15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3628E7" w14:textId="77777777" w:rsidR="00542CEB" w:rsidRPr="008D62CC" w:rsidRDefault="00542CEB" w:rsidP="00946E65">
            <w:pPr>
              <w:jc w:val="both"/>
              <w:rPr>
                <w:rFonts w:ascii="Arial" w:hAnsi="Arial" w:cs="Arial"/>
                <w:sz w:val="22"/>
                <w:szCs w:val="22"/>
              </w:rPr>
            </w:pPr>
          </w:p>
        </w:tc>
      </w:tr>
      <w:tr w:rsidR="008D62CC" w:rsidRPr="008D62CC" w14:paraId="18C98D1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246D5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Headache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837B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28.0 (43.8)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1ED50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(40.7)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DF380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(40.5)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7506C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(40.0)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9227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0.98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F7F6F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0.98</w:t>
            </w:r>
          </w:p>
        </w:tc>
      </w:tr>
      <w:tr w:rsidR="008D62CC" w:rsidRPr="008D62CC" w14:paraId="6618CC2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356EEA"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Nausea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ECC1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16.0 (25.0)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BACD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(25.9)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5F54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39A21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0B51C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4CEC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0.83</w:t>
            </w:r>
          </w:p>
        </w:tc>
      </w:tr>
      <w:tr w:rsidR="008D62CC" w:rsidRPr="008D62CC" w14:paraId="7B4AA4B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5DBB9A"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Headache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F2FA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(12.5)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7969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DA44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(9.5)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8703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9AE5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56F0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0.61</w:t>
            </w:r>
          </w:p>
        </w:tc>
      </w:tr>
      <w:tr w:rsidR="008D62CC" w:rsidRPr="008D62CC" w14:paraId="54BC77B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9E7498"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Vertigo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EBE32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(26.6)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772E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3480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(21.4)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35284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(18.2)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57BB7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0.75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C04F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0.83</w:t>
            </w:r>
          </w:p>
        </w:tc>
      </w:tr>
      <w:tr w:rsidR="008D62CC" w:rsidRPr="008D62CC" w14:paraId="7AF09C1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4943E0"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Visual deficits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BDE28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(20.3)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A771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C9EB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6D061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8E96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0.51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38AA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0.63</w:t>
            </w:r>
          </w:p>
        </w:tc>
      </w:tr>
      <w:tr w:rsidR="008D62CC" w:rsidRPr="008D62CC" w14:paraId="72E5DD5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A086F9"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Seizures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670B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2755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04A2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CA48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59DB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5773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0.21</w:t>
            </w:r>
          </w:p>
        </w:tc>
      </w:tr>
      <w:tr w:rsidR="008D62CC" w:rsidRPr="008D62CC" w14:paraId="6972450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6A2D98"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Decrease in clinical performance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64275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32.0 (50.0)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4515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(55.6)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46AB7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(61.9)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2D7A4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(43.6)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B7FF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CB33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0.54</w:t>
            </w:r>
          </w:p>
        </w:tc>
      </w:tr>
      <w:tr w:rsidR="008D62CC" w:rsidRPr="008D62CC" w14:paraId="3C1F8D1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CEE612"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Cranial nerve deficits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5D3A2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(17.2)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8C96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6641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(45.2)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F25D7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(25.5)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F8935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396D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0.040</w:t>
            </w:r>
          </w:p>
        </w:tc>
      </w:tr>
      <w:tr w:rsidR="008D62CC" w:rsidRPr="008D62CC" w14:paraId="03B4D24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7417A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LMD in the context of brain metastasis resection,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BC1DE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D44EF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E6DD3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C114E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4C4C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3198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0.59</w:t>
            </w:r>
          </w:p>
        </w:tc>
      </w:tr>
      <w:tr w:rsidR="008D62CC" w:rsidRPr="008D62CC" w14:paraId="1466FB6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F49F5A" w14:textId="61FC54AE"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LMD at </w:t>
            </w:r>
            <w:r w:rsidR="00CC6A90" w:rsidRPr="008D62CC">
              <w:rPr>
                <w:rFonts w:ascii="Arial" w:hAnsi="Arial" w:cs="Arial"/>
                <w:sz w:val="22"/>
                <w:szCs w:val="22"/>
              </w:rPr>
              <w:t xml:space="preserve">the </w:t>
            </w:r>
            <w:r w:rsidRPr="008D62CC">
              <w:rPr>
                <w:rFonts w:ascii="Arial" w:hAnsi="Arial" w:cs="Arial"/>
                <w:sz w:val="22"/>
                <w:szCs w:val="22"/>
              </w:rPr>
              <w:t>time of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920F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(15.6)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5DC0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A6A98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C287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D00D9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A56D82" w14:textId="77777777" w:rsidR="00542CEB" w:rsidRPr="008D62CC" w:rsidRDefault="00542CEB" w:rsidP="00946E65">
            <w:pPr>
              <w:jc w:val="both"/>
              <w:rPr>
                <w:rFonts w:ascii="Arial" w:hAnsi="Arial" w:cs="Arial"/>
                <w:sz w:val="22"/>
                <w:szCs w:val="22"/>
              </w:rPr>
            </w:pPr>
          </w:p>
        </w:tc>
      </w:tr>
      <w:tr w:rsidR="008D62CC" w:rsidRPr="008D62CC" w14:paraId="30D6216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C77C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LMD before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0F85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(37.5)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8657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(55.6)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E791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(40.5)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C713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(34.5)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3D603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A04078" w14:textId="77777777" w:rsidR="00542CEB" w:rsidRPr="008D62CC" w:rsidRDefault="00542CEB" w:rsidP="00946E65">
            <w:pPr>
              <w:jc w:val="both"/>
              <w:rPr>
                <w:rFonts w:ascii="Arial" w:hAnsi="Arial" w:cs="Arial"/>
                <w:sz w:val="22"/>
                <w:szCs w:val="22"/>
              </w:rPr>
            </w:pPr>
          </w:p>
        </w:tc>
      </w:tr>
      <w:tr w:rsidR="008D62CC" w:rsidRPr="008D62CC" w14:paraId="68B6D71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CD004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brain metastasis resection performed)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91828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(46.9)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497F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A212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(52.4)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A721D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31.0 (56.4)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CB48A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AFAE19" w14:textId="77777777" w:rsidR="00542CEB" w:rsidRPr="008D62CC" w:rsidRDefault="00542CEB" w:rsidP="00946E65">
            <w:pPr>
              <w:jc w:val="both"/>
              <w:rPr>
                <w:rFonts w:ascii="Arial" w:hAnsi="Arial" w:cs="Arial"/>
                <w:sz w:val="22"/>
                <w:szCs w:val="22"/>
              </w:rPr>
            </w:pPr>
          </w:p>
        </w:tc>
      </w:tr>
      <w:tr w:rsidR="008D62CC" w:rsidRPr="008D62CC" w14:paraId="71D7960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66574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Modality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30564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69CC5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CFE4A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84322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8538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C2EBA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0.19</w:t>
            </w:r>
          </w:p>
        </w:tc>
      </w:tr>
      <w:tr w:rsidR="008D62CC" w:rsidRPr="008D62CC" w14:paraId="24CD30B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A43A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diagnosis based solely on MRI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6623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(45.3)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75C3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(66.7)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D16EC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(71.4)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93CF6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(52.7)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87F5E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F1C988" w14:textId="77777777" w:rsidR="00542CEB" w:rsidRPr="008D62CC" w:rsidRDefault="00542CEB" w:rsidP="00946E65">
            <w:pPr>
              <w:jc w:val="both"/>
              <w:rPr>
                <w:rFonts w:ascii="Arial" w:hAnsi="Arial" w:cs="Arial"/>
                <w:sz w:val="22"/>
                <w:szCs w:val="22"/>
              </w:rPr>
            </w:pPr>
          </w:p>
        </w:tc>
      </w:tr>
      <w:tr w:rsidR="008D62CC" w:rsidRPr="008D62CC" w14:paraId="7364EDC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D37D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diagnosis based solely on CSF sampling</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7BE1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98DAD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10F5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B099B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051E8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6FF05D" w14:textId="77777777" w:rsidR="00542CEB" w:rsidRPr="008D62CC" w:rsidRDefault="00542CEB" w:rsidP="00946E65">
            <w:pPr>
              <w:jc w:val="both"/>
              <w:rPr>
                <w:rFonts w:ascii="Arial" w:hAnsi="Arial" w:cs="Arial"/>
                <w:sz w:val="22"/>
                <w:szCs w:val="22"/>
              </w:rPr>
            </w:pPr>
          </w:p>
        </w:tc>
      </w:tr>
      <w:tr w:rsidR="008D62CC" w:rsidRPr="008D62CC" w14:paraId="4557345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0315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diagnosis based solely on MRI and CSF sampling</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5250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34.0 (53.1)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F19B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(29.6)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EEA50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(26.2)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3DBB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(43.6)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43CCE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187BEF" w14:textId="77777777" w:rsidR="00542CEB" w:rsidRPr="008D62CC" w:rsidRDefault="00542CEB" w:rsidP="00946E65">
            <w:pPr>
              <w:jc w:val="both"/>
              <w:rPr>
                <w:rFonts w:ascii="Arial" w:hAnsi="Arial" w:cs="Arial"/>
                <w:sz w:val="22"/>
                <w:szCs w:val="22"/>
              </w:rPr>
            </w:pPr>
          </w:p>
        </w:tc>
      </w:tr>
      <w:tr w:rsidR="008D62CC" w:rsidRPr="008D62CC" w14:paraId="1B0770E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8020D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Dural biopsy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7877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98C6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14F2B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B0A7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291CE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479AB9" w14:textId="77777777" w:rsidR="00542CEB" w:rsidRPr="008D62CC" w:rsidRDefault="00542CEB" w:rsidP="00946E65">
            <w:pPr>
              <w:jc w:val="both"/>
              <w:rPr>
                <w:rFonts w:ascii="Arial" w:hAnsi="Arial" w:cs="Arial"/>
                <w:sz w:val="22"/>
                <w:szCs w:val="22"/>
              </w:rPr>
            </w:pPr>
          </w:p>
        </w:tc>
      </w:tr>
      <w:tr w:rsidR="008D62CC" w:rsidRPr="008D62CC" w14:paraId="6196195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82B1D3"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Dominant pattern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EC9AB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F7EE4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7D733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BAA34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16DC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0.049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2417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0.15</w:t>
            </w:r>
          </w:p>
        </w:tc>
      </w:tr>
      <w:tr w:rsidR="008D62CC" w:rsidRPr="008D62CC" w14:paraId="78EFB2F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578F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cLMD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2EBA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47.0 (74.6)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A67F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16.0 (61.5)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7F5F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(57.9)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6F984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32.0 (59.3)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3181A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46F346" w14:textId="77777777" w:rsidR="00542CEB" w:rsidRPr="008D62CC" w:rsidRDefault="00542CEB" w:rsidP="00946E65">
            <w:pPr>
              <w:jc w:val="both"/>
              <w:rPr>
                <w:rFonts w:ascii="Arial" w:hAnsi="Arial" w:cs="Arial"/>
                <w:sz w:val="22"/>
                <w:szCs w:val="22"/>
              </w:rPr>
            </w:pPr>
          </w:p>
        </w:tc>
      </w:tr>
      <w:tr w:rsidR="008D62CC" w:rsidRPr="008D62CC" w14:paraId="159392F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B0EB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Mixed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38CB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EFFCA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BD33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(15.8)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7F70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10D1E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50E5FB" w14:textId="77777777" w:rsidR="00542CEB" w:rsidRPr="008D62CC" w:rsidRDefault="00542CEB" w:rsidP="00946E65">
            <w:pPr>
              <w:jc w:val="both"/>
              <w:rPr>
                <w:rFonts w:ascii="Arial" w:hAnsi="Arial" w:cs="Arial"/>
                <w:sz w:val="22"/>
                <w:szCs w:val="22"/>
              </w:rPr>
            </w:pPr>
          </w:p>
        </w:tc>
      </w:tr>
      <w:tr w:rsidR="008D62CC" w:rsidRPr="008D62CC" w14:paraId="6A10ACE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7A04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nLMD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FFAC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822A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(26.9)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AE7E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(26.3)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4779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(35.2)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1A658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B4E060" w14:textId="77777777" w:rsidR="00542CEB" w:rsidRPr="008D62CC" w:rsidRDefault="00542CEB" w:rsidP="00946E65">
            <w:pPr>
              <w:jc w:val="both"/>
              <w:rPr>
                <w:rFonts w:ascii="Arial" w:hAnsi="Arial" w:cs="Arial"/>
                <w:sz w:val="22"/>
                <w:szCs w:val="22"/>
              </w:rPr>
            </w:pPr>
          </w:p>
        </w:tc>
      </w:tr>
      <w:tr w:rsidR="008D62CC" w:rsidRPr="008D62CC" w14:paraId="59B89FD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C5CE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Unknown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850BF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27EE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0798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7DE2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5C277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6368CF" w14:textId="77777777" w:rsidR="00542CEB" w:rsidRPr="008D62CC" w:rsidRDefault="00542CEB" w:rsidP="00946E65">
            <w:pPr>
              <w:jc w:val="both"/>
              <w:rPr>
                <w:rFonts w:ascii="Arial" w:hAnsi="Arial" w:cs="Arial"/>
                <w:sz w:val="22"/>
                <w:szCs w:val="22"/>
              </w:rPr>
            </w:pPr>
          </w:p>
        </w:tc>
      </w:tr>
      <w:tr w:rsidR="008D62CC" w:rsidRPr="008D62CC" w14:paraId="4DC2F4F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D908B9" w14:textId="35CCEBC3"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Presence of HCP at 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30603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E83B5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38F07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6CDA3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FD696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C11E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0.30</w:t>
            </w:r>
          </w:p>
        </w:tc>
      </w:tr>
      <w:tr w:rsidR="008D62CC" w:rsidRPr="008D62CC" w14:paraId="468C1A0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3D90CF" w14:textId="73D012F7" w:rsidR="00542CEB" w:rsidRPr="008D62CC" w:rsidRDefault="00542CEB" w:rsidP="00946E65">
            <w:pPr>
              <w:jc w:val="both"/>
              <w:rPr>
                <w:rFonts w:ascii="Arial" w:hAnsi="Arial" w:cs="Arial"/>
                <w:sz w:val="22"/>
                <w:szCs w:val="22"/>
              </w:rPr>
            </w:pPr>
            <w:r w:rsidRPr="008D62CC">
              <w:rPr>
                <w:rFonts w:ascii="Arial" w:hAnsi="Arial" w:cs="Arial"/>
                <w:sz w:val="22"/>
                <w:szCs w:val="22"/>
              </w:rPr>
              <w:t>    HCP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E93B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(12.5)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9E6E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09F17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8148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CD3A7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497EA3" w14:textId="77777777" w:rsidR="00542CEB" w:rsidRPr="008D62CC" w:rsidRDefault="00542CEB" w:rsidP="00946E65">
            <w:pPr>
              <w:jc w:val="both"/>
              <w:rPr>
                <w:rFonts w:ascii="Arial" w:hAnsi="Arial" w:cs="Arial"/>
                <w:sz w:val="22"/>
                <w:szCs w:val="22"/>
              </w:rPr>
            </w:pPr>
          </w:p>
        </w:tc>
      </w:tr>
      <w:tr w:rsidR="008D62CC" w:rsidRPr="008D62CC" w14:paraId="29C8155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CEED63" w14:textId="0F5323F5"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F80907" w:rsidRPr="008D62CC">
              <w:rPr>
                <w:rFonts w:ascii="Arial" w:hAnsi="Arial" w:cs="Arial"/>
                <w:sz w:val="22"/>
                <w:szCs w:val="22"/>
              </w:rPr>
              <w:t>N</w:t>
            </w:r>
            <w:r w:rsidRPr="008D62CC">
              <w:rPr>
                <w:rFonts w:ascii="Arial" w:hAnsi="Arial" w:cs="Arial"/>
                <w:sz w:val="22"/>
                <w:szCs w:val="22"/>
              </w:rPr>
              <w:t>o HCP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75B1F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56.0 (87.5)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389FF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5D23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36.0 (85.7)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3989C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52.0 (94.5)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67895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0C6D40" w14:textId="77777777" w:rsidR="00542CEB" w:rsidRPr="008D62CC" w:rsidRDefault="00542CEB" w:rsidP="00946E65">
            <w:pPr>
              <w:jc w:val="both"/>
              <w:rPr>
                <w:rFonts w:ascii="Arial" w:hAnsi="Arial" w:cs="Arial"/>
                <w:sz w:val="22"/>
                <w:szCs w:val="22"/>
              </w:rPr>
            </w:pPr>
          </w:p>
        </w:tc>
      </w:tr>
      <w:tr w:rsidR="008D62CC" w:rsidRPr="008D62CC" w14:paraId="57306D8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E712A0"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EANO-ESMO subtype,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C27F8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A3648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54DDB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C9CE2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F69BD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C64421" w14:textId="77777777" w:rsidR="00542CEB" w:rsidRPr="008D62CC" w:rsidRDefault="00542CEB" w:rsidP="00946E65">
            <w:pPr>
              <w:jc w:val="both"/>
              <w:rPr>
                <w:rFonts w:ascii="Arial" w:hAnsi="Arial" w:cs="Arial"/>
                <w:sz w:val="22"/>
                <w:szCs w:val="22"/>
              </w:rPr>
            </w:pPr>
          </w:p>
        </w:tc>
      </w:tr>
      <w:tr w:rsidR="008D62CC" w:rsidRPr="008D62CC" w14:paraId="4D5A910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E7593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5781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 (45)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FCE95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 (30)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90909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 (21)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08AC7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CE2AA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470A14" w14:textId="77777777" w:rsidR="00542CEB" w:rsidRPr="008D62CC" w:rsidRDefault="00542CEB" w:rsidP="00946E65">
            <w:pPr>
              <w:jc w:val="both"/>
              <w:rPr>
                <w:rFonts w:ascii="Arial" w:hAnsi="Arial" w:cs="Arial"/>
                <w:sz w:val="22"/>
                <w:szCs w:val="22"/>
              </w:rPr>
            </w:pPr>
          </w:p>
        </w:tc>
      </w:tr>
      <w:tr w:rsidR="008D62CC" w:rsidRPr="008D62CC" w14:paraId="6627D28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7BC69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7E56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B786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B12B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EF347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 (13)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BC550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16D64A" w14:textId="77777777" w:rsidR="00542CEB" w:rsidRPr="008D62CC" w:rsidRDefault="00542CEB" w:rsidP="00946E65">
            <w:pPr>
              <w:jc w:val="both"/>
              <w:rPr>
                <w:rFonts w:ascii="Arial" w:hAnsi="Arial" w:cs="Arial"/>
                <w:sz w:val="22"/>
                <w:szCs w:val="22"/>
              </w:rPr>
            </w:pPr>
          </w:p>
        </w:tc>
      </w:tr>
      <w:tr w:rsidR="008D62CC" w:rsidRPr="008D62CC" w14:paraId="0487E8F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C4C3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7EE8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 (7.8)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B3580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44D55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B856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 (0)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EB752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F91ADA" w14:textId="77777777" w:rsidR="00542CEB" w:rsidRPr="008D62CC" w:rsidRDefault="00542CEB" w:rsidP="00946E65">
            <w:pPr>
              <w:jc w:val="both"/>
              <w:rPr>
                <w:rFonts w:ascii="Arial" w:hAnsi="Arial" w:cs="Arial"/>
                <w:sz w:val="22"/>
                <w:szCs w:val="22"/>
              </w:rPr>
            </w:pPr>
          </w:p>
        </w:tc>
      </w:tr>
      <w:tr w:rsidR="008D62CC" w:rsidRPr="008D62CC" w14:paraId="5D4B39F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007E4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F864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3430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 (0)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3E52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F18B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 (0)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8DAB4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F111F9" w14:textId="77777777" w:rsidR="00542CEB" w:rsidRPr="008D62CC" w:rsidRDefault="00542CEB" w:rsidP="00946E65">
            <w:pPr>
              <w:jc w:val="both"/>
              <w:rPr>
                <w:rFonts w:ascii="Arial" w:hAnsi="Arial" w:cs="Arial"/>
                <w:sz w:val="22"/>
                <w:szCs w:val="22"/>
              </w:rPr>
            </w:pPr>
          </w:p>
        </w:tc>
      </w:tr>
      <w:tr w:rsidR="008D62CC" w:rsidRPr="008D62CC" w14:paraId="039DD05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FCE2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9778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 (27)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EED0C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 (30)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CD36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AF65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 (25)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E6D24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1DADB4" w14:textId="77777777" w:rsidR="00542CEB" w:rsidRPr="008D62CC" w:rsidRDefault="00542CEB" w:rsidP="00946E65">
            <w:pPr>
              <w:jc w:val="both"/>
              <w:rPr>
                <w:rFonts w:ascii="Arial" w:hAnsi="Arial" w:cs="Arial"/>
                <w:sz w:val="22"/>
                <w:szCs w:val="22"/>
              </w:rPr>
            </w:pPr>
          </w:p>
        </w:tc>
      </w:tr>
      <w:tr w:rsidR="008D62CC" w:rsidRPr="008D62CC" w14:paraId="6D01350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4EA6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6395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661C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 (19)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5B77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 (19)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148B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 (20)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47D75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1DD856" w14:textId="77777777" w:rsidR="00542CEB" w:rsidRPr="008D62CC" w:rsidRDefault="00542CEB" w:rsidP="00946E65">
            <w:pPr>
              <w:jc w:val="both"/>
              <w:rPr>
                <w:rFonts w:ascii="Arial" w:hAnsi="Arial" w:cs="Arial"/>
                <w:sz w:val="22"/>
                <w:szCs w:val="22"/>
              </w:rPr>
            </w:pPr>
          </w:p>
        </w:tc>
      </w:tr>
      <w:tr w:rsidR="008D62CC" w:rsidRPr="008D62CC" w14:paraId="629BB8F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5B586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5C51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B13CA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71AA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A192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875E8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41991D" w14:textId="77777777" w:rsidR="00542CEB" w:rsidRPr="008D62CC" w:rsidRDefault="00542CEB" w:rsidP="00946E65">
            <w:pPr>
              <w:jc w:val="both"/>
              <w:rPr>
                <w:rFonts w:ascii="Arial" w:hAnsi="Arial" w:cs="Arial"/>
                <w:sz w:val="22"/>
                <w:szCs w:val="22"/>
              </w:rPr>
            </w:pPr>
          </w:p>
        </w:tc>
      </w:tr>
      <w:tr w:rsidR="008D62CC" w:rsidRPr="008D62CC" w14:paraId="0CEFCE9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14986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268C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DEF9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182D3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8BDA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5762F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7C770B" w14:textId="77777777" w:rsidR="00542CEB" w:rsidRPr="008D62CC" w:rsidRDefault="00542CEB" w:rsidP="00946E65">
            <w:pPr>
              <w:jc w:val="both"/>
              <w:rPr>
                <w:rFonts w:ascii="Arial" w:hAnsi="Arial" w:cs="Arial"/>
                <w:sz w:val="22"/>
                <w:szCs w:val="22"/>
              </w:rPr>
            </w:pPr>
          </w:p>
        </w:tc>
      </w:tr>
      <w:tr w:rsidR="008D62CC" w:rsidRPr="008D62CC" w14:paraId="54A6CFA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D65345"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Parenchymal brain metastases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45700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E7C74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D60AD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6A146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9E4FE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6CDE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0.081</w:t>
            </w:r>
          </w:p>
        </w:tc>
      </w:tr>
      <w:tr w:rsidR="008D62CC" w:rsidRPr="008D62CC" w14:paraId="5AB0DF4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787C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history parenchymal brain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56B8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(32.8)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E19B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27D52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29DF6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(52.7)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6CA49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F3592C" w14:textId="77777777" w:rsidR="00542CEB" w:rsidRPr="008D62CC" w:rsidRDefault="00542CEB" w:rsidP="00946E65">
            <w:pPr>
              <w:jc w:val="both"/>
              <w:rPr>
                <w:rFonts w:ascii="Arial" w:hAnsi="Arial" w:cs="Arial"/>
                <w:sz w:val="22"/>
                <w:szCs w:val="22"/>
              </w:rPr>
            </w:pPr>
          </w:p>
        </w:tc>
      </w:tr>
      <w:tr w:rsidR="008D62CC" w:rsidRPr="008D62CC" w14:paraId="51A1793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7174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History parenchymal brain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8247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43.0 (67.2)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0D17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57C84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(69.0)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AA2D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(47.3)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AD953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41CEA6" w14:textId="77777777" w:rsidR="00542CEB" w:rsidRPr="008D62CC" w:rsidRDefault="00542CEB" w:rsidP="00946E65">
            <w:pPr>
              <w:jc w:val="both"/>
              <w:rPr>
                <w:rFonts w:ascii="Arial" w:hAnsi="Arial" w:cs="Arial"/>
                <w:sz w:val="22"/>
                <w:szCs w:val="22"/>
              </w:rPr>
            </w:pPr>
          </w:p>
        </w:tc>
      </w:tr>
      <w:tr w:rsidR="008D62CC" w:rsidRPr="008D62CC" w14:paraId="0F17F59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B414B0" w14:textId="1FAA8323"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Parenchymal metastasis at </w:t>
            </w:r>
            <w:r w:rsidR="00CC6A90" w:rsidRPr="008D62CC">
              <w:rPr>
                <w:rFonts w:ascii="Arial" w:hAnsi="Arial" w:cs="Arial"/>
                <w:b/>
                <w:bCs/>
                <w:sz w:val="22"/>
                <w:szCs w:val="22"/>
              </w:rPr>
              <w:t xml:space="preserve">the </w:t>
            </w:r>
            <w:r w:rsidRPr="008D62CC">
              <w:rPr>
                <w:rFonts w:ascii="Arial" w:hAnsi="Arial" w:cs="Arial"/>
                <w:b/>
                <w:bCs/>
                <w:sz w:val="22"/>
                <w:szCs w:val="22"/>
              </w:rPr>
              <w:t>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8A786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39164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1870F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B399E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237C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0.080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6FB8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0.19</w:t>
            </w:r>
          </w:p>
        </w:tc>
      </w:tr>
      <w:tr w:rsidR="008D62CC" w:rsidRPr="008D62CC" w14:paraId="00CFBC9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344545" w14:textId="542F47CF"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No parenchymal metastasis present at </w:t>
            </w:r>
            <w:r w:rsidR="00CC6A90" w:rsidRPr="008D62CC">
              <w:rPr>
                <w:rFonts w:ascii="Arial" w:hAnsi="Arial" w:cs="Arial"/>
                <w:sz w:val="22"/>
                <w:szCs w:val="22"/>
              </w:rPr>
              <w:t xml:space="preserve">the </w:t>
            </w:r>
            <w:r w:rsidRPr="008D62CC">
              <w:rPr>
                <w:rFonts w:ascii="Arial" w:hAnsi="Arial" w:cs="Arial"/>
                <w:sz w:val="22"/>
                <w:szCs w:val="22"/>
              </w:rPr>
              <w:t>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5225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6764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8BBE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(28.6)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05774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(47.3)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BD676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34FCB6" w14:textId="77777777" w:rsidR="00542CEB" w:rsidRPr="008D62CC" w:rsidRDefault="00542CEB" w:rsidP="00946E65">
            <w:pPr>
              <w:jc w:val="both"/>
              <w:rPr>
                <w:rFonts w:ascii="Arial" w:hAnsi="Arial" w:cs="Arial"/>
                <w:sz w:val="22"/>
                <w:szCs w:val="22"/>
              </w:rPr>
            </w:pPr>
          </w:p>
        </w:tc>
      </w:tr>
      <w:tr w:rsidR="008D62CC" w:rsidRPr="008D62CC" w14:paraId="07E7396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82CB0A" w14:textId="4A48C52E"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Parenchymal metastasis present at </w:t>
            </w:r>
            <w:r w:rsidR="00CC6A90" w:rsidRPr="008D62CC">
              <w:rPr>
                <w:rFonts w:ascii="Arial" w:hAnsi="Arial" w:cs="Arial"/>
                <w:sz w:val="22"/>
                <w:szCs w:val="22"/>
              </w:rPr>
              <w:t xml:space="preserve">the </w:t>
            </w:r>
            <w:r w:rsidRPr="008D62CC">
              <w:rPr>
                <w:rFonts w:ascii="Arial" w:hAnsi="Arial" w:cs="Arial"/>
                <w:sz w:val="22"/>
                <w:szCs w:val="22"/>
              </w:rPr>
              <w:t>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B424D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44.0 (68.8)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F601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AE25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(71.4)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D044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(52.7)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D4F38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8FCE39" w14:textId="77777777" w:rsidR="00542CEB" w:rsidRPr="008D62CC" w:rsidRDefault="00542CEB" w:rsidP="00946E65">
            <w:pPr>
              <w:jc w:val="both"/>
              <w:rPr>
                <w:rFonts w:ascii="Arial" w:hAnsi="Arial" w:cs="Arial"/>
                <w:sz w:val="22"/>
                <w:szCs w:val="22"/>
              </w:rPr>
            </w:pPr>
          </w:p>
        </w:tc>
      </w:tr>
      <w:tr w:rsidR="008D62CC" w:rsidRPr="008D62CC" w14:paraId="4F5DA96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92C078" w14:textId="2CF8C939"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Activity of intracranial parenchymal diseases at </w:t>
            </w:r>
            <w:r w:rsidR="00F7705E" w:rsidRPr="008D62CC">
              <w:rPr>
                <w:rFonts w:ascii="Arial" w:hAnsi="Arial" w:cs="Arial"/>
                <w:b/>
                <w:bCs/>
                <w:sz w:val="22"/>
                <w:szCs w:val="22"/>
              </w:rPr>
              <w:t xml:space="preserve">the </w:t>
            </w:r>
            <w:r w:rsidRPr="008D62CC">
              <w:rPr>
                <w:rFonts w:ascii="Arial" w:hAnsi="Arial" w:cs="Arial"/>
                <w:b/>
                <w:bCs/>
                <w:sz w:val="22"/>
                <w:szCs w:val="22"/>
              </w:rPr>
              <w:t>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EEAC7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5A0D4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BCD07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960D0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7E3DA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10ECEB" w14:textId="77777777" w:rsidR="00542CEB" w:rsidRPr="008D62CC" w:rsidRDefault="00542CEB" w:rsidP="00946E65">
            <w:pPr>
              <w:jc w:val="both"/>
              <w:rPr>
                <w:rFonts w:ascii="Arial" w:hAnsi="Arial" w:cs="Arial"/>
                <w:sz w:val="22"/>
                <w:szCs w:val="22"/>
              </w:rPr>
            </w:pPr>
          </w:p>
        </w:tc>
      </w:tr>
      <w:tr w:rsidR="008D62CC" w:rsidRPr="008D62CC" w14:paraId="617F500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3860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parenchymal intracranial disease)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CBD2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(17.2)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58AC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(14.8)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E76F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A9AA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(38.2)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0728A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B0CB97" w14:textId="77777777" w:rsidR="00542CEB" w:rsidRPr="008D62CC" w:rsidRDefault="00542CEB" w:rsidP="00946E65">
            <w:pPr>
              <w:jc w:val="both"/>
              <w:rPr>
                <w:rFonts w:ascii="Arial" w:hAnsi="Arial" w:cs="Arial"/>
                <w:sz w:val="22"/>
                <w:szCs w:val="22"/>
              </w:rPr>
            </w:pPr>
          </w:p>
        </w:tc>
      </w:tr>
      <w:tr w:rsidR="008D62CC" w:rsidRPr="008D62CC" w14:paraId="5928000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2DCC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1687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33.0 (51.6)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47C89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(63.0)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E69A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(61.9)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CF62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(49.1)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0E48D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0DF976" w14:textId="77777777" w:rsidR="00542CEB" w:rsidRPr="008D62CC" w:rsidRDefault="00542CEB" w:rsidP="00946E65">
            <w:pPr>
              <w:jc w:val="both"/>
              <w:rPr>
                <w:rFonts w:ascii="Arial" w:hAnsi="Arial" w:cs="Arial"/>
                <w:sz w:val="22"/>
                <w:szCs w:val="22"/>
              </w:rPr>
            </w:pPr>
          </w:p>
        </w:tc>
      </w:tr>
      <w:tr w:rsidR="008D62CC" w:rsidRPr="008D62CC" w14:paraId="506EDEF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95F66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1B33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974E6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A856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1ADB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6A23B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E8C8DE" w14:textId="77777777" w:rsidR="00542CEB" w:rsidRPr="008D62CC" w:rsidRDefault="00542CEB" w:rsidP="00946E65">
            <w:pPr>
              <w:jc w:val="both"/>
              <w:rPr>
                <w:rFonts w:ascii="Arial" w:hAnsi="Arial" w:cs="Arial"/>
                <w:sz w:val="22"/>
                <w:szCs w:val="22"/>
              </w:rPr>
            </w:pPr>
          </w:p>
        </w:tc>
      </w:tr>
      <w:tr w:rsidR="008D62CC" w:rsidRPr="008D62CC" w14:paraId="3E4D990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6D70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8CF04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EA36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33BF6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(21.4)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42F9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5C6CF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CCEA84" w14:textId="77777777" w:rsidR="00542CEB" w:rsidRPr="008D62CC" w:rsidRDefault="00542CEB" w:rsidP="00946E65">
            <w:pPr>
              <w:jc w:val="both"/>
              <w:rPr>
                <w:rFonts w:ascii="Arial" w:hAnsi="Arial" w:cs="Arial"/>
                <w:sz w:val="22"/>
                <w:szCs w:val="22"/>
              </w:rPr>
            </w:pPr>
          </w:p>
        </w:tc>
      </w:tr>
      <w:tr w:rsidR="008D62CC" w:rsidRPr="008D62CC" w14:paraId="7163CC3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F3870B" w14:textId="5A9B600E"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Activity of primary tumor at </w:t>
            </w:r>
            <w:r w:rsidR="00F7705E" w:rsidRPr="008D62CC">
              <w:rPr>
                <w:rFonts w:ascii="Arial" w:hAnsi="Arial" w:cs="Arial"/>
                <w:b/>
                <w:bCs/>
                <w:sz w:val="22"/>
                <w:szCs w:val="22"/>
              </w:rPr>
              <w:t xml:space="preserve">the </w:t>
            </w:r>
            <w:r w:rsidRPr="008D62CC">
              <w:rPr>
                <w:rFonts w:ascii="Arial" w:hAnsi="Arial" w:cs="Arial"/>
                <w:b/>
                <w:bCs/>
                <w:sz w:val="22"/>
                <w:szCs w:val="22"/>
              </w:rPr>
              <w:t>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90760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0BE95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048F4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FA096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47E0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0.004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88FD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0.023</w:t>
            </w:r>
          </w:p>
        </w:tc>
      </w:tr>
      <w:tr w:rsidR="008D62CC" w:rsidRPr="008D62CC" w14:paraId="1C8ABEE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9DD2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active primary tumor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9B19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2323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02B6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2F98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ED010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4C98B2" w14:textId="77777777" w:rsidR="00542CEB" w:rsidRPr="008D62CC" w:rsidRDefault="00542CEB" w:rsidP="00946E65">
            <w:pPr>
              <w:jc w:val="both"/>
              <w:rPr>
                <w:rFonts w:ascii="Arial" w:hAnsi="Arial" w:cs="Arial"/>
                <w:sz w:val="22"/>
                <w:szCs w:val="22"/>
              </w:rPr>
            </w:pPr>
          </w:p>
        </w:tc>
      </w:tr>
      <w:tr w:rsidR="008D62CC" w:rsidRPr="008D62CC" w14:paraId="4C53BFE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C98B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active primary tumor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086E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59.0 (92.2)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884D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(96.3)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03F1F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35.0 (83.3)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653C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(69.1)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DB9D8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364DCE" w14:textId="77777777" w:rsidR="00542CEB" w:rsidRPr="008D62CC" w:rsidRDefault="00542CEB" w:rsidP="00946E65">
            <w:pPr>
              <w:jc w:val="both"/>
              <w:rPr>
                <w:rFonts w:ascii="Arial" w:hAnsi="Arial" w:cs="Arial"/>
                <w:sz w:val="22"/>
                <w:szCs w:val="22"/>
              </w:rPr>
            </w:pPr>
          </w:p>
        </w:tc>
      </w:tr>
      <w:tr w:rsidR="008D62CC" w:rsidRPr="008D62CC" w14:paraId="59AF07D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F632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(CUP)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0D5D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D9628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A4D0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CE26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A38F7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C47AFD" w14:textId="77777777" w:rsidR="00542CEB" w:rsidRPr="008D62CC" w:rsidRDefault="00542CEB" w:rsidP="00946E65">
            <w:pPr>
              <w:jc w:val="both"/>
              <w:rPr>
                <w:rFonts w:ascii="Arial" w:hAnsi="Arial" w:cs="Arial"/>
                <w:sz w:val="22"/>
                <w:szCs w:val="22"/>
              </w:rPr>
            </w:pPr>
          </w:p>
        </w:tc>
      </w:tr>
      <w:tr w:rsidR="008D62CC" w:rsidRPr="008D62CC" w14:paraId="2BC27BC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CB907A"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Extracranial metastases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7270F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6462A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28D5D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9F7B2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448B4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0.21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9F927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0.37</w:t>
            </w:r>
          </w:p>
        </w:tc>
      </w:tr>
      <w:tr w:rsidR="008D62CC" w:rsidRPr="008D62CC" w14:paraId="6C14121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1362F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history extracranial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C9CB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8EA3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1378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(42.9)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04B9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(25.5)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41BCA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EF5EC9" w14:textId="77777777" w:rsidR="00542CEB" w:rsidRPr="008D62CC" w:rsidRDefault="00542CEB" w:rsidP="00946E65">
            <w:pPr>
              <w:jc w:val="both"/>
              <w:rPr>
                <w:rFonts w:ascii="Arial" w:hAnsi="Arial" w:cs="Arial"/>
                <w:sz w:val="22"/>
                <w:szCs w:val="22"/>
              </w:rPr>
            </w:pPr>
          </w:p>
        </w:tc>
      </w:tr>
      <w:tr w:rsidR="008D62CC" w:rsidRPr="008D62CC" w14:paraId="118A130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0805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History extracranial metastases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CAE2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44.0 (68.8)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5473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DCFF9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(57.1)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45A8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41.0 (74.5)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61317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B3C49A" w14:textId="77777777" w:rsidR="00542CEB" w:rsidRPr="008D62CC" w:rsidRDefault="00542CEB" w:rsidP="00946E65">
            <w:pPr>
              <w:jc w:val="both"/>
              <w:rPr>
                <w:rFonts w:ascii="Arial" w:hAnsi="Arial" w:cs="Arial"/>
                <w:sz w:val="22"/>
                <w:szCs w:val="22"/>
              </w:rPr>
            </w:pPr>
          </w:p>
        </w:tc>
      </w:tr>
      <w:tr w:rsidR="008D62CC" w:rsidRPr="008D62CC" w14:paraId="58CFC5A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08A72A" w14:textId="6B749430"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Extracranial metastases at </w:t>
            </w:r>
            <w:r w:rsidR="00F7705E" w:rsidRPr="008D62CC">
              <w:rPr>
                <w:rFonts w:ascii="Arial" w:hAnsi="Arial" w:cs="Arial"/>
                <w:b/>
                <w:bCs/>
                <w:sz w:val="22"/>
                <w:szCs w:val="22"/>
              </w:rPr>
              <w:t xml:space="preserve">the </w:t>
            </w:r>
            <w:r w:rsidRPr="008D62CC">
              <w:rPr>
                <w:rFonts w:ascii="Arial" w:hAnsi="Arial" w:cs="Arial"/>
                <w:b/>
                <w:bCs/>
                <w:sz w:val="22"/>
                <w:szCs w:val="22"/>
              </w:rPr>
              <w:t>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01FC3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36349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8C071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F95B8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38C6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21E8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0.56</w:t>
            </w:r>
          </w:p>
        </w:tc>
      </w:tr>
      <w:tr w:rsidR="008D62CC" w:rsidRPr="008D62CC" w14:paraId="287A63C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DED22A" w14:textId="3E1524BC"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No extracranial metastasis present at </w:t>
            </w:r>
            <w:r w:rsidR="00F7705E" w:rsidRPr="008D62CC">
              <w:rPr>
                <w:rFonts w:ascii="Arial" w:hAnsi="Arial" w:cs="Arial"/>
                <w:sz w:val="22"/>
                <w:szCs w:val="22"/>
              </w:rPr>
              <w:t xml:space="preserve">the </w:t>
            </w:r>
            <w:r w:rsidRPr="008D62CC">
              <w:rPr>
                <w:rFonts w:ascii="Arial" w:hAnsi="Arial" w:cs="Arial"/>
                <w:sz w:val="22"/>
                <w:szCs w:val="22"/>
              </w:rPr>
              <w:t>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3173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(45.3)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183C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(44.4)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E528B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(35.7)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5789D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(30.9)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4FA7B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E2E50F" w14:textId="77777777" w:rsidR="00542CEB" w:rsidRPr="008D62CC" w:rsidRDefault="00542CEB" w:rsidP="00946E65">
            <w:pPr>
              <w:jc w:val="both"/>
              <w:rPr>
                <w:rFonts w:ascii="Arial" w:hAnsi="Arial" w:cs="Arial"/>
                <w:sz w:val="22"/>
                <w:szCs w:val="22"/>
              </w:rPr>
            </w:pPr>
          </w:p>
        </w:tc>
      </w:tr>
      <w:tr w:rsidR="008D62CC" w:rsidRPr="008D62CC" w14:paraId="01CCCD2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521EA8" w14:textId="11143091"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Extracranial metastasis present at </w:t>
            </w:r>
            <w:r w:rsidR="00F7705E" w:rsidRPr="008D62CC">
              <w:rPr>
                <w:rFonts w:ascii="Arial" w:hAnsi="Arial" w:cs="Arial"/>
                <w:sz w:val="22"/>
                <w:szCs w:val="22"/>
              </w:rPr>
              <w:t xml:space="preserve">the </w:t>
            </w:r>
            <w:r w:rsidRPr="008D62CC">
              <w:rPr>
                <w:rFonts w:ascii="Arial" w:hAnsi="Arial" w:cs="Arial"/>
                <w:sz w:val="22"/>
                <w:szCs w:val="22"/>
              </w:rPr>
              <w:t>time of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6F05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35.0 (54.7)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396DE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(55.6)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3914C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(64.3)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DEC7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(69.1)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87E0E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CB857D" w14:textId="77777777" w:rsidR="00542CEB" w:rsidRPr="008D62CC" w:rsidRDefault="00542CEB" w:rsidP="00946E65">
            <w:pPr>
              <w:jc w:val="both"/>
              <w:rPr>
                <w:rFonts w:ascii="Arial" w:hAnsi="Arial" w:cs="Arial"/>
                <w:sz w:val="22"/>
                <w:szCs w:val="22"/>
              </w:rPr>
            </w:pPr>
          </w:p>
        </w:tc>
      </w:tr>
      <w:tr w:rsidR="008D62CC" w:rsidRPr="008D62CC" w14:paraId="2F7F18A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E7023F" w14:textId="1B74D660"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Activity of extracranial metastatic diseases at </w:t>
            </w:r>
            <w:r w:rsidR="00F7705E" w:rsidRPr="008D62CC">
              <w:rPr>
                <w:rFonts w:ascii="Arial" w:hAnsi="Arial" w:cs="Arial"/>
                <w:b/>
                <w:bCs/>
                <w:sz w:val="22"/>
                <w:szCs w:val="22"/>
              </w:rPr>
              <w:t xml:space="preserve">the </w:t>
            </w:r>
            <w:r w:rsidRPr="008D62CC">
              <w:rPr>
                <w:rFonts w:ascii="Arial" w:hAnsi="Arial" w:cs="Arial"/>
                <w:b/>
                <w:bCs/>
                <w:sz w:val="22"/>
                <w:szCs w:val="22"/>
              </w:rPr>
              <w:t>time 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4E03C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F2DDE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38ACA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438D0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863F0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2BCDB2" w14:textId="77777777" w:rsidR="00542CEB" w:rsidRPr="008D62CC" w:rsidRDefault="00542CEB" w:rsidP="00946E65">
            <w:pPr>
              <w:jc w:val="both"/>
              <w:rPr>
                <w:rFonts w:ascii="Arial" w:hAnsi="Arial" w:cs="Arial"/>
                <w:sz w:val="22"/>
                <w:szCs w:val="22"/>
              </w:rPr>
            </w:pPr>
          </w:p>
        </w:tc>
      </w:tr>
      <w:tr w:rsidR="008D62CC" w:rsidRPr="008D62CC" w14:paraId="52D7A2B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E29E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extracranial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D7616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C145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8A79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770C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16DFB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9031E9" w14:textId="77777777" w:rsidR="00542CEB" w:rsidRPr="008D62CC" w:rsidRDefault="00542CEB" w:rsidP="00946E65">
            <w:pPr>
              <w:jc w:val="both"/>
              <w:rPr>
                <w:rFonts w:ascii="Arial" w:hAnsi="Arial" w:cs="Arial"/>
                <w:sz w:val="22"/>
                <w:szCs w:val="22"/>
              </w:rPr>
            </w:pPr>
          </w:p>
        </w:tc>
      </w:tr>
      <w:tr w:rsidR="008D62CC" w:rsidRPr="008D62CC" w14:paraId="65F058E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8A35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4576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(26.6)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D001A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(25.9)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DC77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ECD14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(41.8)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25A0E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99BCE4" w14:textId="77777777" w:rsidR="00542CEB" w:rsidRPr="008D62CC" w:rsidRDefault="00542CEB" w:rsidP="00946E65">
            <w:pPr>
              <w:jc w:val="both"/>
              <w:rPr>
                <w:rFonts w:ascii="Arial" w:hAnsi="Arial" w:cs="Arial"/>
                <w:sz w:val="22"/>
                <w:szCs w:val="22"/>
              </w:rPr>
            </w:pPr>
          </w:p>
        </w:tc>
      </w:tr>
      <w:tr w:rsidR="008D62CC" w:rsidRPr="008D62CC" w14:paraId="09E7D60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8FB3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E8A21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9FDD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F781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3EF7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9A49C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0E47DD" w14:textId="77777777" w:rsidR="00542CEB" w:rsidRPr="008D62CC" w:rsidRDefault="00542CEB" w:rsidP="00946E65">
            <w:pPr>
              <w:jc w:val="both"/>
              <w:rPr>
                <w:rFonts w:ascii="Arial" w:hAnsi="Arial" w:cs="Arial"/>
                <w:sz w:val="22"/>
                <w:szCs w:val="22"/>
              </w:rPr>
            </w:pPr>
          </w:p>
        </w:tc>
      </w:tr>
      <w:tr w:rsidR="008D62CC" w:rsidRPr="008D62CC" w14:paraId="6701B09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09D3B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0B9D7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(32.8)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A3FE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(48.1)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607C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A0F6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(32.7)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0C3D4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9847A7" w14:textId="77777777" w:rsidR="00542CEB" w:rsidRPr="008D62CC" w:rsidRDefault="00542CEB" w:rsidP="00946E65">
            <w:pPr>
              <w:jc w:val="both"/>
              <w:rPr>
                <w:rFonts w:ascii="Arial" w:hAnsi="Arial" w:cs="Arial"/>
                <w:sz w:val="22"/>
                <w:szCs w:val="22"/>
              </w:rPr>
            </w:pPr>
          </w:p>
        </w:tc>
      </w:tr>
      <w:tr w:rsidR="008D62CC" w:rsidRPr="008D62CC" w14:paraId="3C755083" w14:textId="77777777" w:rsidTr="005D1AEC">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46E0E31B"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1</w:t>
            </w:r>
            <w:r w:rsidRPr="008D62CC">
              <w:rPr>
                <w:rFonts w:ascii="Arial" w:hAnsi="Arial" w:cs="Arial"/>
                <w:sz w:val="22"/>
                <w:szCs w:val="22"/>
              </w:rPr>
              <w:t> Kruskal-Wallis rank sum test; Pearson’s Chi-squared test; Fisher’s exact test</w:t>
            </w:r>
          </w:p>
        </w:tc>
      </w:tr>
      <w:tr w:rsidR="008D62CC" w:rsidRPr="008D62CC" w14:paraId="08ABD6ED" w14:textId="77777777" w:rsidTr="005D1AEC">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7B9E72ED"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2</w:t>
            </w:r>
            <w:r w:rsidRPr="008D62CC">
              <w:rPr>
                <w:rFonts w:ascii="Arial" w:hAnsi="Arial" w:cs="Arial"/>
                <w:sz w:val="22"/>
                <w:szCs w:val="22"/>
              </w:rPr>
              <w:t> Benjamini &amp; Hochberg correction for multiple testing</w:t>
            </w:r>
          </w:p>
        </w:tc>
      </w:tr>
    </w:tbl>
    <w:p w14:paraId="4360FA12" w14:textId="77777777" w:rsidR="00542CEB" w:rsidRPr="008D62CC" w:rsidRDefault="00542CEB" w:rsidP="00946E65">
      <w:pPr>
        <w:jc w:val="both"/>
        <w:rPr>
          <w:rFonts w:ascii="Arial" w:hAnsi="Arial" w:cs="Arial"/>
          <w:sz w:val="22"/>
          <w:szCs w:val="22"/>
        </w:rPr>
      </w:pPr>
    </w:p>
    <w:p w14:paraId="7A665250" w14:textId="66D90090" w:rsidR="00542CEB" w:rsidRPr="008D62CC" w:rsidRDefault="00542CEB" w:rsidP="00946E65">
      <w:pPr>
        <w:spacing w:line="360" w:lineRule="auto"/>
        <w:jc w:val="both"/>
        <w:rPr>
          <w:rFonts w:ascii="Arial" w:hAnsi="Arial" w:cs="Arial"/>
          <w:sz w:val="22"/>
          <w:szCs w:val="22"/>
        </w:rPr>
      </w:pPr>
      <w:r w:rsidRPr="008D62CC">
        <w:rPr>
          <w:rFonts w:ascii="Arial" w:hAnsi="Arial" w:cs="Arial"/>
          <w:b/>
          <w:bCs/>
          <w:sz w:val="22"/>
          <w:szCs w:val="22"/>
        </w:rPr>
        <w:t xml:space="preserve">Supplementary </w:t>
      </w:r>
      <w:r w:rsidR="00F7705E" w:rsidRPr="008D62CC">
        <w:rPr>
          <w:rFonts w:ascii="Arial" w:hAnsi="Arial" w:cs="Arial"/>
          <w:b/>
          <w:bCs/>
          <w:sz w:val="22"/>
          <w:szCs w:val="22"/>
        </w:rPr>
        <w:t>table 2a: General patient characteristics, including clinical characteristics and imaging-related patient features grouped for the major tumor entities (i.e., breast cancer, NSCLC, melanoma) and other tumor entities.</w:t>
      </w:r>
      <w:r w:rsidRPr="008D62CC">
        <w:rPr>
          <w:rFonts w:ascii="Arial" w:hAnsi="Arial" w:cs="Arial"/>
          <w:sz w:val="22"/>
          <w:szCs w:val="22"/>
        </w:rPr>
        <w:t xml:space="preserve"> Classic LMD (cLMD), nodular LMD (nLMD), LMD was classified into Type A: LM with typical linear MRI abnormalities; type B: LM with nodular disease; type C: LM with both linear and nodular disease; type D: LM without MRI abnormalities (except HCP) according to Le Rhun et and colleagues; Progressive disease (PD), partial response (PR), stable disease (SD) according to </w:t>
      </w:r>
      <w:r w:rsidRPr="008D62CC">
        <w:rPr>
          <w:rFonts w:ascii="Arial" w:hAnsi="Arial" w:cs="Arial"/>
          <w:bCs/>
          <w:sz w:val="22"/>
          <w:szCs w:val="22"/>
        </w:rPr>
        <w:t>response evaluation criteria response assessment in neuro-oncology (RANO) criteria and response evaluation criteria in solid tumours (RECIST) criteria (version 1.1) for intracranial parenchymal metastasis and extracranial metastasis, respectively.</w:t>
      </w:r>
    </w:p>
    <w:p w14:paraId="171732E9" w14:textId="77777777" w:rsidR="00542CEB" w:rsidRPr="008D62CC" w:rsidRDefault="00542CEB" w:rsidP="00946E65">
      <w:pPr>
        <w:spacing w:line="360" w:lineRule="auto"/>
        <w:jc w:val="both"/>
        <w:rPr>
          <w:rFonts w:ascii="Arial" w:hAnsi="Arial" w:cs="Arial"/>
          <w:bCs/>
          <w:sz w:val="22"/>
          <w:szCs w:val="22"/>
        </w:rPr>
      </w:pPr>
    </w:p>
    <w:p w14:paraId="012F3321" w14:textId="77777777" w:rsidR="00542CEB" w:rsidRPr="008D62CC" w:rsidRDefault="00542CEB" w:rsidP="00946E65">
      <w:pPr>
        <w:spacing w:line="360" w:lineRule="auto"/>
        <w:jc w:val="both"/>
        <w:rPr>
          <w:rFonts w:ascii="Arial" w:hAnsi="Arial" w:cs="Arial"/>
          <w:bCs/>
          <w:sz w:val="22"/>
          <w:szCs w:val="22"/>
        </w:rPr>
      </w:pPr>
    </w:p>
    <w:p w14:paraId="1DD7499C" w14:textId="77777777" w:rsidR="00542CEB" w:rsidRPr="008D62CC" w:rsidRDefault="00542CEB" w:rsidP="00946E65">
      <w:pPr>
        <w:spacing w:line="360" w:lineRule="auto"/>
        <w:jc w:val="both"/>
        <w:rPr>
          <w:rFonts w:ascii="Arial" w:hAnsi="Arial" w:cs="Arial"/>
          <w:bCs/>
          <w:sz w:val="22"/>
          <w:szCs w:val="22"/>
        </w:rPr>
      </w:pPr>
    </w:p>
    <w:tbl>
      <w:tblPr>
        <w:tblW w:w="9026"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2520"/>
        <w:gridCol w:w="1144"/>
        <w:gridCol w:w="1396"/>
        <w:gridCol w:w="1347"/>
        <w:gridCol w:w="907"/>
        <w:gridCol w:w="856"/>
        <w:gridCol w:w="856"/>
      </w:tblGrid>
      <w:tr w:rsidR="008D62CC" w:rsidRPr="008D62CC" w14:paraId="2E7B8B96" w14:textId="77777777" w:rsidTr="005D1AEC">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6EB68BAD"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Variable</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6C1952B9"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Breast cancer</w:t>
            </w:r>
            <w:r w:rsidRPr="008D62CC">
              <w:rPr>
                <w:rFonts w:ascii="Arial" w:hAnsi="Arial" w:cs="Arial"/>
                <w:sz w:val="22"/>
                <w:szCs w:val="22"/>
              </w:rPr>
              <w:t>, N = 64</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22876C2F"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Melanoma</w:t>
            </w:r>
            <w:r w:rsidRPr="008D62CC">
              <w:rPr>
                <w:rFonts w:ascii="Arial" w:hAnsi="Arial" w:cs="Arial"/>
                <w:sz w:val="22"/>
                <w:szCs w:val="22"/>
              </w:rPr>
              <w:t>, N = 27</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404E0CFC"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Non-small cell lung cancer</w:t>
            </w:r>
            <w:r w:rsidRPr="008D62CC">
              <w:rPr>
                <w:rFonts w:ascii="Arial" w:hAnsi="Arial" w:cs="Arial"/>
                <w:sz w:val="22"/>
                <w:szCs w:val="22"/>
              </w:rPr>
              <w:t>, N = 42</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0D54E515"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Other</w:t>
            </w:r>
            <w:r w:rsidRPr="008D62CC">
              <w:rPr>
                <w:rFonts w:ascii="Arial" w:hAnsi="Arial" w:cs="Arial"/>
                <w:sz w:val="22"/>
                <w:szCs w:val="22"/>
              </w:rPr>
              <w:t>, N = 55</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0CE51FB0"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p-value</w:t>
            </w:r>
            <w:r w:rsidRPr="008D62CC">
              <w:rPr>
                <w:rFonts w:ascii="Arial" w:hAnsi="Arial" w:cs="Arial"/>
                <w:i/>
                <w:iCs/>
                <w:sz w:val="22"/>
                <w:szCs w:val="22"/>
                <w:vertAlign w:val="superscript"/>
              </w:rPr>
              <w:t>1</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4CFD5A3C"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q-value</w:t>
            </w:r>
            <w:r w:rsidRPr="008D62CC">
              <w:rPr>
                <w:rFonts w:ascii="Arial" w:hAnsi="Arial" w:cs="Arial"/>
                <w:i/>
                <w:iCs/>
                <w:sz w:val="22"/>
                <w:szCs w:val="22"/>
                <w:vertAlign w:val="superscript"/>
              </w:rPr>
              <w:t>2</w:t>
            </w:r>
          </w:p>
        </w:tc>
      </w:tr>
      <w:tr w:rsidR="008D62CC" w:rsidRPr="008D62CC" w14:paraId="75F832A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A6C08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Targetable mutation,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34B6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37.0 (57.8)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37690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(63.0)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C621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(35.7)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FAE07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826D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A354C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r>
      <w:tr w:rsidR="008D62CC" w:rsidRPr="008D62CC" w14:paraId="1DE63EF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BD15A0"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DAKO HER2/NEU,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F381D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C9632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EDE30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2A5F4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96E0D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3B9595" w14:textId="77777777" w:rsidR="00542CEB" w:rsidRPr="008D62CC" w:rsidRDefault="00542CEB" w:rsidP="00946E65">
            <w:pPr>
              <w:jc w:val="both"/>
              <w:rPr>
                <w:rFonts w:ascii="Arial" w:hAnsi="Arial" w:cs="Arial"/>
                <w:sz w:val="22"/>
                <w:szCs w:val="22"/>
              </w:rPr>
            </w:pPr>
          </w:p>
        </w:tc>
      </w:tr>
      <w:tr w:rsidR="008D62CC" w:rsidRPr="008D62CC" w14:paraId="2D1395A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092D7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2120F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(34.4)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FB7B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AC863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A5429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F99D6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18A234" w14:textId="77777777" w:rsidR="00542CEB" w:rsidRPr="008D62CC" w:rsidRDefault="00542CEB" w:rsidP="00946E65">
            <w:pPr>
              <w:jc w:val="both"/>
              <w:rPr>
                <w:rFonts w:ascii="Arial" w:hAnsi="Arial" w:cs="Arial"/>
                <w:sz w:val="22"/>
                <w:szCs w:val="22"/>
              </w:rPr>
            </w:pPr>
          </w:p>
        </w:tc>
      </w:tr>
      <w:tr w:rsidR="008D62CC" w:rsidRPr="008D62CC" w14:paraId="0D48EE2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6136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62AF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(20.3)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E9AB4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5D71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CF95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A707C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E1FA38" w14:textId="77777777" w:rsidR="00542CEB" w:rsidRPr="008D62CC" w:rsidRDefault="00542CEB" w:rsidP="00946E65">
            <w:pPr>
              <w:jc w:val="both"/>
              <w:rPr>
                <w:rFonts w:ascii="Arial" w:hAnsi="Arial" w:cs="Arial"/>
                <w:sz w:val="22"/>
                <w:szCs w:val="22"/>
              </w:rPr>
            </w:pPr>
          </w:p>
        </w:tc>
      </w:tr>
      <w:tr w:rsidR="008D62CC" w:rsidRPr="008D62CC" w14:paraId="0B3D11C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E5A7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562A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A608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9F7C8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79CC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BA06B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A0572B" w14:textId="77777777" w:rsidR="00542CEB" w:rsidRPr="008D62CC" w:rsidRDefault="00542CEB" w:rsidP="00946E65">
            <w:pPr>
              <w:jc w:val="both"/>
              <w:rPr>
                <w:rFonts w:ascii="Arial" w:hAnsi="Arial" w:cs="Arial"/>
                <w:sz w:val="22"/>
                <w:szCs w:val="22"/>
              </w:rPr>
            </w:pPr>
          </w:p>
        </w:tc>
      </w:tr>
      <w:tr w:rsidR="008D62CC" w:rsidRPr="008D62CC" w14:paraId="179FC8B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DF83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Her2/NEU Dako score 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D292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(32.8)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3F6A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F882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B3DF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9385F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86ACCC" w14:textId="77777777" w:rsidR="00542CEB" w:rsidRPr="008D62CC" w:rsidRDefault="00542CEB" w:rsidP="00946E65">
            <w:pPr>
              <w:jc w:val="both"/>
              <w:rPr>
                <w:rFonts w:ascii="Arial" w:hAnsi="Arial" w:cs="Arial"/>
                <w:sz w:val="22"/>
                <w:szCs w:val="22"/>
              </w:rPr>
            </w:pPr>
          </w:p>
        </w:tc>
      </w:tr>
      <w:tr w:rsidR="008D62CC" w:rsidRPr="008D62CC" w14:paraId="16795A8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E37CE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3A95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7CF6C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14A0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5328F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581E9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998468" w14:textId="77777777" w:rsidR="00542CEB" w:rsidRPr="008D62CC" w:rsidRDefault="00542CEB" w:rsidP="00946E65">
            <w:pPr>
              <w:jc w:val="both"/>
              <w:rPr>
                <w:rFonts w:ascii="Arial" w:hAnsi="Arial" w:cs="Arial"/>
                <w:sz w:val="22"/>
                <w:szCs w:val="22"/>
              </w:rPr>
            </w:pPr>
          </w:p>
        </w:tc>
      </w:tr>
      <w:tr w:rsidR="008D62CC" w:rsidRPr="008D62CC" w14:paraId="5BCEF5E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93CC15" w14:textId="4F191C48"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ot applicable (no breast cancer, no gastric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091A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5B7D2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(100.0)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DDD0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41.0 (97.6)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A2538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46.0 (83.6)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6B201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BAAEC0" w14:textId="77777777" w:rsidR="00542CEB" w:rsidRPr="008D62CC" w:rsidRDefault="00542CEB" w:rsidP="00946E65">
            <w:pPr>
              <w:jc w:val="both"/>
              <w:rPr>
                <w:rFonts w:ascii="Arial" w:hAnsi="Arial" w:cs="Arial"/>
                <w:sz w:val="22"/>
                <w:szCs w:val="22"/>
              </w:rPr>
            </w:pPr>
          </w:p>
        </w:tc>
      </w:tr>
      <w:tr w:rsidR="008D62CC" w:rsidRPr="008D62CC" w14:paraId="3E3C634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BBBBCA"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Estrogen receptor,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20025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0566F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4B080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7F3A7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F3169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B56DA7" w14:textId="77777777" w:rsidR="00542CEB" w:rsidRPr="008D62CC" w:rsidRDefault="00542CEB" w:rsidP="00946E65">
            <w:pPr>
              <w:jc w:val="both"/>
              <w:rPr>
                <w:rFonts w:ascii="Arial" w:hAnsi="Arial" w:cs="Arial"/>
                <w:sz w:val="22"/>
                <w:szCs w:val="22"/>
              </w:rPr>
            </w:pPr>
          </w:p>
        </w:tc>
      </w:tr>
      <w:tr w:rsidR="008D62CC" w:rsidRPr="008D62CC" w14:paraId="5104453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B888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5214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(15.6)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E61EE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3CF33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4C4B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EB981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35A4E9" w14:textId="77777777" w:rsidR="00542CEB" w:rsidRPr="008D62CC" w:rsidRDefault="00542CEB" w:rsidP="00946E65">
            <w:pPr>
              <w:jc w:val="both"/>
              <w:rPr>
                <w:rFonts w:ascii="Arial" w:hAnsi="Arial" w:cs="Arial"/>
                <w:sz w:val="22"/>
                <w:szCs w:val="22"/>
              </w:rPr>
            </w:pPr>
          </w:p>
        </w:tc>
      </w:tr>
      <w:tr w:rsidR="008D62CC" w:rsidRPr="008D62CC" w14:paraId="5E4863D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E09FF5" w14:textId="67A985B0"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egative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6544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28.0 (43.8)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FB51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823A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FBC4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BB84A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DD1A58" w14:textId="77777777" w:rsidR="00542CEB" w:rsidRPr="008D62CC" w:rsidRDefault="00542CEB" w:rsidP="00946E65">
            <w:pPr>
              <w:jc w:val="both"/>
              <w:rPr>
                <w:rFonts w:ascii="Arial" w:hAnsi="Arial" w:cs="Arial"/>
                <w:sz w:val="22"/>
                <w:szCs w:val="22"/>
              </w:rPr>
            </w:pPr>
          </w:p>
        </w:tc>
      </w:tr>
      <w:tr w:rsidR="008D62CC" w:rsidRPr="008D62CC" w14:paraId="0D3B5A8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2AAF42" w14:textId="7C3348C1"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ot applicable (no breast cancer, no endometrial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9238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8A1D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(100.0)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A475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42.0 (100.0)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40F5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53.0 (96.4)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1CFDE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4578E3" w14:textId="77777777" w:rsidR="00542CEB" w:rsidRPr="008D62CC" w:rsidRDefault="00542CEB" w:rsidP="00946E65">
            <w:pPr>
              <w:jc w:val="both"/>
              <w:rPr>
                <w:rFonts w:ascii="Arial" w:hAnsi="Arial" w:cs="Arial"/>
                <w:sz w:val="22"/>
                <w:szCs w:val="22"/>
              </w:rPr>
            </w:pPr>
          </w:p>
        </w:tc>
      </w:tr>
      <w:tr w:rsidR="008D62CC" w:rsidRPr="008D62CC" w14:paraId="32E623B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0BEFFD" w14:textId="35EF03B3"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P</w:t>
            </w:r>
            <w:r w:rsidRPr="008D62CC">
              <w:rPr>
                <w:rFonts w:ascii="Arial" w:hAnsi="Arial" w:cs="Arial"/>
                <w:sz w:val="22"/>
                <w:szCs w:val="22"/>
              </w:rPr>
              <w:t>ositive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0290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(40.6)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753F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2128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1ACC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347C9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9B67B4" w14:textId="77777777" w:rsidR="00542CEB" w:rsidRPr="008D62CC" w:rsidRDefault="00542CEB" w:rsidP="00946E65">
            <w:pPr>
              <w:jc w:val="both"/>
              <w:rPr>
                <w:rFonts w:ascii="Arial" w:hAnsi="Arial" w:cs="Arial"/>
                <w:sz w:val="22"/>
                <w:szCs w:val="22"/>
              </w:rPr>
            </w:pPr>
          </w:p>
        </w:tc>
      </w:tr>
      <w:tr w:rsidR="008D62CC" w:rsidRPr="008D62CC" w14:paraId="675A06C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F3E4F0"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Progesteron receptor,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A2A86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23296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F7E77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7705D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28B61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DE8326" w14:textId="77777777" w:rsidR="00542CEB" w:rsidRPr="008D62CC" w:rsidRDefault="00542CEB" w:rsidP="00946E65">
            <w:pPr>
              <w:jc w:val="both"/>
              <w:rPr>
                <w:rFonts w:ascii="Arial" w:hAnsi="Arial" w:cs="Arial"/>
                <w:sz w:val="22"/>
                <w:szCs w:val="22"/>
              </w:rPr>
            </w:pPr>
          </w:p>
        </w:tc>
      </w:tr>
      <w:tr w:rsidR="008D62CC" w:rsidRPr="008D62CC" w14:paraId="1A57B94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C295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F6B21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(20.3)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1B456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4205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CBFA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5840E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BEA89F" w14:textId="77777777" w:rsidR="00542CEB" w:rsidRPr="008D62CC" w:rsidRDefault="00542CEB" w:rsidP="00946E65">
            <w:pPr>
              <w:jc w:val="both"/>
              <w:rPr>
                <w:rFonts w:ascii="Arial" w:hAnsi="Arial" w:cs="Arial"/>
                <w:sz w:val="22"/>
                <w:szCs w:val="22"/>
              </w:rPr>
            </w:pPr>
          </w:p>
        </w:tc>
      </w:tr>
      <w:tr w:rsidR="008D62CC" w:rsidRPr="008D62CC" w14:paraId="72BFE65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6B8048" w14:textId="14E7FAE7"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egative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25196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(59.4)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4D71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09C08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2AFA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EBABD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2CB245" w14:textId="77777777" w:rsidR="00542CEB" w:rsidRPr="008D62CC" w:rsidRDefault="00542CEB" w:rsidP="00946E65">
            <w:pPr>
              <w:jc w:val="both"/>
              <w:rPr>
                <w:rFonts w:ascii="Arial" w:hAnsi="Arial" w:cs="Arial"/>
                <w:sz w:val="22"/>
                <w:szCs w:val="22"/>
              </w:rPr>
            </w:pPr>
          </w:p>
        </w:tc>
      </w:tr>
      <w:tr w:rsidR="008D62CC" w:rsidRPr="008D62CC" w14:paraId="36AC278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F5942B" w14:textId="36499CE1"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ot applicable (no breast cancer, no endometrial cancer)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41FE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C8910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(100.0)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707F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42.0 (100.0)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D64A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53.0 (96.4)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FB97E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FF56A7" w14:textId="77777777" w:rsidR="00542CEB" w:rsidRPr="008D62CC" w:rsidRDefault="00542CEB" w:rsidP="00946E65">
            <w:pPr>
              <w:jc w:val="both"/>
              <w:rPr>
                <w:rFonts w:ascii="Arial" w:hAnsi="Arial" w:cs="Arial"/>
                <w:sz w:val="22"/>
                <w:szCs w:val="22"/>
              </w:rPr>
            </w:pPr>
          </w:p>
        </w:tc>
      </w:tr>
      <w:tr w:rsidR="008D62CC" w:rsidRPr="008D62CC" w14:paraId="4EC55BE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742362" w14:textId="404BEB48"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P</w:t>
            </w:r>
            <w:r w:rsidRPr="008D62CC">
              <w:rPr>
                <w:rFonts w:ascii="Arial" w:hAnsi="Arial" w:cs="Arial"/>
                <w:sz w:val="22"/>
                <w:szCs w:val="22"/>
              </w:rPr>
              <w:t>ositive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7E1D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(20.3)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4AFC7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C4791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6708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AFB57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D1DAD8" w14:textId="77777777" w:rsidR="00542CEB" w:rsidRPr="008D62CC" w:rsidRDefault="00542CEB" w:rsidP="00946E65">
            <w:pPr>
              <w:jc w:val="both"/>
              <w:rPr>
                <w:rFonts w:ascii="Arial" w:hAnsi="Arial" w:cs="Arial"/>
                <w:sz w:val="22"/>
                <w:szCs w:val="22"/>
              </w:rPr>
            </w:pPr>
          </w:p>
        </w:tc>
      </w:tr>
      <w:tr w:rsidR="008D62CC" w:rsidRPr="008D62CC" w14:paraId="4DFC3F2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644335"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LP1,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72ECE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F6E03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045B5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31362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F85C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0.069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F4FF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0.17</w:t>
            </w:r>
          </w:p>
        </w:tc>
      </w:tr>
      <w:tr w:rsidR="008D62CC" w:rsidRPr="008D62CC" w14:paraId="5D58C48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0EA157" w14:textId="541B2B07"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 1st LP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5063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(28.1)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17E10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(48.1)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1FE1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(28.6)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10E7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16.0 (29.1)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88743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DE1F04" w14:textId="77777777" w:rsidR="00542CEB" w:rsidRPr="008D62CC" w:rsidRDefault="00542CEB" w:rsidP="00946E65">
            <w:pPr>
              <w:jc w:val="both"/>
              <w:rPr>
                <w:rFonts w:ascii="Arial" w:hAnsi="Arial" w:cs="Arial"/>
                <w:sz w:val="22"/>
                <w:szCs w:val="22"/>
              </w:rPr>
            </w:pPr>
          </w:p>
        </w:tc>
      </w:tr>
      <w:tr w:rsidR="008D62CC" w:rsidRPr="008D62CC" w14:paraId="06AA3F2F"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785459" w14:textId="301FE714"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 tumor cells detected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48A3F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(18.8)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C7E9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5927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(40.5)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3B74A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(27.3)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F762E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9A9DF3" w14:textId="77777777" w:rsidR="00542CEB" w:rsidRPr="008D62CC" w:rsidRDefault="00542CEB" w:rsidP="00946E65">
            <w:pPr>
              <w:jc w:val="both"/>
              <w:rPr>
                <w:rFonts w:ascii="Arial" w:hAnsi="Arial" w:cs="Arial"/>
                <w:sz w:val="22"/>
                <w:szCs w:val="22"/>
              </w:rPr>
            </w:pPr>
          </w:p>
        </w:tc>
      </w:tr>
      <w:tr w:rsidR="008D62CC" w:rsidRPr="008D62CC" w14:paraId="0E259DE6"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46A1A0" w14:textId="542E2BD1"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T</w:t>
            </w:r>
            <w:r w:rsidRPr="008D62CC">
              <w:rPr>
                <w:rFonts w:ascii="Arial" w:hAnsi="Arial" w:cs="Arial"/>
                <w:sz w:val="22"/>
                <w:szCs w:val="22"/>
              </w:rPr>
              <w:t>umor cells detected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B34F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34.0 (53.1)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07E77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(29.6)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47DB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BEC5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(43.6)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9F537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511F2B" w14:textId="77777777" w:rsidR="00542CEB" w:rsidRPr="008D62CC" w:rsidRDefault="00542CEB" w:rsidP="00946E65">
            <w:pPr>
              <w:jc w:val="both"/>
              <w:rPr>
                <w:rFonts w:ascii="Arial" w:hAnsi="Arial" w:cs="Arial"/>
                <w:sz w:val="22"/>
                <w:szCs w:val="22"/>
              </w:rPr>
            </w:pPr>
          </w:p>
        </w:tc>
      </w:tr>
      <w:tr w:rsidR="008D62CC" w:rsidRPr="008D62CC" w14:paraId="639E845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273BE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LP2,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31BB0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DFBDA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7C650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3D655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65A0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D6F5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0.22</w:t>
            </w:r>
          </w:p>
        </w:tc>
      </w:tr>
      <w:tr w:rsidR="008D62CC" w:rsidRPr="008D62CC" w14:paraId="28FDC19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47E348" w14:textId="7A410A3C"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 2nd LP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E72D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40.0 (62.5)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CF3A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(74.1)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F500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32.0 (76.2)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2EFD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42.0 (76.4)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AF6CC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EC4AC8" w14:textId="77777777" w:rsidR="00542CEB" w:rsidRPr="008D62CC" w:rsidRDefault="00542CEB" w:rsidP="00946E65">
            <w:pPr>
              <w:jc w:val="both"/>
              <w:rPr>
                <w:rFonts w:ascii="Arial" w:hAnsi="Arial" w:cs="Arial"/>
                <w:sz w:val="22"/>
                <w:szCs w:val="22"/>
              </w:rPr>
            </w:pPr>
          </w:p>
        </w:tc>
      </w:tr>
      <w:tr w:rsidR="008D62CC" w:rsidRPr="008D62CC" w14:paraId="0E8C86F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F9472E" w14:textId="2D08B38F"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 tumor cells detected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2C6A7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(14.1)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FCCD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66FCF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030F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6B33A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AA625D" w14:textId="77777777" w:rsidR="00542CEB" w:rsidRPr="008D62CC" w:rsidRDefault="00542CEB" w:rsidP="00946E65">
            <w:pPr>
              <w:jc w:val="both"/>
              <w:rPr>
                <w:rFonts w:ascii="Arial" w:hAnsi="Arial" w:cs="Arial"/>
                <w:sz w:val="22"/>
                <w:szCs w:val="22"/>
              </w:rPr>
            </w:pPr>
          </w:p>
        </w:tc>
      </w:tr>
      <w:tr w:rsidR="008D62CC" w:rsidRPr="008D62CC" w14:paraId="67DED6B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2385C1" w14:textId="604462A7"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T</w:t>
            </w:r>
            <w:r w:rsidRPr="008D62CC">
              <w:rPr>
                <w:rFonts w:ascii="Arial" w:hAnsi="Arial" w:cs="Arial"/>
                <w:sz w:val="22"/>
                <w:szCs w:val="22"/>
              </w:rPr>
              <w:t>umor cells detected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CF21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(23.4)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540D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941A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C90C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DFEBB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62D700" w14:textId="77777777" w:rsidR="00542CEB" w:rsidRPr="008D62CC" w:rsidRDefault="00542CEB" w:rsidP="00946E65">
            <w:pPr>
              <w:jc w:val="both"/>
              <w:rPr>
                <w:rFonts w:ascii="Arial" w:hAnsi="Arial" w:cs="Arial"/>
                <w:sz w:val="22"/>
                <w:szCs w:val="22"/>
              </w:rPr>
            </w:pPr>
          </w:p>
        </w:tc>
      </w:tr>
      <w:tr w:rsidR="008D62CC" w:rsidRPr="008D62CC" w14:paraId="0E1C9B4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E021C4"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LP3,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7C3CA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2F0A5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AD60C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65DD8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F133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0.58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4BE8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0.58</w:t>
            </w:r>
          </w:p>
        </w:tc>
      </w:tr>
      <w:tr w:rsidR="008D62CC" w:rsidRPr="008D62CC" w14:paraId="01E4770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7DFEE8" w14:textId="46C343AF"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 3rd LP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A8FD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53.0 (82.8)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1B5EC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(88.9)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0FE2B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36.0 (85.7)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78777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49.0 (89.1)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8B0D6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8E2313" w14:textId="77777777" w:rsidR="00542CEB" w:rsidRPr="008D62CC" w:rsidRDefault="00542CEB" w:rsidP="00946E65">
            <w:pPr>
              <w:jc w:val="both"/>
              <w:rPr>
                <w:rFonts w:ascii="Arial" w:hAnsi="Arial" w:cs="Arial"/>
                <w:sz w:val="22"/>
                <w:szCs w:val="22"/>
              </w:rPr>
            </w:pPr>
          </w:p>
        </w:tc>
      </w:tr>
      <w:tr w:rsidR="008D62CC" w:rsidRPr="008D62CC" w14:paraId="47D4B36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B638CE" w14:textId="79B098A2"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N</w:t>
            </w:r>
            <w:r w:rsidRPr="008D62CC">
              <w:rPr>
                <w:rFonts w:ascii="Arial" w:hAnsi="Arial" w:cs="Arial"/>
                <w:sz w:val="22"/>
                <w:szCs w:val="22"/>
              </w:rPr>
              <w:t>o tumor cells detected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AE0F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9D47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C175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C2A0C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9EC56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0751AA" w14:textId="77777777" w:rsidR="00542CEB" w:rsidRPr="008D62CC" w:rsidRDefault="00542CEB" w:rsidP="00946E65">
            <w:pPr>
              <w:jc w:val="both"/>
              <w:rPr>
                <w:rFonts w:ascii="Arial" w:hAnsi="Arial" w:cs="Arial"/>
                <w:sz w:val="22"/>
                <w:szCs w:val="22"/>
              </w:rPr>
            </w:pPr>
          </w:p>
        </w:tc>
      </w:tr>
      <w:tr w:rsidR="008D62CC" w:rsidRPr="008D62CC" w14:paraId="59AC003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F39604" w14:textId="4DC159EA" w:rsidR="00542CEB" w:rsidRPr="008D62CC" w:rsidRDefault="00542CEB" w:rsidP="00946E65">
            <w:pPr>
              <w:jc w:val="both"/>
              <w:rPr>
                <w:rFonts w:ascii="Arial" w:hAnsi="Arial" w:cs="Arial"/>
                <w:sz w:val="22"/>
                <w:szCs w:val="22"/>
              </w:rPr>
            </w:pPr>
            <w:r w:rsidRPr="008D62CC">
              <w:rPr>
                <w:rFonts w:ascii="Arial" w:hAnsi="Arial" w:cs="Arial"/>
                <w:sz w:val="22"/>
                <w:szCs w:val="22"/>
              </w:rPr>
              <w:t>    </w:t>
            </w:r>
            <w:r w:rsidR="006551C7" w:rsidRPr="008D62CC">
              <w:rPr>
                <w:rFonts w:ascii="Arial" w:hAnsi="Arial" w:cs="Arial"/>
                <w:sz w:val="22"/>
                <w:szCs w:val="22"/>
              </w:rPr>
              <w:t>T</w:t>
            </w:r>
            <w:r w:rsidRPr="008D62CC">
              <w:rPr>
                <w:rFonts w:ascii="Arial" w:hAnsi="Arial" w:cs="Arial"/>
                <w:sz w:val="22"/>
                <w:szCs w:val="22"/>
              </w:rPr>
              <w:t>umor cells detected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CEED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7062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8F09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729F1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4F0C0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8C4E7E" w14:textId="77777777" w:rsidR="00542CEB" w:rsidRPr="008D62CC" w:rsidRDefault="00542CEB" w:rsidP="00946E65">
            <w:pPr>
              <w:jc w:val="both"/>
              <w:rPr>
                <w:rFonts w:ascii="Arial" w:hAnsi="Arial" w:cs="Arial"/>
                <w:sz w:val="22"/>
                <w:szCs w:val="22"/>
              </w:rPr>
            </w:pPr>
          </w:p>
        </w:tc>
      </w:tr>
      <w:tr w:rsidR="008D62CC" w:rsidRPr="008D62CC" w14:paraId="1085EF0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91A3B6"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EANO-ESMO LMD subtypes 1,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42538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8A8C9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41AD4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A0ED0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B32CB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C85C33" w14:textId="77777777" w:rsidR="00542CEB" w:rsidRPr="008D62CC" w:rsidRDefault="00542CEB" w:rsidP="00946E65">
            <w:pPr>
              <w:jc w:val="both"/>
              <w:rPr>
                <w:rFonts w:ascii="Arial" w:hAnsi="Arial" w:cs="Arial"/>
                <w:sz w:val="22"/>
                <w:szCs w:val="22"/>
              </w:rPr>
            </w:pPr>
          </w:p>
        </w:tc>
      </w:tr>
      <w:tr w:rsidR="008D62CC" w:rsidRPr="008D62CC" w14:paraId="5B9663E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2F21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309B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(45.3)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D9AC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(29.6)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AB803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(21.4)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6194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7C253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AC21B7" w14:textId="77777777" w:rsidR="00542CEB" w:rsidRPr="008D62CC" w:rsidRDefault="00542CEB" w:rsidP="00946E65">
            <w:pPr>
              <w:jc w:val="both"/>
              <w:rPr>
                <w:rFonts w:ascii="Arial" w:hAnsi="Arial" w:cs="Arial"/>
                <w:sz w:val="22"/>
                <w:szCs w:val="22"/>
              </w:rPr>
            </w:pPr>
          </w:p>
        </w:tc>
      </w:tr>
      <w:tr w:rsidR="008D62CC" w:rsidRPr="008D62CC" w14:paraId="0BB4C50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83DA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56E0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F6E46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A538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68303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0EBE7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ACD6AF" w14:textId="77777777" w:rsidR="00542CEB" w:rsidRPr="008D62CC" w:rsidRDefault="00542CEB" w:rsidP="00946E65">
            <w:pPr>
              <w:jc w:val="both"/>
              <w:rPr>
                <w:rFonts w:ascii="Arial" w:hAnsi="Arial" w:cs="Arial"/>
                <w:sz w:val="22"/>
                <w:szCs w:val="22"/>
              </w:rPr>
            </w:pPr>
          </w:p>
        </w:tc>
      </w:tr>
      <w:tr w:rsidR="008D62CC" w:rsidRPr="008D62CC" w14:paraId="39B4355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F8568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1BFB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7E71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CA1C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AE8C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53C23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4D7CA8" w14:textId="77777777" w:rsidR="00542CEB" w:rsidRPr="008D62CC" w:rsidRDefault="00542CEB" w:rsidP="00946E65">
            <w:pPr>
              <w:jc w:val="both"/>
              <w:rPr>
                <w:rFonts w:ascii="Arial" w:hAnsi="Arial" w:cs="Arial"/>
                <w:sz w:val="22"/>
                <w:szCs w:val="22"/>
              </w:rPr>
            </w:pPr>
          </w:p>
        </w:tc>
      </w:tr>
      <w:tr w:rsidR="008D62CC" w:rsidRPr="008D62CC" w14:paraId="7FAAB5A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6F0B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0D46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5CEF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526D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3F6A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E2571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334354" w14:textId="77777777" w:rsidR="00542CEB" w:rsidRPr="008D62CC" w:rsidRDefault="00542CEB" w:rsidP="00946E65">
            <w:pPr>
              <w:jc w:val="both"/>
              <w:rPr>
                <w:rFonts w:ascii="Arial" w:hAnsi="Arial" w:cs="Arial"/>
                <w:sz w:val="22"/>
                <w:szCs w:val="22"/>
              </w:rPr>
            </w:pPr>
          </w:p>
        </w:tc>
      </w:tr>
      <w:tr w:rsidR="008D62CC" w:rsidRPr="008D62CC" w14:paraId="232A429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085E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IIA</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14A42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(26.6)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E948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(29.6)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9021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71C1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(25.5)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12C3F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F52F73" w14:textId="77777777" w:rsidR="00542CEB" w:rsidRPr="008D62CC" w:rsidRDefault="00542CEB" w:rsidP="00946E65">
            <w:pPr>
              <w:jc w:val="both"/>
              <w:rPr>
                <w:rFonts w:ascii="Arial" w:hAnsi="Arial" w:cs="Arial"/>
                <w:sz w:val="22"/>
                <w:szCs w:val="22"/>
              </w:rPr>
            </w:pPr>
          </w:p>
        </w:tc>
      </w:tr>
      <w:tr w:rsidR="008D62CC" w:rsidRPr="008D62CC" w14:paraId="6B4DF30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4A7A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3E9EF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662D0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DAF6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(19.0)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3B27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(20.0)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6E3F2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79F8E4" w14:textId="77777777" w:rsidR="00542CEB" w:rsidRPr="008D62CC" w:rsidRDefault="00542CEB" w:rsidP="00946E65">
            <w:pPr>
              <w:jc w:val="both"/>
              <w:rPr>
                <w:rFonts w:ascii="Arial" w:hAnsi="Arial" w:cs="Arial"/>
                <w:sz w:val="22"/>
                <w:szCs w:val="22"/>
              </w:rPr>
            </w:pPr>
          </w:p>
        </w:tc>
      </w:tr>
      <w:tr w:rsidR="008D62CC" w:rsidRPr="008D62CC" w14:paraId="18574CA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7065B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FA52E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4C32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2EC2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DAC3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874EE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EC2514" w14:textId="77777777" w:rsidR="00542CEB" w:rsidRPr="008D62CC" w:rsidRDefault="00542CEB" w:rsidP="00946E65">
            <w:pPr>
              <w:jc w:val="both"/>
              <w:rPr>
                <w:rFonts w:ascii="Arial" w:hAnsi="Arial" w:cs="Arial"/>
                <w:sz w:val="22"/>
                <w:szCs w:val="22"/>
              </w:rPr>
            </w:pPr>
          </w:p>
        </w:tc>
      </w:tr>
      <w:tr w:rsidR="008D62CC" w:rsidRPr="008D62CC" w14:paraId="2830AC8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247B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92BB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2A6D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A546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8646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57BA2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8C8E02" w14:textId="77777777" w:rsidR="00542CEB" w:rsidRPr="008D62CC" w:rsidRDefault="00542CEB" w:rsidP="00946E65">
            <w:pPr>
              <w:jc w:val="both"/>
              <w:rPr>
                <w:rFonts w:ascii="Arial" w:hAnsi="Arial" w:cs="Arial"/>
                <w:sz w:val="22"/>
                <w:szCs w:val="22"/>
              </w:rPr>
            </w:pPr>
          </w:p>
        </w:tc>
      </w:tr>
      <w:tr w:rsidR="008D62CC" w:rsidRPr="008D62CC" w14:paraId="4A3947A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57B405"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EANO-ESMO LMD subtypes 2,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A2231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2A271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2B6EF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4D7F2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13F1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0.092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298D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0.17</w:t>
            </w:r>
          </w:p>
        </w:tc>
      </w:tr>
      <w:tr w:rsidR="008D62CC" w:rsidRPr="008D62CC" w14:paraId="45D50BE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7FA2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7D42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(59.4)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5FE00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(40.7)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2180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(35.7)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5124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(49.1)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F4945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EC646A" w14:textId="77777777" w:rsidR="00542CEB" w:rsidRPr="008D62CC" w:rsidRDefault="00542CEB" w:rsidP="00946E65">
            <w:pPr>
              <w:jc w:val="both"/>
              <w:rPr>
                <w:rFonts w:ascii="Arial" w:hAnsi="Arial" w:cs="Arial"/>
                <w:sz w:val="22"/>
                <w:szCs w:val="22"/>
              </w:rPr>
            </w:pPr>
          </w:p>
        </w:tc>
      </w:tr>
      <w:tr w:rsidR="008D62CC" w:rsidRPr="008D62CC" w14:paraId="7DFE113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375FA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Type II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5CB0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(40.6)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E099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16.0 (59.3)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68D3A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(64.3)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8CE7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28.0 (50.9)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A511B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A57172" w14:textId="77777777" w:rsidR="00542CEB" w:rsidRPr="008D62CC" w:rsidRDefault="00542CEB" w:rsidP="00946E65">
            <w:pPr>
              <w:jc w:val="both"/>
              <w:rPr>
                <w:rFonts w:ascii="Arial" w:hAnsi="Arial" w:cs="Arial"/>
                <w:sz w:val="22"/>
                <w:szCs w:val="22"/>
              </w:rPr>
            </w:pPr>
          </w:p>
        </w:tc>
      </w:tr>
      <w:tr w:rsidR="008D62CC" w:rsidRPr="008D62CC" w14:paraId="38300F7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E6871B"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History of intracranial metastases,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D9C57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7A2C7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08CC3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8E2A0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EFFBA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971C9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0.084</w:t>
            </w:r>
          </w:p>
        </w:tc>
      </w:tr>
      <w:tr w:rsidR="008D62CC" w:rsidRPr="008D62CC" w14:paraId="46E0565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CF115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history of intracranial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D8214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(32.8)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8153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7C4D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B196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(52.7)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EB37E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CDA930" w14:textId="77777777" w:rsidR="00542CEB" w:rsidRPr="008D62CC" w:rsidRDefault="00542CEB" w:rsidP="00946E65">
            <w:pPr>
              <w:jc w:val="both"/>
              <w:rPr>
                <w:rFonts w:ascii="Arial" w:hAnsi="Arial" w:cs="Arial"/>
                <w:sz w:val="22"/>
                <w:szCs w:val="22"/>
              </w:rPr>
            </w:pPr>
          </w:p>
        </w:tc>
      </w:tr>
      <w:tr w:rsidR="008D62CC" w:rsidRPr="008D62CC" w14:paraId="175A033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5D92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History of intracranial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BF01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43.0 (67.2)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A77ED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B973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(69.0)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A39D2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(47.3)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D1D99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95FEBA" w14:textId="77777777" w:rsidR="00542CEB" w:rsidRPr="008D62CC" w:rsidRDefault="00542CEB" w:rsidP="00946E65">
            <w:pPr>
              <w:jc w:val="both"/>
              <w:rPr>
                <w:rFonts w:ascii="Arial" w:hAnsi="Arial" w:cs="Arial"/>
                <w:sz w:val="22"/>
                <w:szCs w:val="22"/>
              </w:rPr>
            </w:pPr>
          </w:p>
        </w:tc>
      </w:tr>
      <w:tr w:rsidR="008D62CC" w:rsidRPr="008D62CC" w14:paraId="365A677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3AE139" w14:textId="2DF78262"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Intracranial metastasis present at </w:t>
            </w:r>
            <w:r w:rsidR="00F7705E" w:rsidRPr="008D62CC">
              <w:rPr>
                <w:rFonts w:ascii="Arial" w:hAnsi="Arial" w:cs="Arial"/>
                <w:b/>
                <w:bCs/>
                <w:sz w:val="22"/>
                <w:szCs w:val="22"/>
              </w:rPr>
              <w:t xml:space="preserve">the </w:t>
            </w:r>
            <w:r w:rsidRPr="008D62CC">
              <w:rPr>
                <w:rFonts w:ascii="Arial" w:hAnsi="Arial" w:cs="Arial"/>
                <w:b/>
                <w:bCs/>
                <w:sz w:val="22"/>
                <w:szCs w:val="22"/>
              </w:rPr>
              <w:t>time</w:t>
            </w:r>
            <w:r w:rsidR="00F7705E" w:rsidRPr="008D62CC">
              <w:rPr>
                <w:rFonts w:ascii="Arial" w:hAnsi="Arial" w:cs="Arial"/>
                <w:b/>
                <w:bCs/>
                <w:sz w:val="22"/>
                <w:szCs w:val="22"/>
              </w:rPr>
              <w:t xml:space="preserve"> </w:t>
            </w:r>
            <w:r w:rsidRPr="008D62CC">
              <w:rPr>
                <w:rFonts w:ascii="Arial" w:hAnsi="Arial" w:cs="Arial"/>
                <w:b/>
                <w:bCs/>
                <w:sz w:val="22"/>
                <w:szCs w:val="22"/>
              </w:rPr>
              <w:t>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DF2C0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A9377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C3085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24899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C01D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0.080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4641E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0.17</w:t>
            </w:r>
          </w:p>
        </w:tc>
      </w:tr>
      <w:tr w:rsidR="008D62CC" w:rsidRPr="008D62CC" w14:paraId="7B36A9F1"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3F73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intracranial metastasis present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3656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918E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106A9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(28.6)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D622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(47.3)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E38A0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323C0E" w14:textId="77777777" w:rsidR="00542CEB" w:rsidRPr="008D62CC" w:rsidRDefault="00542CEB" w:rsidP="00946E65">
            <w:pPr>
              <w:jc w:val="both"/>
              <w:rPr>
                <w:rFonts w:ascii="Arial" w:hAnsi="Arial" w:cs="Arial"/>
                <w:sz w:val="22"/>
                <w:szCs w:val="22"/>
              </w:rPr>
            </w:pPr>
          </w:p>
        </w:tc>
      </w:tr>
      <w:tr w:rsidR="008D62CC" w:rsidRPr="008D62CC" w14:paraId="5961925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227F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Intracranial metastasis present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949C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44.0 (68.8)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47658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0ED9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(71.4)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C6DE5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(52.7)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4DCC3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A0FEF3" w14:textId="77777777" w:rsidR="00542CEB" w:rsidRPr="008D62CC" w:rsidRDefault="00542CEB" w:rsidP="00946E65">
            <w:pPr>
              <w:jc w:val="both"/>
              <w:rPr>
                <w:rFonts w:ascii="Arial" w:hAnsi="Arial" w:cs="Arial"/>
                <w:sz w:val="22"/>
                <w:szCs w:val="22"/>
              </w:rPr>
            </w:pPr>
          </w:p>
        </w:tc>
      </w:tr>
      <w:tr w:rsidR="008D62CC" w:rsidRPr="008D62CC" w14:paraId="1290FF4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38A459" w14:textId="0B51BCED"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Active intracranial metastasis present at </w:t>
            </w:r>
            <w:r w:rsidR="00F7705E" w:rsidRPr="008D62CC">
              <w:rPr>
                <w:rFonts w:ascii="Arial" w:hAnsi="Arial" w:cs="Arial"/>
                <w:b/>
                <w:bCs/>
                <w:sz w:val="22"/>
                <w:szCs w:val="22"/>
              </w:rPr>
              <w:t xml:space="preserve">the </w:t>
            </w:r>
            <w:r w:rsidRPr="008D62CC">
              <w:rPr>
                <w:rFonts w:ascii="Arial" w:hAnsi="Arial" w:cs="Arial"/>
                <w:b/>
                <w:bCs/>
                <w:sz w:val="22"/>
                <w:szCs w:val="22"/>
              </w:rPr>
              <w:t>time</w:t>
            </w:r>
            <w:r w:rsidR="00F7705E" w:rsidRPr="008D62CC">
              <w:rPr>
                <w:rFonts w:ascii="Arial" w:hAnsi="Arial" w:cs="Arial"/>
                <w:b/>
                <w:bCs/>
                <w:sz w:val="22"/>
                <w:szCs w:val="22"/>
              </w:rPr>
              <w:t xml:space="preserve"> </w:t>
            </w:r>
            <w:r w:rsidRPr="008D62CC">
              <w:rPr>
                <w:rFonts w:ascii="Arial" w:hAnsi="Arial" w:cs="Arial"/>
                <w:b/>
                <w:bCs/>
                <w:sz w:val="22"/>
                <w:szCs w:val="22"/>
              </w:rPr>
              <w:t>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05A46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80D47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64ADC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6B9A8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15560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927B4C" w14:textId="77777777" w:rsidR="00542CEB" w:rsidRPr="008D62CC" w:rsidRDefault="00542CEB" w:rsidP="00946E65">
            <w:pPr>
              <w:jc w:val="both"/>
              <w:rPr>
                <w:rFonts w:ascii="Arial" w:hAnsi="Arial" w:cs="Arial"/>
                <w:sz w:val="22"/>
                <w:szCs w:val="22"/>
              </w:rPr>
            </w:pPr>
          </w:p>
        </w:tc>
      </w:tr>
      <w:tr w:rsidR="008D62CC" w:rsidRPr="008D62CC" w14:paraId="66C0D00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9D48F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Progressive Disease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05ECB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33.0 (51.6)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5754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(63.0)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5AC73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(61.9)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98E8F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(49.1)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2EF63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A99B8A" w14:textId="77777777" w:rsidR="00542CEB" w:rsidRPr="008D62CC" w:rsidRDefault="00542CEB" w:rsidP="00946E65">
            <w:pPr>
              <w:jc w:val="both"/>
              <w:rPr>
                <w:rFonts w:ascii="Arial" w:hAnsi="Arial" w:cs="Arial"/>
                <w:sz w:val="22"/>
                <w:szCs w:val="22"/>
              </w:rPr>
            </w:pPr>
          </w:p>
        </w:tc>
      </w:tr>
      <w:tr w:rsidR="008D62CC" w:rsidRPr="008D62CC" w14:paraId="4C8593D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F88C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Stable Disease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25B3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65D3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73C1A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(21.4)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D987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25883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E6D4FB" w14:textId="77777777" w:rsidR="00542CEB" w:rsidRPr="008D62CC" w:rsidRDefault="00542CEB" w:rsidP="00946E65">
            <w:pPr>
              <w:jc w:val="both"/>
              <w:rPr>
                <w:rFonts w:ascii="Arial" w:hAnsi="Arial" w:cs="Arial"/>
                <w:sz w:val="22"/>
                <w:szCs w:val="22"/>
              </w:rPr>
            </w:pPr>
          </w:p>
        </w:tc>
      </w:tr>
      <w:tr w:rsidR="008D62CC" w:rsidRPr="008D62CC" w14:paraId="33A1098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84DC0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Partial Response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FA7C6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8305D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839F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96A37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09C8D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6B04B9" w14:textId="77777777" w:rsidR="00542CEB" w:rsidRPr="008D62CC" w:rsidRDefault="00542CEB" w:rsidP="00946E65">
            <w:pPr>
              <w:jc w:val="both"/>
              <w:rPr>
                <w:rFonts w:ascii="Arial" w:hAnsi="Arial" w:cs="Arial"/>
                <w:sz w:val="22"/>
                <w:szCs w:val="22"/>
              </w:rPr>
            </w:pPr>
          </w:p>
        </w:tc>
      </w:tr>
      <w:tr w:rsidR="008D62CC" w:rsidRPr="008D62CC" w14:paraId="479B83C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F704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7E97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(17.2)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8E15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(14.8)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DCA6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F5CA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(38.2)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78875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ED59D1" w14:textId="77777777" w:rsidR="00542CEB" w:rsidRPr="008D62CC" w:rsidRDefault="00542CEB" w:rsidP="00946E65">
            <w:pPr>
              <w:jc w:val="both"/>
              <w:rPr>
                <w:rFonts w:ascii="Arial" w:hAnsi="Arial" w:cs="Arial"/>
                <w:sz w:val="22"/>
                <w:szCs w:val="22"/>
              </w:rPr>
            </w:pPr>
          </w:p>
        </w:tc>
      </w:tr>
      <w:tr w:rsidR="008D62CC" w:rsidRPr="008D62CC" w14:paraId="7A26E77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1AABB4"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History of extracranial metastases,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39E66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48678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B8F17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148EB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B3E1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0.21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E13E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0.26</w:t>
            </w:r>
          </w:p>
        </w:tc>
      </w:tr>
      <w:tr w:rsidR="008D62CC" w:rsidRPr="008D62CC" w14:paraId="3135618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8AF1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history of extracranial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575F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0127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5963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(42.9)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58E71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(25.5)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A6DE2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A4AAB2" w14:textId="77777777" w:rsidR="00542CEB" w:rsidRPr="008D62CC" w:rsidRDefault="00542CEB" w:rsidP="00946E65">
            <w:pPr>
              <w:jc w:val="both"/>
              <w:rPr>
                <w:rFonts w:ascii="Arial" w:hAnsi="Arial" w:cs="Arial"/>
                <w:sz w:val="22"/>
                <w:szCs w:val="22"/>
              </w:rPr>
            </w:pPr>
          </w:p>
        </w:tc>
      </w:tr>
      <w:tr w:rsidR="008D62CC" w:rsidRPr="008D62CC" w14:paraId="3DD6B2F4"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EB636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History of extracranial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51BE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44.0 (68.8)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067B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C5B4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(57.1)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A8F2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41.0 (74.5)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6DE35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B74B76" w14:textId="77777777" w:rsidR="00542CEB" w:rsidRPr="008D62CC" w:rsidRDefault="00542CEB" w:rsidP="00946E65">
            <w:pPr>
              <w:jc w:val="both"/>
              <w:rPr>
                <w:rFonts w:ascii="Arial" w:hAnsi="Arial" w:cs="Arial"/>
                <w:sz w:val="22"/>
                <w:szCs w:val="22"/>
              </w:rPr>
            </w:pPr>
          </w:p>
        </w:tc>
      </w:tr>
      <w:tr w:rsidR="008D62CC" w:rsidRPr="008D62CC" w14:paraId="07076F43"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9C003F" w14:textId="59C982F9"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Extracranial metastasis present at </w:t>
            </w:r>
            <w:r w:rsidR="00F7705E" w:rsidRPr="008D62CC">
              <w:rPr>
                <w:rFonts w:ascii="Arial" w:hAnsi="Arial" w:cs="Arial"/>
                <w:b/>
                <w:bCs/>
                <w:sz w:val="22"/>
                <w:szCs w:val="22"/>
              </w:rPr>
              <w:t xml:space="preserve">the </w:t>
            </w:r>
            <w:r w:rsidRPr="008D62CC">
              <w:rPr>
                <w:rFonts w:ascii="Arial" w:hAnsi="Arial" w:cs="Arial"/>
                <w:b/>
                <w:bCs/>
                <w:sz w:val="22"/>
                <w:szCs w:val="22"/>
              </w:rPr>
              <w:t>time</w:t>
            </w:r>
            <w:r w:rsidR="00F7705E" w:rsidRPr="008D62CC">
              <w:rPr>
                <w:rFonts w:ascii="Arial" w:hAnsi="Arial" w:cs="Arial"/>
                <w:b/>
                <w:bCs/>
                <w:sz w:val="22"/>
                <w:szCs w:val="22"/>
              </w:rPr>
              <w:t xml:space="preserve"> </w:t>
            </w:r>
            <w:r w:rsidRPr="008D62CC">
              <w:rPr>
                <w:rFonts w:ascii="Arial" w:hAnsi="Arial" w:cs="Arial"/>
                <w:b/>
                <w:bCs/>
                <w:sz w:val="22"/>
                <w:szCs w:val="22"/>
              </w:rPr>
              <w:t>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C2674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00C1F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1E234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3B5E7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A4AE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B94E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0.41</w:t>
            </w:r>
          </w:p>
        </w:tc>
      </w:tr>
      <w:tr w:rsidR="008D62CC" w:rsidRPr="008D62CC" w14:paraId="7ED80015"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4410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extracranial metastasis present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34B4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(45.3)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F892A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(44.4)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1DF67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(35.7)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85141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(30.9)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61710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3AFBBA" w14:textId="77777777" w:rsidR="00542CEB" w:rsidRPr="008D62CC" w:rsidRDefault="00542CEB" w:rsidP="00946E65">
            <w:pPr>
              <w:jc w:val="both"/>
              <w:rPr>
                <w:rFonts w:ascii="Arial" w:hAnsi="Arial" w:cs="Arial"/>
                <w:sz w:val="22"/>
                <w:szCs w:val="22"/>
              </w:rPr>
            </w:pPr>
          </w:p>
        </w:tc>
      </w:tr>
      <w:tr w:rsidR="008D62CC" w:rsidRPr="008D62CC" w14:paraId="3F89EBDB"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882D0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Extracranial metastasis present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3421B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35.0 (54.7)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FE17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(55.6)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D7DE1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(64.3)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70F8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(69.1)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F2357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F985AC" w14:textId="77777777" w:rsidR="00542CEB" w:rsidRPr="008D62CC" w:rsidRDefault="00542CEB" w:rsidP="00946E65">
            <w:pPr>
              <w:jc w:val="both"/>
              <w:rPr>
                <w:rFonts w:ascii="Arial" w:hAnsi="Arial" w:cs="Arial"/>
                <w:sz w:val="22"/>
                <w:szCs w:val="22"/>
              </w:rPr>
            </w:pPr>
          </w:p>
        </w:tc>
      </w:tr>
      <w:tr w:rsidR="008D62CC" w:rsidRPr="008D62CC" w14:paraId="47C70A62"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29F844" w14:textId="22B2711C"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 xml:space="preserve">Active extracranial metastasis present at </w:t>
            </w:r>
            <w:r w:rsidR="00F7705E" w:rsidRPr="008D62CC">
              <w:rPr>
                <w:rFonts w:ascii="Arial" w:hAnsi="Arial" w:cs="Arial"/>
                <w:b/>
                <w:bCs/>
                <w:sz w:val="22"/>
                <w:szCs w:val="22"/>
              </w:rPr>
              <w:t xml:space="preserve">the </w:t>
            </w:r>
            <w:r w:rsidRPr="008D62CC">
              <w:rPr>
                <w:rFonts w:ascii="Arial" w:hAnsi="Arial" w:cs="Arial"/>
                <w:b/>
                <w:bCs/>
                <w:sz w:val="22"/>
                <w:szCs w:val="22"/>
              </w:rPr>
              <w:t>time</w:t>
            </w:r>
            <w:r w:rsidR="00F7705E" w:rsidRPr="008D62CC">
              <w:rPr>
                <w:rFonts w:ascii="Arial" w:hAnsi="Arial" w:cs="Arial"/>
                <w:b/>
                <w:bCs/>
                <w:sz w:val="22"/>
                <w:szCs w:val="22"/>
              </w:rPr>
              <w:t xml:space="preserve"> </w:t>
            </w:r>
            <w:r w:rsidRPr="008D62CC">
              <w:rPr>
                <w:rFonts w:ascii="Arial" w:hAnsi="Arial" w:cs="Arial"/>
                <w:b/>
                <w:bCs/>
                <w:sz w:val="22"/>
                <w:szCs w:val="22"/>
              </w:rPr>
              <w:t>of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261C0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0DEB6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0D4E8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8A3EA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933E1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C146D4" w14:textId="77777777" w:rsidR="00542CEB" w:rsidRPr="008D62CC" w:rsidRDefault="00542CEB" w:rsidP="00946E65">
            <w:pPr>
              <w:jc w:val="both"/>
              <w:rPr>
                <w:rFonts w:ascii="Arial" w:hAnsi="Arial" w:cs="Arial"/>
                <w:sz w:val="22"/>
                <w:szCs w:val="22"/>
              </w:rPr>
            </w:pPr>
          </w:p>
        </w:tc>
      </w:tr>
      <w:tr w:rsidR="008D62CC" w:rsidRPr="008D62CC" w14:paraId="5E3C0E4A"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E623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Progressive Disease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ECAD6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(26.6)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C63D3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(25.9)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26275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BF0F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(41.8)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CF748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B685E8" w14:textId="77777777" w:rsidR="00542CEB" w:rsidRPr="008D62CC" w:rsidRDefault="00542CEB" w:rsidP="00946E65">
            <w:pPr>
              <w:jc w:val="both"/>
              <w:rPr>
                <w:rFonts w:ascii="Arial" w:hAnsi="Arial" w:cs="Arial"/>
                <w:sz w:val="22"/>
                <w:szCs w:val="22"/>
              </w:rPr>
            </w:pPr>
          </w:p>
        </w:tc>
      </w:tr>
      <w:tr w:rsidR="008D62CC" w:rsidRPr="008D62CC" w14:paraId="084A67BE"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FD14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Stable Disease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FD21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(32.8)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FEDD7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(48.1)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8249B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(31.0)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52A9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(32.7)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30156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B31C1E" w14:textId="77777777" w:rsidR="00542CEB" w:rsidRPr="008D62CC" w:rsidRDefault="00542CEB" w:rsidP="00946E65">
            <w:pPr>
              <w:jc w:val="both"/>
              <w:rPr>
                <w:rFonts w:ascii="Arial" w:hAnsi="Arial" w:cs="Arial"/>
                <w:sz w:val="22"/>
                <w:szCs w:val="22"/>
              </w:rPr>
            </w:pPr>
          </w:p>
        </w:tc>
      </w:tr>
      <w:tr w:rsidR="008D62CC" w:rsidRPr="008D62CC" w14:paraId="392D538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7AAA6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Partial Response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E73A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BF3C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8D24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B27F3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C612E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D0FAAC" w14:textId="77777777" w:rsidR="00542CEB" w:rsidRPr="008D62CC" w:rsidRDefault="00542CEB" w:rsidP="00946E65">
            <w:pPr>
              <w:jc w:val="both"/>
              <w:rPr>
                <w:rFonts w:ascii="Arial" w:hAnsi="Arial" w:cs="Arial"/>
                <w:sz w:val="22"/>
                <w:szCs w:val="22"/>
              </w:rPr>
            </w:pPr>
          </w:p>
        </w:tc>
      </w:tr>
      <w:tr w:rsidR="008D62CC" w:rsidRPr="008D62CC" w14:paraId="6ACBC3B7"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EA40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CB95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(31.3)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458BE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1444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A0554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F522D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478BD3" w14:textId="77777777" w:rsidR="00542CEB" w:rsidRPr="008D62CC" w:rsidRDefault="00542CEB" w:rsidP="00946E65">
            <w:pPr>
              <w:jc w:val="both"/>
              <w:rPr>
                <w:rFonts w:ascii="Arial" w:hAnsi="Arial" w:cs="Arial"/>
                <w:sz w:val="22"/>
                <w:szCs w:val="22"/>
              </w:rPr>
            </w:pPr>
          </w:p>
        </w:tc>
      </w:tr>
      <w:tr w:rsidR="008D62CC" w:rsidRPr="008D62CC" w14:paraId="5513E3C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2027D0" w14:textId="32AA132B"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Activity of primary tumor</w:t>
            </w:r>
            <w:r w:rsidR="00F7705E" w:rsidRPr="008D62CC">
              <w:rPr>
                <w:rFonts w:ascii="Arial" w:hAnsi="Arial" w:cs="Arial"/>
                <w:b/>
                <w:bCs/>
                <w:sz w:val="22"/>
                <w:szCs w:val="22"/>
              </w:rPr>
              <w:t xml:space="preserve"> </w:t>
            </w:r>
            <w:r w:rsidRPr="008D62CC">
              <w:rPr>
                <w:rFonts w:ascii="Arial" w:hAnsi="Arial" w:cs="Arial"/>
                <w:b/>
                <w:bCs/>
                <w:sz w:val="22"/>
                <w:szCs w:val="22"/>
              </w:rPr>
              <w:t>mass at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A4295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D37D3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78B70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12328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2A2F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0.004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5DD7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0.024</w:t>
            </w:r>
          </w:p>
        </w:tc>
      </w:tr>
      <w:tr w:rsidR="008D62CC" w:rsidRPr="008D62CC" w14:paraId="5EE1882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1670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Active Primary Tumor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D6BC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59.0 (92.2)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FF0A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(96.3)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3D1B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35.0 (83.3)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50154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(69.1)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4E2C9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11CC8F" w14:textId="77777777" w:rsidR="00542CEB" w:rsidRPr="008D62CC" w:rsidRDefault="00542CEB" w:rsidP="00946E65">
            <w:pPr>
              <w:jc w:val="both"/>
              <w:rPr>
                <w:rFonts w:ascii="Arial" w:hAnsi="Arial" w:cs="Arial"/>
                <w:sz w:val="22"/>
                <w:szCs w:val="22"/>
              </w:rPr>
            </w:pPr>
          </w:p>
        </w:tc>
      </w:tr>
      <w:tr w:rsidR="008D62CC" w:rsidRPr="008D62CC" w14:paraId="153660C8"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302F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Active Primary Tumor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94A5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9BF0E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7512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5670A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2BF1E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EB4EAF" w14:textId="77777777" w:rsidR="00542CEB" w:rsidRPr="008D62CC" w:rsidRDefault="00542CEB" w:rsidP="00946E65">
            <w:pPr>
              <w:jc w:val="both"/>
              <w:rPr>
                <w:rFonts w:ascii="Arial" w:hAnsi="Arial" w:cs="Arial"/>
                <w:sz w:val="22"/>
                <w:szCs w:val="22"/>
              </w:rPr>
            </w:pPr>
          </w:p>
        </w:tc>
      </w:tr>
      <w:tr w:rsidR="008D62CC" w:rsidRPr="008D62CC" w14:paraId="6502D6FD"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2B90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(CUP)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441F2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6C99C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5423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CFFB0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DD828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E51FD5" w14:textId="77777777" w:rsidR="00542CEB" w:rsidRPr="008D62CC" w:rsidRDefault="00542CEB" w:rsidP="00946E65">
            <w:pPr>
              <w:jc w:val="both"/>
              <w:rPr>
                <w:rFonts w:ascii="Arial" w:hAnsi="Arial" w:cs="Arial"/>
                <w:sz w:val="22"/>
                <w:szCs w:val="22"/>
              </w:rPr>
            </w:pPr>
          </w:p>
        </w:tc>
      </w:tr>
      <w:tr w:rsidR="008D62CC" w:rsidRPr="008D62CC" w14:paraId="20F06E79"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FE92FC" w14:textId="3F8B118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HCP present at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5996A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F64F7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53D2F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D1FB5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A3303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7E57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0.22</w:t>
            </w:r>
          </w:p>
        </w:tc>
      </w:tr>
      <w:tr w:rsidR="008D62CC" w:rsidRPr="008D62CC" w14:paraId="2F37436C"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CAD3AD" w14:textId="1F9166E1" w:rsidR="00542CEB" w:rsidRPr="008D62CC" w:rsidRDefault="00542CEB" w:rsidP="00946E65">
            <w:pPr>
              <w:jc w:val="both"/>
              <w:rPr>
                <w:rFonts w:ascii="Arial" w:hAnsi="Arial" w:cs="Arial"/>
                <w:sz w:val="22"/>
                <w:szCs w:val="22"/>
              </w:rPr>
            </w:pPr>
            <w:r w:rsidRPr="008D62CC">
              <w:rPr>
                <w:rFonts w:ascii="Arial" w:hAnsi="Arial" w:cs="Arial"/>
                <w:sz w:val="22"/>
                <w:szCs w:val="22"/>
              </w:rPr>
              <w:t>    No HCP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2764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56.0 (87.5)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51BA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21.0 (77.8)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5963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36.0 (85.7)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3D77C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52.0 (94.5)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28F85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CCF748" w14:textId="77777777" w:rsidR="00542CEB" w:rsidRPr="008D62CC" w:rsidRDefault="00542CEB" w:rsidP="00946E65">
            <w:pPr>
              <w:jc w:val="both"/>
              <w:rPr>
                <w:rFonts w:ascii="Arial" w:hAnsi="Arial" w:cs="Arial"/>
                <w:sz w:val="22"/>
                <w:szCs w:val="22"/>
              </w:rPr>
            </w:pPr>
          </w:p>
        </w:tc>
      </w:tr>
      <w:tr w:rsidR="008D62CC" w:rsidRPr="008D62CC" w14:paraId="424D0E60" w14:textId="77777777" w:rsidTr="005D1AE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225DE6" w14:textId="790AB979" w:rsidR="00542CEB" w:rsidRPr="008D62CC" w:rsidRDefault="00542CEB" w:rsidP="00946E65">
            <w:pPr>
              <w:jc w:val="both"/>
              <w:rPr>
                <w:rFonts w:ascii="Arial" w:hAnsi="Arial" w:cs="Arial"/>
                <w:sz w:val="22"/>
                <w:szCs w:val="22"/>
              </w:rPr>
            </w:pPr>
            <w:r w:rsidRPr="008D62CC">
              <w:rPr>
                <w:rFonts w:ascii="Arial" w:hAnsi="Arial" w:cs="Arial"/>
                <w:sz w:val="22"/>
                <w:szCs w:val="22"/>
              </w:rPr>
              <w:t>    HCP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7945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(12.5)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657C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(22.2)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5CDA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382B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F38CA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6831D9" w14:textId="77777777" w:rsidR="00542CEB" w:rsidRPr="008D62CC" w:rsidRDefault="00542CEB" w:rsidP="00946E65">
            <w:pPr>
              <w:jc w:val="both"/>
              <w:rPr>
                <w:rFonts w:ascii="Arial" w:hAnsi="Arial" w:cs="Arial"/>
                <w:sz w:val="22"/>
                <w:szCs w:val="22"/>
              </w:rPr>
            </w:pPr>
          </w:p>
        </w:tc>
      </w:tr>
      <w:tr w:rsidR="008D62CC" w:rsidRPr="008D62CC" w14:paraId="617217AB" w14:textId="77777777" w:rsidTr="005D1AEC">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212D49BA"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1</w:t>
            </w:r>
            <w:r w:rsidRPr="008D62CC">
              <w:rPr>
                <w:rFonts w:ascii="Arial" w:hAnsi="Arial" w:cs="Arial"/>
                <w:sz w:val="22"/>
                <w:szCs w:val="22"/>
              </w:rPr>
              <w:t> Pearson’s Chi-squared test; Fisher’s exact test</w:t>
            </w:r>
          </w:p>
        </w:tc>
      </w:tr>
      <w:tr w:rsidR="008D62CC" w:rsidRPr="008D62CC" w14:paraId="19BE38D8" w14:textId="77777777" w:rsidTr="005D1AEC">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7102F6AD"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2</w:t>
            </w:r>
            <w:r w:rsidRPr="008D62CC">
              <w:rPr>
                <w:rFonts w:ascii="Arial" w:hAnsi="Arial" w:cs="Arial"/>
                <w:sz w:val="22"/>
                <w:szCs w:val="22"/>
              </w:rPr>
              <w:t> Benjamini &amp; Hochberg correction for multiple testing</w:t>
            </w:r>
          </w:p>
        </w:tc>
      </w:tr>
    </w:tbl>
    <w:p w14:paraId="1C828FA7" w14:textId="77777777" w:rsidR="00542CEB" w:rsidRPr="008D62CC" w:rsidRDefault="00542CEB" w:rsidP="00946E65">
      <w:pPr>
        <w:spacing w:line="360" w:lineRule="auto"/>
        <w:jc w:val="both"/>
        <w:rPr>
          <w:rFonts w:ascii="Arial" w:hAnsi="Arial" w:cs="Arial"/>
          <w:b/>
          <w:bCs/>
          <w:sz w:val="22"/>
          <w:szCs w:val="22"/>
        </w:rPr>
      </w:pPr>
      <w:r w:rsidRPr="008D62CC">
        <w:rPr>
          <w:rFonts w:ascii="Arial" w:hAnsi="Arial" w:cs="Arial"/>
          <w:b/>
          <w:bCs/>
          <w:sz w:val="22"/>
          <w:szCs w:val="22"/>
        </w:rPr>
        <w:t xml:space="preserve">Supplementary table 2b: </w:t>
      </w:r>
      <w:r w:rsidRPr="008D62CC">
        <w:rPr>
          <w:rFonts w:ascii="Arial" w:hAnsi="Arial" w:cs="Arial"/>
          <w:sz w:val="22"/>
          <w:szCs w:val="22"/>
        </w:rPr>
        <w:t xml:space="preserve">Pathological and pathoanatomical characteristics grouped for the major tumor entities (i.e. breast cancer, NSCLC, melanoma) and other tumor entities. </w:t>
      </w:r>
    </w:p>
    <w:p w14:paraId="57CDB995" w14:textId="77777777" w:rsidR="00542CEB" w:rsidRPr="008D62CC" w:rsidRDefault="00542CEB" w:rsidP="00946E65">
      <w:pPr>
        <w:jc w:val="both"/>
        <w:rPr>
          <w:rFonts w:ascii="Arial" w:hAnsi="Arial" w:cs="Arial"/>
          <w:sz w:val="22"/>
          <w:szCs w:val="22"/>
        </w:rPr>
      </w:pPr>
    </w:p>
    <w:p w14:paraId="0A5560A6" w14:textId="77777777" w:rsidR="00542CEB" w:rsidRPr="008D62CC" w:rsidRDefault="00542CEB" w:rsidP="00946E65">
      <w:pPr>
        <w:jc w:val="both"/>
        <w:rPr>
          <w:rFonts w:ascii="Arial" w:hAnsi="Arial" w:cs="Arial"/>
          <w:sz w:val="22"/>
          <w:szCs w:val="22"/>
        </w:rPr>
      </w:pPr>
    </w:p>
    <w:p w14:paraId="086979C7" w14:textId="77777777" w:rsidR="00542CEB" w:rsidRPr="008D62CC" w:rsidRDefault="00542CEB" w:rsidP="00946E65">
      <w:pPr>
        <w:jc w:val="both"/>
        <w:rPr>
          <w:rFonts w:ascii="Arial" w:hAnsi="Arial" w:cs="Arial"/>
          <w:sz w:val="22"/>
          <w:szCs w:val="22"/>
        </w:rPr>
      </w:pPr>
    </w:p>
    <w:p w14:paraId="01EDB0FC" w14:textId="77777777" w:rsidR="00542CEB" w:rsidRPr="008D62CC" w:rsidRDefault="00542CEB" w:rsidP="00946E65">
      <w:pPr>
        <w:spacing w:line="360" w:lineRule="auto"/>
        <w:jc w:val="both"/>
        <w:rPr>
          <w:rFonts w:ascii="Arial" w:hAnsi="Arial" w:cs="Arial"/>
          <w:bCs/>
          <w:sz w:val="22"/>
          <w:szCs w:val="22"/>
        </w:rPr>
      </w:pPr>
    </w:p>
    <w:p w14:paraId="1591D17C" w14:textId="77777777" w:rsidR="00542CEB" w:rsidRPr="008D62CC" w:rsidRDefault="00542CEB" w:rsidP="00946E65">
      <w:pPr>
        <w:jc w:val="both"/>
        <w:rPr>
          <w:rFonts w:ascii="Arial" w:hAnsi="Arial" w:cs="Arial"/>
          <w:b/>
          <w:bCs/>
          <w:sz w:val="22"/>
          <w:szCs w:val="22"/>
        </w:rPr>
      </w:pPr>
    </w:p>
    <w:tbl>
      <w:tblPr>
        <w:tblW w:w="9360"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2865"/>
        <w:gridCol w:w="1156"/>
        <w:gridCol w:w="1403"/>
        <w:gridCol w:w="1372"/>
        <w:gridCol w:w="914"/>
        <w:gridCol w:w="825"/>
        <w:gridCol w:w="825"/>
      </w:tblGrid>
      <w:tr w:rsidR="008D62CC" w:rsidRPr="008D62CC" w14:paraId="3767867B" w14:textId="77777777" w:rsidTr="00431A9E">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161E4602"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Variable</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22708AE7"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Breast cancer</w:t>
            </w:r>
            <w:r w:rsidRPr="008D62CC">
              <w:rPr>
                <w:rFonts w:ascii="Arial" w:hAnsi="Arial" w:cs="Arial"/>
                <w:sz w:val="22"/>
                <w:szCs w:val="22"/>
              </w:rPr>
              <w:t>, N = 64</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528D8108"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Melanoma</w:t>
            </w:r>
            <w:r w:rsidRPr="008D62CC">
              <w:rPr>
                <w:rFonts w:ascii="Arial" w:hAnsi="Arial" w:cs="Arial"/>
                <w:sz w:val="22"/>
                <w:szCs w:val="22"/>
              </w:rPr>
              <w:t>, N = 27</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199BE3D4"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Non-small cell lung cancer</w:t>
            </w:r>
            <w:r w:rsidRPr="008D62CC">
              <w:rPr>
                <w:rFonts w:ascii="Arial" w:hAnsi="Arial" w:cs="Arial"/>
                <w:sz w:val="22"/>
                <w:szCs w:val="22"/>
              </w:rPr>
              <w:t>, N = 42</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0C800047"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Other</w:t>
            </w:r>
            <w:r w:rsidRPr="008D62CC">
              <w:rPr>
                <w:rFonts w:ascii="Arial" w:hAnsi="Arial" w:cs="Arial"/>
                <w:sz w:val="22"/>
                <w:szCs w:val="22"/>
              </w:rPr>
              <w:t>, N = 55</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2597697A"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p-value</w:t>
            </w:r>
            <w:r w:rsidRPr="008D62CC">
              <w:rPr>
                <w:rFonts w:ascii="Arial" w:hAnsi="Arial" w:cs="Arial"/>
                <w:i/>
                <w:iCs/>
                <w:sz w:val="22"/>
                <w:szCs w:val="22"/>
                <w:vertAlign w:val="superscript"/>
              </w:rPr>
              <w:t>1</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3CB64450"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q-value</w:t>
            </w:r>
            <w:r w:rsidRPr="008D62CC">
              <w:rPr>
                <w:rFonts w:ascii="Arial" w:hAnsi="Arial" w:cs="Arial"/>
                <w:i/>
                <w:iCs/>
                <w:sz w:val="22"/>
                <w:szCs w:val="22"/>
                <w:vertAlign w:val="superscript"/>
              </w:rPr>
              <w:t>2</w:t>
            </w:r>
          </w:p>
        </w:tc>
      </w:tr>
      <w:tr w:rsidR="008D62CC" w:rsidRPr="008D62CC" w14:paraId="3DC63FE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9EF939"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Neurosurgical brain metastasis resection,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CBBFB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85EE2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0E038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A9DC6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7877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0.17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9FFD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0.42</w:t>
            </w:r>
          </w:p>
        </w:tc>
      </w:tr>
      <w:tr w:rsidR="008D62CC" w:rsidRPr="008D62CC" w14:paraId="141C383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8D75B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E941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(45.3)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828D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7BB56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(52.4)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EB0F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32.0 (58.2)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CFCDE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1AA442" w14:textId="77777777" w:rsidR="00542CEB" w:rsidRPr="008D62CC" w:rsidRDefault="00542CEB" w:rsidP="00946E65">
            <w:pPr>
              <w:jc w:val="both"/>
              <w:rPr>
                <w:rFonts w:ascii="Arial" w:hAnsi="Arial" w:cs="Arial"/>
                <w:sz w:val="22"/>
                <w:szCs w:val="22"/>
              </w:rPr>
            </w:pPr>
          </w:p>
        </w:tc>
      </w:tr>
      <w:tr w:rsidR="008D62CC" w:rsidRPr="008D62CC" w14:paraId="2D70920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A47CD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55A05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35.0 (54.7)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F5F7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(66.7)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1E792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20.0 (47.6)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19CD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(41.8)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ED20D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115ED9" w14:textId="77777777" w:rsidR="00542CEB" w:rsidRPr="008D62CC" w:rsidRDefault="00542CEB" w:rsidP="00946E65">
            <w:pPr>
              <w:jc w:val="both"/>
              <w:rPr>
                <w:rFonts w:ascii="Arial" w:hAnsi="Arial" w:cs="Arial"/>
                <w:sz w:val="22"/>
                <w:szCs w:val="22"/>
              </w:rPr>
            </w:pPr>
          </w:p>
        </w:tc>
      </w:tr>
      <w:tr w:rsidR="008D62CC" w:rsidRPr="008D62CC" w14:paraId="56231C9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9E3523"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Reservoir implantaton,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6954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(18.8)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D9F7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E792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F79D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(18.2)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65588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025F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0.49</w:t>
            </w:r>
          </w:p>
        </w:tc>
      </w:tr>
      <w:tr w:rsidR="008D62CC" w:rsidRPr="008D62CC" w14:paraId="5F70014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0D6949"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Timing of neurosurgical resection relative to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8CDC7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F30EA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872BA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A2D54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DDBB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7B40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0.49</w:t>
            </w:r>
          </w:p>
        </w:tc>
      </w:tr>
      <w:tr w:rsidR="008D62CC" w:rsidRPr="008D62CC" w14:paraId="2FDB9B4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EEFB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LMD at time of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2CB8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(15.6)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A48C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BA2E0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8473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57537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2B1544" w14:textId="77777777" w:rsidR="00542CEB" w:rsidRPr="008D62CC" w:rsidRDefault="00542CEB" w:rsidP="00946E65">
            <w:pPr>
              <w:jc w:val="both"/>
              <w:rPr>
                <w:rFonts w:ascii="Arial" w:hAnsi="Arial" w:cs="Arial"/>
                <w:sz w:val="22"/>
                <w:szCs w:val="22"/>
              </w:rPr>
            </w:pPr>
          </w:p>
        </w:tc>
      </w:tr>
      <w:tr w:rsidR="008D62CC" w:rsidRPr="008D62CC" w14:paraId="31833BB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E101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LMD before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F919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24.0 (37.5)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5D315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(55.6)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39B9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(40.5)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7F21F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(34.5)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47D74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1B907E" w14:textId="77777777" w:rsidR="00542CEB" w:rsidRPr="008D62CC" w:rsidRDefault="00542CEB" w:rsidP="00946E65">
            <w:pPr>
              <w:jc w:val="both"/>
              <w:rPr>
                <w:rFonts w:ascii="Arial" w:hAnsi="Arial" w:cs="Arial"/>
                <w:sz w:val="22"/>
                <w:szCs w:val="22"/>
              </w:rPr>
            </w:pPr>
          </w:p>
        </w:tc>
      </w:tr>
      <w:tr w:rsidR="008D62CC" w:rsidRPr="008D62CC" w14:paraId="13DE814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96C4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 (no brain metastasis resection performed)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0701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(46.9)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DDA9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C55F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(52.4)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FFA2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31.0 (56.4)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0FE0A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29FD13" w14:textId="77777777" w:rsidR="00542CEB" w:rsidRPr="008D62CC" w:rsidRDefault="00542CEB" w:rsidP="00946E65">
            <w:pPr>
              <w:jc w:val="both"/>
              <w:rPr>
                <w:rFonts w:ascii="Arial" w:hAnsi="Arial" w:cs="Arial"/>
                <w:sz w:val="22"/>
                <w:szCs w:val="22"/>
              </w:rPr>
            </w:pPr>
          </w:p>
        </w:tc>
      </w:tr>
      <w:tr w:rsidR="008D62CC" w:rsidRPr="008D62CC" w14:paraId="3DAE9DAD"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12E759" w14:textId="76285348"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OP</w:t>
            </w:r>
            <w:r w:rsidR="00F7705E" w:rsidRPr="008D62CC">
              <w:rPr>
                <w:rFonts w:ascii="Arial" w:hAnsi="Arial" w:cs="Arial"/>
                <w:b/>
                <w:bCs/>
                <w:sz w:val="22"/>
                <w:szCs w:val="22"/>
                <w:lang w:val="nl-NL"/>
              </w:rPr>
              <w:t xml:space="preserve"> </w:t>
            </w:r>
            <w:r w:rsidRPr="008D62CC">
              <w:rPr>
                <w:rFonts w:ascii="Arial" w:hAnsi="Arial" w:cs="Arial"/>
                <w:b/>
                <w:bCs/>
                <w:sz w:val="22"/>
                <w:szCs w:val="22"/>
              </w:rPr>
              <w:t>brai</w:t>
            </w:r>
            <w:r w:rsidR="00F7705E" w:rsidRPr="008D62CC">
              <w:rPr>
                <w:rFonts w:ascii="Arial" w:hAnsi="Arial" w:cs="Arial"/>
                <w:b/>
                <w:bCs/>
                <w:sz w:val="22"/>
                <w:szCs w:val="22"/>
                <w:lang w:val="nl-NL"/>
              </w:rPr>
              <w:t xml:space="preserve">n </w:t>
            </w:r>
            <w:r w:rsidRPr="008D62CC">
              <w:rPr>
                <w:rFonts w:ascii="Arial" w:hAnsi="Arial" w:cs="Arial"/>
                <w:b/>
                <w:bCs/>
                <w:sz w:val="22"/>
                <w:szCs w:val="22"/>
              </w:rPr>
              <w:t>metastasis</w:t>
            </w:r>
            <w:r w:rsidR="00F7705E" w:rsidRPr="008D62CC">
              <w:rPr>
                <w:rFonts w:ascii="Arial" w:hAnsi="Arial" w:cs="Arial"/>
                <w:b/>
                <w:bCs/>
                <w:sz w:val="22"/>
                <w:szCs w:val="22"/>
                <w:lang w:val="nl-NL"/>
              </w:rPr>
              <w:t xml:space="preserve"> </w:t>
            </w:r>
            <w:r w:rsidRPr="008D62CC">
              <w:rPr>
                <w:rFonts w:ascii="Arial" w:hAnsi="Arial" w:cs="Arial"/>
                <w:b/>
                <w:bCs/>
                <w:sz w:val="22"/>
                <w:szCs w:val="22"/>
              </w:rPr>
              <w:t>before</w:t>
            </w:r>
            <w:r w:rsidR="00F7705E" w:rsidRPr="008D62CC">
              <w:rPr>
                <w:rFonts w:ascii="Arial" w:hAnsi="Arial" w:cs="Arial"/>
                <w:b/>
                <w:bCs/>
                <w:sz w:val="22"/>
                <w:szCs w:val="22"/>
                <w:lang w:val="nl-NL"/>
              </w:rPr>
              <w:t xml:space="preserve"> </w:t>
            </w:r>
            <w:r w:rsidRPr="008D62CC">
              <w:rPr>
                <w:rFonts w:ascii="Arial" w:hAnsi="Arial" w:cs="Arial"/>
                <w:b/>
                <w:bCs/>
                <w:sz w:val="22"/>
                <w:szCs w:val="22"/>
              </w:rPr>
              <w:t>LMD</w:t>
            </w:r>
            <w:r w:rsidR="00F7705E" w:rsidRPr="008D62CC">
              <w:rPr>
                <w:rFonts w:ascii="Arial" w:hAnsi="Arial" w:cs="Arial"/>
                <w:b/>
                <w:bCs/>
                <w:sz w:val="22"/>
                <w:szCs w:val="22"/>
                <w:lang w:val="nl-NL"/>
              </w:rPr>
              <w:t xml:space="preserve"> </w:t>
            </w:r>
            <w:r w:rsidRPr="008D62CC">
              <w:rPr>
                <w:rFonts w:ascii="Arial" w:hAnsi="Arial" w:cs="Arial"/>
                <w:b/>
                <w:bCs/>
                <w:sz w:val="22"/>
                <w:szCs w:val="22"/>
              </w:rPr>
              <w:t>diagnosis</w:t>
            </w:r>
            <w:r w:rsidR="00F7705E" w:rsidRPr="008D62CC">
              <w:rPr>
                <w:rFonts w:ascii="Arial" w:hAnsi="Arial" w:cs="Arial"/>
                <w:b/>
                <w:bCs/>
                <w:sz w:val="22"/>
                <w:szCs w:val="22"/>
                <w:lang w:val="nl-NL"/>
              </w:rPr>
              <w:t xml:space="preserve"> </w:t>
            </w:r>
            <w:r w:rsidRPr="008D62CC">
              <w:rPr>
                <w:rFonts w:ascii="Arial" w:hAnsi="Arial" w:cs="Arial"/>
                <w:b/>
                <w:bCs/>
                <w:sz w:val="22"/>
                <w:szCs w:val="22"/>
              </w:rPr>
              <w:t>vs</w:t>
            </w:r>
            <w:r w:rsidR="00F7705E" w:rsidRPr="008D62CC">
              <w:rPr>
                <w:rFonts w:ascii="Arial" w:hAnsi="Arial" w:cs="Arial"/>
                <w:b/>
                <w:bCs/>
                <w:sz w:val="22"/>
                <w:szCs w:val="22"/>
                <w:lang w:val="nl-NL"/>
              </w:rPr>
              <w:t xml:space="preserve"> </w:t>
            </w:r>
            <w:r w:rsidRPr="008D62CC">
              <w:rPr>
                <w:rFonts w:ascii="Arial" w:hAnsi="Arial" w:cs="Arial"/>
                <w:b/>
                <w:bCs/>
                <w:sz w:val="22"/>
                <w:szCs w:val="22"/>
              </w:rPr>
              <w:t>after,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4217A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921EB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B1ED8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F369E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33A7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A8040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0.49</w:t>
            </w:r>
          </w:p>
        </w:tc>
      </w:tr>
      <w:tr w:rsidR="008D62CC" w:rsidRPr="008D62CC" w14:paraId="6434BBC3"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E3C8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Not applicable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A0B0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(46.9)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9653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(37.0)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1D97C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(52.4)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54F62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33.0 (60.0)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74F55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F5C287" w14:textId="77777777" w:rsidR="00542CEB" w:rsidRPr="008D62CC" w:rsidRDefault="00542CEB" w:rsidP="00946E65">
            <w:pPr>
              <w:jc w:val="both"/>
              <w:rPr>
                <w:rFonts w:ascii="Arial" w:hAnsi="Arial" w:cs="Arial"/>
                <w:sz w:val="22"/>
                <w:szCs w:val="22"/>
              </w:rPr>
            </w:pPr>
          </w:p>
        </w:tc>
      </w:tr>
      <w:tr w:rsidR="008D62CC" w:rsidRPr="008D62CC" w14:paraId="5797018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14184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OP after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F55A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(17.2)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AA3F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51D13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(9.5)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D4C1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0438D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0540E3" w14:textId="77777777" w:rsidR="00542CEB" w:rsidRPr="008D62CC" w:rsidRDefault="00542CEB" w:rsidP="00946E65">
            <w:pPr>
              <w:jc w:val="both"/>
              <w:rPr>
                <w:rFonts w:ascii="Arial" w:hAnsi="Arial" w:cs="Arial"/>
                <w:sz w:val="22"/>
                <w:szCs w:val="22"/>
              </w:rPr>
            </w:pPr>
          </w:p>
        </w:tc>
      </w:tr>
      <w:tr w:rsidR="008D62CC" w:rsidRPr="008D62CC" w14:paraId="756BF11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2299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OP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6E181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(35.9)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9F75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(51.9)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6260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16.0 (38.1)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23EF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16.0 (29.1)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9A228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2C5955" w14:textId="77777777" w:rsidR="00542CEB" w:rsidRPr="008D62CC" w:rsidRDefault="00542CEB" w:rsidP="00946E65">
            <w:pPr>
              <w:jc w:val="both"/>
              <w:rPr>
                <w:rFonts w:ascii="Arial" w:hAnsi="Arial" w:cs="Arial"/>
                <w:sz w:val="22"/>
                <w:szCs w:val="22"/>
              </w:rPr>
            </w:pPr>
          </w:p>
        </w:tc>
      </w:tr>
      <w:tr w:rsidR="008D62CC" w:rsidRPr="008D62CC" w14:paraId="6AE5E49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0DBA34"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Number of brain metastasis resections,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AD407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8F24C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835A7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331F9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50985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F0EDF7" w14:textId="77777777" w:rsidR="00542CEB" w:rsidRPr="008D62CC" w:rsidRDefault="00542CEB" w:rsidP="00946E65">
            <w:pPr>
              <w:jc w:val="both"/>
              <w:rPr>
                <w:rFonts w:ascii="Arial" w:hAnsi="Arial" w:cs="Arial"/>
                <w:sz w:val="22"/>
                <w:szCs w:val="22"/>
              </w:rPr>
            </w:pPr>
          </w:p>
        </w:tc>
      </w:tr>
      <w:tr w:rsidR="008D62CC" w:rsidRPr="008D62CC" w14:paraId="421862F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7F2F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Five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57A9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17EBC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BD71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B1B89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04977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32634D" w14:textId="77777777" w:rsidR="00542CEB" w:rsidRPr="008D62CC" w:rsidRDefault="00542CEB" w:rsidP="00946E65">
            <w:pPr>
              <w:jc w:val="both"/>
              <w:rPr>
                <w:rFonts w:ascii="Arial" w:hAnsi="Arial" w:cs="Arial"/>
                <w:sz w:val="22"/>
                <w:szCs w:val="22"/>
              </w:rPr>
            </w:pPr>
          </w:p>
        </w:tc>
      </w:tr>
      <w:tr w:rsidR="008D62CC" w:rsidRPr="008D62CC" w14:paraId="31A5989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9A18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Four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9CF8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F8A4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C003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658A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84F3A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84E082" w14:textId="77777777" w:rsidR="00542CEB" w:rsidRPr="008D62CC" w:rsidRDefault="00542CEB" w:rsidP="00946E65">
            <w:pPr>
              <w:jc w:val="both"/>
              <w:rPr>
                <w:rFonts w:ascii="Arial" w:hAnsi="Arial" w:cs="Arial"/>
                <w:sz w:val="22"/>
                <w:szCs w:val="22"/>
              </w:rPr>
            </w:pPr>
          </w:p>
        </w:tc>
      </w:tr>
      <w:tr w:rsidR="008D62CC" w:rsidRPr="008D62CC" w14:paraId="500EC0D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DBCF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neurosurgical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C715C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(46.9)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9AFFE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5748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22.0 (52.4)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7FC1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31.0 (56.4)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274C3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A39818" w14:textId="77777777" w:rsidR="00542CEB" w:rsidRPr="008D62CC" w:rsidRDefault="00542CEB" w:rsidP="00946E65">
            <w:pPr>
              <w:jc w:val="both"/>
              <w:rPr>
                <w:rFonts w:ascii="Arial" w:hAnsi="Arial" w:cs="Arial"/>
                <w:sz w:val="22"/>
                <w:szCs w:val="22"/>
              </w:rPr>
            </w:pPr>
          </w:p>
        </w:tc>
      </w:tr>
      <w:tr w:rsidR="008D62CC" w:rsidRPr="008D62CC" w14:paraId="0392898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07BB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A5E3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25.0 (39.1)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1C549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(48.1)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E6F30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(21.4)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068A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(27.3)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EE7A2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D19D77" w14:textId="77777777" w:rsidR="00542CEB" w:rsidRPr="008D62CC" w:rsidRDefault="00542CEB" w:rsidP="00946E65">
            <w:pPr>
              <w:jc w:val="both"/>
              <w:rPr>
                <w:rFonts w:ascii="Arial" w:hAnsi="Arial" w:cs="Arial"/>
                <w:sz w:val="22"/>
                <w:szCs w:val="22"/>
              </w:rPr>
            </w:pPr>
          </w:p>
        </w:tc>
      </w:tr>
      <w:tr w:rsidR="008D62CC" w:rsidRPr="008D62CC" w14:paraId="0B88474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B34C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Three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8B7E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9056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4163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8948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B9821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C05BA3" w14:textId="77777777" w:rsidR="00542CEB" w:rsidRPr="008D62CC" w:rsidRDefault="00542CEB" w:rsidP="00946E65">
            <w:pPr>
              <w:jc w:val="both"/>
              <w:rPr>
                <w:rFonts w:ascii="Arial" w:hAnsi="Arial" w:cs="Arial"/>
                <w:sz w:val="22"/>
                <w:szCs w:val="22"/>
              </w:rPr>
            </w:pPr>
          </w:p>
        </w:tc>
      </w:tr>
      <w:tr w:rsidR="008D62CC" w:rsidRPr="008D62CC" w14:paraId="14C5DD0F"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23E23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Two</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AAF7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E221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3C766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(23.8)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986B6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5CF12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9D7CB4" w14:textId="77777777" w:rsidR="00542CEB" w:rsidRPr="008D62CC" w:rsidRDefault="00542CEB" w:rsidP="00946E65">
            <w:pPr>
              <w:jc w:val="both"/>
              <w:rPr>
                <w:rFonts w:ascii="Arial" w:hAnsi="Arial" w:cs="Arial"/>
                <w:sz w:val="22"/>
                <w:szCs w:val="22"/>
              </w:rPr>
            </w:pPr>
          </w:p>
        </w:tc>
      </w:tr>
      <w:tr w:rsidR="008D62CC" w:rsidRPr="008D62CC" w14:paraId="7773BFC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BE4FDC"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Line of systemic treatment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0A625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6C99E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57E53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023E3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196A6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146BAE" w14:textId="77777777" w:rsidR="00542CEB" w:rsidRPr="008D62CC" w:rsidRDefault="00542CEB" w:rsidP="00946E65">
            <w:pPr>
              <w:jc w:val="both"/>
              <w:rPr>
                <w:rFonts w:ascii="Arial" w:hAnsi="Arial" w:cs="Arial"/>
                <w:sz w:val="22"/>
                <w:szCs w:val="22"/>
              </w:rPr>
            </w:pPr>
          </w:p>
        </w:tc>
      </w:tr>
      <w:tr w:rsidR="008D62CC" w:rsidRPr="008D62CC" w14:paraId="2A0AD9C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90759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1 therapy line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FC86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(35.9)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ADFE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(55.6)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0D27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(42.9)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BC8C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29.0 (52.7)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626C2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DD2615" w14:textId="77777777" w:rsidR="00542CEB" w:rsidRPr="008D62CC" w:rsidRDefault="00542CEB" w:rsidP="00946E65">
            <w:pPr>
              <w:jc w:val="both"/>
              <w:rPr>
                <w:rFonts w:ascii="Arial" w:hAnsi="Arial" w:cs="Arial"/>
                <w:sz w:val="22"/>
                <w:szCs w:val="22"/>
              </w:rPr>
            </w:pPr>
          </w:p>
        </w:tc>
      </w:tr>
      <w:tr w:rsidR="008D62CC" w:rsidRPr="008D62CC" w14:paraId="56D4B6A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50B1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2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A54E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(26.6)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B4604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DE2E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9993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C2027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E6AF02" w14:textId="77777777" w:rsidR="00542CEB" w:rsidRPr="008D62CC" w:rsidRDefault="00542CEB" w:rsidP="00946E65">
            <w:pPr>
              <w:jc w:val="both"/>
              <w:rPr>
                <w:rFonts w:ascii="Arial" w:hAnsi="Arial" w:cs="Arial"/>
                <w:sz w:val="22"/>
                <w:szCs w:val="22"/>
              </w:rPr>
            </w:pPr>
          </w:p>
        </w:tc>
      </w:tr>
      <w:tr w:rsidR="008D62CC" w:rsidRPr="008D62CC" w14:paraId="62A7CE8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6FA66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3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4F2AF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(12.5)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30EB8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C855B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(9.5)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8C0A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8AB16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C3CD4D" w14:textId="77777777" w:rsidR="00542CEB" w:rsidRPr="008D62CC" w:rsidRDefault="00542CEB" w:rsidP="00946E65">
            <w:pPr>
              <w:jc w:val="both"/>
              <w:rPr>
                <w:rFonts w:ascii="Arial" w:hAnsi="Arial" w:cs="Arial"/>
                <w:sz w:val="22"/>
                <w:szCs w:val="22"/>
              </w:rPr>
            </w:pPr>
          </w:p>
        </w:tc>
      </w:tr>
      <w:tr w:rsidR="008D62CC" w:rsidRPr="008D62CC" w14:paraId="62ECAFDA"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A9E1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4 or more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4D7B1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(14.1)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7734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3695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0036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353B0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277627" w14:textId="77777777" w:rsidR="00542CEB" w:rsidRPr="008D62CC" w:rsidRDefault="00542CEB" w:rsidP="00946E65">
            <w:pPr>
              <w:jc w:val="both"/>
              <w:rPr>
                <w:rFonts w:ascii="Arial" w:hAnsi="Arial" w:cs="Arial"/>
                <w:sz w:val="22"/>
                <w:szCs w:val="22"/>
              </w:rPr>
            </w:pPr>
          </w:p>
        </w:tc>
      </w:tr>
      <w:tr w:rsidR="008D62CC" w:rsidRPr="008D62CC" w14:paraId="7F3E85C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2317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4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46E3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A4C1D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AC3A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3FD2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6BBA1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CEAFE3" w14:textId="77777777" w:rsidR="00542CEB" w:rsidRPr="008D62CC" w:rsidRDefault="00542CEB" w:rsidP="00946E65">
            <w:pPr>
              <w:jc w:val="both"/>
              <w:rPr>
                <w:rFonts w:ascii="Arial" w:hAnsi="Arial" w:cs="Arial"/>
                <w:sz w:val="22"/>
                <w:szCs w:val="22"/>
              </w:rPr>
            </w:pPr>
          </w:p>
        </w:tc>
      </w:tr>
      <w:tr w:rsidR="008D62CC" w:rsidRPr="008D62CC" w14:paraId="702DA57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9E4B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6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CB05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98C9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71470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BDCBE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433A6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2435B9" w14:textId="77777777" w:rsidR="00542CEB" w:rsidRPr="008D62CC" w:rsidRDefault="00542CEB" w:rsidP="00946E65">
            <w:pPr>
              <w:jc w:val="both"/>
              <w:rPr>
                <w:rFonts w:ascii="Arial" w:hAnsi="Arial" w:cs="Arial"/>
                <w:sz w:val="22"/>
                <w:szCs w:val="22"/>
              </w:rPr>
            </w:pPr>
          </w:p>
        </w:tc>
      </w:tr>
      <w:tr w:rsidR="008D62CC" w:rsidRPr="008D62CC" w14:paraId="203CE9B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30B27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8 therapy lines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3B9E4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34E1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C3F8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3384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679D5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0C2038" w14:textId="77777777" w:rsidR="00542CEB" w:rsidRPr="008D62CC" w:rsidRDefault="00542CEB" w:rsidP="00946E65">
            <w:pPr>
              <w:jc w:val="both"/>
              <w:rPr>
                <w:rFonts w:ascii="Arial" w:hAnsi="Arial" w:cs="Arial"/>
                <w:sz w:val="22"/>
                <w:szCs w:val="22"/>
              </w:rPr>
            </w:pPr>
          </w:p>
        </w:tc>
      </w:tr>
      <w:tr w:rsidR="008D62CC" w:rsidRPr="008D62CC" w14:paraId="270364DA"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DF2ED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systemic therapy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1465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9789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(14.8)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8C2A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(28.6)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566A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(18.2)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31829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6CEE6C" w14:textId="77777777" w:rsidR="00542CEB" w:rsidRPr="008D62CC" w:rsidRDefault="00542CEB" w:rsidP="00946E65">
            <w:pPr>
              <w:jc w:val="both"/>
              <w:rPr>
                <w:rFonts w:ascii="Arial" w:hAnsi="Arial" w:cs="Arial"/>
                <w:sz w:val="22"/>
                <w:szCs w:val="22"/>
              </w:rPr>
            </w:pPr>
          </w:p>
        </w:tc>
      </w:tr>
      <w:tr w:rsidR="008D62CC" w:rsidRPr="008D62CC" w14:paraId="195ADA57"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40BAD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Systemic Treatment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4C940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D8E80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493F1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05146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ED0A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0.005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C875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0.023</w:t>
            </w:r>
          </w:p>
        </w:tc>
      </w:tr>
      <w:tr w:rsidR="008D62CC" w:rsidRPr="008D62CC" w14:paraId="744CF03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76F1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systemic treatment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2C056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D77D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(14.8)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EB36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(28.6)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9EE9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(20.0)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7EA5E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AEF72B" w14:textId="77777777" w:rsidR="00542CEB" w:rsidRPr="008D62CC" w:rsidRDefault="00542CEB" w:rsidP="00946E65">
            <w:pPr>
              <w:jc w:val="both"/>
              <w:rPr>
                <w:rFonts w:ascii="Arial" w:hAnsi="Arial" w:cs="Arial"/>
                <w:sz w:val="22"/>
                <w:szCs w:val="22"/>
              </w:rPr>
            </w:pPr>
          </w:p>
        </w:tc>
      </w:tr>
      <w:tr w:rsidR="008D62CC" w:rsidRPr="008D62CC" w14:paraId="4B1D546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A800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Systemic treatment before LMD diagnosis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2620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61.0 (95.3)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AA8DF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(85.2)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1514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(71.4)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C4F42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44.0 (80.0)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D72E4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17E0F1" w14:textId="77777777" w:rsidR="00542CEB" w:rsidRPr="008D62CC" w:rsidRDefault="00542CEB" w:rsidP="00946E65">
            <w:pPr>
              <w:jc w:val="both"/>
              <w:rPr>
                <w:rFonts w:ascii="Arial" w:hAnsi="Arial" w:cs="Arial"/>
                <w:sz w:val="22"/>
                <w:szCs w:val="22"/>
              </w:rPr>
            </w:pPr>
          </w:p>
        </w:tc>
      </w:tr>
      <w:tr w:rsidR="008D62CC" w:rsidRPr="008D62CC" w14:paraId="1FC7829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3B6E2C"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Chemotherapy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FE72C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85887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D03C9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B0D86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6AAAB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239992" w14:textId="77777777" w:rsidR="00542CEB" w:rsidRPr="008D62CC" w:rsidRDefault="00542CEB" w:rsidP="00946E65">
            <w:pPr>
              <w:jc w:val="both"/>
              <w:rPr>
                <w:rFonts w:ascii="Arial" w:hAnsi="Arial" w:cs="Arial"/>
                <w:sz w:val="22"/>
                <w:szCs w:val="22"/>
              </w:rPr>
            </w:pPr>
          </w:p>
        </w:tc>
      </w:tr>
      <w:tr w:rsidR="008D62CC" w:rsidRPr="008D62CC" w14:paraId="6C52D86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170B8D6" w14:textId="34DCC7B3" w:rsidR="00431A9E" w:rsidRPr="008D62CC" w:rsidRDefault="00431A9E" w:rsidP="00946E65">
            <w:pPr>
              <w:jc w:val="both"/>
              <w:rPr>
                <w:rFonts w:ascii="Arial" w:hAnsi="Arial" w:cs="Arial"/>
                <w:sz w:val="22"/>
                <w:szCs w:val="22"/>
              </w:rPr>
            </w:pPr>
            <w:r w:rsidRPr="008D62CC">
              <w:rPr>
                <w:rFonts w:ascii="Arial" w:hAnsi="Arial" w:cs="Arial"/>
                <w:sz w:val="22"/>
                <w:szCs w:val="22"/>
              </w:rPr>
              <w:t>    No chemotherapy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C6FD650" w14:textId="14E5F240" w:rsidR="00431A9E" w:rsidRPr="008D62CC" w:rsidRDefault="00431A9E" w:rsidP="00946E65">
            <w:pPr>
              <w:jc w:val="both"/>
              <w:rPr>
                <w:rFonts w:ascii="Arial" w:hAnsi="Arial" w:cs="Arial"/>
                <w:sz w:val="22"/>
                <w:szCs w:val="22"/>
              </w:rPr>
            </w:pPr>
            <w:r w:rsidRPr="008D62CC">
              <w:rPr>
                <w:rFonts w:ascii="Arial" w:hAnsi="Arial" w:cs="Arial"/>
                <w:sz w:val="22"/>
                <w:szCs w:val="22"/>
              </w:rPr>
              <w:t>9.0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97D9C79" w14:textId="548B3B05" w:rsidR="00431A9E" w:rsidRPr="008D62CC" w:rsidRDefault="00431A9E" w:rsidP="00946E65">
            <w:pPr>
              <w:jc w:val="both"/>
              <w:rPr>
                <w:rFonts w:ascii="Arial" w:hAnsi="Arial" w:cs="Arial"/>
                <w:sz w:val="22"/>
                <w:szCs w:val="22"/>
              </w:rPr>
            </w:pPr>
            <w:r w:rsidRPr="008D62CC">
              <w:rPr>
                <w:rFonts w:ascii="Arial" w:hAnsi="Arial" w:cs="Arial"/>
                <w:sz w:val="22"/>
                <w:szCs w:val="22"/>
              </w:rPr>
              <w:t>23.0 (85.2)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52E88687" w14:textId="7C640A60" w:rsidR="00431A9E" w:rsidRPr="008D62CC" w:rsidRDefault="00431A9E" w:rsidP="00946E65">
            <w:pPr>
              <w:jc w:val="both"/>
              <w:rPr>
                <w:rFonts w:ascii="Arial" w:hAnsi="Arial" w:cs="Arial"/>
                <w:sz w:val="22"/>
                <w:szCs w:val="22"/>
              </w:rPr>
            </w:pPr>
            <w:r w:rsidRPr="008D62CC">
              <w:rPr>
                <w:rFonts w:ascii="Arial" w:hAnsi="Arial" w:cs="Arial"/>
                <w:sz w:val="22"/>
                <w:szCs w:val="22"/>
              </w:rPr>
              <w:t>19.0 (45.2)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D7DC834" w14:textId="24EF03BB" w:rsidR="00431A9E" w:rsidRPr="008D62CC" w:rsidRDefault="00431A9E" w:rsidP="00946E65">
            <w:pPr>
              <w:jc w:val="both"/>
              <w:rPr>
                <w:rFonts w:ascii="Arial" w:hAnsi="Arial" w:cs="Arial"/>
                <w:sz w:val="22"/>
                <w:szCs w:val="22"/>
              </w:rPr>
            </w:pPr>
            <w:r w:rsidRPr="008D62CC">
              <w:rPr>
                <w:rFonts w:ascii="Arial" w:hAnsi="Arial" w:cs="Arial"/>
                <w:sz w:val="22"/>
                <w:szCs w:val="22"/>
              </w:rPr>
              <w:t>18.0 (32.7)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1D764098" w14:textId="77777777" w:rsidR="00431A9E" w:rsidRPr="008D62CC" w:rsidRDefault="00431A9E"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5C98C88E" w14:textId="77777777" w:rsidR="00431A9E" w:rsidRPr="008D62CC" w:rsidRDefault="00431A9E" w:rsidP="00946E65">
            <w:pPr>
              <w:jc w:val="both"/>
              <w:rPr>
                <w:rFonts w:ascii="Arial" w:hAnsi="Arial" w:cs="Arial"/>
                <w:sz w:val="22"/>
                <w:szCs w:val="22"/>
              </w:rPr>
            </w:pPr>
          </w:p>
        </w:tc>
      </w:tr>
      <w:tr w:rsidR="008D62CC" w:rsidRPr="008D62CC" w14:paraId="07AE8E1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EA44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5-Fluorouracil, Oxaliplatin, Docetxel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6069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BCAC4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2999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E713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F5CDC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E476CD" w14:textId="77777777" w:rsidR="00542CEB" w:rsidRPr="008D62CC" w:rsidRDefault="00542CEB" w:rsidP="00946E65">
            <w:pPr>
              <w:jc w:val="both"/>
              <w:rPr>
                <w:rFonts w:ascii="Arial" w:hAnsi="Arial" w:cs="Arial"/>
                <w:sz w:val="22"/>
                <w:szCs w:val="22"/>
              </w:rPr>
            </w:pPr>
          </w:p>
        </w:tc>
      </w:tr>
      <w:tr w:rsidR="008D62CC" w:rsidRPr="008D62CC" w14:paraId="1CD14AA3"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8CB6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5-FU</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52AE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F800D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446C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0BFF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5F3CF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B2D63A" w14:textId="77777777" w:rsidR="00542CEB" w:rsidRPr="008D62CC" w:rsidRDefault="00542CEB" w:rsidP="00946E65">
            <w:pPr>
              <w:jc w:val="both"/>
              <w:rPr>
                <w:rFonts w:ascii="Arial" w:hAnsi="Arial" w:cs="Arial"/>
                <w:sz w:val="22"/>
                <w:szCs w:val="22"/>
              </w:rPr>
            </w:pPr>
          </w:p>
        </w:tc>
      </w:tr>
      <w:tr w:rsidR="008D62CC" w:rsidRPr="008D62CC" w14:paraId="6387DC4F"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290158" w14:textId="0C26AE0A" w:rsidR="00542CEB" w:rsidRPr="008D62CC" w:rsidRDefault="00542CEB" w:rsidP="00946E65">
            <w:pPr>
              <w:jc w:val="both"/>
              <w:rPr>
                <w:rFonts w:ascii="Arial" w:hAnsi="Arial" w:cs="Arial"/>
                <w:sz w:val="22"/>
                <w:szCs w:val="22"/>
              </w:rPr>
            </w:pPr>
            <w:r w:rsidRPr="008D62CC">
              <w:rPr>
                <w:rFonts w:ascii="Arial" w:hAnsi="Arial" w:cs="Arial"/>
                <w:sz w:val="22"/>
                <w:szCs w:val="22"/>
              </w:rPr>
              <w:t>    Adriamycin and cyclophosphamide</w:t>
            </w:r>
            <w:r w:rsidR="00F7705E" w:rsidRPr="008D62CC">
              <w:rPr>
                <w:rFonts w:ascii="Arial" w:hAnsi="Arial" w:cs="Arial"/>
                <w:sz w:val="22"/>
                <w:szCs w:val="22"/>
              </w:rPr>
              <w:t>,</w:t>
            </w:r>
            <w:r w:rsidRPr="008D62CC">
              <w:rPr>
                <w:rFonts w:ascii="Arial" w:hAnsi="Arial" w:cs="Arial"/>
                <w:sz w:val="22"/>
                <w:szCs w:val="22"/>
              </w:rPr>
              <w:t xml:space="preserve"> followed by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25544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1FE4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99ED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3593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6ABA8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8398C0" w14:textId="77777777" w:rsidR="00542CEB" w:rsidRPr="008D62CC" w:rsidRDefault="00542CEB" w:rsidP="00946E65">
            <w:pPr>
              <w:jc w:val="both"/>
              <w:rPr>
                <w:rFonts w:ascii="Arial" w:hAnsi="Arial" w:cs="Arial"/>
                <w:sz w:val="22"/>
                <w:szCs w:val="22"/>
              </w:rPr>
            </w:pPr>
          </w:p>
        </w:tc>
      </w:tr>
      <w:tr w:rsidR="008D62CC" w:rsidRPr="008D62CC" w14:paraId="5FBC4FA7"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1BA5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Capecitabine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A45C8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7F265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EE12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3DE6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D00FB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F803F2" w14:textId="77777777" w:rsidR="00542CEB" w:rsidRPr="008D62CC" w:rsidRDefault="00542CEB" w:rsidP="00946E65">
            <w:pPr>
              <w:jc w:val="both"/>
              <w:rPr>
                <w:rFonts w:ascii="Arial" w:hAnsi="Arial" w:cs="Arial"/>
                <w:sz w:val="22"/>
                <w:szCs w:val="22"/>
              </w:rPr>
            </w:pPr>
          </w:p>
        </w:tc>
      </w:tr>
      <w:tr w:rsidR="008D62CC" w:rsidRPr="008D62CC" w14:paraId="504A0B3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4893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49F4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2884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630C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EC5B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6F768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238FA2" w14:textId="77777777" w:rsidR="00542CEB" w:rsidRPr="008D62CC" w:rsidRDefault="00542CEB" w:rsidP="00946E65">
            <w:pPr>
              <w:jc w:val="both"/>
              <w:rPr>
                <w:rFonts w:ascii="Arial" w:hAnsi="Arial" w:cs="Arial"/>
                <w:sz w:val="22"/>
                <w:szCs w:val="22"/>
              </w:rPr>
            </w:pPr>
          </w:p>
        </w:tc>
      </w:tr>
      <w:tr w:rsidR="008D62CC" w:rsidRPr="008D62CC" w14:paraId="620F595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9D6D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81F2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357F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5B888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90A3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DAF32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AEF58F" w14:textId="77777777" w:rsidR="00542CEB" w:rsidRPr="008D62CC" w:rsidRDefault="00542CEB" w:rsidP="00946E65">
            <w:pPr>
              <w:jc w:val="both"/>
              <w:rPr>
                <w:rFonts w:ascii="Arial" w:hAnsi="Arial" w:cs="Arial"/>
                <w:sz w:val="22"/>
                <w:szCs w:val="22"/>
              </w:rPr>
            </w:pPr>
          </w:p>
        </w:tc>
      </w:tr>
      <w:tr w:rsidR="008D62CC" w:rsidRPr="008D62CC" w14:paraId="14BC563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E382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pemetrexed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113F5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B6B45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3205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FCEAA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C22E1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6E9E51" w14:textId="77777777" w:rsidR="00542CEB" w:rsidRPr="008D62CC" w:rsidRDefault="00542CEB" w:rsidP="00946E65">
            <w:pPr>
              <w:jc w:val="both"/>
              <w:rPr>
                <w:rFonts w:ascii="Arial" w:hAnsi="Arial" w:cs="Arial"/>
                <w:sz w:val="22"/>
                <w:szCs w:val="22"/>
              </w:rPr>
            </w:pPr>
          </w:p>
        </w:tc>
      </w:tr>
      <w:tr w:rsidR="008D62CC" w:rsidRPr="008D62CC" w14:paraId="1BC9413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44CFE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E7B8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95C8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3F53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6051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195F0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5EC571" w14:textId="77777777" w:rsidR="00542CEB" w:rsidRPr="008D62CC" w:rsidRDefault="00542CEB" w:rsidP="00946E65">
            <w:pPr>
              <w:jc w:val="both"/>
              <w:rPr>
                <w:rFonts w:ascii="Arial" w:hAnsi="Arial" w:cs="Arial"/>
                <w:sz w:val="22"/>
                <w:szCs w:val="22"/>
              </w:rPr>
            </w:pPr>
          </w:p>
        </w:tc>
      </w:tr>
      <w:tr w:rsidR="008D62CC" w:rsidRPr="008D62CC" w14:paraId="5865595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D89C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E75E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2F0A5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ACA5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53A0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4F1CB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0CAD68" w14:textId="77777777" w:rsidR="00542CEB" w:rsidRPr="008D62CC" w:rsidRDefault="00542CEB" w:rsidP="00946E65">
            <w:pPr>
              <w:jc w:val="both"/>
              <w:rPr>
                <w:rFonts w:ascii="Arial" w:hAnsi="Arial" w:cs="Arial"/>
                <w:sz w:val="22"/>
                <w:szCs w:val="22"/>
              </w:rPr>
            </w:pPr>
          </w:p>
        </w:tc>
      </w:tr>
      <w:tr w:rsidR="008D62CC" w:rsidRPr="008D62CC" w14:paraId="3436C55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20D0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gemcitabine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EF32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6ABBE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B82C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9B3C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66B23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CFD54E" w14:textId="77777777" w:rsidR="00542CEB" w:rsidRPr="008D62CC" w:rsidRDefault="00542CEB" w:rsidP="00946E65">
            <w:pPr>
              <w:jc w:val="both"/>
              <w:rPr>
                <w:rFonts w:ascii="Arial" w:hAnsi="Arial" w:cs="Arial"/>
                <w:sz w:val="22"/>
                <w:szCs w:val="22"/>
              </w:rPr>
            </w:pPr>
          </w:p>
        </w:tc>
      </w:tr>
      <w:tr w:rsidR="008D62CC" w:rsidRPr="008D62CC" w14:paraId="2FAF9D9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3D50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3F896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87C5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A090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C4BD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B681B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9B1CE0" w14:textId="77777777" w:rsidR="00542CEB" w:rsidRPr="008D62CC" w:rsidRDefault="00542CEB" w:rsidP="00946E65">
            <w:pPr>
              <w:jc w:val="both"/>
              <w:rPr>
                <w:rFonts w:ascii="Arial" w:hAnsi="Arial" w:cs="Arial"/>
                <w:sz w:val="22"/>
                <w:szCs w:val="22"/>
              </w:rPr>
            </w:pPr>
          </w:p>
        </w:tc>
      </w:tr>
      <w:tr w:rsidR="008D62CC" w:rsidRPr="008D62CC" w14:paraId="6BA76A3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3D3F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pemetrexed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C00A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69C8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4D66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(9.5)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506DD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92B3A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024895" w14:textId="77777777" w:rsidR="00542CEB" w:rsidRPr="008D62CC" w:rsidRDefault="00542CEB" w:rsidP="00946E65">
            <w:pPr>
              <w:jc w:val="both"/>
              <w:rPr>
                <w:rFonts w:ascii="Arial" w:hAnsi="Arial" w:cs="Arial"/>
                <w:sz w:val="22"/>
                <w:szCs w:val="22"/>
              </w:rPr>
            </w:pPr>
          </w:p>
        </w:tc>
      </w:tr>
      <w:tr w:rsidR="008D62CC" w:rsidRPr="008D62CC" w14:paraId="700372C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A1F9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vinorelbine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FAD3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8040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2B6B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(14.3)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D33C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BE972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BA23FD" w14:textId="77777777" w:rsidR="00542CEB" w:rsidRPr="008D62CC" w:rsidRDefault="00542CEB" w:rsidP="00946E65">
            <w:pPr>
              <w:jc w:val="both"/>
              <w:rPr>
                <w:rFonts w:ascii="Arial" w:hAnsi="Arial" w:cs="Arial"/>
                <w:sz w:val="22"/>
                <w:szCs w:val="22"/>
              </w:rPr>
            </w:pPr>
          </w:p>
        </w:tc>
      </w:tr>
      <w:tr w:rsidR="008D62CC" w:rsidRPr="008D62CC" w14:paraId="2615D09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583721" w14:textId="040FDD6E"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Cisplatin, doxorubicin and </w:t>
            </w:r>
            <w:r w:rsidR="00F7705E" w:rsidRPr="008D62CC">
              <w:rPr>
                <w:rFonts w:ascii="Arial" w:hAnsi="Arial" w:cs="Arial"/>
                <w:sz w:val="22"/>
                <w:szCs w:val="22"/>
              </w:rPr>
              <w:t>cyclophosphamide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47D5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CB6BD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F598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E1E4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0E74A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9CE54F" w14:textId="77777777" w:rsidR="00542CEB" w:rsidRPr="008D62CC" w:rsidRDefault="00542CEB" w:rsidP="00946E65">
            <w:pPr>
              <w:jc w:val="both"/>
              <w:rPr>
                <w:rFonts w:ascii="Arial" w:hAnsi="Arial" w:cs="Arial"/>
                <w:sz w:val="22"/>
                <w:szCs w:val="22"/>
              </w:rPr>
            </w:pPr>
          </w:p>
        </w:tc>
      </w:tr>
      <w:tr w:rsidR="008D62CC" w:rsidRPr="008D62CC" w14:paraId="69955C27"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F09A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pemetrexed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5208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2DA57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31D4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C41F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09041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EF978B" w14:textId="77777777" w:rsidR="00542CEB" w:rsidRPr="008D62CC" w:rsidRDefault="00542CEB" w:rsidP="00946E65">
            <w:pPr>
              <w:jc w:val="both"/>
              <w:rPr>
                <w:rFonts w:ascii="Arial" w:hAnsi="Arial" w:cs="Arial"/>
                <w:sz w:val="22"/>
                <w:szCs w:val="22"/>
              </w:rPr>
            </w:pPr>
          </w:p>
        </w:tc>
      </w:tr>
      <w:tr w:rsidR="008D62CC" w:rsidRPr="008D62CC" w14:paraId="470B6B7F"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FD27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Dacarbazin, cisplatin and vindesin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F073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85300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8FBC6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3BA9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D0B48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A9AAD4" w14:textId="77777777" w:rsidR="00542CEB" w:rsidRPr="008D62CC" w:rsidRDefault="00542CEB" w:rsidP="00946E65">
            <w:pPr>
              <w:jc w:val="both"/>
              <w:rPr>
                <w:rFonts w:ascii="Arial" w:hAnsi="Arial" w:cs="Arial"/>
                <w:sz w:val="22"/>
                <w:szCs w:val="22"/>
              </w:rPr>
            </w:pPr>
          </w:p>
        </w:tc>
      </w:tr>
      <w:tr w:rsidR="008D62CC" w:rsidRPr="008D62CC" w14:paraId="6A95ED7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27B0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Dacarbazine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B9044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E6B4A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ADF4E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9890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EB039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F49F73" w14:textId="77777777" w:rsidR="00542CEB" w:rsidRPr="008D62CC" w:rsidRDefault="00542CEB" w:rsidP="00946E65">
            <w:pPr>
              <w:jc w:val="both"/>
              <w:rPr>
                <w:rFonts w:ascii="Arial" w:hAnsi="Arial" w:cs="Arial"/>
                <w:sz w:val="22"/>
                <w:szCs w:val="22"/>
              </w:rPr>
            </w:pPr>
          </w:p>
        </w:tc>
      </w:tr>
      <w:tr w:rsidR="008D62CC" w:rsidRPr="008D62CC" w14:paraId="4ADCDB9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C313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Docetaxel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C144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6EFF0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3B9A4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9A2F4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143A9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197CFD" w14:textId="77777777" w:rsidR="00542CEB" w:rsidRPr="008D62CC" w:rsidRDefault="00542CEB" w:rsidP="00946E65">
            <w:pPr>
              <w:jc w:val="both"/>
              <w:rPr>
                <w:rFonts w:ascii="Arial" w:hAnsi="Arial" w:cs="Arial"/>
                <w:sz w:val="22"/>
                <w:szCs w:val="22"/>
              </w:rPr>
            </w:pPr>
          </w:p>
        </w:tc>
      </w:tr>
      <w:tr w:rsidR="008D62CC" w:rsidRPr="008D62CC" w14:paraId="4630D2C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E0F6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Docetaxel, doxorubicine and cyclophosphamide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4CA5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6B344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C167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9A4C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6AA2B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F07E7A" w14:textId="77777777" w:rsidR="00542CEB" w:rsidRPr="008D62CC" w:rsidRDefault="00542CEB" w:rsidP="00946E65">
            <w:pPr>
              <w:jc w:val="both"/>
              <w:rPr>
                <w:rFonts w:ascii="Arial" w:hAnsi="Arial" w:cs="Arial"/>
                <w:sz w:val="22"/>
                <w:szCs w:val="22"/>
              </w:rPr>
            </w:pPr>
          </w:p>
        </w:tc>
      </w:tr>
      <w:tr w:rsidR="008D62CC" w:rsidRPr="008D62CC" w14:paraId="63F519AD"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140EED" w14:textId="3F6F218B" w:rsidR="00542CEB" w:rsidRPr="008D62CC" w:rsidRDefault="00542CEB" w:rsidP="00946E65">
            <w:pPr>
              <w:jc w:val="both"/>
              <w:rPr>
                <w:rFonts w:ascii="Arial" w:hAnsi="Arial" w:cs="Arial"/>
                <w:sz w:val="22"/>
                <w:szCs w:val="22"/>
              </w:rPr>
            </w:pPr>
            <w:r w:rsidRPr="008D62CC">
              <w:rPr>
                <w:rFonts w:ascii="Arial" w:hAnsi="Arial" w:cs="Arial"/>
                <w:sz w:val="22"/>
                <w:szCs w:val="22"/>
              </w:rPr>
              <w:t>    Epirubicine and cyclophosphamide</w:t>
            </w:r>
            <w:r w:rsidR="00F7705E" w:rsidRPr="008D62CC">
              <w:rPr>
                <w:rFonts w:ascii="Arial" w:hAnsi="Arial" w:cs="Arial"/>
                <w:sz w:val="22"/>
                <w:szCs w:val="22"/>
              </w:rPr>
              <w:t>,</w:t>
            </w:r>
            <w:r w:rsidRPr="008D62CC">
              <w:rPr>
                <w:rFonts w:ascii="Arial" w:hAnsi="Arial" w:cs="Arial"/>
                <w:sz w:val="22"/>
                <w:szCs w:val="22"/>
              </w:rPr>
              <w:t xml:space="preserve"> followed by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8D736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(60.3)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9170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9FDF1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3DCDD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0FA20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C8B5D9" w14:textId="77777777" w:rsidR="00542CEB" w:rsidRPr="008D62CC" w:rsidRDefault="00542CEB" w:rsidP="00946E65">
            <w:pPr>
              <w:jc w:val="both"/>
              <w:rPr>
                <w:rFonts w:ascii="Arial" w:hAnsi="Arial" w:cs="Arial"/>
                <w:sz w:val="22"/>
                <w:szCs w:val="22"/>
              </w:rPr>
            </w:pPr>
          </w:p>
        </w:tc>
      </w:tr>
      <w:tr w:rsidR="008D62CC" w:rsidRPr="008D62CC" w14:paraId="5AFD4FF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E6E5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FLOT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FF4F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A029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6E10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7FAE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61B38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323A90" w14:textId="77777777" w:rsidR="00542CEB" w:rsidRPr="008D62CC" w:rsidRDefault="00542CEB" w:rsidP="00946E65">
            <w:pPr>
              <w:jc w:val="both"/>
              <w:rPr>
                <w:rFonts w:ascii="Arial" w:hAnsi="Arial" w:cs="Arial"/>
                <w:sz w:val="22"/>
                <w:szCs w:val="22"/>
              </w:rPr>
            </w:pPr>
          </w:p>
        </w:tc>
      </w:tr>
      <w:tr w:rsidR="008D62CC" w:rsidRPr="008D62CC" w14:paraId="2442AD6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F1DCF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Fluoruracil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B7FE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B6C1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3CAD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D0304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D898B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687AFA" w14:textId="77777777" w:rsidR="00542CEB" w:rsidRPr="008D62CC" w:rsidRDefault="00542CEB" w:rsidP="00946E65">
            <w:pPr>
              <w:jc w:val="both"/>
              <w:rPr>
                <w:rFonts w:ascii="Arial" w:hAnsi="Arial" w:cs="Arial"/>
                <w:sz w:val="22"/>
                <w:szCs w:val="22"/>
              </w:rPr>
            </w:pPr>
          </w:p>
        </w:tc>
      </w:tr>
      <w:tr w:rsidR="008D62CC" w:rsidRPr="008D62CC" w14:paraId="14D705CD"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020C9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FOLFIRI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A92E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7A3D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A567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7E07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E290D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DB4446" w14:textId="77777777" w:rsidR="00542CEB" w:rsidRPr="008D62CC" w:rsidRDefault="00542CEB" w:rsidP="00946E65">
            <w:pPr>
              <w:jc w:val="both"/>
              <w:rPr>
                <w:rFonts w:ascii="Arial" w:hAnsi="Arial" w:cs="Arial"/>
                <w:sz w:val="22"/>
                <w:szCs w:val="22"/>
              </w:rPr>
            </w:pPr>
          </w:p>
        </w:tc>
      </w:tr>
      <w:tr w:rsidR="008D62CC" w:rsidRPr="008D62CC" w14:paraId="4E4A8B9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0651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FOLFOX</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6525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4A7D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AFDB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74FB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E966B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1615AE" w14:textId="77777777" w:rsidR="00542CEB" w:rsidRPr="008D62CC" w:rsidRDefault="00542CEB" w:rsidP="00946E65">
            <w:pPr>
              <w:jc w:val="both"/>
              <w:rPr>
                <w:rFonts w:ascii="Arial" w:hAnsi="Arial" w:cs="Arial"/>
                <w:sz w:val="22"/>
                <w:szCs w:val="22"/>
              </w:rPr>
            </w:pPr>
          </w:p>
        </w:tc>
      </w:tr>
      <w:tr w:rsidR="008D62CC" w:rsidRPr="008D62CC" w14:paraId="64547345"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D97EA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Gemcitabine and cisplatin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DD07B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7CD3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BDBF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5A632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99B26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5E8D03" w14:textId="77777777" w:rsidR="00542CEB" w:rsidRPr="008D62CC" w:rsidRDefault="00542CEB" w:rsidP="00946E65">
            <w:pPr>
              <w:jc w:val="both"/>
              <w:rPr>
                <w:rFonts w:ascii="Arial" w:hAnsi="Arial" w:cs="Arial"/>
                <w:sz w:val="22"/>
                <w:szCs w:val="22"/>
              </w:rPr>
            </w:pPr>
          </w:p>
        </w:tc>
      </w:tr>
      <w:tr w:rsidR="008D62CC" w:rsidRPr="008D62CC" w14:paraId="07964B73"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D70D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Gemcitabine and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276B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65C6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86ED2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43A6A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5C960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F46A14" w14:textId="77777777" w:rsidR="00542CEB" w:rsidRPr="008D62CC" w:rsidRDefault="00542CEB" w:rsidP="00946E65">
            <w:pPr>
              <w:jc w:val="both"/>
              <w:rPr>
                <w:rFonts w:ascii="Arial" w:hAnsi="Arial" w:cs="Arial"/>
                <w:sz w:val="22"/>
                <w:szCs w:val="22"/>
              </w:rPr>
            </w:pPr>
          </w:p>
        </w:tc>
      </w:tr>
      <w:tr w:rsidR="008D62CC" w:rsidRPr="008D62CC" w14:paraId="1E043CB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D927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Gemicitabine and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CD90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3DA0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4CB8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5381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9DFD9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16CEB0" w14:textId="77777777" w:rsidR="00542CEB" w:rsidRPr="008D62CC" w:rsidRDefault="00542CEB" w:rsidP="00946E65">
            <w:pPr>
              <w:jc w:val="both"/>
              <w:rPr>
                <w:rFonts w:ascii="Arial" w:hAnsi="Arial" w:cs="Arial"/>
                <w:sz w:val="22"/>
                <w:szCs w:val="22"/>
              </w:rPr>
            </w:pPr>
          </w:p>
        </w:tc>
      </w:tr>
      <w:tr w:rsidR="008D62CC" w:rsidRPr="008D62CC" w14:paraId="26D9E41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CC33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targeted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EA7A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6AAFA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E299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39D7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15AE3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C893C6" w14:textId="77777777" w:rsidR="00542CEB" w:rsidRPr="008D62CC" w:rsidRDefault="00542CEB" w:rsidP="00946E65">
            <w:pPr>
              <w:jc w:val="both"/>
              <w:rPr>
                <w:rFonts w:ascii="Arial" w:hAnsi="Arial" w:cs="Arial"/>
                <w:sz w:val="22"/>
                <w:szCs w:val="22"/>
              </w:rPr>
            </w:pPr>
          </w:p>
        </w:tc>
      </w:tr>
      <w:tr w:rsidR="008D62CC" w:rsidRPr="008D62CC" w14:paraId="5E43C3C5"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0FA2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CFE9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336B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C047B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8C82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6D259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47097D" w14:textId="77777777" w:rsidR="00542CEB" w:rsidRPr="008D62CC" w:rsidRDefault="00542CEB" w:rsidP="00946E65">
            <w:pPr>
              <w:jc w:val="both"/>
              <w:rPr>
                <w:rFonts w:ascii="Arial" w:hAnsi="Arial" w:cs="Arial"/>
                <w:sz w:val="22"/>
                <w:szCs w:val="22"/>
              </w:rPr>
            </w:pPr>
          </w:p>
        </w:tc>
      </w:tr>
      <w:tr w:rsidR="008D62CC" w:rsidRPr="008D62CC" w14:paraId="0A3FBB5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BA41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 and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7811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5482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0CDA4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1D9A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B62A2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7C2FB9" w14:textId="77777777" w:rsidR="00542CEB" w:rsidRPr="008D62CC" w:rsidRDefault="00542CEB" w:rsidP="00946E65">
            <w:pPr>
              <w:jc w:val="both"/>
              <w:rPr>
                <w:rFonts w:ascii="Arial" w:hAnsi="Arial" w:cs="Arial"/>
                <w:sz w:val="22"/>
                <w:szCs w:val="22"/>
              </w:rPr>
            </w:pPr>
          </w:p>
        </w:tc>
      </w:tr>
      <w:tr w:rsidR="008D62CC" w:rsidRPr="008D62CC" w14:paraId="1476ED7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0247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 and ifosfamid</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79211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F83D5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54EF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748E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9B6E3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DF16B6" w14:textId="77777777" w:rsidR="00542CEB" w:rsidRPr="008D62CC" w:rsidRDefault="00542CEB" w:rsidP="00946E65">
            <w:pPr>
              <w:jc w:val="both"/>
              <w:rPr>
                <w:rFonts w:ascii="Arial" w:hAnsi="Arial" w:cs="Arial"/>
                <w:sz w:val="22"/>
                <w:szCs w:val="22"/>
              </w:rPr>
            </w:pPr>
          </w:p>
        </w:tc>
      </w:tr>
      <w:tr w:rsidR="008D62CC" w:rsidRPr="008D62CC" w14:paraId="509F8C4F"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8145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Temozolomide and capecitabine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4E53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F886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4106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B584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A3613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D63441" w14:textId="77777777" w:rsidR="00542CEB" w:rsidRPr="008D62CC" w:rsidRDefault="00542CEB" w:rsidP="00946E65">
            <w:pPr>
              <w:jc w:val="both"/>
              <w:rPr>
                <w:rFonts w:ascii="Arial" w:hAnsi="Arial" w:cs="Arial"/>
                <w:sz w:val="22"/>
                <w:szCs w:val="22"/>
              </w:rPr>
            </w:pPr>
          </w:p>
        </w:tc>
      </w:tr>
      <w:tr w:rsidR="008D62CC" w:rsidRPr="008D62CC" w14:paraId="01C1AAC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D6A5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Unknown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A030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6BC2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110E6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633D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35396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E7F57D" w14:textId="77777777" w:rsidR="00542CEB" w:rsidRPr="008D62CC" w:rsidRDefault="00542CEB" w:rsidP="00946E65">
            <w:pPr>
              <w:jc w:val="both"/>
              <w:rPr>
                <w:rFonts w:ascii="Arial" w:hAnsi="Arial" w:cs="Arial"/>
                <w:sz w:val="22"/>
                <w:szCs w:val="22"/>
              </w:rPr>
            </w:pPr>
          </w:p>
        </w:tc>
      </w:tr>
      <w:tr w:rsidR="008D62CC" w:rsidRPr="008D62CC" w14:paraId="32D04777"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C1838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Targeted therapy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E0FB0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0B833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B624A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AA148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E27FD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4F6486" w14:textId="77777777" w:rsidR="00542CEB" w:rsidRPr="008D62CC" w:rsidRDefault="00542CEB" w:rsidP="00946E65">
            <w:pPr>
              <w:jc w:val="both"/>
              <w:rPr>
                <w:rFonts w:ascii="Arial" w:hAnsi="Arial" w:cs="Arial"/>
                <w:sz w:val="22"/>
                <w:szCs w:val="22"/>
              </w:rPr>
            </w:pPr>
          </w:p>
        </w:tc>
      </w:tr>
      <w:tr w:rsidR="008D62CC" w:rsidRPr="008D62CC" w14:paraId="37B7374A"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F421206" w14:textId="54914D1E" w:rsidR="00431A9E" w:rsidRPr="008D62CC" w:rsidRDefault="00431A9E" w:rsidP="00946E65">
            <w:pPr>
              <w:jc w:val="both"/>
              <w:rPr>
                <w:rFonts w:ascii="Arial" w:hAnsi="Arial" w:cs="Arial"/>
                <w:sz w:val="22"/>
                <w:szCs w:val="22"/>
              </w:rPr>
            </w:pPr>
            <w:r w:rsidRPr="008D62CC">
              <w:rPr>
                <w:rFonts w:ascii="Arial" w:hAnsi="Arial" w:cs="Arial"/>
                <w:sz w:val="22"/>
                <w:szCs w:val="22"/>
              </w:rPr>
              <w:t>    No targeted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4BA315D" w14:textId="654868BD" w:rsidR="00431A9E" w:rsidRPr="008D62CC" w:rsidRDefault="00431A9E" w:rsidP="00946E65">
            <w:pPr>
              <w:jc w:val="both"/>
              <w:rPr>
                <w:rFonts w:ascii="Arial" w:hAnsi="Arial" w:cs="Arial"/>
                <w:sz w:val="22"/>
                <w:szCs w:val="22"/>
              </w:rPr>
            </w:pPr>
            <w:r w:rsidRPr="008D62CC">
              <w:rPr>
                <w:rFonts w:ascii="Arial" w:hAnsi="Arial" w:cs="Arial"/>
                <w:sz w:val="22"/>
                <w:szCs w:val="22"/>
              </w:rPr>
              <w:t>32.0 (50.0)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604BE0A" w14:textId="25E709A2" w:rsidR="00431A9E" w:rsidRPr="008D62CC" w:rsidRDefault="00431A9E" w:rsidP="00946E65">
            <w:pPr>
              <w:jc w:val="both"/>
              <w:rPr>
                <w:rFonts w:ascii="Arial" w:hAnsi="Arial" w:cs="Arial"/>
                <w:sz w:val="22"/>
                <w:szCs w:val="22"/>
              </w:rPr>
            </w:pPr>
            <w:r w:rsidRPr="008D62CC">
              <w:rPr>
                <w:rFonts w:ascii="Arial" w:hAnsi="Arial" w:cs="Arial"/>
                <w:sz w:val="22"/>
                <w:szCs w:val="22"/>
              </w:rPr>
              <w:t>16.0 (59.3)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1EFB45D9" w14:textId="2B693FB4" w:rsidR="00431A9E" w:rsidRPr="008D62CC" w:rsidRDefault="00431A9E" w:rsidP="00946E65">
            <w:pPr>
              <w:jc w:val="both"/>
              <w:rPr>
                <w:rFonts w:ascii="Arial" w:hAnsi="Arial" w:cs="Arial"/>
                <w:sz w:val="22"/>
                <w:szCs w:val="22"/>
              </w:rPr>
            </w:pPr>
            <w:r w:rsidRPr="008D62CC">
              <w:rPr>
                <w:rFonts w:ascii="Arial" w:hAnsi="Arial" w:cs="Arial"/>
                <w:sz w:val="22"/>
                <w:szCs w:val="22"/>
              </w:rPr>
              <w:t>32.0 (76.2)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8B362DC" w14:textId="7FBDAA8A" w:rsidR="00431A9E" w:rsidRPr="008D62CC" w:rsidRDefault="00431A9E" w:rsidP="00946E65">
            <w:pPr>
              <w:jc w:val="both"/>
              <w:rPr>
                <w:rFonts w:ascii="Arial" w:hAnsi="Arial" w:cs="Arial"/>
                <w:sz w:val="22"/>
                <w:szCs w:val="22"/>
              </w:rPr>
            </w:pPr>
            <w:r w:rsidRPr="008D62CC">
              <w:rPr>
                <w:rFonts w:ascii="Arial" w:hAnsi="Arial" w:cs="Arial"/>
                <w:sz w:val="22"/>
                <w:szCs w:val="22"/>
              </w:rPr>
              <w:t>37.0 (67.3)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4E46146" w14:textId="77777777" w:rsidR="00431A9E" w:rsidRPr="008D62CC" w:rsidRDefault="00431A9E"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8747B9E" w14:textId="77777777" w:rsidR="00431A9E" w:rsidRPr="008D62CC" w:rsidRDefault="00431A9E" w:rsidP="00946E65">
            <w:pPr>
              <w:jc w:val="both"/>
              <w:rPr>
                <w:rFonts w:ascii="Arial" w:hAnsi="Arial" w:cs="Arial"/>
                <w:sz w:val="22"/>
                <w:szCs w:val="22"/>
              </w:rPr>
            </w:pPr>
          </w:p>
        </w:tc>
      </w:tr>
      <w:tr w:rsidR="008D62CC" w:rsidRPr="008D62CC" w14:paraId="66BB53A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5271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Abemaciclib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D745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821D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B8868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0CDF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F471A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B8199C" w14:textId="77777777" w:rsidR="00542CEB" w:rsidRPr="008D62CC" w:rsidRDefault="00542CEB" w:rsidP="00946E65">
            <w:pPr>
              <w:jc w:val="both"/>
              <w:rPr>
                <w:rFonts w:ascii="Arial" w:hAnsi="Arial" w:cs="Arial"/>
                <w:sz w:val="22"/>
                <w:szCs w:val="22"/>
              </w:rPr>
            </w:pPr>
          </w:p>
        </w:tc>
      </w:tr>
      <w:tr w:rsidR="008D62CC" w:rsidRPr="008D62CC" w14:paraId="526EACB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843F2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Afatinib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7771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525C5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AC32F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2B25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3C848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B546EB" w14:textId="77777777" w:rsidR="00542CEB" w:rsidRPr="008D62CC" w:rsidRDefault="00542CEB" w:rsidP="00946E65">
            <w:pPr>
              <w:jc w:val="both"/>
              <w:rPr>
                <w:rFonts w:ascii="Arial" w:hAnsi="Arial" w:cs="Arial"/>
                <w:sz w:val="22"/>
                <w:szCs w:val="22"/>
              </w:rPr>
            </w:pPr>
          </w:p>
        </w:tc>
      </w:tr>
      <w:tr w:rsidR="008D62CC" w:rsidRPr="008D62CC" w14:paraId="08E934BF"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E3DDC9" w14:textId="6FAE8A91" w:rsidR="00542CEB" w:rsidRPr="008D62CC" w:rsidRDefault="00542CEB" w:rsidP="00946E65">
            <w:pPr>
              <w:jc w:val="both"/>
              <w:rPr>
                <w:rFonts w:ascii="Arial" w:hAnsi="Arial" w:cs="Arial"/>
                <w:sz w:val="22"/>
                <w:szCs w:val="22"/>
              </w:rPr>
            </w:pPr>
            <w:r w:rsidRPr="008D62CC">
              <w:rPr>
                <w:rFonts w:ascii="Arial" w:hAnsi="Arial" w:cs="Arial"/>
                <w:sz w:val="22"/>
                <w:szCs w:val="22"/>
              </w:rPr>
              <w:t>    Axitinib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C05F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2C12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D78C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4006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3AF24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6D4B28" w14:textId="77777777" w:rsidR="00542CEB" w:rsidRPr="008D62CC" w:rsidRDefault="00542CEB" w:rsidP="00946E65">
            <w:pPr>
              <w:jc w:val="both"/>
              <w:rPr>
                <w:rFonts w:ascii="Arial" w:hAnsi="Arial" w:cs="Arial"/>
                <w:sz w:val="22"/>
                <w:szCs w:val="22"/>
              </w:rPr>
            </w:pPr>
          </w:p>
        </w:tc>
      </w:tr>
      <w:tr w:rsidR="008D62CC" w:rsidRPr="008D62CC" w14:paraId="6EB12CD7"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9936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Axitinib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CF0E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6B21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FDB5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19A6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1AFFF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DAF335" w14:textId="77777777" w:rsidR="00542CEB" w:rsidRPr="008D62CC" w:rsidRDefault="00542CEB" w:rsidP="00946E65">
            <w:pPr>
              <w:jc w:val="both"/>
              <w:rPr>
                <w:rFonts w:ascii="Arial" w:hAnsi="Arial" w:cs="Arial"/>
                <w:sz w:val="22"/>
                <w:szCs w:val="22"/>
              </w:rPr>
            </w:pPr>
          </w:p>
        </w:tc>
      </w:tr>
      <w:tr w:rsidR="008D62CC" w:rsidRPr="008D62CC" w14:paraId="0B37559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12263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Bevacizumab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5124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FC0E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BE7C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CAF3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DCFB0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97C397" w14:textId="77777777" w:rsidR="00542CEB" w:rsidRPr="008D62CC" w:rsidRDefault="00542CEB" w:rsidP="00946E65">
            <w:pPr>
              <w:jc w:val="both"/>
              <w:rPr>
                <w:rFonts w:ascii="Arial" w:hAnsi="Arial" w:cs="Arial"/>
                <w:sz w:val="22"/>
                <w:szCs w:val="22"/>
              </w:rPr>
            </w:pPr>
          </w:p>
        </w:tc>
      </w:tr>
      <w:tr w:rsidR="008D62CC" w:rsidRPr="008D62CC" w14:paraId="108402DD"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DB64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Bevacizumab, Palbociclib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AF9DF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4B2E9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485E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52E5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4BAAA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DEEF02" w14:textId="77777777" w:rsidR="00542CEB" w:rsidRPr="008D62CC" w:rsidRDefault="00542CEB" w:rsidP="00946E65">
            <w:pPr>
              <w:jc w:val="both"/>
              <w:rPr>
                <w:rFonts w:ascii="Arial" w:hAnsi="Arial" w:cs="Arial"/>
                <w:sz w:val="22"/>
                <w:szCs w:val="22"/>
              </w:rPr>
            </w:pPr>
          </w:p>
        </w:tc>
      </w:tr>
      <w:tr w:rsidR="008D62CC" w:rsidRPr="008D62CC" w14:paraId="39FDCDC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6E7FA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Binimetinib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22DE7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BD3DB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F48D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E7942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2A35C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5D6524" w14:textId="77777777" w:rsidR="00542CEB" w:rsidRPr="008D62CC" w:rsidRDefault="00542CEB" w:rsidP="00946E65">
            <w:pPr>
              <w:jc w:val="both"/>
              <w:rPr>
                <w:rFonts w:ascii="Arial" w:hAnsi="Arial" w:cs="Arial"/>
                <w:sz w:val="22"/>
                <w:szCs w:val="22"/>
              </w:rPr>
            </w:pPr>
          </w:p>
        </w:tc>
      </w:tr>
      <w:tr w:rsidR="008D62CC" w:rsidRPr="008D62CC" w14:paraId="15EAC9A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CB17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Binimetinib and encorafinib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3ECD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54A6B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8D1A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368F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21980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D3582F" w14:textId="77777777" w:rsidR="00542CEB" w:rsidRPr="008D62CC" w:rsidRDefault="00542CEB" w:rsidP="00946E65">
            <w:pPr>
              <w:jc w:val="both"/>
              <w:rPr>
                <w:rFonts w:ascii="Arial" w:hAnsi="Arial" w:cs="Arial"/>
                <w:sz w:val="22"/>
                <w:szCs w:val="22"/>
              </w:rPr>
            </w:pPr>
          </w:p>
        </w:tc>
      </w:tr>
      <w:tr w:rsidR="008D62CC" w:rsidRPr="008D62CC" w14:paraId="0F3C718D"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470F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Brigatinib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3A74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9BD8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BC99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6926B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FDD36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A3E95D" w14:textId="77777777" w:rsidR="00542CEB" w:rsidRPr="008D62CC" w:rsidRDefault="00542CEB" w:rsidP="00946E65">
            <w:pPr>
              <w:jc w:val="both"/>
              <w:rPr>
                <w:rFonts w:ascii="Arial" w:hAnsi="Arial" w:cs="Arial"/>
                <w:sz w:val="22"/>
                <w:szCs w:val="22"/>
              </w:rPr>
            </w:pPr>
          </w:p>
        </w:tc>
      </w:tr>
      <w:tr w:rsidR="008D62CC" w:rsidRPr="008D62CC" w14:paraId="0C2A593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DCDC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Cabozatinib and sunitinib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0DAA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489CA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ADCE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E0107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E51BE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6BF889" w14:textId="77777777" w:rsidR="00542CEB" w:rsidRPr="008D62CC" w:rsidRDefault="00542CEB" w:rsidP="00946E65">
            <w:pPr>
              <w:jc w:val="both"/>
              <w:rPr>
                <w:rFonts w:ascii="Arial" w:hAnsi="Arial" w:cs="Arial"/>
                <w:sz w:val="22"/>
                <w:szCs w:val="22"/>
              </w:rPr>
            </w:pPr>
          </w:p>
        </w:tc>
      </w:tr>
      <w:tr w:rsidR="008D62CC" w:rsidRPr="008D62CC" w14:paraId="79D516D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AE5F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Crizotinib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87839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D024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03EB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7432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CF65C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7F7C6D" w14:textId="77777777" w:rsidR="00542CEB" w:rsidRPr="008D62CC" w:rsidRDefault="00542CEB" w:rsidP="00946E65">
            <w:pPr>
              <w:jc w:val="both"/>
              <w:rPr>
                <w:rFonts w:ascii="Arial" w:hAnsi="Arial" w:cs="Arial"/>
                <w:sz w:val="22"/>
                <w:szCs w:val="22"/>
              </w:rPr>
            </w:pPr>
          </w:p>
        </w:tc>
      </w:tr>
      <w:tr w:rsidR="008D62CC" w:rsidRPr="008D62CC" w14:paraId="088BE6E5"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DB48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Enzalutamide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780D2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9E01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BC38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E11B3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DEDB0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84D27D" w14:textId="77777777" w:rsidR="00542CEB" w:rsidRPr="008D62CC" w:rsidRDefault="00542CEB" w:rsidP="00946E65">
            <w:pPr>
              <w:jc w:val="both"/>
              <w:rPr>
                <w:rFonts w:ascii="Arial" w:hAnsi="Arial" w:cs="Arial"/>
                <w:sz w:val="22"/>
                <w:szCs w:val="22"/>
              </w:rPr>
            </w:pPr>
          </w:p>
        </w:tc>
      </w:tr>
      <w:tr w:rsidR="008D62CC" w:rsidRPr="008D62CC" w14:paraId="2D09FDF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259E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Everolimus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4746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7A8C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7101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51B5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B0B57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2DFB2F" w14:textId="77777777" w:rsidR="00542CEB" w:rsidRPr="008D62CC" w:rsidRDefault="00542CEB" w:rsidP="00946E65">
            <w:pPr>
              <w:jc w:val="both"/>
              <w:rPr>
                <w:rFonts w:ascii="Arial" w:hAnsi="Arial" w:cs="Arial"/>
                <w:sz w:val="22"/>
                <w:szCs w:val="22"/>
              </w:rPr>
            </w:pPr>
          </w:p>
        </w:tc>
      </w:tr>
      <w:tr w:rsidR="008D62CC" w:rsidRPr="008D62CC" w14:paraId="2235B7D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608F9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Lapatinib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70BFA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74A3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BB379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51A9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CF2CD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F81B22" w14:textId="77777777" w:rsidR="00542CEB" w:rsidRPr="008D62CC" w:rsidRDefault="00542CEB" w:rsidP="00946E65">
            <w:pPr>
              <w:jc w:val="both"/>
              <w:rPr>
                <w:rFonts w:ascii="Arial" w:hAnsi="Arial" w:cs="Arial"/>
                <w:sz w:val="22"/>
                <w:szCs w:val="22"/>
              </w:rPr>
            </w:pPr>
          </w:p>
        </w:tc>
      </w:tr>
      <w:tr w:rsidR="008D62CC" w:rsidRPr="008D62CC" w14:paraId="76B5FDF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D9F6A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Nintedanib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D7B50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4820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08AC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D1986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D1BF0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9A4E2D" w14:textId="77777777" w:rsidR="00542CEB" w:rsidRPr="008D62CC" w:rsidRDefault="00542CEB" w:rsidP="00946E65">
            <w:pPr>
              <w:jc w:val="both"/>
              <w:rPr>
                <w:rFonts w:ascii="Arial" w:hAnsi="Arial" w:cs="Arial"/>
                <w:sz w:val="22"/>
                <w:szCs w:val="22"/>
              </w:rPr>
            </w:pPr>
          </w:p>
        </w:tc>
      </w:tr>
      <w:tr w:rsidR="008D62CC" w:rsidRPr="008D62CC" w14:paraId="29AEA1B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E1D5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Osimertinib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CAE5C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DDF5C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2AE8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255C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5E2FF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634DDC" w14:textId="77777777" w:rsidR="00542CEB" w:rsidRPr="008D62CC" w:rsidRDefault="00542CEB" w:rsidP="00946E65">
            <w:pPr>
              <w:jc w:val="both"/>
              <w:rPr>
                <w:rFonts w:ascii="Arial" w:hAnsi="Arial" w:cs="Arial"/>
                <w:sz w:val="22"/>
                <w:szCs w:val="22"/>
              </w:rPr>
            </w:pPr>
          </w:p>
        </w:tc>
      </w:tr>
      <w:tr w:rsidR="008D62CC" w:rsidRPr="008D62CC" w14:paraId="13FBE7D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7E336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Palbociclib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860A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5CDA4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2F46B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B7A6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86F0A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CAD28B" w14:textId="77777777" w:rsidR="00542CEB" w:rsidRPr="008D62CC" w:rsidRDefault="00542CEB" w:rsidP="00946E65">
            <w:pPr>
              <w:jc w:val="both"/>
              <w:rPr>
                <w:rFonts w:ascii="Arial" w:hAnsi="Arial" w:cs="Arial"/>
                <w:sz w:val="22"/>
                <w:szCs w:val="22"/>
              </w:rPr>
            </w:pPr>
          </w:p>
        </w:tc>
      </w:tr>
      <w:tr w:rsidR="008D62CC" w:rsidRPr="008D62CC" w14:paraId="6C67573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FA69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Pazpanib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A9067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6958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7B91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9285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0FE68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0BE545" w14:textId="77777777" w:rsidR="00542CEB" w:rsidRPr="008D62CC" w:rsidRDefault="00542CEB" w:rsidP="00946E65">
            <w:pPr>
              <w:jc w:val="both"/>
              <w:rPr>
                <w:rFonts w:ascii="Arial" w:hAnsi="Arial" w:cs="Arial"/>
                <w:sz w:val="22"/>
                <w:szCs w:val="22"/>
              </w:rPr>
            </w:pPr>
          </w:p>
        </w:tc>
      </w:tr>
      <w:tr w:rsidR="008D62CC" w:rsidRPr="008D62CC" w14:paraId="59CFCA9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88C57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Ramucirumab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0B8D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49780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8DB1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D4E97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0C790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8CE23C" w14:textId="77777777" w:rsidR="00542CEB" w:rsidRPr="008D62CC" w:rsidRDefault="00542CEB" w:rsidP="00946E65">
            <w:pPr>
              <w:jc w:val="both"/>
              <w:rPr>
                <w:rFonts w:ascii="Arial" w:hAnsi="Arial" w:cs="Arial"/>
                <w:sz w:val="22"/>
                <w:szCs w:val="22"/>
              </w:rPr>
            </w:pPr>
          </w:p>
        </w:tc>
      </w:tr>
      <w:tr w:rsidR="008D62CC" w:rsidRPr="008D62CC" w14:paraId="7597E107"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9C2F4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Sacituzumab-Govitecan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CE1B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0E12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DADA8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FE32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EA00C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2C3FCA" w14:textId="77777777" w:rsidR="00542CEB" w:rsidRPr="008D62CC" w:rsidRDefault="00542CEB" w:rsidP="00946E65">
            <w:pPr>
              <w:jc w:val="both"/>
              <w:rPr>
                <w:rFonts w:ascii="Arial" w:hAnsi="Arial" w:cs="Arial"/>
                <w:sz w:val="22"/>
                <w:szCs w:val="22"/>
              </w:rPr>
            </w:pPr>
          </w:p>
        </w:tc>
      </w:tr>
      <w:tr w:rsidR="008D62CC" w:rsidRPr="008D62CC" w14:paraId="23A859F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A0AF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Sunitinib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8023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D0E4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E4C7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CC68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CEE2C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DDF90F" w14:textId="77777777" w:rsidR="00542CEB" w:rsidRPr="008D62CC" w:rsidRDefault="00542CEB" w:rsidP="00946E65">
            <w:pPr>
              <w:jc w:val="both"/>
              <w:rPr>
                <w:rFonts w:ascii="Arial" w:hAnsi="Arial" w:cs="Arial"/>
                <w:sz w:val="22"/>
                <w:szCs w:val="22"/>
              </w:rPr>
            </w:pPr>
          </w:p>
        </w:tc>
      </w:tr>
      <w:tr w:rsidR="008D62CC" w:rsidRPr="008D62CC" w14:paraId="16D6724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9118D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Sunitinib and pazopanib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722F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8D25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E507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5F9A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C6018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359D0B" w14:textId="77777777" w:rsidR="00542CEB" w:rsidRPr="008D62CC" w:rsidRDefault="00542CEB" w:rsidP="00946E65">
            <w:pPr>
              <w:jc w:val="both"/>
              <w:rPr>
                <w:rFonts w:ascii="Arial" w:hAnsi="Arial" w:cs="Arial"/>
                <w:sz w:val="22"/>
                <w:szCs w:val="22"/>
              </w:rPr>
            </w:pPr>
          </w:p>
        </w:tc>
      </w:tr>
      <w:tr w:rsidR="008D62CC" w:rsidRPr="008D62CC" w14:paraId="259731D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EB12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Trametinib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2B79C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ECCA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2AE5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AD204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BC56A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551F1B" w14:textId="77777777" w:rsidR="00542CEB" w:rsidRPr="008D62CC" w:rsidRDefault="00542CEB" w:rsidP="00946E65">
            <w:pPr>
              <w:jc w:val="both"/>
              <w:rPr>
                <w:rFonts w:ascii="Arial" w:hAnsi="Arial" w:cs="Arial"/>
                <w:sz w:val="22"/>
                <w:szCs w:val="22"/>
              </w:rPr>
            </w:pPr>
          </w:p>
        </w:tc>
      </w:tr>
      <w:tr w:rsidR="008D62CC" w:rsidRPr="008D62CC" w14:paraId="0C38032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60CA1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Trametinib and dabrafenib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34E5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5F3FC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(25.9)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1EC2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1CB2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FABE9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6F5C63" w14:textId="77777777" w:rsidR="00542CEB" w:rsidRPr="008D62CC" w:rsidRDefault="00542CEB" w:rsidP="00946E65">
            <w:pPr>
              <w:jc w:val="both"/>
              <w:rPr>
                <w:rFonts w:ascii="Arial" w:hAnsi="Arial" w:cs="Arial"/>
                <w:sz w:val="22"/>
                <w:szCs w:val="22"/>
              </w:rPr>
            </w:pPr>
          </w:p>
        </w:tc>
      </w:tr>
      <w:tr w:rsidR="008D62CC" w:rsidRPr="008D62CC" w14:paraId="4204BD7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DDCA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9D61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(12.5)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B5A3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5E1B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50FE8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402C8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F9CB9B" w14:textId="77777777" w:rsidR="00542CEB" w:rsidRPr="008D62CC" w:rsidRDefault="00542CEB" w:rsidP="00946E65">
            <w:pPr>
              <w:jc w:val="both"/>
              <w:rPr>
                <w:rFonts w:ascii="Arial" w:hAnsi="Arial" w:cs="Arial"/>
                <w:sz w:val="22"/>
                <w:szCs w:val="22"/>
              </w:rPr>
            </w:pPr>
          </w:p>
        </w:tc>
      </w:tr>
      <w:tr w:rsidR="008D62CC" w:rsidRPr="008D62CC" w14:paraId="069233C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E66F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 and pertuzumab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5DD95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(14.1)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6680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65D9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45CF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2B9A5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CC02BF" w14:textId="77777777" w:rsidR="00542CEB" w:rsidRPr="008D62CC" w:rsidRDefault="00542CEB" w:rsidP="00946E65">
            <w:pPr>
              <w:jc w:val="both"/>
              <w:rPr>
                <w:rFonts w:ascii="Arial" w:hAnsi="Arial" w:cs="Arial"/>
                <w:sz w:val="22"/>
                <w:szCs w:val="22"/>
              </w:rPr>
            </w:pPr>
          </w:p>
        </w:tc>
      </w:tr>
      <w:tr w:rsidR="008D62CC" w:rsidRPr="008D62CC" w14:paraId="59309E60"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D828D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Vemurafenib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A37C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F1BD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F25A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8BCE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6C6A1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2DE17E" w14:textId="77777777" w:rsidR="00542CEB" w:rsidRPr="008D62CC" w:rsidRDefault="00542CEB" w:rsidP="00946E65">
            <w:pPr>
              <w:jc w:val="both"/>
              <w:rPr>
                <w:rFonts w:ascii="Arial" w:hAnsi="Arial" w:cs="Arial"/>
                <w:sz w:val="22"/>
                <w:szCs w:val="22"/>
              </w:rPr>
            </w:pPr>
          </w:p>
        </w:tc>
      </w:tr>
      <w:tr w:rsidR="008D62CC" w:rsidRPr="008D62CC" w14:paraId="1ED42E3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38AF9A"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Checkpoint Inhibitors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B581E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458EC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82440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797A9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5FF05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93B6AF" w14:textId="77777777" w:rsidR="00542CEB" w:rsidRPr="008D62CC" w:rsidRDefault="00542CEB" w:rsidP="00946E65">
            <w:pPr>
              <w:jc w:val="both"/>
              <w:rPr>
                <w:rFonts w:ascii="Arial" w:hAnsi="Arial" w:cs="Arial"/>
                <w:sz w:val="22"/>
                <w:szCs w:val="22"/>
              </w:rPr>
            </w:pPr>
          </w:p>
        </w:tc>
      </w:tr>
      <w:tr w:rsidR="008D62CC" w:rsidRPr="008D62CC" w14:paraId="232E3613"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04F6F5A" w14:textId="2CFDC2AE" w:rsidR="00431A9E" w:rsidRPr="008D62CC" w:rsidRDefault="00431A9E" w:rsidP="00946E65">
            <w:pPr>
              <w:jc w:val="both"/>
              <w:rPr>
                <w:rFonts w:ascii="Arial" w:hAnsi="Arial" w:cs="Arial"/>
                <w:sz w:val="22"/>
                <w:szCs w:val="22"/>
              </w:rPr>
            </w:pPr>
            <w:r w:rsidRPr="008D62CC">
              <w:rPr>
                <w:rFonts w:ascii="Arial" w:hAnsi="Arial" w:cs="Arial"/>
                <w:sz w:val="22"/>
                <w:szCs w:val="22"/>
              </w:rPr>
              <w:t>    No immunotherapy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26F7490" w14:textId="1E226973" w:rsidR="00431A9E" w:rsidRPr="008D62CC" w:rsidRDefault="00431A9E" w:rsidP="00946E65">
            <w:pPr>
              <w:jc w:val="both"/>
              <w:rPr>
                <w:rFonts w:ascii="Arial" w:hAnsi="Arial" w:cs="Arial"/>
                <w:sz w:val="22"/>
                <w:szCs w:val="22"/>
              </w:rPr>
            </w:pPr>
            <w:r w:rsidRPr="008D62CC">
              <w:rPr>
                <w:rFonts w:ascii="Arial" w:hAnsi="Arial" w:cs="Arial"/>
                <w:sz w:val="22"/>
                <w:szCs w:val="22"/>
              </w:rPr>
              <w:t>61.0 (95.3)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8D779E1" w14:textId="29342B42" w:rsidR="00431A9E" w:rsidRPr="008D62CC" w:rsidRDefault="00431A9E" w:rsidP="00946E65">
            <w:pPr>
              <w:jc w:val="both"/>
              <w:rPr>
                <w:rFonts w:ascii="Arial" w:hAnsi="Arial" w:cs="Arial"/>
                <w:sz w:val="22"/>
                <w:szCs w:val="22"/>
              </w:rPr>
            </w:pPr>
            <w:r w:rsidRPr="008D62CC">
              <w:rPr>
                <w:rFonts w:ascii="Arial" w:hAnsi="Arial" w:cs="Arial"/>
                <w:sz w:val="22"/>
                <w:szCs w:val="22"/>
              </w:rPr>
              <w:t>7.0 (25.9)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D6B6C1E" w14:textId="516C4B95" w:rsidR="00431A9E" w:rsidRPr="008D62CC" w:rsidRDefault="00431A9E" w:rsidP="00946E65">
            <w:pPr>
              <w:jc w:val="both"/>
              <w:rPr>
                <w:rFonts w:ascii="Arial" w:hAnsi="Arial" w:cs="Arial"/>
                <w:sz w:val="22"/>
                <w:szCs w:val="22"/>
              </w:rPr>
            </w:pPr>
            <w:r w:rsidRPr="008D62CC">
              <w:rPr>
                <w:rFonts w:ascii="Arial" w:hAnsi="Arial" w:cs="Arial"/>
                <w:sz w:val="22"/>
                <w:szCs w:val="22"/>
              </w:rPr>
              <w:t>32.0 (76.2)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D1F881D" w14:textId="429C6D58" w:rsidR="00431A9E" w:rsidRPr="008D62CC" w:rsidRDefault="00431A9E" w:rsidP="00946E65">
            <w:pPr>
              <w:jc w:val="both"/>
              <w:rPr>
                <w:rFonts w:ascii="Arial" w:hAnsi="Arial" w:cs="Arial"/>
                <w:sz w:val="22"/>
                <w:szCs w:val="22"/>
              </w:rPr>
            </w:pPr>
            <w:r w:rsidRPr="008D62CC">
              <w:rPr>
                <w:rFonts w:ascii="Arial" w:hAnsi="Arial" w:cs="Arial"/>
                <w:sz w:val="22"/>
                <w:szCs w:val="22"/>
              </w:rPr>
              <w:t>46.0 (83.6)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DB58E2A" w14:textId="77777777" w:rsidR="00431A9E" w:rsidRPr="008D62CC" w:rsidRDefault="00431A9E"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91B9BA1" w14:textId="77777777" w:rsidR="00431A9E" w:rsidRPr="008D62CC" w:rsidRDefault="00431A9E" w:rsidP="00946E65">
            <w:pPr>
              <w:jc w:val="both"/>
              <w:rPr>
                <w:rFonts w:ascii="Arial" w:hAnsi="Arial" w:cs="Arial"/>
                <w:sz w:val="22"/>
                <w:szCs w:val="22"/>
              </w:rPr>
            </w:pPr>
          </w:p>
        </w:tc>
      </w:tr>
      <w:tr w:rsidR="008D62CC" w:rsidRPr="008D62CC" w14:paraId="476EAEC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FCE6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Atezolizumab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2CD1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7989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AE1F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F64F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47B4F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F5E568" w14:textId="77777777" w:rsidR="00542CEB" w:rsidRPr="008D62CC" w:rsidRDefault="00542CEB" w:rsidP="00946E65">
            <w:pPr>
              <w:jc w:val="both"/>
              <w:rPr>
                <w:rFonts w:ascii="Arial" w:hAnsi="Arial" w:cs="Arial"/>
                <w:sz w:val="22"/>
                <w:szCs w:val="22"/>
              </w:rPr>
            </w:pPr>
          </w:p>
        </w:tc>
      </w:tr>
      <w:tr w:rsidR="008D62CC" w:rsidRPr="008D62CC" w14:paraId="50EDBFDB"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340CF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Avelumab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E33A0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36CD0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646A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4FB1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580EB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39D001" w14:textId="77777777" w:rsidR="00542CEB" w:rsidRPr="008D62CC" w:rsidRDefault="00542CEB" w:rsidP="00946E65">
            <w:pPr>
              <w:jc w:val="both"/>
              <w:rPr>
                <w:rFonts w:ascii="Arial" w:hAnsi="Arial" w:cs="Arial"/>
                <w:sz w:val="22"/>
                <w:szCs w:val="22"/>
              </w:rPr>
            </w:pPr>
          </w:p>
        </w:tc>
      </w:tr>
      <w:tr w:rsidR="008D62CC" w:rsidRPr="008D62CC" w14:paraId="050CE97A"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E61A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Durvalumab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8F1C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33577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AF54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37B5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28027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F368EC" w14:textId="77777777" w:rsidR="00542CEB" w:rsidRPr="008D62CC" w:rsidRDefault="00542CEB" w:rsidP="00946E65">
            <w:pPr>
              <w:jc w:val="both"/>
              <w:rPr>
                <w:rFonts w:ascii="Arial" w:hAnsi="Arial" w:cs="Arial"/>
                <w:sz w:val="22"/>
                <w:szCs w:val="22"/>
              </w:rPr>
            </w:pPr>
          </w:p>
        </w:tc>
      </w:tr>
      <w:tr w:rsidR="008D62CC" w:rsidRPr="008D62CC" w14:paraId="2AB618E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65993A" w14:textId="1606D311" w:rsidR="00542CEB" w:rsidRPr="008D62CC" w:rsidRDefault="00542CEB" w:rsidP="00946E65">
            <w:pPr>
              <w:jc w:val="both"/>
              <w:rPr>
                <w:rFonts w:ascii="Arial" w:hAnsi="Arial" w:cs="Arial"/>
                <w:sz w:val="22"/>
                <w:szCs w:val="22"/>
                <w:lang w:val="de-DE"/>
              </w:rPr>
            </w:pPr>
            <w:r w:rsidRPr="008D62CC">
              <w:rPr>
                <w:rFonts w:ascii="Arial" w:hAnsi="Arial" w:cs="Arial"/>
                <w:sz w:val="22"/>
                <w:szCs w:val="22"/>
              </w:rPr>
              <w:t>    Interferon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B430D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C2A2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D11B1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09B0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2D73C5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31AC91" w14:textId="77777777" w:rsidR="00542CEB" w:rsidRPr="008D62CC" w:rsidRDefault="00542CEB" w:rsidP="00946E65">
            <w:pPr>
              <w:jc w:val="both"/>
              <w:rPr>
                <w:rFonts w:ascii="Arial" w:hAnsi="Arial" w:cs="Arial"/>
                <w:sz w:val="22"/>
                <w:szCs w:val="22"/>
              </w:rPr>
            </w:pPr>
          </w:p>
        </w:tc>
      </w:tr>
      <w:tr w:rsidR="008D62CC" w:rsidRPr="008D62CC" w14:paraId="4B0310C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E65B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434C4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D1C4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7B1FC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7F74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(5.5)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ADF66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D3EB9F" w14:textId="77777777" w:rsidR="00542CEB" w:rsidRPr="008D62CC" w:rsidRDefault="00542CEB" w:rsidP="00946E65">
            <w:pPr>
              <w:jc w:val="both"/>
              <w:rPr>
                <w:rFonts w:ascii="Arial" w:hAnsi="Arial" w:cs="Arial"/>
                <w:sz w:val="22"/>
                <w:szCs w:val="22"/>
              </w:rPr>
            </w:pPr>
          </w:p>
        </w:tc>
      </w:tr>
      <w:tr w:rsidR="008D62CC" w:rsidRPr="008D62CC" w14:paraId="47E4E263"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A83A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 and ipilimumab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D44D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B455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(48.1)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52AB1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7A5A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E882F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F40807" w14:textId="77777777" w:rsidR="00542CEB" w:rsidRPr="008D62CC" w:rsidRDefault="00542CEB" w:rsidP="00946E65">
            <w:pPr>
              <w:jc w:val="both"/>
              <w:rPr>
                <w:rFonts w:ascii="Arial" w:hAnsi="Arial" w:cs="Arial"/>
                <w:sz w:val="22"/>
                <w:szCs w:val="22"/>
              </w:rPr>
            </w:pPr>
          </w:p>
        </w:tc>
      </w:tr>
      <w:tr w:rsidR="008D62CC" w:rsidRPr="008D62CC" w14:paraId="286D307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6A1DD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Pembrolizumab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C1A3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98A0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4408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(19.0)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0AC40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0F105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F2C49B" w14:textId="77777777" w:rsidR="00542CEB" w:rsidRPr="008D62CC" w:rsidRDefault="00542CEB" w:rsidP="00946E65">
            <w:pPr>
              <w:jc w:val="both"/>
              <w:rPr>
                <w:rFonts w:ascii="Arial" w:hAnsi="Arial" w:cs="Arial"/>
                <w:sz w:val="22"/>
                <w:szCs w:val="22"/>
              </w:rPr>
            </w:pPr>
          </w:p>
        </w:tc>
      </w:tr>
      <w:tr w:rsidR="008D62CC" w:rsidRPr="008D62CC" w14:paraId="7495CF1D"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E95457"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Local treatment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558B4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CC545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CC86F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637BA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8B135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723630" w14:textId="77777777" w:rsidR="00542CEB" w:rsidRPr="008D62CC" w:rsidRDefault="00542CEB" w:rsidP="00946E65">
            <w:pPr>
              <w:jc w:val="both"/>
              <w:rPr>
                <w:rFonts w:ascii="Arial" w:hAnsi="Arial" w:cs="Arial"/>
                <w:sz w:val="22"/>
                <w:szCs w:val="22"/>
              </w:rPr>
            </w:pPr>
          </w:p>
        </w:tc>
      </w:tr>
      <w:tr w:rsidR="008D62CC" w:rsidRPr="008D62CC" w14:paraId="1F3218B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E373FCC" w14:textId="7C574E91" w:rsidR="009B25D0" w:rsidRPr="008D62CC" w:rsidRDefault="009B25D0" w:rsidP="00946E65">
            <w:pPr>
              <w:jc w:val="both"/>
              <w:rPr>
                <w:rFonts w:ascii="Arial" w:hAnsi="Arial" w:cs="Arial"/>
                <w:sz w:val="22"/>
                <w:szCs w:val="22"/>
              </w:rPr>
            </w:pPr>
            <w:r w:rsidRPr="008D62CC">
              <w:rPr>
                <w:rFonts w:ascii="Arial" w:hAnsi="Arial" w:cs="Arial"/>
                <w:sz w:val="22"/>
                <w:szCs w:val="22"/>
              </w:rPr>
              <w:t>    None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897394A" w14:textId="3C6E1E37" w:rsidR="009B25D0" w:rsidRPr="008D62CC" w:rsidRDefault="009B25D0" w:rsidP="00946E65">
            <w:pPr>
              <w:jc w:val="both"/>
              <w:rPr>
                <w:rFonts w:ascii="Arial" w:hAnsi="Arial" w:cs="Arial"/>
                <w:sz w:val="22"/>
                <w:szCs w:val="22"/>
              </w:rPr>
            </w:pPr>
            <w:r w:rsidRPr="008D62CC">
              <w:rPr>
                <w:rFonts w:ascii="Arial" w:hAnsi="Arial" w:cs="Arial"/>
                <w:sz w:val="22"/>
                <w:szCs w:val="22"/>
              </w:rPr>
              <w:t>28.0 (43.8)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5C7DD753" w14:textId="678A0277" w:rsidR="009B25D0" w:rsidRPr="008D62CC" w:rsidRDefault="009B25D0" w:rsidP="00946E65">
            <w:pPr>
              <w:jc w:val="both"/>
              <w:rPr>
                <w:rFonts w:ascii="Arial" w:hAnsi="Arial" w:cs="Arial"/>
                <w:sz w:val="22"/>
                <w:szCs w:val="22"/>
              </w:rPr>
            </w:pPr>
            <w:r w:rsidRPr="008D62CC">
              <w:rPr>
                <w:rFonts w:ascii="Arial" w:hAnsi="Arial" w:cs="Arial"/>
                <w:sz w:val="22"/>
                <w:szCs w:val="22"/>
              </w:rPr>
              <w:t>8.0 (29.6)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2BA6657" w14:textId="348D6AF2" w:rsidR="009B25D0" w:rsidRPr="008D62CC" w:rsidRDefault="009B25D0" w:rsidP="00946E65">
            <w:pPr>
              <w:jc w:val="both"/>
              <w:rPr>
                <w:rFonts w:ascii="Arial" w:hAnsi="Arial" w:cs="Arial"/>
                <w:sz w:val="22"/>
                <w:szCs w:val="22"/>
              </w:rPr>
            </w:pPr>
            <w:r w:rsidRPr="008D62CC">
              <w:rPr>
                <w:rFonts w:ascii="Arial" w:hAnsi="Arial" w:cs="Arial"/>
                <w:sz w:val="22"/>
                <w:szCs w:val="22"/>
              </w:rPr>
              <w:t>19.0 (45.2)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3F4F39F" w14:textId="304C85FB" w:rsidR="009B25D0" w:rsidRPr="008D62CC" w:rsidRDefault="009B25D0" w:rsidP="00946E65">
            <w:pPr>
              <w:jc w:val="both"/>
              <w:rPr>
                <w:rFonts w:ascii="Arial" w:hAnsi="Arial" w:cs="Arial"/>
                <w:sz w:val="22"/>
                <w:szCs w:val="22"/>
              </w:rPr>
            </w:pPr>
            <w:r w:rsidRPr="008D62CC">
              <w:rPr>
                <w:rFonts w:ascii="Arial" w:hAnsi="Arial" w:cs="Arial"/>
                <w:sz w:val="22"/>
                <w:szCs w:val="22"/>
              </w:rPr>
              <w:t>29.0 (52.7)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732D057" w14:textId="77777777" w:rsidR="009B25D0" w:rsidRPr="008D62CC" w:rsidRDefault="009B25D0"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36F4836" w14:textId="77777777" w:rsidR="009B25D0" w:rsidRPr="008D62CC" w:rsidRDefault="009B25D0" w:rsidP="00946E65">
            <w:pPr>
              <w:jc w:val="both"/>
              <w:rPr>
                <w:rFonts w:ascii="Arial" w:hAnsi="Arial" w:cs="Arial"/>
                <w:sz w:val="22"/>
                <w:szCs w:val="22"/>
              </w:rPr>
            </w:pPr>
          </w:p>
        </w:tc>
      </w:tr>
      <w:tr w:rsidR="008D62CC" w:rsidRPr="008D62CC" w14:paraId="04033224"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3779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2FC3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6B184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8E55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821B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6D258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465A4D" w14:textId="77777777" w:rsidR="00542CEB" w:rsidRPr="008D62CC" w:rsidRDefault="00542CEB" w:rsidP="00946E65">
            <w:pPr>
              <w:jc w:val="both"/>
              <w:rPr>
                <w:rFonts w:ascii="Arial" w:hAnsi="Arial" w:cs="Arial"/>
                <w:sz w:val="22"/>
                <w:szCs w:val="22"/>
              </w:rPr>
            </w:pPr>
          </w:p>
        </w:tc>
      </w:tr>
      <w:tr w:rsidR="008D62CC" w:rsidRPr="008D62CC" w14:paraId="2FDD7C6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A738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3B64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(26.6)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7ADE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(37.0)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B9BE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BE488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F14A8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C4A43C" w14:textId="77777777" w:rsidR="00542CEB" w:rsidRPr="008D62CC" w:rsidRDefault="00542CEB" w:rsidP="00946E65">
            <w:pPr>
              <w:jc w:val="both"/>
              <w:rPr>
                <w:rFonts w:ascii="Arial" w:hAnsi="Arial" w:cs="Arial"/>
                <w:sz w:val="22"/>
                <w:szCs w:val="22"/>
              </w:rPr>
            </w:pPr>
          </w:p>
        </w:tc>
      </w:tr>
      <w:tr w:rsidR="008D62CC" w:rsidRPr="008D62CC" w14:paraId="7C9031D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596D2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BC4D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(14.1)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0832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(25.9)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7812A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7145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93543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1346CF" w14:textId="77777777" w:rsidR="00542CEB" w:rsidRPr="008D62CC" w:rsidRDefault="00542CEB" w:rsidP="00946E65">
            <w:pPr>
              <w:jc w:val="both"/>
              <w:rPr>
                <w:rFonts w:ascii="Arial" w:hAnsi="Arial" w:cs="Arial"/>
                <w:sz w:val="22"/>
                <w:szCs w:val="22"/>
              </w:rPr>
            </w:pPr>
          </w:p>
        </w:tc>
      </w:tr>
      <w:tr w:rsidR="008D62CC" w:rsidRPr="008D62CC" w14:paraId="73A08F4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D4D9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Radiation therapy (SNUC)</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9F457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39B31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9740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9E10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E90D8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B8A50D" w14:textId="77777777" w:rsidR="00542CEB" w:rsidRPr="008D62CC" w:rsidRDefault="00542CEB" w:rsidP="00946E65">
            <w:pPr>
              <w:jc w:val="both"/>
              <w:rPr>
                <w:rFonts w:ascii="Arial" w:hAnsi="Arial" w:cs="Arial"/>
                <w:sz w:val="22"/>
                <w:szCs w:val="22"/>
              </w:rPr>
            </w:pPr>
          </w:p>
        </w:tc>
      </w:tr>
      <w:tr w:rsidR="008D62CC" w:rsidRPr="008D62CC" w14:paraId="1546FFD7"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A49E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Radiation therapy (spine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71128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DFD22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8EF71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AA19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8EFC0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688F1D" w14:textId="77777777" w:rsidR="00542CEB" w:rsidRPr="008D62CC" w:rsidRDefault="00542CEB" w:rsidP="00946E65">
            <w:pPr>
              <w:jc w:val="both"/>
              <w:rPr>
                <w:rFonts w:ascii="Arial" w:hAnsi="Arial" w:cs="Arial"/>
                <w:sz w:val="22"/>
                <w:szCs w:val="22"/>
              </w:rPr>
            </w:pPr>
          </w:p>
        </w:tc>
      </w:tr>
      <w:tr w:rsidR="008D62CC" w:rsidRPr="008D62CC" w14:paraId="4B57056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D186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(spinal intervention)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1B8A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8B00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ADF6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CB1E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67A13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A18ACF" w14:textId="77777777" w:rsidR="00542CEB" w:rsidRPr="008D62CC" w:rsidRDefault="00542CEB" w:rsidP="00946E65">
            <w:pPr>
              <w:jc w:val="both"/>
              <w:rPr>
                <w:rFonts w:ascii="Arial" w:hAnsi="Arial" w:cs="Arial"/>
                <w:sz w:val="22"/>
                <w:szCs w:val="22"/>
              </w:rPr>
            </w:pPr>
          </w:p>
        </w:tc>
      </w:tr>
      <w:tr w:rsidR="008D62CC" w:rsidRPr="008D62CC" w14:paraId="5028EBFD"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7666C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(spinal intervention) and radiation therapy (spine metastases)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52BD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383C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77F94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A26BD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0FCB2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F286C5" w14:textId="77777777" w:rsidR="00542CEB" w:rsidRPr="008D62CC" w:rsidRDefault="00542CEB" w:rsidP="00946E65">
            <w:pPr>
              <w:jc w:val="both"/>
              <w:rPr>
                <w:rFonts w:ascii="Arial" w:hAnsi="Arial" w:cs="Arial"/>
                <w:sz w:val="22"/>
                <w:szCs w:val="22"/>
              </w:rPr>
            </w:pPr>
          </w:p>
        </w:tc>
      </w:tr>
      <w:tr w:rsidR="008D62CC" w:rsidRPr="008D62CC" w14:paraId="6AFEDFC9"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F21A22"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Radiation therapy before LMD diagnosis,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E1774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AA7C7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76DE8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443C2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C3C2B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10A7B8" w14:textId="77777777" w:rsidR="00542CEB" w:rsidRPr="008D62CC" w:rsidRDefault="00542CEB" w:rsidP="00946E65">
            <w:pPr>
              <w:jc w:val="both"/>
              <w:rPr>
                <w:rFonts w:ascii="Arial" w:hAnsi="Arial" w:cs="Arial"/>
                <w:sz w:val="22"/>
                <w:szCs w:val="22"/>
              </w:rPr>
            </w:pPr>
          </w:p>
        </w:tc>
      </w:tr>
      <w:tr w:rsidR="008D62CC" w:rsidRPr="008D62CC" w14:paraId="14EF64D5"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34F94C3" w14:textId="23A4FC7F" w:rsidR="00C175C8" w:rsidRPr="008D62CC" w:rsidRDefault="00C175C8" w:rsidP="00946E65">
            <w:pPr>
              <w:jc w:val="both"/>
              <w:rPr>
                <w:rFonts w:ascii="Arial" w:hAnsi="Arial" w:cs="Arial"/>
                <w:sz w:val="22"/>
                <w:szCs w:val="22"/>
              </w:rPr>
            </w:pPr>
            <w:r w:rsidRPr="008D62CC">
              <w:rPr>
                <w:rFonts w:ascii="Arial" w:hAnsi="Arial" w:cs="Arial"/>
                <w:sz w:val="22"/>
                <w:szCs w:val="22"/>
              </w:rPr>
              <w:t>    No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F0AC513" w14:textId="0B776B5B" w:rsidR="00C175C8" w:rsidRPr="008D62CC" w:rsidRDefault="00C175C8" w:rsidP="00946E65">
            <w:pPr>
              <w:jc w:val="both"/>
              <w:rPr>
                <w:rFonts w:ascii="Arial" w:hAnsi="Arial" w:cs="Arial"/>
                <w:sz w:val="22"/>
                <w:szCs w:val="22"/>
              </w:rPr>
            </w:pPr>
            <w:r w:rsidRPr="008D62CC">
              <w:rPr>
                <w:rFonts w:ascii="Arial" w:hAnsi="Arial" w:cs="Arial"/>
                <w:sz w:val="22"/>
                <w:szCs w:val="22"/>
              </w:rPr>
              <w:t>32.0 (50.0)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B372147" w14:textId="7F5E4604" w:rsidR="00C175C8" w:rsidRPr="008D62CC" w:rsidRDefault="00C175C8" w:rsidP="00946E65">
            <w:pPr>
              <w:jc w:val="both"/>
              <w:rPr>
                <w:rFonts w:ascii="Arial" w:hAnsi="Arial" w:cs="Arial"/>
                <w:sz w:val="22"/>
                <w:szCs w:val="22"/>
              </w:rPr>
            </w:pPr>
            <w:r w:rsidRPr="008D62CC">
              <w:rPr>
                <w:rFonts w:ascii="Arial" w:hAnsi="Arial" w:cs="Arial"/>
                <w:sz w:val="22"/>
                <w:szCs w:val="22"/>
              </w:rPr>
              <w:t>10.0 (37.0)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D045D2F" w14:textId="5EB0FDFD" w:rsidR="00C175C8" w:rsidRPr="008D62CC" w:rsidRDefault="00C175C8" w:rsidP="00946E65">
            <w:pPr>
              <w:jc w:val="both"/>
              <w:rPr>
                <w:rFonts w:ascii="Arial" w:hAnsi="Arial" w:cs="Arial"/>
                <w:sz w:val="22"/>
                <w:szCs w:val="22"/>
              </w:rPr>
            </w:pPr>
            <w:r w:rsidRPr="008D62CC">
              <w:rPr>
                <w:rFonts w:ascii="Arial" w:hAnsi="Arial" w:cs="Arial"/>
                <w:sz w:val="22"/>
                <w:szCs w:val="22"/>
              </w:rPr>
              <w:t>21.0 (50.0)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B77BD5A" w14:textId="470CBA63" w:rsidR="00C175C8" w:rsidRPr="008D62CC" w:rsidRDefault="00C175C8" w:rsidP="00946E65">
            <w:pPr>
              <w:jc w:val="both"/>
              <w:rPr>
                <w:rFonts w:ascii="Arial" w:hAnsi="Arial" w:cs="Arial"/>
                <w:sz w:val="22"/>
                <w:szCs w:val="22"/>
              </w:rPr>
            </w:pPr>
            <w:r w:rsidRPr="008D62CC">
              <w:rPr>
                <w:rFonts w:ascii="Arial" w:hAnsi="Arial" w:cs="Arial"/>
                <w:sz w:val="22"/>
                <w:szCs w:val="22"/>
              </w:rPr>
              <w:t>34.0 (61.8)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BA7E11D" w14:textId="77777777" w:rsidR="00C175C8" w:rsidRPr="008D62CC" w:rsidRDefault="00C175C8"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273F0F2" w14:textId="77777777" w:rsidR="00C175C8" w:rsidRPr="008D62CC" w:rsidRDefault="00C175C8" w:rsidP="00946E65">
            <w:pPr>
              <w:jc w:val="both"/>
              <w:rPr>
                <w:rFonts w:ascii="Arial" w:hAnsi="Arial" w:cs="Arial"/>
                <w:sz w:val="22"/>
                <w:szCs w:val="22"/>
              </w:rPr>
            </w:pPr>
          </w:p>
        </w:tc>
      </w:tr>
      <w:tr w:rsidR="008D62CC" w:rsidRPr="008D62CC" w14:paraId="660824A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DC06B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FAC5D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84B2C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CA744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(9.5)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DC6DD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6D951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FE4E20" w14:textId="77777777" w:rsidR="00542CEB" w:rsidRPr="008D62CC" w:rsidRDefault="00542CEB" w:rsidP="00946E65">
            <w:pPr>
              <w:jc w:val="both"/>
              <w:rPr>
                <w:rFonts w:ascii="Arial" w:hAnsi="Arial" w:cs="Arial"/>
                <w:sz w:val="22"/>
                <w:szCs w:val="22"/>
              </w:rPr>
            </w:pPr>
          </w:p>
        </w:tc>
      </w:tr>
      <w:tr w:rsidR="008D62CC" w:rsidRPr="008D62CC" w14:paraId="4D40B3FE"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73CE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 (later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D338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19D6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4081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A1BC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B95EB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73CB08" w14:textId="77777777" w:rsidR="00542CEB" w:rsidRPr="008D62CC" w:rsidRDefault="00542CEB" w:rsidP="00946E65">
            <w:pPr>
              <w:jc w:val="both"/>
              <w:rPr>
                <w:rFonts w:ascii="Arial" w:hAnsi="Arial" w:cs="Arial"/>
                <w:sz w:val="22"/>
                <w:szCs w:val="22"/>
              </w:rPr>
            </w:pPr>
          </w:p>
        </w:tc>
      </w:tr>
      <w:tr w:rsidR="008D62CC" w:rsidRPr="008D62CC" w14:paraId="7B1281A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45F9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70698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8C1E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69CEA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29FF7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3B2CF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37B473" w14:textId="77777777" w:rsidR="00542CEB" w:rsidRPr="008D62CC" w:rsidRDefault="00542CEB" w:rsidP="00946E65">
            <w:pPr>
              <w:jc w:val="both"/>
              <w:rPr>
                <w:rFonts w:ascii="Arial" w:hAnsi="Arial" w:cs="Arial"/>
                <w:sz w:val="22"/>
                <w:szCs w:val="22"/>
              </w:rPr>
            </w:pPr>
          </w:p>
        </w:tc>
      </w:tr>
      <w:tr w:rsidR="008D62CC" w:rsidRPr="008D62CC" w14:paraId="1A460132"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8A69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EAD3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(29.7)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B37B2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14.0 (51.9)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8938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12.0 (28.6)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46879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(20.0)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CC651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4F6797" w14:textId="77777777" w:rsidR="00542CEB" w:rsidRPr="008D62CC" w:rsidRDefault="00542CEB" w:rsidP="00946E65">
            <w:pPr>
              <w:jc w:val="both"/>
              <w:rPr>
                <w:rFonts w:ascii="Arial" w:hAnsi="Arial" w:cs="Arial"/>
                <w:sz w:val="22"/>
                <w:szCs w:val="22"/>
              </w:rPr>
            </w:pPr>
          </w:p>
        </w:tc>
      </w:tr>
      <w:tr w:rsidR="008D62CC" w:rsidRPr="008D62CC" w14:paraId="3862076C"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A89FE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 (later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0A1D8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1AC2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A4337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56547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F3079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77D638" w14:textId="77777777" w:rsidR="00542CEB" w:rsidRPr="008D62CC" w:rsidRDefault="00542CEB" w:rsidP="00946E65">
            <w:pPr>
              <w:jc w:val="both"/>
              <w:rPr>
                <w:rFonts w:ascii="Arial" w:hAnsi="Arial" w:cs="Arial"/>
                <w:sz w:val="22"/>
                <w:szCs w:val="22"/>
              </w:rPr>
            </w:pPr>
          </w:p>
        </w:tc>
      </w:tr>
      <w:tr w:rsidR="008D62CC" w:rsidRPr="008D62CC" w14:paraId="25CA65C1"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C395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454C6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8FDE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684B6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(9.5)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2224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(9.1)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E14FF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C4FA7D" w14:textId="77777777" w:rsidR="00542CEB" w:rsidRPr="008D62CC" w:rsidRDefault="00542CEB" w:rsidP="00946E65">
            <w:pPr>
              <w:jc w:val="both"/>
              <w:rPr>
                <w:rFonts w:ascii="Arial" w:hAnsi="Arial" w:cs="Arial"/>
                <w:sz w:val="22"/>
                <w:szCs w:val="22"/>
              </w:rPr>
            </w:pPr>
          </w:p>
        </w:tc>
      </w:tr>
      <w:tr w:rsidR="008D62CC" w:rsidRPr="008D62CC" w14:paraId="3771BFB8"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AE568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 (later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39985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94FB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8C86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13512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1C1A6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2DE331" w14:textId="77777777" w:rsidR="00542CEB" w:rsidRPr="008D62CC" w:rsidRDefault="00542CEB" w:rsidP="00946E65">
            <w:pPr>
              <w:jc w:val="both"/>
              <w:rPr>
                <w:rFonts w:ascii="Arial" w:hAnsi="Arial" w:cs="Arial"/>
                <w:sz w:val="22"/>
                <w:szCs w:val="22"/>
              </w:rPr>
            </w:pPr>
          </w:p>
        </w:tc>
      </w:tr>
      <w:tr w:rsidR="008D62CC" w:rsidRPr="008D62CC" w14:paraId="51493196" w14:textId="77777777" w:rsidTr="00431A9E">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D4C5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 (later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A94F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688F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4866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91BB4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C99CA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8ABB88" w14:textId="77777777" w:rsidR="00542CEB" w:rsidRPr="008D62CC" w:rsidRDefault="00542CEB" w:rsidP="00946E65">
            <w:pPr>
              <w:jc w:val="both"/>
              <w:rPr>
                <w:rFonts w:ascii="Arial" w:hAnsi="Arial" w:cs="Arial"/>
                <w:sz w:val="22"/>
                <w:szCs w:val="22"/>
              </w:rPr>
            </w:pPr>
          </w:p>
        </w:tc>
      </w:tr>
      <w:tr w:rsidR="008D62CC" w:rsidRPr="008D62CC" w14:paraId="236CC4A0" w14:textId="77777777" w:rsidTr="00431A9E">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000037E4"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1</w:t>
            </w:r>
            <w:r w:rsidRPr="008D62CC">
              <w:rPr>
                <w:rFonts w:ascii="Arial" w:hAnsi="Arial" w:cs="Arial"/>
                <w:sz w:val="22"/>
                <w:szCs w:val="22"/>
              </w:rPr>
              <w:t> Pearson’s Chi-squared test; Fisher’s exact test</w:t>
            </w:r>
          </w:p>
        </w:tc>
      </w:tr>
      <w:tr w:rsidR="008D62CC" w:rsidRPr="008D62CC" w14:paraId="4601A514" w14:textId="77777777" w:rsidTr="00431A9E">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1EBFFAB5"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2</w:t>
            </w:r>
            <w:r w:rsidRPr="008D62CC">
              <w:rPr>
                <w:rFonts w:ascii="Arial" w:hAnsi="Arial" w:cs="Arial"/>
                <w:sz w:val="22"/>
                <w:szCs w:val="22"/>
              </w:rPr>
              <w:t> Benjamini &amp; Hochberg correction for multiple testing</w:t>
            </w:r>
          </w:p>
        </w:tc>
      </w:tr>
    </w:tbl>
    <w:p w14:paraId="4826DA5D" w14:textId="77777777" w:rsidR="00542CEB" w:rsidRPr="008D62CC" w:rsidRDefault="00542CEB" w:rsidP="00946E65">
      <w:pPr>
        <w:jc w:val="both"/>
        <w:rPr>
          <w:rFonts w:ascii="Arial" w:hAnsi="Arial" w:cs="Arial"/>
          <w:b/>
          <w:bCs/>
          <w:sz w:val="22"/>
          <w:szCs w:val="22"/>
        </w:rPr>
      </w:pPr>
    </w:p>
    <w:p w14:paraId="1594036B" w14:textId="3965AECB" w:rsidR="00542CEB" w:rsidRPr="008D62CC" w:rsidRDefault="00542CEB" w:rsidP="00946E65">
      <w:pPr>
        <w:spacing w:line="360" w:lineRule="auto"/>
        <w:jc w:val="both"/>
        <w:rPr>
          <w:rFonts w:ascii="Arial" w:hAnsi="Arial" w:cs="Arial"/>
          <w:sz w:val="22"/>
          <w:szCs w:val="22"/>
        </w:rPr>
      </w:pPr>
      <w:r w:rsidRPr="008D62CC">
        <w:rPr>
          <w:rFonts w:ascii="Arial" w:hAnsi="Arial" w:cs="Arial"/>
          <w:b/>
          <w:bCs/>
          <w:sz w:val="22"/>
          <w:szCs w:val="22"/>
        </w:rPr>
        <w:t xml:space="preserve">Supplementary table 2c: </w:t>
      </w:r>
      <w:r w:rsidRPr="008D62CC">
        <w:rPr>
          <w:rFonts w:ascii="Arial" w:hAnsi="Arial" w:cs="Arial"/>
          <w:sz w:val="22"/>
          <w:szCs w:val="22"/>
        </w:rPr>
        <w:t>Treatment-related patient characteristics before LMD diagnosis grouped for the major tumor entities (i.e. breast cancer, NSCLC, melanoma) and other tumor entities including local surgical procedures such as micorsurgical brain metastasis resection, ventriculoperitoneal (VP) shunt placement, reservoir placement or a combination of these (in context of made LMD diagnosis); serial treatment, i.e. VP shunt placement following resection is indicated in the table; systemic therapies were classified into chemotherapy, targeted therapy and immunotherapy; Craniospinal irradiation (CSI), stereotactic radiosurgery (SRS), whole brain radiation (WBRT). If sequential radiotherapy was performed this was indicated in the table (e.g. “SRS (later WBRT)”). Sequential VP shunt placement was performed due to signs of HCP.</w:t>
      </w:r>
    </w:p>
    <w:p w14:paraId="6A53ED58" w14:textId="77777777" w:rsidR="00542CEB" w:rsidRPr="008D62CC" w:rsidRDefault="00542CEB" w:rsidP="00946E65">
      <w:pPr>
        <w:jc w:val="both"/>
        <w:rPr>
          <w:rFonts w:ascii="Arial" w:hAnsi="Arial" w:cs="Arial"/>
          <w:sz w:val="22"/>
          <w:szCs w:val="22"/>
        </w:rPr>
      </w:pPr>
    </w:p>
    <w:p w14:paraId="32DB7512" w14:textId="77777777" w:rsidR="00542CEB" w:rsidRPr="008D62CC" w:rsidRDefault="00542CEB" w:rsidP="00946E65">
      <w:pPr>
        <w:jc w:val="both"/>
        <w:rPr>
          <w:rFonts w:ascii="Arial" w:hAnsi="Arial" w:cs="Arial"/>
          <w:b/>
          <w:bCs/>
          <w:sz w:val="22"/>
          <w:szCs w:val="22"/>
        </w:rPr>
      </w:pPr>
    </w:p>
    <w:tbl>
      <w:tblPr>
        <w:tblW w:w="9360"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2818"/>
        <w:gridCol w:w="1153"/>
        <w:gridCol w:w="1400"/>
        <w:gridCol w:w="1364"/>
        <w:gridCol w:w="911"/>
        <w:gridCol w:w="857"/>
        <w:gridCol w:w="857"/>
      </w:tblGrid>
      <w:tr w:rsidR="008D62CC" w:rsidRPr="008D62CC" w14:paraId="7B72E857" w14:textId="77777777" w:rsidTr="007D67F3">
        <w:trPr>
          <w:tblHeader/>
        </w:trPr>
        <w:tc>
          <w:tcPr>
            <w:tcW w:w="0" w:type="auto"/>
            <w:gridSpan w:val="7"/>
            <w:tcBorders>
              <w:top w:val="nil"/>
              <w:left w:val="nil"/>
              <w:bottom w:val="nil"/>
              <w:right w:val="nil"/>
            </w:tcBorders>
            <w:shd w:val="clear" w:color="auto" w:fill="FFFFFF"/>
            <w:tcMar>
              <w:top w:w="75" w:type="dxa"/>
              <w:left w:w="75" w:type="dxa"/>
              <w:bottom w:w="90" w:type="dxa"/>
              <w:right w:w="75" w:type="dxa"/>
            </w:tcMar>
            <w:vAlign w:val="center"/>
            <w:hideMark/>
          </w:tcPr>
          <w:p w14:paraId="2827018B"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Table 2d: Treatment-Related Characteristics After LMD Diagnosis</w:t>
            </w:r>
          </w:p>
        </w:tc>
      </w:tr>
      <w:tr w:rsidR="008D62CC" w:rsidRPr="008D62CC" w14:paraId="7A5B485B" w14:textId="77777777" w:rsidTr="007D67F3">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02485050"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Variable</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2B3DC689"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Breast cancer</w:t>
            </w:r>
            <w:r w:rsidRPr="008D62CC">
              <w:rPr>
                <w:rFonts w:ascii="Arial" w:hAnsi="Arial" w:cs="Arial"/>
                <w:sz w:val="22"/>
                <w:szCs w:val="22"/>
              </w:rPr>
              <w:t>, N = 64</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7BF63575"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Melanoma</w:t>
            </w:r>
            <w:r w:rsidRPr="008D62CC">
              <w:rPr>
                <w:rFonts w:ascii="Arial" w:hAnsi="Arial" w:cs="Arial"/>
                <w:sz w:val="22"/>
                <w:szCs w:val="22"/>
              </w:rPr>
              <w:t>, N = 27</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2F6DC97C"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Non-small cell lung cancer</w:t>
            </w:r>
            <w:r w:rsidRPr="008D62CC">
              <w:rPr>
                <w:rFonts w:ascii="Arial" w:hAnsi="Arial" w:cs="Arial"/>
                <w:sz w:val="22"/>
                <w:szCs w:val="22"/>
              </w:rPr>
              <w:t>, N = 42</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21D756D1"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Other</w:t>
            </w:r>
            <w:r w:rsidRPr="008D62CC">
              <w:rPr>
                <w:rFonts w:ascii="Arial" w:hAnsi="Arial" w:cs="Arial"/>
                <w:sz w:val="22"/>
                <w:szCs w:val="22"/>
              </w:rPr>
              <w:t>, N = 55</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5D2A4F50"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p-value</w:t>
            </w:r>
            <w:r w:rsidRPr="008D62CC">
              <w:rPr>
                <w:rFonts w:ascii="Arial" w:hAnsi="Arial" w:cs="Arial"/>
                <w:i/>
                <w:iCs/>
                <w:sz w:val="22"/>
                <w:szCs w:val="22"/>
                <w:vertAlign w:val="superscript"/>
              </w:rPr>
              <w:t>1</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3B31A387" w14:textId="77777777" w:rsidR="00542CEB" w:rsidRPr="008D62CC" w:rsidRDefault="00542CEB" w:rsidP="00946E65">
            <w:pPr>
              <w:jc w:val="both"/>
              <w:rPr>
                <w:rFonts w:ascii="Arial" w:hAnsi="Arial" w:cs="Arial"/>
                <w:sz w:val="22"/>
                <w:szCs w:val="22"/>
              </w:rPr>
            </w:pPr>
            <w:r w:rsidRPr="008D62CC">
              <w:rPr>
                <w:rFonts w:ascii="Arial" w:hAnsi="Arial" w:cs="Arial"/>
                <w:b/>
                <w:bCs/>
                <w:sz w:val="22"/>
                <w:szCs w:val="22"/>
              </w:rPr>
              <w:t>q-value</w:t>
            </w:r>
            <w:r w:rsidRPr="008D62CC">
              <w:rPr>
                <w:rFonts w:ascii="Arial" w:hAnsi="Arial" w:cs="Arial"/>
                <w:i/>
                <w:iCs/>
                <w:sz w:val="22"/>
                <w:szCs w:val="22"/>
                <w:vertAlign w:val="superscript"/>
              </w:rPr>
              <w:t>2</w:t>
            </w:r>
          </w:p>
        </w:tc>
      </w:tr>
      <w:tr w:rsidR="008D62CC" w:rsidRPr="008D62CC" w14:paraId="2B14BD37"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F3D4DB" w14:textId="2B020822" w:rsidR="00542CEB" w:rsidRPr="008D62CC" w:rsidRDefault="00C175C8" w:rsidP="00946E65">
            <w:pPr>
              <w:jc w:val="both"/>
              <w:rPr>
                <w:rFonts w:ascii="Arial" w:hAnsi="Arial" w:cs="Arial"/>
                <w:b/>
                <w:bCs/>
                <w:sz w:val="22"/>
                <w:szCs w:val="22"/>
              </w:rPr>
            </w:pPr>
            <w:r w:rsidRPr="008D62CC">
              <w:rPr>
                <w:rFonts w:ascii="Arial" w:hAnsi="Arial" w:cs="Arial"/>
                <w:b/>
                <w:bCs/>
                <w:sz w:val="22"/>
                <w:szCs w:val="22"/>
              </w:rPr>
              <w:t>H</w:t>
            </w:r>
            <w:r w:rsidR="00542CEB" w:rsidRPr="008D62CC">
              <w:rPr>
                <w:rFonts w:ascii="Arial" w:hAnsi="Arial" w:cs="Arial"/>
                <w:b/>
                <w:bCs/>
                <w:sz w:val="22"/>
                <w:szCs w:val="22"/>
              </w:rPr>
              <w:t>istory</w:t>
            </w:r>
            <w:r w:rsidRPr="008D62CC">
              <w:rPr>
                <w:rFonts w:ascii="Arial" w:hAnsi="Arial" w:cs="Arial"/>
                <w:b/>
                <w:bCs/>
                <w:sz w:val="22"/>
                <w:szCs w:val="22"/>
              </w:rPr>
              <w:t xml:space="preserve"> of </w:t>
            </w:r>
            <w:r w:rsidR="00542CEB" w:rsidRPr="008D62CC">
              <w:rPr>
                <w:rFonts w:ascii="Arial" w:hAnsi="Arial" w:cs="Arial"/>
                <w:b/>
                <w:bCs/>
                <w:sz w:val="22"/>
                <w:szCs w:val="22"/>
              </w:rPr>
              <w:t>intracranial</w:t>
            </w:r>
            <w:r w:rsidRPr="008D62CC">
              <w:rPr>
                <w:rFonts w:ascii="Arial" w:hAnsi="Arial" w:cs="Arial"/>
                <w:b/>
                <w:bCs/>
                <w:sz w:val="22"/>
                <w:szCs w:val="22"/>
              </w:rPr>
              <w:t xml:space="preserve"> </w:t>
            </w:r>
            <w:r w:rsidR="00542CEB" w:rsidRPr="008D62CC">
              <w:rPr>
                <w:rFonts w:ascii="Arial" w:hAnsi="Arial" w:cs="Arial"/>
                <w:b/>
                <w:bCs/>
                <w:sz w:val="22"/>
                <w:szCs w:val="22"/>
              </w:rPr>
              <w:t>metastases,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398A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43 (67)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846D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21 (78)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640FC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29 (69)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BD34D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A0A1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5DA87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0.023</w:t>
            </w:r>
          </w:p>
        </w:tc>
      </w:tr>
      <w:tr w:rsidR="008D62CC" w:rsidRPr="008D62CC" w14:paraId="218CB22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ABB49B"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Intrathecal Therapy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3C7F0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E28F9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AAFEA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F8170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9715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0.014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2723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0.020</w:t>
            </w:r>
          </w:p>
        </w:tc>
      </w:tr>
      <w:tr w:rsidR="008D62CC" w:rsidRPr="008D62CC" w14:paraId="06BF35A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9BE7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i.t. therapy via repetitive LP</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0AF9B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13.0 (20.3)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1B0A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80A0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ACDC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81FBB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A38F59" w14:textId="77777777" w:rsidR="00542CEB" w:rsidRPr="008D62CC" w:rsidRDefault="00542CEB" w:rsidP="00946E65">
            <w:pPr>
              <w:jc w:val="both"/>
              <w:rPr>
                <w:rFonts w:ascii="Arial" w:hAnsi="Arial" w:cs="Arial"/>
                <w:sz w:val="22"/>
                <w:szCs w:val="22"/>
              </w:rPr>
            </w:pPr>
          </w:p>
        </w:tc>
      </w:tr>
      <w:tr w:rsidR="008D62CC" w:rsidRPr="008D62CC" w14:paraId="01DABB2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7B20B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i.t. therapy via reservoir</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A2D16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6.0 (9.4)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48AD8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3685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(9.5)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B662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F29DB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987C05" w14:textId="77777777" w:rsidR="00542CEB" w:rsidRPr="008D62CC" w:rsidRDefault="00542CEB" w:rsidP="00946E65">
            <w:pPr>
              <w:jc w:val="both"/>
              <w:rPr>
                <w:rFonts w:ascii="Arial" w:hAnsi="Arial" w:cs="Arial"/>
                <w:sz w:val="22"/>
                <w:szCs w:val="22"/>
              </w:rPr>
            </w:pPr>
          </w:p>
        </w:tc>
      </w:tr>
      <w:tr w:rsidR="008D62CC" w:rsidRPr="008D62CC" w14:paraId="26828F56"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4AEA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i.t.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165C6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45.0 (70.3)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E3B91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27.0 (100.0)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4010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36.0 (85.7)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B4B01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40.0 (72.7)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D5503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73BF66" w14:textId="77777777" w:rsidR="00542CEB" w:rsidRPr="008D62CC" w:rsidRDefault="00542CEB" w:rsidP="00946E65">
            <w:pPr>
              <w:jc w:val="both"/>
              <w:rPr>
                <w:rFonts w:ascii="Arial" w:hAnsi="Arial" w:cs="Arial"/>
                <w:sz w:val="22"/>
                <w:szCs w:val="22"/>
              </w:rPr>
            </w:pPr>
          </w:p>
        </w:tc>
      </w:tr>
      <w:tr w:rsidR="008D62CC" w:rsidRPr="008D62CC" w14:paraId="431CF8C4"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C1A391"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Chemotherapy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ACDCE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A33AB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0FA20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C76E1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D80F5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D1A7BD" w14:textId="77777777" w:rsidR="00542CEB" w:rsidRPr="008D62CC" w:rsidRDefault="00542CEB" w:rsidP="00946E65">
            <w:pPr>
              <w:jc w:val="both"/>
              <w:rPr>
                <w:rFonts w:ascii="Arial" w:hAnsi="Arial" w:cs="Arial"/>
                <w:sz w:val="22"/>
                <w:szCs w:val="22"/>
              </w:rPr>
            </w:pPr>
          </w:p>
        </w:tc>
      </w:tr>
      <w:tr w:rsidR="008D62CC" w:rsidRPr="008D62CC" w14:paraId="76C8D24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E021CA9" w14:textId="0A06582C" w:rsidR="007D67F3" w:rsidRPr="008D62CC" w:rsidRDefault="007D67F3" w:rsidP="00946E65">
            <w:pPr>
              <w:jc w:val="both"/>
              <w:rPr>
                <w:rFonts w:ascii="Arial" w:hAnsi="Arial" w:cs="Arial"/>
                <w:sz w:val="22"/>
                <w:szCs w:val="22"/>
              </w:rPr>
            </w:pPr>
            <w:r w:rsidRPr="008D62CC">
              <w:rPr>
                <w:rFonts w:ascii="Arial" w:hAnsi="Arial" w:cs="Arial"/>
                <w:sz w:val="22"/>
                <w:szCs w:val="22"/>
              </w:rPr>
              <w:t>    No chemotherapy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2124380" w14:textId="30713CB8" w:rsidR="007D67F3" w:rsidRPr="008D62CC" w:rsidRDefault="007D67F3" w:rsidP="00946E65">
            <w:pPr>
              <w:jc w:val="both"/>
              <w:rPr>
                <w:rFonts w:ascii="Arial" w:hAnsi="Arial" w:cs="Arial"/>
                <w:sz w:val="22"/>
                <w:szCs w:val="22"/>
              </w:rPr>
            </w:pPr>
            <w:r w:rsidRPr="008D62CC">
              <w:rPr>
                <w:rFonts w:ascii="Arial" w:hAnsi="Arial" w:cs="Arial"/>
                <w:sz w:val="22"/>
                <w:szCs w:val="22"/>
              </w:rPr>
              <w:t>54.0 (84.4)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1B489F9" w14:textId="0333232F" w:rsidR="007D67F3" w:rsidRPr="008D62CC" w:rsidRDefault="007D67F3" w:rsidP="00946E65">
            <w:pPr>
              <w:jc w:val="both"/>
              <w:rPr>
                <w:rFonts w:ascii="Arial" w:hAnsi="Arial" w:cs="Arial"/>
                <w:sz w:val="22"/>
                <w:szCs w:val="22"/>
              </w:rPr>
            </w:pPr>
            <w:r w:rsidRPr="008D62CC">
              <w:rPr>
                <w:rFonts w:ascii="Arial" w:hAnsi="Arial" w:cs="Arial"/>
                <w:sz w:val="22"/>
                <w:szCs w:val="22"/>
              </w:rPr>
              <w:t>27.0 (100.0)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61DF4B1" w14:textId="5BD9685C" w:rsidR="007D67F3" w:rsidRPr="008D62CC" w:rsidRDefault="007D67F3" w:rsidP="00946E65">
            <w:pPr>
              <w:jc w:val="both"/>
              <w:rPr>
                <w:rFonts w:ascii="Arial" w:hAnsi="Arial" w:cs="Arial"/>
                <w:sz w:val="22"/>
                <w:szCs w:val="22"/>
              </w:rPr>
            </w:pPr>
            <w:r w:rsidRPr="008D62CC">
              <w:rPr>
                <w:rFonts w:ascii="Arial" w:hAnsi="Arial" w:cs="Arial"/>
                <w:sz w:val="22"/>
                <w:szCs w:val="22"/>
              </w:rPr>
              <w:t>35.0 (83.3)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640FEF9" w14:textId="3E858AA9" w:rsidR="007D67F3" w:rsidRPr="008D62CC" w:rsidRDefault="007D67F3" w:rsidP="00946E65">
            <w:pPr>
              <w:jc w:val="both"/>
              <w:rPr>
                <w:rFonts w:ascii="Arial" w:hAnsi="Arial" w:cs="Arial"/>
                <w:sz w:val="22"/>
                <w:szCs w:val="22"/>
              </w:rPr>
            </w:pPr>
            <w:r w:rsidRPr="008D62CC">
              <w:rPr>
                <w:rFonts w:ascii="Arial" w:hAnsi="Arial" w:cs="Arial"/>
                <w:sz w:val="22"/>
                <w:szCs w:val="22"/>
              </w:rPr>
              <w:t>43.0 (78.2)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68253AD" w14:textId="77777777" w:rsidR="007D67F3" w:rsidRPr="008D62CC" w:rsidRDefault="007D67F3"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50D0D6AF" w14:textId="77777777" w:rsidR="007D67F3" w:rsidRPr="008D62CC" w:rsidRDefault="007D67F3" w:rsidP="00946E65">
            <w:pPr>
              <w:jc w:val="both"/>
              <w:rPr>
                <w:rFonts w:ascii="Arial" w:hAnsi="Arial" w:cs="Arial"/>
                <w:sz w:val="22"/>
                <w:szCs w:val="22"/>
              </w:rPr>
            </w:pPr>
          </w:p>
        </w:tc>
      </w:tr>
      <w:tr w:rsidR="008D62CC" w:rsidRPr="008D62CC" w14:paraId="25A0DA2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8061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5-FU</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32E7D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F48B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8A46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AD80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39585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FE44C4" w14:textId="77777777" w:rsidR="00542CEB" w:rsidRPr="008D62CC" w:rsidRDefault="00542CEB" w:rsidP="00946E65">
            <w:pPr>
              <w:jc w:val="both"/>
              <w:rPr>
                <w:rFonts w:ascii="Arial" w:hAnsi="Arial" w:cs="Arial"/>
                <w:sz w:val="22"/>
                <w:szCs w:val="22"/>
              </w:rPr>
            </w:pPr>
          </w:p>
        </w:tc>
      </w:tr>
      <w:tr w:rsidR="008D62CC" w:rsidRPr="008D62CC" w14:paraId="25EE3B7E"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DE3143" w14:textId="1EDBE65B" w:rsidR="00542CEB" w:rsidRPr="008D62CC" w:rsidRDefault="00542CEB" w:rsidP="00946E65">
            <w:pPr>
              <w:jc w:val="both"/>
              <w:rPr>
                <w:rFonts w:ascii="Arial" w:hAnsi="Arial" w:cs="Arial"/>
                <w:sz w:val="22"/>
                <w:szCs w:val="22"/>
              </w:rPr>
            </w:pPr>
            <w:r w:rsidRPr="008D62CC">
              <w:rPr>
                <w:rFonts w:ascii="Arial" w:hAnsi="Arial" w:cs="Arial"/>
                <w:sz w:val="22"/>
                <w:szCs w:val="22"/>
              </w:rPr>
              <w:t xml:space="preserve">    Adriamycin, </w:t>
            </w:r>
            <w:r w:rsidR="001102AC" w:rsidRPr="008D62CC">
              <w:rPr>
                <w:rFonts w:ascii="Arial" w:hAnsi="Arial" w:cs="Arial"/>
                <w:sz w:val="22"/>
                <w:szCs w:val="22"/>
              </w:rPr>
              <w:t xml:space="preserve">cyclophosphamide </w:t>
            </w:r>
            <w:r w:rsidRPr="008D62CC">
              <w:rPr>
                <w:rFonts w:ascii="Arial" w:hAnsi="Arial" w:cs="Arial"/>
                <w:sz w:val="22"/>
                <w:szCs w:val="22"/>
              </w:rPr>
              <w:t>and vincristine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148D1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7481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A140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3B9F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6FD74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A23593" w14:textId="77777777" w:rsidR="00542CEB" w:rsidRPr="008D62CC" w:rsidRDefault="00542CEB" w:rsidP="00946E65">
            <w:pPr>
              <w:jc w:val="both"/>
              <w:rPr>
                <w:rFonts w:ascii="Arial" w:hAnsi="Arial" w:cs="Arial"/>
                <w:sz w:val="22"/>
                <w:szCs w:val="22"/>
              </w:rPr>
            </w:pPr>
          </w:p>
        </w:tc>
      </w:tr>
      <w:tr w:rsidR="008D62CC" w:rsidRPr="008D62CC" w14:paraId="318B1F4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6D2A9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Capecitabine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089AB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7.0 (10.9)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23EB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00B8A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B943E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6DB45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ACC194" w14:textId="77777777" w:rsidR="00542CEB" w:rsidRPr="008D62CC" w:rsidRDefault="00542CEB" w:rsidP="00946E65">
            <w:pPr>
              <w:jc w:val="both"/>
              <w:rPr>
                <w:rFonts w:ascii="Arial" w:hAnsi="Arial" w:cs="Arial"/>
                <w:sz w:val="22"/>
                <w:szCs w:val="22"/>
              </w:rPr>
            </w:pPr>
          </w:p>
        </w:tc>
      </w:tr>
      <w:tr w:rsidR="008D62CC" w:rsidRPr="008D62CC" w14:paraId="3A8ED656"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3C09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7385B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14CC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EBD30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0C1E2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ED406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CD0D95" w14:textId="77777777" w:rsidR="00542CEB" w:rsidRPr="008D62CC" w:rsidRDefault="00542CEB" w:rsidP="00946E65">
            <w:pPr>
              <w:jc w:val="both"/>
              <w:rPr>
                <w:rFonts w:ascii="Arial" w:hAnsi="Arial" w:cs="Arial"/>
                <w:sz w:val="22"/>
                <w:szCs w:val="22"/>
              </w:rPr>
            </w:pPr>
          </w:p>
        </w:tc>
      </w:tr>
      <w:tr w:rsidR="008D62CC" w:rsidRPr="008D62CC" w14:paraId="0873FF47"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C1667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8529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A3F16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71E3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27E35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4A742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57B2D2" w14:textId="77777777" w:rsidR="00542CEB" w:rsidRPr="008D62CC" w:rsidRDefault="00542CEB" w:rsidP="00946E65">
            <w:pPr>
              <w:jc w:val="both"/>
              <w:rPr>
                <w:rFonts w:ascii="Arial" w:hAnsi="Arial" w:cs="Arial"/>
                <w:sz w:val="22"/>
                <w:szCs w:val="22"/>
              </w:rPr>
            </w:pPr>
          </w:p>
        </w:tc>
      </w:tr>
      <w:tr w:rsidR="008D62CC" w:rsidRPr="008D62CC" w14:paraId="119C531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150A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and nab-Paclitaxel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363F3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2318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79C2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1995A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8E14E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C40263" w14:textId="77777777" w:rsidR="00542CEB" w:rsidRPr="008D62CC" w:rsidRDefault="00542CEB" w:rsidP="00946E65">
            <w:pPr>
              <w:jc w:val="both"/>
              <w:rPr>
                <w:rFonts w:ascii="Arial" w:hAnsi="Arial" w:cs="Arial"/>
                <w:sz w:val="22"/>
                <w:szCs w:val="22"/>
              </w:rPr>
            </w:pPr>
          </w:p>
        </w:tc>
      </w:tr>
      <w:tr w:rsidR="008D62CC" w:rsidRPr="008D62CC" w14:paraId="5F59224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2CDCB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Carboplatin,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1B60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5B4F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F9A9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D800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874E8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DDC19B" w14:textId="77777777" w:rsidR="00542CEB" w:rsidRPr="008D62CC" w:rsidRDefault="00542CEB" w:rsidP="00946E65">
            <w:pPr>
              <w:jc w:val="both"/>
              <w:rPr>
                <w:rFonts w:ascii="Arial" w:hAnsi="Arial" w:cs="Arial"/>
                <w:sz w:val="22"/>
                <w:szCs w:val="22"/>
              </w:rPr>
            </w:pPr>
          </w:p>
        </w:tc>
      </w:tr>
      <w:tr w:rsidR="008D62CC" w:rsidRPr="008D62CC" w14:paraId="4ACFBC8E"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862A1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094B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9CD94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4805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09079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75669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ED1F1F" w14:textId="77777777" w:rsidR="00542CEB" w:rsidRPr="008D62CC" w:rsidRDefault="00542CEB" w:rsidP="00946E65">
            <w:pPr>
              <w:jc w:val="both"/>
              <w:rPr>
                <w:rFonts w:ascii="Arial" w:hAnsi="Arial" w:cs="Arial"/>
                <w:sz w:val="22"/>
                <w:szCs w:val="22"/>
              </w:rPr>
            </w:pPr>
          </w:p>
        </w:tc>
      </w:tr>
      <w:tr w:rsidR="008D62CC" w:rsidRPr="008D62CC" w14:paraId="5CA959BC"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817A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and etoposide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4C89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3F271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CBFA9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5A67F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54915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59233B" w14:textId="77777777" w:rsidR="00542CEB" w:rsidRPr="008D62CC" w:rsidRDefault="00542CEB" w:rsidP="00946E65">
            <w:pPr>
              <w:jc w:val="both"/>
              <w:rPr>
                <w:rFonts w:ascii="Arial" w:hAnsi="Arial" w:cs="Arial"/>
                <w:sz w:val="22"/>
                <w:szCs w:val="22"/>
              </w:rPr>
            </w:pPr>
          </w:p>
        </w:tc>
      </w:tr>
      <w:tr w:rsidR="008D62CC" w:rsidRPr="008D62CC" w14:paraId="688043A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E4703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Cisplatin, pemetrexed and carboplatin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B0DB0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D02DA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7364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DA31F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BB791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224A11" w14:textId="77777777" w:rsidR="00542CEB" w:rsidRPr="008D62CC" w:rsidRDefault="00542CEB" w:rsidP="00946E65">
            <w:pPr>
              <w:jc w:val="both"/>
              <w:rPr>
                <w:rFonts w:ascii="Arial" w:hAnsi="Arial" w:cs="Arial"/>
                <w:sz w:val="22"/>
                <w:szCs w:val="22"/>
              </w:rPr>
            </w:pPr>
          </w:p>
        </w:tc>
      </w:tr>
      <w:tr w:rsidR="008D62CC" w:rsidRPr="008D62CC" w14:paraId="63D35EA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B0DA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Docetaxel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C00E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F397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17EA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8E682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3DC7A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222432" w14:textId="77777777" w:rsidR="00542CEB" w:rsidRPr="008D62CC" w:rsidRDefault="00542CEB" w:rsidP="00946E65">
            <w:pPr>
              <w:jc w:val="both"/>
              <w:rPr>
                <w:rFonts w:ascii="Arial" w:hAnsi="Arial" w:cs="Arial"/>
                <w:sz w:val="22"/>
                <w:szCs w:val="22"/>
              </w:rPr>
            </w:pPr>
          </w:p>
        </w:tc>
      </w:tr>
      <w:tr w:rsidR="008D62CC" w:rsidRPr="008D62CC" w14:paraId="53E3C10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E38B0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Doxorubicin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5A761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725B8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2E22D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FB289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50C8D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361C2D" w14:textId="77777777" w:rsidR="00542CEB" w:rsidRPr="008D62CC" w:rsidRDefault="00542CEB" w:rsidP="00946E65">
            <w:pPr>
              <w:jc w:val="both"/>
              <w:rPr>
                <w:rFonts w:ascii="Arial" w:hAnsi="Arial" w:cs="Arial"/>
                <w:sz w:val="22"/>
                <w:szCs w:val="22"/>
              </w:rPr>
            </w:pPr>
          </w:p>
        </w:tc>
      </w:tr>
      <w:tr w:rsidR="008D62CC" w:rsidRPr="008D62CC" w14:paraId="6346D2F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717C8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Doxorubicin and MTX</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C3A72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F068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D3746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24DB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00AA7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97B6A5" w14:textId="77777777" w:rsidR="00542CEB" w:rsidRPr="008D62CC" w:rsidRDefault="00542CEB" w:rsidP="00946E65">
            <w:pPr>
              <w:jc w:val="both"/>
              <w:rPr>
                <w:rFonts w:ascii="Arial" w:hAnsi="Arial" w:cs="Arial"/>
                <w:sz w:val="22"/>
                <w:szCs w:val="22"/>
              </w:rPr>
            </w:pPr>
          </w:p>
        </w:tc>
      </w:tr>
      <w:tr w:rsidR="008D62CC" w:rsidRPr="008D62CC" w14:paraId="2111658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187E0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FLOT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A8087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59BE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E79B7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4332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FD694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BC979F" w14:textId="77777777" w:rsidR="00542CEB" w:rsidRPr="008D62CC" w:rsidRDefault="00542CEB" w:rsidP="00946E65">
            <w:pPr>
              <w:jc w:val="both"/>
              <w:rPr>
                <w:rFonts w:ascii="Arial" w:hAnsi="Arial" w:cs="Arial"/>
                <w:sz w:val="22"/>
                <w:szCs w:val="22"/>
              </w:rPr>
            </w:pPr>
          </w:p>
        </w:tc>
      </w:tr>
      <w:tr w:rsidR="008D62CC" w:rsidRPr="008D62CC" w14:paraId="2255D41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710A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FOLFIRI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9EEAF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A897B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D111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A2336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9C16D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2631EB" w14:textId="77777777" w:rsidR="00542CEB" w:rsidRPr="008D62CC" w:rsidRDefault="00542CEB" w:rsidP="00946E65">
            <w:pPr>
              <w:jc w:val="both"/>
              <w:rPr>
                <w:rFonts w:ascii="Arial" w:hAnsi="Arial" w:cs="Arial"/>
                <w:sz w:val="22"/>
                <w:szCs w:val="22"/>
              </w:rPr>
            </w:pPr>
          </w:p>
        </w:tc>
      </w:tr>
      <w:tr w:rsidR="008D62CC" w:rsidRPr="008D62CC" w14:paraId="6B51E5AD"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B680B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Gemcitabine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760C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B877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C4DFF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D10C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DE46A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49E137" w14:textId="77777777" w:rsidR="00542CEB" w:rsidRPr="008D62CC" w:rsidRDefault="00542CEB" w:rsidP="00946E65">
            <w:pPr>
              <w:jc w:val="both"/>
              <w:rPr>
                <w:rFonts w:ascii="Arial" w:hAnsi="Arial" w:cs="Arial"/>
                <w:sz w:val="22"/>
                <w:szCs w:val="22"/>
              </w:rPr>
            </w:pPr>
          </w:p>
        </w:tc>
      </w:tr>
      <w:tr w:rsidR="008D62CC" w:rsidRPr="008D62CC" w14:paraId="3D72EDE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7ABC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Paclitaxel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B15B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0A67E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42064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F8A6F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2945C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663E5B" w14:textId="77777777" w:rsidR="00542CEB" w:rsidRPr="008D62CC" w:rsidRDefault="00542CEB" w:rsidP="00946E65">
            <w:pPr>
              <w:jc w:val="both"/>
              <w:rPr>
                <w:rFonts w:ascii="Arial" w:hAnsi="Arial" w:cs="Arial"/>
                <w:sz w:val="22"/>
                <w:szCs w:val="22"/>
              </w:rPr>
            </w:pPr>
          </w:p>
        </w:tc>
      </w:tr>
      <w:tr w:rsidR="008D62CC" w:rsidRPr="008D62CC" w14:paraId="1C929297"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1E276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Topotecan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DBD01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CA416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3B870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B7C8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8155A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C0192D" w14:textId="77777777" w:rsidR="00542CEB" w:rsidRPr="008D62CC" w:rsidRDefault="00542CEB" w:rsidP="00946E65">
            <w:pPr>
              <w:jc w:val="both"/>
              <w:rPr>
                <w:rFonts w:ascii="Arial" w:hAnsi="Arial" w:cs="Arial"/>
                <w:sz w:val="22"/>
                <w:szCs w:val="22"/>
              </w:rPr>
            </w:pPr>
          </w:p>
        </w:tc>
      </w:tr>
      <w:tr w:rsidR="008D62CC" w:rsidRPr="008D62CC" w14:paraId="65478561"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0E6A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Trifluridin and tipiracil</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0620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14E58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B75A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26C2A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067B1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AD66A5" w14:textId="77777777" w:rsidR="00542CEB" w:rsidRPr="008D62CC" w:rsidRDefault="00542CEB" w:rsidP="00946E65">
            <w:pPr>
              <w:jc w:val="both"/>
              <w:rPr>
                <w:rFonts w:ascii="Arial" w:hAnsi="Arial" w:cs="Arial"/>
                <w:sz w:val="22"/>
                <w:szCs w:val="22"/>
              </w:rPr>
            </w:pPr>
          </w:p>
        </w:tc>
      </w:tr>
      <w:tr w:rsidR="008D62CC" w:rsidRPr="008D62CC" w14:paraId="75980DE7"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D4D859"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Targeted Therapy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7C765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D4E7A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C8022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068D9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73DA3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8828F6" w14:textId="77777777" w:rsidR="00542CEB" w:rsidRPr="008D62CC" w:rsidRDefault="00542CEB" w:rsidP="00946E65">
            <w:pPr>
              <w:jc w:val="both"/>
              <w:rPr>
                <w:rFonts w:ascii="Arial" w:hAnsi="Arial" w:cs="Arial"/>
                <w:sz w:val="22"/>
                <w:szCs w:val="22"/>
              </w:rPr>
            </w:pPr>
          </w:p>
        </w:tc>
      </w:tr>
      <w:tr w:rsidR="008D62CC" w:rsidRPr="008D62CC" w14:paraId="3EAB5AD3"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39CE01E" w14:textId="2590E96A" w:rsidR="007D67F3" w:rsidRPr="008D62CC" w:rsidRDefault="007D67F3" w:rsidP="00946E65">
            <w:pPr>
              <w:jc w:val="both"/>
              <w:rPr>
                <w:rFonts w:ascii="Arial" w:hAnsi="Arial" w:cs="Arial"/>
                <w:sz w:val="22"/>
                <w:szCs w:val="22"/>
              </w:rPr>
            </w:pPr>
            <w:r w:rsidRPr="008D62CC">
              <w:rPr>
                <w:rFonts w:ascii="Arial" w:hAnsi="Arial" w:cs="Arial"/>
                <w:sz w:val="22"/>
                <w:szCs w:val="22"/>
              </w:rPr>
              <w:t>    No targeted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244EB4EB" w14:textId="4357494C" w:rsidR="007D67F3" w:rsidRPr="008D62CC" w:rsidRDefault="007D67F3" w:rsidP="00946E65">
            <w:pPr>
              <w:jc w:val="both"/>
              <w:rPr>
                <w:rFonts w:ascii="Arial" w:hAnsi="Arial" w:cs="Arial"/>
                <w:sz w:val="22"/>
                <w:szCs w:val="22"/>
              </w:rPr>
            </w:pPr>
            <w:r w:rsidRPr="008D62CC">
              <w:rPr>
                <w:rFonts w:ascii="Arial" w:hAnsi="Arial" w:cs="Arial"/>
                <w:sz w:val="22"/>
                <w:szCs w:val="22"/>
              </w:rPr>
              <w:t>47.0 (73.4)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A7F62ED" w14:textId="06A3AE85" w:rsidR="007D67F3" w:rsidRPr="008D62CC" w:rsidRDefault="007D67F3" w:rsidP="00946E65">
            <w:pPr>
              <w:jc w:val="both"/>
              <w:rPr>
                <w:rFonts w:ascii="Arial" w:hAnsi="Arial" w:cs="Arial"/>
                <w:sz w:val="22"/>
                <w:szCs w:val="22"/>
              </w:rPr>
            </w:pPr>
            <w:r w:rsidRPr="008D62CC">
              <w:rPr>
                <w:rFonts w:ascii="Arial" w:hAnsi="Arial" w:cs="Arial"/>
                <w:sz w:val="22"/>
                <w:szCs w:val="22"/>
              </w:rPr>
              <w:t>23.0 (85.2)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40309D9" w14:textId="506AE9D9" w:rsidR="007D67F3" w:rsidRPr="008D62CC" w:rsidRDefault="007D67F3" w:rsidP="00946E65">
            <w:pPr>
              <w:jc w:val="both"/>
              <w:rPr>
                <w:rFonts w:ascii="Arial" w:hAnsi="Arial" w:cs="Arial"/>
                <w:sz w:val="22"/>
                <w:szCs w:val="22"/>
              </w:rPr>
            </w:pPr>
            <w:r w:rsidRPr="008D62CC">
              <w:rPr>
                <w:rFonts w:ascii="Arial" w:hAnsi="Arial" w:cs="Arial"/>
                <w:sz w:val="22"/>
                <w:szCs w:val="22"/>
              </w:rPr>
              <w:t>35.0 (83.3)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039D84F4" w14:textId="309A1940" w:rsidR="007D67F3" w:rsidRPr="008D62CC" w:rsidRDefault="007D67F3" w:rsidP="00946E65">
            <w:pPr>
              <w:jc w:val="both"/>
              <w:rPr>
                <w:rFonts w:ascii="Arial" w:hAnsi="Arial" w:cs="Arial"/>
                <w:sz w:val="22"/>
                <w:szCs w:val="22"/>
              </w:rPr>
            </w:pPr>
            <w:r w:rsidRPr="008D62CC">
              <w:rPr>
                <w:rFonts w:ascii="Arial" w:hAnsi="Arial" w:cs="Arial"/>
                <w:sz w:val="22"/>
                <w:szCs w:val="22"/>
              </w:rPr>
              <w:t>50.0 (90.9)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D02442E" w14:textId="77777777" w:rsidR="007D67F3" w:rsidRPr="008D62CC" w:rsidRDefault="007D67F3"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AFE73BF" w14:textId="77777777" w:rsidR="007D67F3" w:rsidRPr="008D62CC" w:rsidRDefault="007D67F3" w:rsidP="00946E65">
            <w:pPr>
              <w:jc w:val="both"/>
              <w:rPr>
                <w:rFonts w:ascii="Arial" w:hAnsi="Arial" w:cs="Arial"/>
                <w:sz w:val="22"/>
                <w:szCs w:val="22"/>
              </w:rPr>
            </w:pPr>
          </w:p>
        </w:tc>
      </w:tr>
      <w:tr w:rsidR="008D62CC" w:rsidRPr="008D62CC" w14:paraId="1DC595C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5A3B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Axitinib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97226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10BA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C4AB2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E76CA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23F5EC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24405B" w14:textId="77777777" w:rsidR="00542CEB" w:rsidRPr="008D62CC" w:rsidRDefault="00542CEB" w:rsidP="00946E65">
            <w:pPr>
              <w:jc w:val="both"/>
              <w:rPr>
                <w:rFonts w:ascii="Arial" w:hAnsi="Arial" w:cs="Arial"/>
                <w:sz w:val="22"/>
                <w:szCs w:val="22"/>
              </w:rPr>
            </w:pPr>
          </w:p>
        </w:tc>
      </w:tr>
      <w:tr w:rsidR="008D62CC" w:rsidRPr="008D62CC" w14:paraId="57520E9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01018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Bevacizumab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91C0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9412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8CE9D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F450C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CB8A1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7D0C6B" w14:textId="77777777" w:rsidR="00542CEB" w:rsidRPr="008D62CC" w:rsidRDefault="00542CEB" w:rsidP="00946E65">
            <w:pPr>
              <w:jc w:val="both"/>
              <w:rPr>
                <w:rFonts w:ascii="Arial" w:hAnsi="Arial" w:cs="Arial"/>
                <w:sz w:val="22"/>
                <w:szCs w:val="22"/>
              </w:rPr>
            </w:pPr>
          </w:p>
        </w:tc>
      </w:tr>
      <w:tr w:rsidR="008D62CC" w:rsidRPr="008D62CC" w14:paraId="6EDDC0F5"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0730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Binimetinib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E899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6782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18B76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4059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C4214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3E01F4" w14:textId="77777777" w:rsidR="00542CEB" w:rsidRPr="008D62CC" w:rsidRDefault="00542CEB" w:rsidP="00946E65">
            <w:pPr>
              <w:jc w:val="both"/>
              <w:rPr>
                <w:rFonts w:ascii="Arial" w:hAnsi="Arial" w:cs="Arial"/>
                <w:sz w:val="22"/>
                <w:szCs w:val="22"/>
              </w:rPr>
            </w:pPr>
          </w:p>
        </w:tc>
      </w:tr>
      <w:tr w:rsidR="008D62CC" w:rsidRPr="008D62CC" w14:paraId="3A1AA886"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40769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Crizotinib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12FF0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CED7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23DFE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51893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09FD3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42FE18" w14:textId="77777777" w:rsidR="00542CEB" w:rsidRPr="008D62CC" w:rsidRDefault="00542CEB" w:rsidP="00946E65">
            <w:pPr>
              <w:jc w:val="both"/>
              <w:rPr>
                <w:rFonts w:ascii="Arial" w:hAnsi="Arial" w:cs="Arial"/>
                <w:sz w:val="22"/>
                <w:szCs w:val="22"/>
              </w:rPr>
            </w:pPr>
          </w:p>
        </w:tc>
      </w:tr>
      <w:tr w:rsidR="008D62CC" w:rsidRPr="008D62CC" w14:paraId="21A07C9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BFF34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Eribulin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E5838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F483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527B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57E7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559D2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7AE498" w14:textId="77777777" w:rsidR="00542CEB" w:rsidRPr="008D62CC" w:rsidRDefault="00542CEB" w:rsidP="00946E65">
            <w:pPr>
              <w:jc w:val="both"/>
              <w:rPr>
                <w:rFonts w:ascii="Arial" w:hAnsi="Arial" w:cs="Arial"/>
                <w:sz w:val="22"/>
                <w:szCs w:val="22"/>
              </w:rPr>
            </w:pPr>
          </w:p>
        </w:tc>
      </w:tr>
      <w:tr w:rsidR="008D62CC" w:rsidRPr="008D62CC" w14:paraId="24325684"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D9AB9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Erlotinib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9892C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449F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9D95B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8479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35E10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063529" w14:textId="77777777" w:rsidR="00542CEB" w:rsidRPr="008D62CC" w:rsidRDefault="00542CEB" w:rsidP="00946E65">
            <w:pPr>
              <w:jc w:val="both"/>
              <w:rPr>
                <w:rFonts w:ascii="Arial" w:hAnsi="Arial" w:cs="Arial"/>
                <w:sz w:val="22"/>
                <w:szCs w:val="22"/>
              </w:rPr>
            </w:pPr>
          </w:p>
        </w:tc>
      </w:tr>
      <w:tr w:rsidR="008D62CC" w:rsidRPr="008D62CC" w14:paraId="72185C32"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A2DB9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Lapatinib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38224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8697E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7EBB5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E679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D4309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57C473" w14:textId="77777777" w:rsidR="00542CEB" w:rsidRPr="008D62CC" w:rsidRDefault="00542CEB" w:rsidP="00946E65">
            <w:pPr>
              <w:jc w:val="both"/>
              <w:rPr>
                <w:rFonts w:ascii="Arial" w:hAnsi="Arial" w:cs="Arial"/>
                <w:sz w:val="22"/>
                <w:szCs w:val="22"/>
              </w:rPr>
            </w:pPr>
          </w:p>
        </w:tc>
      </w:tr>
      <w:tr w:rsidR="008D62CC" w:rsidRPr="008D62CC" w14:paraId="477F6BB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95E41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Nintedanib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5B74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9B17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EA584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4A1CA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39D94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50815B" w14:textId="77777777" w:rsidR="00542CEB" w:rsidRPr="008D62CC" w:rsidRDefault="00542CEB" w:rsidP="00946E65">
            <w:pPr>
              <w:jc w:val="both"/>
              <w:rPr>
                <w:rFonts w:ascii="Arial" w:hAnsi="Arial" w:cs="Arial"/>
                <w:sz w:val="22"/>
                <w:szCs w:val="22"/>
              </w:rPr>
            </w:pPr>
          </w:p>
        </w:tc>
      </w:tr>
      <w:tr w:rsidR="008D62CC" w:rsidRPr="008D62CC" w14:paraId="5D0E771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7CA3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Olaparib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90E88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3682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48A04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3A6F4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CBF7A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E94525" w14:textId="77777777" w:rsidR="00542CEB" w:rsidRPr="008D62CC" w:rsidRDefault="00542CEB" w:rsidP="00946E65">
            <w:pPr>
              <w:jc w:val="both"/>
              <w:rPr>
                <w:rFonts w:ascii="Arial" w:hAnsi="Arial" w:cs="Arial"/>
                <w:sz w:val="22"/>
                <w:szCs w:val="22"/>
              </w:rPr>
            </w:pPr>
          </w:p>
        </w:tc>
      </w:tr>
      <w:tr w:rsidR="008D62CC" w:rsidRPr="008D62CC" w14:paraId="14E2EF0E"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FC186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Osimertinib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4120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7D3D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A3189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F4159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ECA0B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9DF418F" w14:textId="77777777" w:rsidR="00542CEB" w:rsidRPr="008D62CC" w:rsidRDefault="00542CEB" w:rsidP="00946E65">
            <w:pPr>
              <w:jc w:val="both"/>
              <w:rPr>
                <w:rFonts w:ascii="Arial" w:hAnsi="Arial" w:cs="Arial"/>
                <w:sz w:val="22"/>
                <w:szCs w:val="22"/>
              </w:rPr>
            </w:pPr>
          </w:p>
        </w:tc>
      </w:tr>
      <w:tr w:rsidR="008D62CC" w:rsidRPr="008D62CC" w14:paraId="79FE7BA7"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F9B9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Palbociclib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47FC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AE6F5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F19F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73EA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2EC553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8DB24F" w14:textId="77777777" w:rsidR="00542CEB" w:rsidRPr="008D62CC" w:rsidRDefault="00542CEB" w:rsidP="00946E65">
            <w:pPr>
              <w:jc w:val="both"/>
              <w:rPr>
                <w:rFonts w:ascii="Arial" w:hAnsi="Arial" w:cs="Arial"/>
                <w:sz w:val="22"/>
                <w:szCs w:val="22"/>
              </w:rPr>
            </w:pPr>
          </w:p>
        </w:tc>
      </w:tr>
      <w:tr w:rsidR="008D62CC" w:rsidRPr="008D62CC" w14:paraId="49E954EE"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DAB8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Pazopanib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ED38D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AA93A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F0528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69BCAF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C6DE4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49C3CD" w14:textId="77777777" w:rsidR="00542CEB" w:rsidRPr="008D62CC" w:rsidRDefault="00542CEB" w:rsidP="00946E65">
            <w:pPr>
              <w:jc w:val="both"/>
              <w:rPr>
                <w:rFonts w:ascii="Arial" w:hAnsi="Arial" w:cs="Arial"/>
                <w:sz w:val="22"/>
                <w:szCs w:val="22"/>
              </w:rPr>
            </w:pPr>
          </w:p>
        </w:tc>
      </w:tr>
      <w:tr w:rsidR="008D62CC" w:rsidRPr="008D62CC" w14:paraId="44CD56B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6C16E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Ramucirumab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B7CA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DD930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5DA4A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821D8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B3270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EDC5E3" w14:textId="77777777" w:rsidR="00542CEB" w:rsidRPr="008D62CC" w:rsidRDefault="00542CEB" w:rsidP="00946E65">
            <w:pPr>
              <w:jc w:val="both"/>
              <w:rPr>
                <w:rFonts w:ascii="Arial" w:hAnsi="Arial" w:cs="Arial"/>
                <w:sz w:val="22"/>
                <w:szCs w:val="22"/>
              </w:rPr>
            </w:pPr>
          </w:p>
        </w:tc>
      </w:tr>
      <w:tr w:rsidR="008D62CC" w:rsidRPr="008D62CC" w14:paraId="763F26C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84FF6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Sacituzumab-Govitecan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47DAF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A8959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809E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478E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42143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0DD206" w14:textId="77777777" w:rsidR="00542CEB" w:rsidRPr="008D62CC" w:rsidRDefault="00542CEB" w:rsidP="00946E65">
            <w:pPr>
              <w:jc w:val="both"/>
              <w:rPr>
                <w:rFonts w:ascii="Arial" w:hAnsi="Arial" w:cs="Arial"/>
                <w:sz w:val="22"/>
                <w:szCs w:val="22"/>
              </w:rPr>
            </w:pPr>
          </w:p>
        </w:tc>
      </w:tr>
      <w:tr w:rsidR="008D62CC" w:rsidRPr="008D62CC" w14:paraId="66A03ED7"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C001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Sorafenib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412F1D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D3A3A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396D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24AD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3249E4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D7C4A7" w14:textId="77777777" w:rsidR="00542CEB" w:rsidRPr="008D62CC" w:rsidRDefault="00542CEB" w:rsidP="00946E65">
            <w:pPr>
              <w:jc w:val="both"/>
              <w:rPr>
                <w:rFonts w:ascii="Arial" w:hAnsi="Arial" w:cs="Arial"/>
                <w:sz w:val="22"/>
                <w:szCs w:val="22"/>
              </w:rPr>
            </w:pPr>
          </w:p>
        </w:tc>
      </w:tr>
      <w:tr w:rsidR="008D62CC" w:rsidRPr="008D62CC" w14:paraId="1C84EFD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97A7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Trametinib and dabrafenib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0E552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E634B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(11.1)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80AE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AC13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74C04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017F7E" w14:textId="77777777" w:rsidR="00542CEB" w:rsidRPr="008D62CC" w:rsidRDefault="00542CEB" w:rsidP="00946E65">
            <w:pPr>
              <w:jc w:val="both"/>
              <w:rPr>
                <w:rFonts w:ascii="Arial" w:hAnsi="Arial" w:cs="Arial"/>
                <w:sz w:val="22"/>
                <w:szCs w:val="22"/>
              </w:rPr>
            </w:pPr>
          </w:p>
        </w:tc>
      </w:tr>
      <w:tr w:rsidR="008D62CC" w:rsidRPr="008D62CC" w14:paraId="63B330E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F220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E762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A74B4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D00B6B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6F74D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E2049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D77BC0" w14:textId="77777777" w:rsidR="00542CEB" w:rsidRPr="008D62CC" w:rsidRDefault="00542CEB" w:rsidP="00946E65">
            <w:pPr>
              <w:jc w:val="both"/>
              <w:rPr>
                <w:rFonts w:ascii="Arial" w:hAnsi="Arial" w:cs="Arial"/>
                <w:sz w:val="22"/>
                <w:szCs w:val="22"/>
              </w:rPr>
            </w:pPr>
          </w:p>
        </w:tc>
      </w:tr>
      <w:tr w:rsidR="008D62CC" w:rsidRPr="008D62CC" w14:paraId="26F13BB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687BB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Trastuzumab-Deruxtecan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5FEF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7CAC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FEBF2C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CE659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E1CE1E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13E2D1" w14:textId="77777777" w:rsidR="00542CEB" w:rsidRPr="008D62CC" w:rsidRDefault="00542CEB" w:rsidP="00946E65">
            <w:pPr>
              <w:jc w:val="both"/>
              <w:rPr>
                <w:rFonts w:ascii="Arial" w:hAnsi="Arial" w:cs="Arial"/>
                <w:sz w:val="22"/>
                <w:szCs w:val="22"/>
              </w:rPr>
            </w:pPr>
          </w:p>
        </w:tc>
      </w:tr>
      <w:tr w:rsidR="008D62CC" w:rsidRPr="008D62CC" w14:paraId="3CE087F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8D13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Trastuzumab-Emtansin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2269A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DFEBD4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AF644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A675F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0983B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0DEA40" w14:textId="77777777" w:rsidR="00542CEB" w:rsidRPr="008D62CC" w:rsidRDefault="00542CEB" w:rsidP="00946E65">
            <w:pPr>
              <w:jc w:val="both"/>
              <w:rPr>
                <w:rFonts w:ascii="Arial" w:hAnsi="Arial" w:cs="Arial"/>
                <w:sz w:val="22"/>
                <w:szCs w:val="22"/>
              </w:rPr>
            </w:pPr>
          </w:p>
        </w:tc>
      </w:tr>
      <w:tr w:rsidR="008D62CC" w:rsidRPr="008D62CC" w14:paraId="5FD2695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CE06F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Trastuzumab-Emtansin and tucatinib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6ED4C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99DB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8B3D6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C050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D160A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760CB6" w14:textId="77777777" w:rsidR="00542CEB" w:rsidRPr="008D62CC" w:rsidRDefault="00542CEB" w:rsidP="00946E65">
            <w:pPr>
              <w:jc w:val="both"/>
              <w:rPr>
                <w:rFonts w:ascii="Arial" w:hAnsi="Arial" w:cs="Arial"/>
                <w:sz w:val="22"/>
                <w:szCs w:val="22"/>
              </w:rPr>
            </w:pPr>
          </w:p>
        </w:tc>
      </w:tr>
      <w:tr w:rsidR="008D62CC" w:rsidRPr="008D62CC" w14:paraId="7332B396"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2157C0"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Checkpoint Inhibitors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302C5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225D1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5A713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B5D20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470CD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C56E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&lt;0.001</w:t>
            </w:r>
          </w:p>
        </w:tc>
      </w:tr>
      <w:tr w:rsidR="008D62CC" w:rsidRPr="008D62CC" w14:paraId="48EFBE52"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54EB95E" w14:textId="26C2D0BC" w:rsidR="007D67F3" w:rsidRPr="008D62CC" w:rsidRDefault="007D67F3" w:rsidP="00946E65">
            <w:pPr>
              <w:jc w:val="both"/>
              <w:rPr>
                <w:rFonts w:ascii="Arial" w:hAnsi="Arial" w:cs="Arial"/>
                <w:sz w:val="22"/>
                <w:szCs w:val="22"/>
              </w:rPr>
            </w:pPr>
            <w:r w:rsidRPr="008D62CC">
              <w:rPr>
                <w:rFonts w:ascii="Arial" w:hAnsi="Arial" w:cs="Arial"/>
                <w:sz w:val="22"/>
                <w:szCs w:val="22"/>
              </w:rPr>
              <w:t>    No immunotherapy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82A4894" w14:textId="1ACE7E29" w:rsidR="007D67F3" w:rsidRPr="008D62CC" w:rsidRDefault="007D67F3" w:rsidP="00946E65">
            <w:pPr>
              <w:jc w:val="both"/>
              <w:rPr>
                <w:rFonts w:ascii="Arial" w:hAnsi="Arial" w:cs="Arial"/>
                <w:sz w:val="22"/>
                <w:szCs w:val="22"/>
              </w:rPr>
            </w:pPr>
            <w:r w:rsidRPr="008D62CC">
              <w:rPr>
                <w:rFonts w:ascii="Arial" w:hAnsi="Arial" w:cs="Arial"/>
                <w:sz w:val="22"/>
                <w:szCs w:val="22"/>
              </w:rPr>
              <w:t>63.0 (98.4)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392F3227" w14:textId="7ECAB7C4" w:rsidR="007D67F3" w:rsidRPr="008D62CC" w:rsidRDefault="007D67F3" w:rsidP="00946E65">
            <w:pPr>
              <w:jc w:val="both"/>
              <w:rPr>
                <w:rFonts w:ascii="Arial" w:hAnsi="Arial" w:cs="Arial"/>
                <w:sz w:val="22"/>
                <w:szCs w:val="22"/>
              </w:rPr>
            </w:pPr>
            <w:r w:rsidRPr="008D62CC">
              <w:rPr>
                <w:rFonts w:ascii="Arial" w:hAnsi="Arial" w:cs="Arial"/>
                <w:sz w:val="22"/>
                <w:szCs w:val="22"/>
              </w:rPr>
              <w:t>20.0 (74.1)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62A3DA95" w14:textId="41F8E858" w:rsidR="007D67F3" w:rsidRPr="008D62CC" w:rsidRDefault="007D67F3" w:rsidP="00946E65">
            <w:pPr>
              <w:jc w:val="both"/>
              <w:rPr>
                <w:rFonts w:ascii="Arial" w:hAnsi="Arial" w:cs="Arial"/>
                <w:sz w:val="22"/>
                <w:szCs w:val="22"/>
              </w:rPr>
            </w:pPr>
            <w:r w:rsidRPr="008D62CC">
              <w:rPr>
                <w:rFonts w:ascii="Arial" w:hAnsi="Arial" w:cs="Arial"/>
                <w:sz w:val="22"/>
                <w:szCs w:val="22"/>
              </w:rPr>
              <w:t>39.0 (92.9)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3056CDB" w14:textId="04F6417A" w:rsidR="007D67F3" w:rsidRPr="008D62CC" w:rsidRDefault="007D67F3" w:rsidP="00946E65">
            <w:pPr>
              <w:jc w:val="both"/>
              <w:rPr>
                <w:rFonts w:ascii="Arial" w:hAnsi="Arial" w:cs="Arial"/>
                <w:sz w:val="22"/>
                <w:szCs w:val="22"/>
              </w:rPr>
            </w:pPr>
            <w:r w:rsidRPr="008D62CC">
              <w:rPr>
                <w:rFonts w:ascii="Arial" w:hAnsi="Arial" w:cs="Arial"/>
                <w:sz w:val="22"/>
                <w:szCs w:val="22"/>
              </w:rPr>
              <w:t>50.0 (90.9)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422DE886" w14:textId="77777777" w:rsidR="007D67F3" w:rsidRPr="008D62CC" w:rsidRDefault="007D67F3"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tcPr>
          <w:p w14:paraId="763E23C9" w14:textId="77777777" w:rsidR="007D67F3" w:rsidRPr="008D62CC" w:rsidRDefault="007D67F3" w:rsidP="00946E65">
            <w:pPr>
              <w:jc w:val="both"/>
              <w:rPr>
                <w:rFonts w:ascii="Arial" w:hAnsi="Arial" w:cs="Arial"/>
                <w:sz w:val="22"/>
                <w:szCs w:val="22"/>
              </w:rPr>
            </w:pPr>
          </w:p>
        </w:tc>
      </w:tr>
      <w:tr w:rsidR="008D62CC" w:rsidRPr="008D62CC" w14:paraId="067F514E"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2087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Atezolizumab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EE31E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FCFDB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9E92C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70A2D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24232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65F545" w14:textId="77777777" w:rsidR="00542CEB" w:rsidRPr="008D62CC" w:rsidRDefault="00542CEB" w:rsidP="00946E65">
            <w:pPr>
              <w:jc w:val="both"/>
              <w:rPr>
                <w:rFonts w:ascii="Arial" w:hAnsi="Arial" w:cs="Arial"/>
                <w:sz w:val="22"/>
                <w:szCs w:val="22"/>
              </w:rPr>
            </w:pPr>
          </w:p>
        </w:tc>
      </w:tr>
      <w:tr w:rsidR="008D62CC" w:rsidRPr="008D62CC" w14:paraId="27D9049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5ECC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E254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C5BA1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80E4B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D30A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49E89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96DE438" w14:textId="77777777" w:rsidR="00542CEB" w:rsidRPr="008D62CC" w:rsidRDefault="00542CEB" w:rsidP="00946E65">
            <w:pPr>
              <w:jc w:val="both"/>
              <w:rPr>
                <w:rFonts w:ascii="Arial" w:hAnsi="Arial" w:cs="Arial"/>
                <w:sz w:val="22"/>
                <w:szCs w:val="22"/>
              </w:rPr>
            </w:pPr>
          </w:p>
        </w:tc>
      </w:tr>
      <w:tr w:rsidR="008D62CC" w:rsidRPr="008D62CC" w14:paraId="6E8F6293"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931E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Nivolumab, ipilimumab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F8A89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F6799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84CA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51007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8B22E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C5E92E" w14:textId="77777777" w:rsidR="00542CEB" w:rsidRPr="008D62CC" w:rsidRDefault="00542CEB" w:rsidP="00946E65">
            <w:pPr>
              <w:jc w:val="both"/>
              <w:rPr>
                <w:rFonts w:ascii="Arial" w:hAnsi="Arial" w:cs="Arial"/>
                <w:sz w:val="22"/>
                <w:szCs w:val="22"/>
              </w:rPr>
            </w:pPr>
          </w:p>
        </w:tc>
      </w:tr>
      <w:tr w:rsidR="008D62CC" w:rsidRPr="008D62CC" w14:paraId="2891870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077218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Pembrolizumab</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4DB4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118FD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C7E15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1C68C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EC472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735BB2" w14:textId="77777777" w:rsidR="00542CEB" w:rsidRPr="008D62CC" w:rsidRDefault="00542CEB" w:rsidP="00946E65">
            <w:pPr>
              <w:jc w:val="both"/>
              <w:rPr>
                <w:rFonts w:ascii="Arial" w:hAnsi="Arial" w:cs="Arial"/>
                <w:sz w:val="22"/>
                <w:szCs w:val="22"/>
              </w:rPr>
            </w:pPr>
          </w:p>
        </w:tc>
      </w:tr>
      <w:tr w:rsidR="008D62CC" w:rsidRPr="008D62CC" w14:paraId="028E6394"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1F6807E"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Local Therapies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AC574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9C77F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B3E5C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83A87D"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E3940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B2E1D4" w14:textId="77777777" w:rsidR="00542CEB" w:rsidRPr="008D62CC" w:rsidRDefault="00542CEB" w:rsidP="00946E65">
            <w:pPr>
              <w:jc w:val="both"/>
              <w:rPr>
                <w:rFonts w:ascii="Arial" w:hAnsi="Arial" w:cs="Arial"/>
                <w:sz w:val="22"/>
                <w:szCs w:val="22"/>
              </w:rPr>
            </w:pPr>
          </w:p>
        </w:tc>
      </w:tr>
      <w:tr w:rsidR="008D62CC" w:rsidRPr="008D62CC" w14:paraId="3B39029C"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8EC4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24F59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ED7A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8B88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00BBA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006EC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A724BC" w14:textId="77777777" w:rsidR="00542CEB" w:rsidRPr="008D62CC" w:rsidRDefault="00542CEB" w:rsidP="00946E65">
            <w:pPr>
              <w:jc w:val="both"/>
              <w:rPr>
                <w:rFonts w:ascii="Arial" w:hAnsi="Arial" w:cs="Arial"/>
                <w:sz w:val="22"/>
                <w:szCs w:val="22"/>
              </w:rPr>
            </w:pPr>
          </w:p>
        </w:tc>
      </w:tr>
      <w:tr w:rsidR="008D62CC" w:rsidRPr="008D62CC" w14:paraId="4C3DBFC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25EAF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later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B507A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F4B69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0E90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9C6CAC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5E552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F6057F" w14:textId="77777777" w:rsidR="00542CEB" w:rsidRPr="008D62CC" w:rsidRDefault="00542CEB" w:rsidP="00946E65">
            <w:pPr>
              <w:jc w:val="both"/>
              <w:rPr>
                <w:rFonts w:ascii="Arial" w:hAnsi="Arial" w:cs="Arial"/>
                <w:sz w:val="22"/>
                <w:szCs w:val="22"/>
              </w:rPr>
            </w:pPr>
          </w:p>
        </w:tc>
      </w:tr>
      <w:tr w:rsidR="008D62CC" w:rsidRPr="008D62CC" w14:paraId="23192CF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F37C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later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F7607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3C9D2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65DE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24EF7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02FD2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FB663A2" w14:textId="77777777" w:rsidR="00542CEB" w:rsidRPr="008D62CC" w:rsidRDefault="00542CEB" w:rsidP="00946E65">
            <w:pPr>
              <w:jc w:val="both"/>
              <w:rPr>
                <w:rFonts w:ascii="Arial" w:hAnsi="Arial" w:cs="Arial"/>
                <w:sz w:val="22"/>
                <w:szCs w:val="22"/>
              </w:rPr>
            </w:pPr>
          </w:p>
        </w:tc>
      </w:tr>
      <w:tr w:rsidR="008D62CC" w:rsidRPr="008D62CC" w14:paraId="5F67F153"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DF0E3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324CC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BB8F3A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67CA0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BD194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280546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329416" w14:textId="77777777" w:rsidR="00542CEB" w:rsidRPr="008D62CC" w:rsidRDefault="00542CEB" w:rsidP="00946E65">
            <w:pPr>
              <w:jc w:val="both"/>
              <w:rPr>
                <w:rFonts w:ascii="Arial" w:hAnsi="Arial" w:cs="Arial"/>
                <w:sz w:val="22"/>
                <w:szCs w:val="22"/>
              </w:rPr>
            </w:pPr>
          </w:p>
        </w:tc>
      </w:tr>
      <w:tr w:rsidR="008D62CC" w:rsidRPr="008D62CC" w14:paraId="0116FC2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A1D53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7CA3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087F2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A7F59B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2A0D5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20406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536359" w14:textId="77777777" w:rsidR="00542CEB" w:rsidRPr="008D62CC" w:rsidRDefault="00542CEB" w:rsidP="00946E65">
            <w:pPr>
              <w:jc w:val="both"/>
              <w:rPr>
                <w:rFonts w:ascii="Arial" w:hAnsi="Arial" w:cs="Arial"/>
                <w:sz w:val="22"/>
                <w:szCs w:val="22"/>
              </w:rPr>
            </w:pPr>
          </w:p>
        </w:tc>
      </w:tr>
      <w:tr w:rsidR="008D62CC" w:rsidRPr="008D62CC" w14:paraId="3DC643D4"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D49EE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and VP shunt placement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E05D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6396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92E40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42CDB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DAB1E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E7F59C" w14:textId="77777777" w:rsidR="00542CEB" w:rsidRPr="008D62CC" w:rsidRDefault="00542CEB" w:rsidP="00946E65">
            <w:pPr>
              <w:jc w:val="both"/>
              <w:rPr>
                <w:rFonts w:ascii="Arial" w:hAnsi="Arial" w:cs="Arial"/>
                <w:sz w:val="22"/>
                <w:szCs w:val="22"/>
              </w:rPr>
            </w:pPr>
          </w:p>
        </w:tc>
      </w:tr>
      <w:tr w:rsidR="008D62CC" w:rsidRPr="008D62CC" w14:paraId="56712115"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24FF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followed by conventional radiotherapy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65B3C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0AFCD0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58CA9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06045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84B2FD6"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76DFB5" w14:textId="77777777" w:rsidR="00542CEB" w:rsidRPr="008D62CC" w:rsidRDefault="00542CEB" w:rsidP="00946E65">
            <w:pPr>
              <w:jc w:val="both"/>
              <w:rPr>
                <w:rFonts w:ascii="Arial" w:hAnsi="Arial" w:cs="Arial"/>
                <w:sz w:val="22"/>
                <w:szCs w:val="22"/>
              </w:rPr>
            </w:pPr>
          </w:p>
        </w:tc>
      </w:tr>
      <w:tr w:rsidR="008D62CC" w:rsidRPr="008D62CC" w14:paraId="31CB0790"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0F05E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followed by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6288F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2D7D5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2D63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4EB52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988BE4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DF9C36D" w14:textId="77777777" w:rsidR="00542CEB" w:rsidRPr="008D62CC" w:rsidRDefault="00542CEB" w:rsidP="00946E65">
            <w:pPr>
              <w:jc w:val="both"/>
              <w:rPr>
                <w:rFonts w:ascii="Arial" w:hAnsi="Arial" w:cs="Arial"/>
                <w:sz w:val="22"/>
                <w:szCs w:val="22"/>
              </w:rPr>
            </w:pPr>
          </w:p>
        </w:tc>
      </w:tr>
      <w:tr w:rsidR="008D62CC" w:rsidRPr="008D62CC" w14:paraId="4689C7D4"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4EDE6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AD7F2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BF48E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183EA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29164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48EB8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7F6671" w14:textId="77777777" w:rsidR="00542CEB" w:rsidRPr="008D62CC" w:rsidRDefault="00542CEB" w:rsidP="00946E65">
            <w:pPr>
              <w:jc w:val="both"/>
              <w:rPr>
                <w:rFonts w:ascii="Arial" w:hAnsi="Arial" w:cs="Arial"/>
                <w:sz w:val="22"/>
                <w:szCs w:val="22"/>
              </w:rPr>
            </w:pPr>
          </w:p>
        </w:tc>
      </w:tr>
      <w:tr w:rsidR="008D62CC" w:rsidRPr="008D62CC" w14:paraId="485EDC73"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C3F4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Brain metastasis resection, reservoir placement followed by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8775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C1954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8961A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F74CDE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F0B657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406491" w14:textId="77777777" w:rsidR="00542CEB" w:rsidRPr="008D62CC" w:rsidRDefault="00542CEB" w:rsidP="00946E65">
            <w:pPr>
              <w:jc w:val="both"/>
              <w:rPr>
                <w:rFonts w:ascii="Arial" w:hAnsi="Arial" w:cs="Arial"/>
                <w:sz w:val="22"/>
                <w:szCs w:val="22"/>
              </w:rPr>
            </w:pPr>
          </w:p>
        </w:tc>
      </w:tr>
      <w:tr w:rsidR="008D62CC" w:rsidRPr="008D62CC" w14:paraId="0C02B15D"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3C167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35F81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7C758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B5CC2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64F32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D08E2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7EA8BD1" w14:textId="77777777" w:rsidR="00542CEB" w:rsidRPr="008D62CC" w:rsidRDefault="00542CEB" w:rsidP="00946E65">
            <w:pPr>
              <w:jc w:val="both"/>
              <w:rPr>
                <w:rFonts w:ascii="Arial" w:hAnsi="Arial" w:cs="Arial"/>
                <w:sz w:val="22"/>
                <w:szCs w:val="22"/>
              </w:rPr>
            </w:pPr>
          </w:p>
        </w:tc>
      </w:tr>
      <w:tr w:rsidR="008D62CC" w:rsidRPr="008D62CC" w14:paraId="35E087E6"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5AE77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06FBB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6B434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3009D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9AFC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CB02F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3E1CB8" w14:textId="77777777" w:rsidR="00542CEB" w:rsidRPr="008D62CC" w:rsidRDefault="00542CEB" w:rsidP="00946E65">
            <w:pPr>
              <w:jc w:val="both"/>
              <w:rPr>
                <w:rFonts w:ascii="Arial" w:hAnsi="Arial" w:cs="Arial"/>
                <w:sz w:val="22"/>
                <w:szCs w:val="22"/>
              </w:rPr>
            </w:pPr>
          </w:p>
        </w:tc>
      </w:tr>
      <w:tr w:rsidR="008D62CC" w:rsidRPr="008D62CC" w14:paraId="3C011E5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1CA603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None</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BD9F9C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23.0 (35.9)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44FC19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(40.7)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2C302E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(45.2)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53C04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18.0 (32.7)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03FB2C"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C7AB3D" w14:textId="77777777" w:rsidR="00542CEB" w:rsidRPr="008D62CC" w:rsidRDefault="00542CEB" w:rsidP="00946E65">
            <w:pPr>
              <w:jc w:val="both"/>
              <w:rPr>
                <w:rFonts w:ascii="Arial" w:hAnsi="Arial" w:cs="Arial"/>
                <w:sz w:val="22"/>
                <w:szCs w:val="22"/>
              </w:rPr>
            </w:pPr>
          </w:p>
        </w:tc>
      </w:tr>
      <w:tr w:rsidR="008D62CC" w:rsidRPr="008D62CC" w14:paraId="252F263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1F618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910C3E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38704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3720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E0825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F4770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872F51" w14:textId="77777777" w:rsidR="00542CEB" w:rsidRPr="008D62CC" w:rsidRDefault="00542CEB" w:rsidP="00946E65">
            <w:pPr>
              <w:jc w:val="both"/>
              <w:rPr>
                <w:rFonts w:ascii="Arial" w:hAnsi="Arial" w:cs="Arial"/>
                <w:sz w:val="22"/>
                <w:szCs w:val="22"/>
              </w:rPr>
            </w:pPr>
          </w:p>
        </w:tc>
      </w:tr>
      <w:tr w:rsidR="008D62CC" w:rsidRPr="008D62CC" w14:paraId="52F53952"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CDA0C7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and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1DB83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31785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E271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25676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AFD360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0EB9A8" w14:textId="77777777" w:rsidR="00542CEB" w:rsidRPr="008D62CC" w:rsidRDefault="00542CEB" w:rsidP="00946E65">
            <w:pPr>
              <w:jc w:val="both"/>
              <w:rPr>
                <w:rFonts w:ascii="Arial" w:hAnsi="Arial" w:cs="Arial"/>
                <w:sz w:val="22"/>
                <w:szCs w:val="22"/>
              </w:rPr>
            </w:pPr>
          </w:p>
        </w:tc>
      </w:tr>
      <w:tr w:rsidR="008D62CC" w:rsidRPr="008D62CC" w14:paraId="19FCEE7E"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A4F01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and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9B21A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67F80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A44E3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5943A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848BC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F2F064" w14:textId="77777777" w:rsidR="00542CEB" w:rsidRPr="008D62CC" w:rsidRDefault="00542CEB" w:rsidP="00946E65">
            <w:pPr>
              <w:jc w:val="both"/>
              <w:rPr>
                <w:rFonts w:ascii="Arial" w:hAnsi="Arial" w:cs="Arial"/>
                <w:sz w:val="22"/>
                <w:szCs w:val="22"/>
              </w:rPr>
            </w:pPr>
          </w:p>
        </w:tc>
      </w:tr>
      <w:tr w:rsidR="008D62CC" w:rsidRPr="008D62CC" w14:paraId="0AAA253A"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561A2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and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D366E2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2DF25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B7CC3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B21A86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4561A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BF804E" w14:textId="77777777" w:rsidR="00542CEB" w:rsidRPr="008D62CC" w:rsidRDefault="00542CEB" w:rsidP="00946E65">
            <w:pPr>
              <w:jc w:val="both"/>
              <w:rPr>
                <w:rFonts w:ascii="Arial" w:hAnsi="Arial" w:cs="Arial"/>
                <w:sz w:val="22"/>
                <w:szCs w:val="22"/>
              </w:rPr>
            </w:pPr>
          </w:p>
        </w:tc>
      </w:tr>
      <w:tr w:rsidR="008D62CC" w:rsidRPr="008D62CC" w14:paraId="73362FBD"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62E35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followed by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B815B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26AFA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2E6CA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C0AC5E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568E67"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7A1BF56" w14:textId="77777777" w:rsidR="00542CEB" w:rsidRPr="008D62CC" w:rsidRDefault="00542CEB" w:rsidP="00946E65">
            <w:pPr>
              <w:jc w:val="both"/>
              <w:rPr>
                <w:rFonts w:ascii="Arial" w:hAnsi="Arial" w:cs="Arial"/>
                <w:sz w:val="22"/>
                <w:szCs w:val="22"/>
              </w:rPr>
            </w:pPr>
          </w:p>
        </w:tc>
      </w:tr>
      <w:tr w:rsidR="008D62CC" w:rsidRPr="008D62CC" w14:paraId="572B00A5"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0D25C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Reservoir placement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2AB19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EB9E4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3233C5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CF4036"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EDF003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C189C24" w14:textId="77777777" w:rsidR="00542CEB" w:rsidRPr="008D62CC" w:rsidRDefault="00542CEB" w:rsidP="00946E65">
            <w:pPr>
              <w:jc w:val="both"/>
              <w:rPr>
                <w:rFonts w:ascii="Arial" w:hAnsi="Arial" w:cs="Arial"/>
                <w:sz w:val="22"/>
                <w:szCs w:val="22"/>
              </w:rPr>
            </w:pPr>
          </w:p>
        </w:tc>
      </w:tr>
      <w:tr w:rsidR="008D62CC" w:rsidRPr="008D62CC" w14:paraId="69871245"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C4A59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12528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FF5AEE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42EE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5CEA6C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3E1D8F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A4D7B7B" w14:textId="77777777" w:rsidR="00542CEB" w:rsidRPr="008D62CC" w:rsidRDefault="00542CEB" w:rsidP="00946E65">
            <w:pPr>
              <w:jc w:val="both"/>
              <w:rPr>
                <w:rFonts w:ascii="Arial" w:hAnsi="Arial" w:cs="Arial"/>
                <w:sz w:val="22"/>
                <w:szCs w:val="22"/>
              </w:rPr>
            </w:pPr>
          </w:p>
        </w:tc>
      </w:tr>
      <w:tr w:rsidR="008D62CC" w:rsidRPr="008D62CC" w14:paraId="6DE7F585"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D4D32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(spinal intervention)</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B67E0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0E999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27A3D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C4D1A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7AC0B79"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E40FAF3" w14:textId="77777777" w:rsidR="00542CEB" w:rsidRPr="008D62CC" w:rsidRDefault="00542CEB" w:rsidP="00946E65">
            <w:pPr>
              <w:jc w:val="both"/>
              <w:rPr>
                <w:rFonts w:ascii="Arial" w:hAnsi="Arial" w:cs="Arial"/>
                <w:sz w:val="22"/>
                <w:szCs w:val="22"/>
              </w:rPr>
            </w:pPr>
          </w:p>
        </w:tc>
      </w:tr>
      <w:tr w:rsidR="008D62CC" w:rsidRPr="008D62CC" w14:paraId="0FB8864D"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C2E6D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Surgery and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1E221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0DB1E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96FC37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FA9809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4B6358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318498" w14:textId="77777777" w:rsidR="00542CEB" w:rsidRPr="008D62CC" w:rsidRDefault="00542CEB" w:rsidP="00946E65">
            <w:pPr>
              <w:jc w:val="both"/>
              <w:rPr>
                <w:rFonts w:ascii="Arial" w:hAnsi="Arial" w:cs="Arial"/>
                <w:sz w:val="22"/>
                <w:szCs w:val="22"/>
              </w:rPr>
            </w:pPr>
          </w:p>
        </w:tc>
      </w:tr>
      <w:tr w:rsidR="008D62CC" w:rsidRPr="008D62CC" w14:paraId="729F54A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504EB9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placemement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8CF2C3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DF24F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994D4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1357B5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C8E84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83F6C9" w14:textId="77777777" w:rsidR="00542CEB" w:rsidRPr="008D62CC" w:rsidRDefault="00542CEB" w:rsidP="00946E65">
            <w:pPr>
              <w:jc w:val="both"/>
              <w:rPr>
                <w:rFonts w:ascii="Arial" w:hAnsi="Arial" w:cs="Arial"/>
                <w:sz w:val="22"/>
                <w:szCs w:val="22"/>
              </w:rPr>
            </w:pPr>
          </w:p>
        </w:tc>
      </w:tr>
      <w:tr w:rsidR="008D62CC" w:rsidRPr="008D62CC" w14:paraId="0494BCCE"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80AB5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43A2C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D797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(7.4)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7EAC0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3E7AA9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88569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6FDD96" w14:textId="77777777" w:rsidR="00542CEB" w:rsidRPr="008D62CC" w:rsidRDefault="00542CEB" w:rsidP="00946E65">
            <w:pPr>
              <w:jc w:val="both"/>
              <w:rPr>
                <w:rFonts w:ascii="Arial" w:hAnsi="Arial" w:cs="Arial"/>
                <w:sz w:val="22"/>
                <w:szCs w:val="22"/>
              </w:rPr>
            </w:pPr>
          </w:p>
        </w:tc>
      </w:tr>
      <w:tr w:rsidR="008D62CC" w:rsidRPr="008D62CC" w14:paraId="2A3771F9"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91BE13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 and later reservoir placement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9C8FB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414B6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5F74B1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B07CD6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55FB66B"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E60416" w14:textId="77777777" w:rsidR="00542CEB" w:rsidRPr="008D62CC" w:rsidRDefault="00542CEB" w:rsidP="00946E65">
            <w:pPr>
              <w:jc w:val="both"/>
              <w:rPr>
                <w:rFonts w:ascii="Arial" w:hAnsi="Arial" w:cs="Arial"/>
                <w:sz w:val="22"/>
                <w:szCs w:val="22"/>
              </w:rPr>
            </w:pPr>
          </w:p>
        </w:tc>
      </w:tr>
      <w:tr w:rsidR="008D62CC" w:rsidRPr="008D62CC" w14:paraId="09D08ED0"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C1C16D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 and later reservoir placement followed by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CA5884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69F8E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D7E084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710C0F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8C7CBE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3E52BDE" w14:textId="77777777" w:rsidR="00542CEB" w:rsidRPr="008D62CC" w:rsidRDefault="00542CEB" w:rsidP="00946E65">
            <w:pPr>
              <w:jc w:val="both"/>
              <w:rPr>
                <w:rFonts w:ascii="Arial" w:hAnsi="Arial" w:cs="Arial"/>
                <w:sz w:val="22"/>
                <w:szCs w:val="22"/>
              </w:rPr>
            </w:pPr>
          </w:p>
        </w:tc>
      </w:tr>
      <w:tr w:rsidR="008D62CC" w:rsidRPr="008D62CC" w14:paraId="73952BFD"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10366A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VP shunt placement followed by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85EB2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E9A68B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4B02DD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(2.4)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5DC5B0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19C793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E37891" w14:textId="77777777" w:rsidR="00542CEB" w:rsidRPr="008D62CC" w:rsidRDefault="00542CEB" w:rsidP="00946E65">
            <w:pPr>
              <w:jc w:val="both"/>
              <w:rPr>
                <w:rFonts w:ascii="Arial" w:hAnsi="Arial" w:cs="Arial"/>
                <w:sz w:val="22"/>
                <w:szCs w:val="22"/>
              </w:rPr>
            </w:pPr>
          </w:p>
        </w:tc>
      </w:tr>
      <w:tr w:rsidR="008D62CC" w:rsidRPr="008D62CC" w14:paraId="346C551B"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C57688"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E610F5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10.0 (15.6)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C96E8A1"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5.0 (18.5)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46748C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8.0 (19.0)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5F9724"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(30.9)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336175F"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D2B6270" w14:textId="77777777" w:rsidR="00542CEB" w:rsidRPr="008D62CC" w:rsidRDefault="00542CEB" w:rsidP="00946E65">
            <w:pPr>
              <w:jc w:val="both"/>
              <w:rPr>
                <w:rFonts w:ascii="Arial" w:hAnsi="Arial" w:cs="Arial"/>
                <w:sz w:val="22"/>
                <w:szCs w:val="22"/>
              </w:rPr>
            </w:pPr>
          </w:p>
        </w:tc>
      </w:tr>
      <w:tr w:rsidR="008D62CC" w:rsidRPr="008D62CC" w14:paraId="25D4AF4F"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09AE5F" w14:textId="77777777" w:rsidR="00542CEB" w:rsidRPr="008D62CC" w:rsidRDefault="00542CEB" w:rsidP="00946E65">
            <w:pPr>
              <w:jc w:val="both"/>
              <w:rPr>
                <w:rFonts w:ascii="Arial" w:hAnsi="Arial" w:cs="Arial"/>
                <w:b/>
                <w:bCs/>
                <w:sz w:val="22"/>
                <w:szCs w:val="22"/>
              </w:rPr>
            </w:pPr>
            <w:r w:rsidRPr="008D62CC">
              <w:rPr>
                <w:rFonts w:ascii="Arial" w:hAnsi="Arial" w:cs="Arial"/>
                <w:b/>
                <w:bCs/>
                <w:sz w:val="22"/>
                <w:szCs w:val="22"/>
              </w:rPr>
              <w:t>Radiation Therapy After Diagnosis of LMD, n (%)</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D7349E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AE60EA2"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6CC4B38"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66E928A"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AF880E4"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A756C9E" w14:textId="77777777" w:rsidR="00542CEB" w:rsidRPr="008D62CC" w:rsidRDefault="00542CEB" w:rsidP="00946E65">
            <w:pPr>
              <w:jc w:val="both"/>
              <w:rPr>
                <w:rFonts w:ascii="Arial" w:hAnsi="Arial" w:cs="Arial"/>
                <w:sz w:val="22"/>
                <w:szCs w:val="22"/>
              </w:rPr>
            </w:pPr>
          </w:p>
        </w:tc>
      </w:tr>
      <w:tr w:rsidR="008D62CC" w:rsidRPr="008D62CC" w14:paraId="66EFEC5C"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562F3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Conventional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5ED9D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(3.1)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5D85DE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89856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0.0 (0.0)</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30654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(7.3)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A95065"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87E0E1C" w14:textId="77777777" w:rsidR="00542CEB" w:rsidRPr="008D62CC" w:rsidRDefault="00542CEB" w:rsidP="00946E65">
            <w:pPr>
              <w:jc w:val="both"/>
              <w:rPr>
                <w:rFonts w:ascii="Arial" w:hAnsi="Arial" w:cs="Arial"/>
                <w:sz w:val="22"/>
                <w:szCs w:val="22"/>
              </w:rPr>
            </w:pPr>
          </w:p>
        </w:tc>
      </w:tr>
      <w:tr w:rsidR="008D62CC" w:rsidRPr="008D62CC" w14:paraId="53FAF911"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D4B7B5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CSI</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3C84E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(4.7)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678EC7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814EBF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2.0 (4.8)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5AC84C5"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66E5BF3"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72CA3FB5" w14:textId="77777777" w:rsidR="00542CEB" w:rsidRPr="008D62CC" w:rsidRDefault="00542CEB" w:rsidP="00946E65">
            <w:pPr>
              <w:jc w:val="both"/>
              <w:rPr>
                <w:rFonts w:ascii="Arial" w:hAnsi="Arial" w:cs="Arial"/>
                <w:sz w:val="22"/>
                <w:szCs w:val="22"/>
              </w:rPr>
            </w:pPr>
          </w:p>
        </w:tc>
      </w:tr>
      <w:tr w:rsidR="008D62CC" w:rsidRPr="008D62CC" w14:paraId="76BC881D"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31D3D2"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No radiation therapy</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898068B"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38.0 (59.4)</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B3FC18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15.0 (55.6)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17EF8F37"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26.0 (61.9)</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C55F58A"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30.0 (54.5)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8B990B0"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1F09CCF" w14:textId="77777777" w:rsidR="00542CEB" w:rsidRPr="008D62CC" w:rsidRDefault="00542CEB" w:rsidP="00946E65">
            <w:pPr>
              <w:jc w:val="both"/>
              <w:rPr>
                <w:rFonts w:ascii="Arial" w:hAnsi="Arial" w:cs="Arial"/>
                <w:sz w:val="22"/>
                <w:szCs w:val="22"/>
              </w:rPr>
            </w:pPr>
          </w:p>
        </w:tc>
      </w:tr>
      <w:tr w:rsidR="008D62CC" w:rsidRPr="008D62CC" w14:paraId="015663C2"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9BEB55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SRS</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43FF81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4.0 (6.3)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1C6AC3"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(3.7)</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2E38725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3.0 (7.1)</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4688241D"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1.0 (1.8)</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FDE4D91"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E529622" w14:textId="77777777" w:rsidR="00542CEB" w:rsidRPr="008D62CC" w:rsidRDefault="00542CEB" w:rsidP="00946E65">
            <w:pPr>
              <w:jc w:val="both"/>
              <w:rPr>
                <w:rFonts w:ascii="Arial" w:hAnsi="Arial" w:cs="Arial"/>
                <w:sz w:val="22"/>
                <w:szCs w:val="22"/>
              </w:rPr>
            </w:pPr>
          </w:p>
        </w:tc>
      </w:tr>
      <w:tr w:rsidR="008D62CC" w:rsidRPr="008D62CC" w14:paraId="0B410F61" w14:textId="77777777" w:rsidTr="007D67F3">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A3DAEF0"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    WBRT</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B6D267F"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17.0 (26.6)</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56ABE5E"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9.0 (33.3)</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6B15C2A9"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11.0 (26.2)</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3CD9B52C" w14:textId="77777777" w:rsidR="00542CEB" w:rsidRPr="008D62CC" w:rsidRDefault="00542CEB" w:rsidP="00946E65">
            <w:pPr>
              <w:jc w:val="both"/>
              <w:rPr>
                <w:rFonts w:ascii="Arial" w:hAnsi="Arial" w:cs="Arial"/>
                <w:sz w:val="22"/>
                <w:szCs w:val="22"/>
              </w:rPr>
            </w:pPr>
            <w:r w:rsidRPr="008D62CC">
              <w:rPr>
                <w:rFonts w:ascii="Arial" w:hAnsi="Arial" w:cs="Arial"/>
                <w:sz w:val="22"/>
                <w:szCs w:val="22"/>
              </w:rPr>
              <w:t>19.0 (34.5)</w:t>
            </w: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0708227E" w14:textId="77777777" w:rsidR="00542CEB" w:rsidRPr="008D62CC" w:rsidRDefault="00542CEB" w:rsidP="00946E65">
            <w:pPr>
              <w:jc w:val="both"/>
              <w:rPr>
                <w:rFonts w:ascii="Arial" w:hAnsi="Arial" w:cs="Arial"/>
                <w:sz w:val="22"/>
                <w:szCs w:val="22"/>
              </w:rPr>
            </w:pPr>
          </w:p>
        </w:tc>
        <w:tc>
          <w:tcPr>
            <w:tcW w:w="0" w:type="auto"/>
            <w:tcBorders>
              <w:top w:val="single" w:sz="6" w:space="0" w:color="D3D3D3"/>
              <w:left w:val="nil"/>
              <w:bottom w:val="nil"/>
              <w:right w:val="nil"/>
            </w:tcBorders>
            <w:shd w:val="clear" w:color="auto" w:fill="FFFFFF"/>
            <w:tcMar>
              <w:top w:w="15" w:type="dxa"/>
              <w:left w:w="75" w:type="dxa"/>
              <w:bottom w:w="15" w:type="dxa"/>
              <w:right w:w="75" w:type="dxa"/>
            </w:tcMar>
            <w:vAlign w:val="center"/>
            <w:hideMark/>
          </w:tcPr>
          <w:p w14:paraId="5E1FF684" w14:textId="77777777" w:rsidR="00542CEB" w:rsidRPr="008D62CC" w:rsidRDefault="00542CEB" w:rsidP="00946E65">
            <w:pPr>
              <w:jc w:val="both"/>
              <w:rPr>
                <w:rFonts w:ascii="Arial" w:hAnsi="Arial" w:cs="Arial"/>
                <w:sz w:val="22"/>
                <w:szCs w:val="22"/>
              </w:rPr>
            </w:pPr>
          </w:p>
        </w:tc>
      </w:tr>
      <w:tr w:rsidR="008D62CC" w:rsidRPr="008D62CC" w14:paraId="11614B86" w14:textId="77777777" w:rsidTr="007D67F3">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59F7C584"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1</w:t>
            </w:r>
            <w:r w:rsidRPr="008D62CC">
              <w:rPr>
                <w:rFonts w:ascii="Arial" w:hAnsi="Arial" w:cs="Arial"/>
                <w:sz w:val="22"/>
                <w:szCs w:val="22"/>
              </w:rPr>
              <w:t> Pearson’s Chi-squared test; Fisher’s exact test</w:t>
            </w:r>
          </w:p>
        </w:tc>
      </w:tr>
      <w:tr w:rsidR="008D62CC" w:rsidRPr="008D62CC" w14:paraId="40DECD2E" w14:textId="77777777" w:rsidTr="007D67F3">
        <w:tc>
          <w:tcPr>
            <w:tcW w:w="0" w:type="auto"/>
            <w:gridSpan w:val="7"/>
            <w:tcBorders>
              <w:top w:val="nil"/>
              <w:left w:val="nil"/>
              <w:bottom w:val="nil"/>
              <w:right w:val="nil"/>
            </w:tcBorders>
            <w:shd w:val="clear" w:color="auto" w:fill="FFFFFF"/>
            <w:tcMar>
              <w:top w:w="15" w:type="dxa"/>
              <w:left w:w="75" w:type="dxa"/>
              <w:bottom w:w="15" w:type="dxa"/>
              <w:right w:w="75" w:type="dxa"/>
            </w:tcMar>
            <w:vAlign w:val="center"/>
            <w:hideMark/>
          </w:tcPr>
          <w:p w14:paraId="5C9AFCBD" w14:textId="77777777" w:rsidR="00542CEB" w:rsidRPr="008D62CC" w:rsidRDefault="00542CEB" w:rsidP="00946E65">
            <w:pPr>
              <w:jc w:val="both"/>
              <w:rPr>
                <w:rFonts w:ascii="Arial" w:hAnsi="Arial" w:cs="Arial"/>
                <w:sz w:val="22"/>
                <w:szCs w:val="22"/>
              </w:rPr>
            </w:pPr>
            <w:r w:rsidRPr="008D62CC">
              <w:rPr>
                <w:rFonts w:ascii="Arial" w:hAnsi="Arial" w:cs="Arial"/>
                <w:i/>
                <w:iCs/>
                <w:sz w:val="22"/>
                <w:szCs w:val="22"/>
                <w:vertAlign w:val="superscript"/>
              </w:rPr>
              <w:t>2</w:t>
            </w:r>
            <w:r w:rsidRPr="008D62CC">
              <w:rPr>
                <w:rFonts w:ascii="Arial" w:hAnsi="Arial" w:cs="Arial"/>
                <w:sz w:val="22"/>
                <w:szCs w:val="22"/>
              </w:rPr>
              <w:t> Benjamini &amp; Hochberg correction for multiple testing</w:t>
            </w:r>
          </w:p>
        </w:tc>
      </w:tr>
    </w:tbl>
    <w:p w14:paraId="3E72347A" w14:textId="77777777" w:rsidR="00542CEB" w:rsidRPr="008D62CC" w:rsidRDefault="00542CEB" w:rsidP="00946E65">
      <w:pPr>
        <w:jc w:val="both"/>
        <w:rPr>
          <w:rFonts w:ascii="Arial" w:hAnsi="Arial" w:cs="Arial"/>
          <w:b/>
          <w:bCs/>
          <w:sz w:val="22"/>
          <w:szCs w:val="22"/>
        </w:rPr>
      </w:pPr>
    </w:p>
    <w:p w14:paraId="3E541333" w14:textId="77777777" w:rsidR="00542CEB" w:rsidRPr="008D62CC" w:rsidRDefault="00542CEB" w:rsidP="00946E65">
      <w:pPr>
        <w:spacing w:line="360" w:lineRule="auto"/>
        <w:jc w:val="both"/>
        <w:rPr>
          <w:rFonts w:ascii="Arial" w:hAnsi="Arial" w:cs="Arial"/>
          <w:sz w:val="22"/>
          <w:szCs w:val="22"/>
        </w:rPr>
      </w:pPr>
      <w:r w:rsidRPr="008D62CC">
        <w:rPr>
          <w:rFonts w:ascii="Arial" w:hAnsi="Arial" w:cs="Arial"/>
          <w:b/>
          <w:bCs/>
          <w:sz w:val="22"/>
          <w:szCs w:val="22"/>
        </w:rPr>
        <w:t xml:space="preserve">Supplementary table 2d: </w:t>
      </w:r>
      <w:r w:rsidRPr="008D62CC">
        <w:rPr>
          <w:rFonts w:ascii="Arial" w:hAnsi="Arial" w:cs="Arial"/>
          <w:sz w:val="22"/>
          <w:szCs w:val="22"/>
        </w:rPr>
        <w:t>Treatment-Related Patient Characteristics After LMD Diagnosis grouped according to entities including local intrathecal (i.t.) methotrexate (MTX) via repetitive lumbar punctures or a Rickham reservoir, systemic therapies or local radiation therapy. Craniospinal irradiation (CSI), stereotactic radiosurgery (SRS), whole brain radiation (WBRT).</w:t>
      </w:r>
    </w:p>
    <w:p w14:paraId="3A714E10" w14:textId="77777777" w:rsidR="00542CEB" w:rsidRPr="008D62CC" w:rsidRDefault="00542CEB" w:rsidP="00946E65">
      <w:pPr>
        <w:jc w:val="both"/>
        <w:rPr>
          <w:rFonts w:ascii="Arial" w:hAnsi="Arial" w:cs="Arial"/>
          <w:sz w:val="22"/>
          <w:szCs w:val="22"/>
        </w:rPr>
      </w:pPr>
    </w:p>
    <w:p w14:paraId="27CCA10B" w14:textId="77777777" w:rsidR="00542CEB" w:rsidRPr="008D62CC" w:rsidRDefault="00542CEB" w:rsidP="00946E65">
      <w:pPr>
        <w:spacing w:line="360" w:lineRule="auto"/>
        <w:jc w:val="both"/>
        <w:rPr>
          <w:rFonts w:ascii="Arial" w:hAnsi="Arial" w:cs="Arial"/>
          <w:sz w:val="22"/>
          <w:szCs w:val="22"/>
        </w:rPr>
      </w:pPr>
    </w:p>
    <w:p w14:paraId="704AE5AE" w14:textId="77777777" w:rsidR="00542CEB" w:rsidRPr="008D62CC" w:rsidRDefault="00542CEB" w:rsidP="00946E65">
      <w:pPr>
        <w:jc w:val="both"/>
        <w:rPr>
          <w:rFonts w:ascii="Arial" w:hAnsi="Arial" w:cs="Arial"/>
          <w:sz w:val="22"/>
          <w:szCs w:val="22"/>
        </w:rPr>
      </w:pPr>
    </w:p>
    <w:p w14:paraId="045A3761" w14:textId="77777777" w:rsidR="00542CEB" w:rsidRPr="008D62CC" w:rsidRDefault="00542CEB" w:rsidP="00946E65">
      <w:pPr>
        <w:jc w:val="both"/>
        <w:rPr>
          <w:rFonts w:ascii="Arial" w:hAnsi="Arial" w:cs="Arial"/>
          <w:sz w:val="22"/>
          <w:szCs w:val="22"/>
        </w:rPr>
      </w:pPr>
    </w:p>
    <w:p w14:paraId="7587336A" w14:textId="77777777" w:rsidR="00542CEB" w:rsidRPr="008D62CC" w:rsidRDefault="00542CEB" w:rsidP="00946E65">
      <w:pPr>
        <w:spacing w:line="360" w:lineRule="auto"/>
        <w:jc w:val="both"/>
        <w:rPr>
          <w:rFonts w:ascii="Arial" w:hAnsi="Arial" w:cs="Arial"/>
          <w:bCs/>
          <w:sz w:val="22"/>
          <w:szCs w:val="22"/>
        </w:rPr>
      </w:pPr>
    </w:p>
    <w:sectPr w:rsidR="00542CEB" w:rsidRPr="008D62CC" w:rsidSect="008D62CC">
      <w:headerReference w:type="default" r:id="rId11"/>
      <w:footerReference w:type="even"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5FD84" w14:textId="77777777" w:rsidR="00A42B54" w:rsidRDefault="00A42B54" w:rsidP="00CF2477">
      <w:r>
        <w:separator/>
      </w:r>
    </w:p>
  </w:endnote>
  <w:endnote w:type="continuationSeparator" w:id="0">
    <w:p w14:paraId="46687439" w14:textId="77777777" w:rsidR="00A42B54" w:rsidRDefault="00A42B54" w:rsidP="00CF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478690251"/>
      <w:docPartObj>
        <w:docPartGallery w:val="Page Numbers (Bottom of Page)"/>
        <w:docPartUnique/>
      </w:docPartObj>
    </w:sdtPr>
    <w:sdtEndPr>
      <w:rPr>
        <w:rStyle w:val="PageNumber"/>
      </w:rPr>
    </w:sdtEndPr>
    <w:sdtContent>
      <w:p w14:paraId="296AADD7" w14:textId="77777777" w:rsidR="007F7AB9" w:rsidRDefault="007F7AB9" w:rsidP="00E53B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9BD7AF" w14:textId="77777777" w:rsidR="007F7AB9" w:rsidRDefault="007F7AB9" w:rsidP="00CF24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556368478"/>
      <w:docPartObj>
        <w:docPartGallery w:val="Page Numbers (Bottom of Page)"/>
        <w:docPartUnique/>
      </w:docPartObj>
    </w:sdtPr>
    <w:sdtEndPr>
      <w:rPr>
        <w:rStyle w:val="PageNumber"/>
      </w:rPr>
    </w:sdtEndPr>
    <w:sdtContent>
      <w:p w14:paraId="1892610F" w14:textId="6787B117" w:rsidR="007F7AB9" w:rsidRDefault="007F7AB9" w:rsidP="00E53B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D62CC">
          <w:rPr>
            <w:rStyle w:val="PageNumber"/>
            <w:noProof/>
          </w:rPr>
          <w:t>1</w:t>
        </w:r>
        <w:r>
          <w:rPr>
            <w:rStyle w:val="PageNumber"/>
          </w:rPr>
          <w:fldChar w:fldCharType="end"/>
        </w:r>
      </w:p>
    </w:sdtContent>
  </w:sdt>
  <w:p w14:paraId="42A23E17" w14:textId="77777777" w:rsidR="007F7AB9" w:rsidRDefault="007F7AB9" w:rsidP="00CF247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401CA" w14:textId="77777777" w:rsidR="00A42B54" w:rsidRDefault="00A42B54" w:rsidP="00CF2477">
      <w:r>
        <w:separator/>
      </w:r>
    </w:p>
  </w:footnote>
  <w:footnote w:type="continuationSeparator" w:id="0">
    <w:p w14:paraId="00FFFDC8" w14:textId="77777777" w:rsidR="00A42B54" w:rsidRDefault="00A42B54" w:rsidP="00CF2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C0896" w14:textId="4DFEE3E0" w:rsidR="00A9725C" w:rsidRPr="00541B8D" w:rsidRDefault="00FE1E77" w:rsidP="00A9725C">
    <w:pPr>
      <w:pStyle w:val="Header"/>
      <w:rPr>
        <w:rFonts w:ascii="Arial" w:hAnsi="Arial" w:cs="Arial"/>
        <w:b/>
        <w:bCs/>
        <w:sz w:val="20"/>
        <w:szCs w:val="20"/>
      </w:rPr>
    </w:pPr>
    <w:r w:rsidRPr="00541B8D">
      <w:rPr>
        <w:rFonts w:ascii="Arial" w:hAnsi="Arial" w:cs="Arial"/>
        <w:b/>
        <w:bCs/>
        <w:sz w:val="20"/>
        <w:szCs w:val="20"/>
      </w:rPr>
      <w:t>LMD</w:t>
    </w:r>
    <w:r w:rsidR="001A5C42">
      <w:rPr>
        <w:rFonts w:ascii="Arial" w:hAnsi="Arial" w:cs="Arial"/>
        <w:b/>
        <w:bCs/>
        <w:sz w:val="20"/>
        <w:szCs w:val="20"/>
      </w:rPr>
      <w:t xml:space="preserve"> manuscript </w:t>
    </w:r>
    <w:r w:rsidR="00A7552D" w:rsidRPr="00541B8D">
      <w:rPr>
        <w:rFonts w:ascii="Arial" w:hAnsi="Arial" w:cs="Arial"/>
        <w:b/>
        <w:bCs/>
        <w:sz w:val="20"/>
        <w:szCs w:val="20"/>
      </w:rPr>
      <w:t>v</w:t>
    </w:r>
    <w:r w:rsidR="001A5C42">
      <w:rPr>
        <w:rFonts w:ascii="Arial" w:hAnsi="Arial" w:cs="Arial"/>
        <w:b/>
        <w:bCs/>
        <w:sz w:val="20"/>
        <w:szCs w:val="20"/>
      </w:rPr>
      <w:t>9</w:t>
    </w:r>
    <w:r w:rsidR="00A7552D" w:rsidRPr="00541B8D">
      <w:rPr>
        <w:rFonts w:ascii="Arial" w:hAnsi="Arial" w:cs="Arial"/>
        <w:b/>
        <w:bCs/>
        <w:sz w:val="20"/>
        <w:szCs w:val="20"/>
      </w:rPr>
      <w:t xml:space="preserve"> </w:t>
    </w:r>
    <w:r w:rsidR="001A5C42">
      <w:rPr>
        <w:rFonts w:ascii="Arial" w:hAnsi="Arial" w:cs="Arial"/>
        <w:b/>
        <w:bCs/>
        <w:sz w:val="20"/>
        <w:szCs w:val="20"/>
      </w:rPr>
      <w:t>10</w:t>
    </w:r>
    <w:r w:rsidR="004950F9">
      <w:rPr>
        <w:rFonts w:ascii="Arial" w:hAnsi="Arial" w:cs="Arial"/>
        <w:b/>
        <w:bCs/>
        <w:sz w:val="20"/>
        <w:szCs w:val="20"/>
      </w:rPr>
      <w:t>.</w:t>
    </w:r>
    <w:r w:rsidR="001A5C42">
      <w:rPr>
        <w:rFonts w:ascii="Arial" w:hAnsi="Arial" w:cs="Arial"/>
        <w:b/>
        <w:bCs/>
        <w:sz w:val="20"/>
        <w:szCs w:val="20"/>
      </w:rPr>
      <w:t>11</w:t>
    </w:r>
    <w:r w:rsidR="00A7552D" w:rsidRPr="00541B8D">
      <w:rPr>
        <w:rFonts w:ascii="Arial" w:hAnsi="Arial" w:cs="Arial"/>
        <w:b/>
        <w:bCs/>
        <w:sz w:val="20"/>
        <w:szCs w:val="20"/>
      </w:rPr>
      <w:t>.202</w:t>
    </w:r>
    <w:r w:rsidR="001A5C42">
      <w:rPr>
        <w:rFonts w:ascii="Arial" w:hAnsi="Arial" w:cs="Arial"/>
        <w:b/>
        <w:bCs/>
        <w:sz w:val="20"/>
        <w:szCs w:val="20"/>
      </w:rPr>
      <w:t>4</w:t>
    </w:r>
    <w:r w:rsidR="00A7552D" w:rsidRPr="00541B8D">
      <w:rPr>
        <w:rFonts w:ascii="Arial" w:hAnsi="Arial" w:cs="Arial"/>
        <w:b/>
        <w:bCs/>
        <w:sz w:val="20"/>
        <w:szCs w:val="20"/>
      </w:rPr>
      <w:t xml:space="preserve"> </w:t>
    </w:r>
    <w:r w:rsidR="001C3BF9">
      <w:rPr>
        <w:rFonts w:ascii="Arial" w:hAnsi="Arial" w:cs="Arial"/>
        <w:b/>
        <w:bCs/>
        <w:sz w:val="20"/>
        <w:szCs w:val="20"/>
      </w:rPr>
      <w:t>1</w:t>
    </w:r>
    <w:r w:rsidR="001A5C42">
      <w:rPr>
        <w:rFonts w:ascii="Arial" w:hAnsi="Arial" w:cs="Arial"/>
        <w:b/>
        <w:bCs/>
        <w:sz w:val="20"/>
        <w:szCs w:val="20"/>
      </w:rPr>
      <w:t>912P</w:t>
    </w:r>
    <w:r w:rsidR="00A7552D" w:rsidRPr="00541B8D">
      <w:rPr>
        <w:rFonts w:ascii="Arial" w:hAnsi="Arial" w:cs="Arial"/>
        <w:b/>
        <w:bCs/>
        <w:sz w:val="20"/>
        <w:szCs w:val="20"/>
      </w:rPr>
      <w:t>M</w:t>
    </w:r>
  </w:p>
  <w:p w14:paraId="0578D24F" w14:textId="77777777" w:rsidR="00D13CB5" w:rsidRDefault="00D13C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2652"/>
    <w:multiLevelType w:val="hybridMultilevel"/>
    <w:tmpl w:val="C79E78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2" w15:restartNumberingAfterBreak="0">
    <w:nsid w:val="293510BE"/>
    <w:multiLevelType w:val="hybridMultilevel"/>
    <w:tmpl w:val="B9C09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8C1734"/>
    <w:multiLevelType w:val="hybridMultilevel"/>
    <w:tmpl w:val="CA9E9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7550F7"/>
    <w:multiLevelType w:val="hybridMultilevel"/>
    <w:tmpl w:val="486E3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12091"/>
    <w:multiLevelType w:val="hybridMultilevel"/>
    <w:tmpl w:val="08366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lvlOverride w:ilvl="0">
      <w:lvl w:ilvl="0">
        <w:start w:val="1"/>
        <w:numFmt w:val="decimal"/>
        <w:pStyle w:val="Heading1"/>
        <w:lvlText w:val="%1"/>
        <w:lvlJc w:val="left"/>
        <w:pPr>
          <w:tabs>
            <w:tab w:val="num" w:pos="851"/>
          </w:tabs>
          <w:ind w:left="851"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3">
    <w:abstractNumId w:val="1"/>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1"/>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Y1NjIxNwVic2MTSyUdpeDU4uLM/DyQAsNaAF8owbAsAAAA"/>
  </w:docVars>
  <w:rsids>
    <w:rsidRoot w:val="006551EF"/>
    <w:rsid w:val="000004E3"/>
    <w:rsid w:val="000013A8"/>
    <w:rsid w:val="00001781"/>
    <w:rsid w:val="00001D7D"/>
    <w:rsid w:val="000037B5"/>
    <w:rsid w:val="0000398B"/>
    <w:rsid w:val="000055A0"/>
    <w:rsid w:val="000067C1"/>
    <w:rsid w:val="00006D55"/>
    <w:rsid w:val="00007024"/>
    <w:rsid w:val="00007F6B"/>
    <w:rsid w:val="000114B4"/>
    <w:rsid w:val="00011C8A"/>
    <w:rsid w:val="00014EEF"/>
    <w:rsid w:val="000165CC"/>
    <w:rsid w:val="00020173"/>
    <w:rsid w:val="00021262"/>
    <w:rsid w:val="000224C3"/>
    <w:rsid w:val="00022E12"/>
    <w:rsid w:val="00024699"/>
    <w:rsid w:val="00025572"/>
    <w:rsid w:val="000255D1"/>
    <w:rsid w:val="00030F87"/>
    <w:rsid w:val="0003101E"/>
    <w:rsid w:val="000316EC"/>
    <w:rsid w:val="000339AB"/>
    <w:rsid w:val="00033D17"/>
    <w:rsid w:val="00034CA1"/>
    <w:rsid w:val="00036697"/>
    <w:rsid w:val="00037B1E"/>
    <w:rsid w:val="00037BA3"/>
    <w:rsid w:val="000404EA"/>
    <w:rsid w:val="00042264"/>
    <w:rsid w:val="00043E3D"/>
    <w:rsid w:val="000440C0"/>
    <w:rsid w:val="00044451"/>
    <w:rsid w:val="00044522"/>
    <w:rsid w:val="00044ED7"/>
    <w:rsid w:val="000472CE"/>
    <w:rsid w:val="00047328"/>
    <w:rsid w:val="00050106"/>
    <w:rsid w:val="00050116"/>
    <w:rsid w:val="000510FD"/>
    <w:rsid w:val="0005143D"/>
    <w:rsid w:val="00051616"/>
    <w:rsid w:val="000517E6"/>
    <w:rsid w:val="00051BC1"/>
    <w:rsid w:val="00051C38"/>
    <w:rsid w:val="00052976"/>
    <w:rsid w:val="00053D0F"/>
    <w:rsid w:val="0006006E"/>
    <w:rsid w:val="0006047A"/>
    <w:rsid w:val="000618DA"/>
    <w:rsid w:val="000618E7"/>
    <w:rsid w:val="00063966"/>
    <w:rsid w:val="00064766"/>
    <w:rsid w:val="00066DB1"/>
    <w:rsid w:val="0007048E"/>
    <w:rsid w:val="00070C42"/>
    <w:rsid w:val="00072F47"/>
    <w:rsid w:val="00073ACB"/>
    <w:rsid w:val="000741DE"/>
    <w:rsid w:val="0007422F"/>
    <w:rsid w:val="00074D9B"/>
    <w:rsid w:val="00075050"/>
    <w:rsid w:val="00075A58"/>
    <w:rsid w:val="000765D2"/>
    <w:rsid w:val="00077EB2"/>
    <w:rsid w:val="00081C86"/>
    <w:rsid w:val="00084C93"/>
    <w:rsid w:val="000850F5"/>
    <w:rsid w:val="00090D3B"/>
    <w:rsid w:val="00090EA0"/>
    <w:rsid w:val="00091106"/>
    <w:rsid w:val="000932DB"/>
    <w:rsid w:val="00096385"/>
    <w:rsid w:val="000A0ADA"/>
    <w:rsid w:val="000A18B3"/>
    <w:rsid w:val="000A1A80"/>
    <w:rsid w:val="000A1F5A"/>
    <w:rsid w:val="000A21E5"/>
    <w:rsid w:val="000A2B93"/>
    <w:rsid w:val="000A3CD7"/>
    <w:rsid w:val="000A3EB8"/>
    <w:rsid w:val="000A3FB4"/>
    <w:rsid w:val="000A43C1"/>
    <w:rsid w:val="000A4B0F"/>
    <w:rsid w:val="000A4E65"/>
    <w:rsid w:val="000A6160"/>
    <w:rsid w:val="000A6235"/>
    <w:rsid w:val="000A700B"/>
    <w:rsid w:val="000B0419"/>
    <w:rsid w:val="000B0888"/>
    <w:rsid w:val="000B0F06"/>
    <w:rsid w:val="000B1301"/>
    <w:rsid w:val="000B1C97"/>
    <w:rsid w:val="000B1E6E"/>
    <w:rsid w:val="000B2632"/>
    <w:rsid w:val="000B2953"/>
    <w:rsid w:val="000B2E63"/>
    <w:rsid w:val="000B3D57"/>
    <w:rsid w:val="000B3FA3"/>
    <w:rsid w:val="000B4FA6"/>
    <w:rsid w:val="000B5425"/>
    <w:rsid w:val="000B6F2B"/>
    <w:rsid w:val="000B70CC"/>
    <w:rsid w:val="000B70CF"/>
    <w:rsid w:val="000C0946"/>
    <w:rsid w:val="000C152C"/>
    <w:rsid w:val="000C25E0"/>
    <w:rsid w:val="000C416B"/>
    <w:rsid w:val="000C4644"/>
    <w:rsid w:val="000C6D9E"/>
    <w:rsid w:val="000C74D7"/>
    <w:rsid w:val="000C79D3"/>
    <w:rsid w:val="000D0754"/>
    <w:rsid w:val="000D1171"/>
    <w:rsid w:val="000D1C19"/>
    <w:rsid w:val="000D1D02"/>
    <w:rsid w:val="000D5671"/>
    <w:rsid w:val="000D5678"/>
    <w:rsid w:val="000D5ACA"/>
    <w:rsid w:val="000D5D49"/>
    <w:rsid w:val="000E0D75"/>
    <w:rsid w:val="000E1034"/>
    <w:rsid w:val="000E1F26"/>
    <w:rsid w:val="000E2127"/>
    <w:rsid w:val="000E2260"/>
    <w:rsid w:val="000E310A"/>
    <w:rsid w:val="000E3358"/>
    <w:rsid w:val="000E3B1E"/>
    <w:rsid w:val="000E5872"/>
    <w:rsid w:val="000E5AD8"/>
    <w:rsid w:val="000E5CC7"/>
    <w:rsid w:val="000E5CF5"/>
    <w:rsid w:val="000E73AA"/>
    <w:rsid w:val="000E751D"/>
    <w:rsid w:val="000F1126"/>
    <w:rsid w:val="000F308B"/>
    <w:rsid w:val="000F49AD"/>
    <w:rsid w:val="000F5304"/>
    <w:rsid w:val="000F5418"/>
    <w:rsid w:val="000F58BD"/>
    <w:rsid w:val="00101623"/>
    <w:rsid w:val="001030CF"/>
    <w:rsid w:val="0010415F"/>
    <w:rsid w:val="00106810"/>
    <w:rsid w:val="00107097"/>
    <w:rsid w:val="001070B2"/>
    <w:rsid w:val="00107DF8"/>
    <w:rsid w:val="001102AC"/>
    <w:rsid w:val="00110977"/>
    <w:rsid w:val="001112A5"/>
    <w:rsid w:val="00114C6E"/>
    <w:rsid w:val="001164CE"/>
    <w:rsid w:val="00117A33"/>
    <w:rsid w:val="00122940"/>
    <w:rsid w:val="00122A44"/>
    <w:rsid w:val="0012371D"/>
    <w:rsid w:val="00124935"/>
    <w:rsid w:val="00124AE4"/>
    <w:rsid w:val="001265E5"/>
    <w:rsid w:val="0013056E"/>
    <w:rsid w:val="001308BB"/>
    <w:rsid w:val="00130B8A"/>
    <w:rsid w:val="00130DB5"/>
    <w:rsid w:val="0013128E"/>
    <w:rsid w:val="0013187E"/>
    <w:rsid w:val="0013263C"/>
    <w:rsid w:val="00133C30"/>
    <w:rsid w:val="00134F23"/>
    <w:rsid w:val="001362ED"/>
    <w:rsid w:val="0013652B"/>
    <w:rsid w:val="00140353"/>
    <w:rsid w:val="0014453F"/>
    <w:rsid w:val="001451E7"/>
    <w:rsid w:val="001454A7"/>
    <w:rsid w:val="0014579D"/>
    <w:rsid w:val="00147354"/>
    <w:rsid w:val="00147CBA"/>
    <w:rsid w:val="0015006A"/>
    <w:rsid w:val="001521B9"/>
    <w:rsid w:val="00153F33"/>
    <w:rsid w:val="00154A51"/>
    <w:rsid w:val="00155506"/>
    <w:rsid w:val="00155C93"/>
    <w:rsid w:val="001577A2"/>
    <w:rsid w:val="00163381"/>
    <w:rsid w:val="0016399B"/>
    <w:rsid w:val="0016420C"/>
    <w:rsid w:val="0016494B"/>
    <w:rsid w:val="00164E89"/>
    <w:rsid w:val="001652D5"/>
    <w:rsid w:val="00166440"/>
    <w:rsid w:val="001709C9"/>
    <w:rsid w:val="0017129A"/>
    <w:rsid w:val="00171761"/>
    <w:rsid w:val="00172428"/>
    <w:rsid w:val="001725CB"/>
    <w:rsid w:val="00173DB0"/>
    <w:rsid w:val="00174787"/>
    <w:rsid w:val="00174C66"/>
    <w:rsid w:val="00175278"/>
    <w:rsid w:val="001778B7"/>
    <w:rsid w:val="00177DEA"/>
    <w:rsid w:val="0018281C"/>
    <w:rsid w:val="0018317C"/>
    <w:rsid w:val="001840AC"/>
    <w:rsid w:val="001861D3"/>
    <w:rsid w:val="00187EA9"/>
    <w:rsid w:val="0019239D"/>
    <w:rsid w:val="00192690"/>
    <w:rsid w:val="00192D6D"/>
    <w:rsid w:val="00192F7F"/>
    <w:rsid w:val="0019346E"/>
    <w:rsid w:val="001934A8"/>
    <w:rsid w:val="001937D2"/>
    <w:rsid w:val="00195929"/>
    <w:rsid w:val="00195EE8"/>
    <w:rsid w:val="0019675F"/>
    <w:rsid w:val="001978C4"/>
    <w:rsid w:val="001A0881"/>
    <w:rsid w:val="001A1D49"/>
    <w:rsid w:val="001A37F4"/>
    <w:rsid w:val="001A3D56"/>
    <w:rsid w:val="001A4009"/>
    <w:rsid w:val="001A4180"/>
    <w:rsid w:val="001A4866"/>
    <w:rsid w:val="001A4F65"/>
    <w:rsid w:val="001A50BC"/>
    <w:rsid w:val="001A5C42"/>
    <w:rsid w:val="001A66C5"/>
    <w:rsid w:val="001B0B8A"/>
    <w:rsid w:val="001B0E8E"/>
    <w:rsid w:val="001B15AA"/>
    <w:rsid w:val="001B2E8F"/>
    <w:rsid w:val="001B337A"/>
    <w:rsid w:val="001B46AC"/>
    <w:rsid w:val="001B4B83"/>
    <w:rsid w:val="001C1139"/>
    <w:rsid w:val="001C361B"/>
    <w:rsid w:val="001C36EC"/>
    <w:rsid w:val="001C3BF9"/>
    <w:rsid w:val="001C4CE7"/>
    <w:rsid w:val="001C6556"/>
    <w:rsid w:val="001C6C39"/>
    <w:rsid w:val="001C7112"/>
    <w:rsid w:val="001D0319"/>
    <w:rsid w:val="001D10B4"/>
    <w:rsid w:val="001D1B62"/>
    <w:rsid w:val="001D227C"/>
    <w:rsid w:val="001D75D0"/>
    <w:rsid w:val="001D7857"/>
    <w:rsid w:val="001D7C28"/>
    <w:rsid w:val="001D7EA4"/>
    <w:rsid w:val="001E0EB5"/>
    <w:rsid w:val="001E23F4"/>
    <w:rsid w:val="001E2938"/>
    <w:rsid w:val="001E412D"/>
    <w:rsid w:val="001E420F"/>
    <w:rsid w:val="001E4337"/>
    <w:rsid w:val="001E4668"/>
    <w:rsid w:val="001E5E0F"/>
    <w:rsid w:val="001E6D36"/>
    <w:rsid w:val="001F0682"/>
    <w:rsid w:val="001F235E"/>
    <w:rsid w:val="001F23FC"/>
    <w:rsid w:val="001F344B"/>
    <w:rsid w:val="001F4304"/>
    <w:rsid w:val="001F5E2D"/>
    <w:rsid w:val="001F6ED6"/>
    <w:rsid w:val="001F77D7"/>
    <w:rsid w:val="001F7E6A"/>
    <w:rsid w:val="0020047F"/>
    <w:rsid w:val="00200D22"/>
    <w:rsid w:val="00201716"/>
    <w:rsid w:val="00201C16"/>
    <w:rsid w:val="00203679"/>
    <w:rsid w:val="002051D4"/>
    <w:rsid w:val="00210C8B"/>
    <w:rsid w:val="00211018"/>
    <w:rsid w:val="00211E51"/>
    <w:rsid w:val="002137CF"/>
    <w:rsid w:val="00213B63"/>
    <w:rsid w:val="00213E99"/>
    <w:rsid w:val="002142EB"/>
    <w:rsid w:val="00214941"/>
    <w:rsid w:val="00215454"/>
    <w:rsid w:val="00215579"/>
    <w:rsid w:val="002161F4"/>
    <w:rsid w:val="00216C85"/>
    <w:rsid w:val="00217FED"/>
    <w:rsid w:val="002204B5"/>
    <w:rsid w:val="002216AA"/>
    <w:rsid w:val="002225E5"/>
    <w:rsid w:val="00222CB8"/>
    <w:rsid w:val="00223354"/>
    <w:rsid w:val="00223780"/>
    <w:rsid w:val="002238CF"/>
    <w:rsid w:val="002250E8"/>
    <w:rsid w:val="00225BC3"/>
    <w:rsid w:val="002263FA"/>
    <w:rsid w:val="002315EF"/>
    <w:rsid w:val="00234272"/>
    <w:rsid w:val="00234BC5"/>
    <w:rsid w:val="0023690B"/>
    <w:rsid w:val="00237DD8"/>
    <w:rsid w:val="00244604"/>
    <w:rsid w:val="00246970"/>
    <w:rsid w:val="002472C8"/>
    <w:rsid w:val="002530B5"/>
    <w:rsid w:val="002534C6"/>
    <w:rsid w:val="00253A17"/>
    <w:rsid w:val="00253F9B"/>
    <w:rsid w:val="00254313"/>
    <w:rsid w:val="00254921"/>
    <w:rsid w:val="00254990"/>
    <w:rsid w:val="00255ECC"/>
    <w:rsid w:val="00256AC5"/>
    <w:rsid w:val="0025768C"/>
    <w:rsid w:val="00260E5A"/>
    <w:rsid w:val="00261985"/>
    <w:rsid w:val="00262484"/>
    <w:rsid w:val="00264956"/>
    <w:rsid w:val="00266766"/>
    <w:rsid w:val="00270EDE"/>
    <w:rsid w:val="002715B2"/>
    <w:rsid w:val="00271C0A"/>
    <w:rsid w:val="002744DE"/>
    <w:rsid w:val="0027461C"/>
    <w:rsid w:val="00276EF9"/>
    <w:rsid w:val="00277CD4"/>
    <w:rsid w:val="002808D9"/>
    <w:rsid w:val="0028257D"/>
    <w:rsid w:val="00282B3C"/>
    <w:rsid w:val="00284E1A"/>
    <w:rsid w:val="00285E5D"/>
    <w:rsid w:val="002860F5"/>
    <w:rsid w:val="00287035"/>
    <w:rsid w:val="00287662"/>
    <w:rsid w:val="00290BC8"/>
    <w:rsid w:val="002919E5"/>
    <w:rsid w:val="00291B54"/>
    <w:rsid w:val="00291E0D"/>
    <w:rsid w:val="002922B5"/>
    <w:rsid w:val="0029278B"/>
    <w:rsid w:val="0029309C"/>
    <w:rsid w:val="0029318B"/>
    <w:rsid w:val="00293363"/>
    <w:rsid w:val="002956CC"/>
    <w:rsid w:val="002965E5"/>
    <w:rsid w:val="00297E2E"/>
    <w:rsid w:val="002A0782"/>
    <w:rsid w:val="002A1BBF"/>
    <w:rsid w:val="002A22D5"/>
    <w:rsid w:val="002A3A13"/>
    <w:rsid w:val="002A3C9A"/>
    <w:rsid w:val="002A571B"/>
    <w:rsid w:val="002A59F8"/>
    <w:rsid w:val="002A723A"/>
    <w:rsid w:val="002A7CD2"/>
    <w:rsid w:val="002A7EBB"/>
    <w:rsid w:val="002B0B15"/>
    <w:rsid w:val="002B1DC3"/>
    <w:rsid w:val="002B1F5D"/>
    <w:rsid w:val="002B2D98"/>
    <w:rsid w:val="002B65A0"/>
    <w:rsid w:val="002B6EBB"/>
    <w:rsid w:val="002B6FD7"/>
    <w:rsid w:val="002C05D7"/>
    <w:rsid w:val="002C29BF"/>
    <w:rsid w:val="002C569C"/>
    <w:rsid w:val="002C6117"/>
    <w:rsid w:val="002C69DD"/>
    <w:rsid w:val="002D3EFB"/>
    <w:rsid w:val="002D3F2D"/>
    <w:rsid w:val="002D500E"/>
    <w:rsid w:val="002D5A0A"/>
    <w:rsid w:val="002D656A"/>
    <w:rsid w:val="002D6A23"/>
    <w:rsid w:val="002E172C"/>
    <w:rsid w:val="002E19B7"/>
    <w:rsid w:val="002E2625"/>
    <w:rsid w:val="002E2CEC"/>
    <w:rsid w:val="002E3D30"/>
    <w:rsid w:val="002E4A9C"/>
    <w:rsid w:val="002E4DFC"/>
    <w:rsid w:val="002E543B"/>
    <w:rsid w:val="002E59CA"/>
    <w:rsid w:val="002E5C97"/>
    <w:rsid w:val="002E771D"/>
    <w:rsid w:val="002F005D"/>
    <w:rsid w:val="002F0382"/>
    <w:rsid w:val="002F342D"/>
    <w:rsid w:val="002F5E9A"/>
    <w:rsid w:val="002F5EC0"/>
    <w:rsid w:val="002F7BD8"/>
    <w:rsid w:val="002F7D22"/>
    <w:rsid w:val="00301201"/>
    <w:rsid w:val="00303276"/>
    <w:rsid w:val="00303569"/>
    <w:rsid w:val="00303F6B"/>
    <w:rsid w:val="00304A8F"/>
    <w:rsid w:val="00304C7E"/>
    <w:rsid w:val="00306543"/>
    <w:rsid w:val="00310298"/>
    <w:rsid w:val="00311083"/>
    <w:rsid w:val="0031159B"/>
    <w:rsid w:val="00311C96"/>
    <w:rsid w:val="0031482F"/>
    <w:rsid w:val="00314997"/>
    <w:rsid w:val="003160C5"/>
    <w:rsid w:val="00316DF9"/>
    <w:rsid w:val="003176EC"/>
    <w:rsid w:val="00317DE6"/>
    <w:rsid w:val="00317EA5"/>
    <w:rsid w:val="00322759"/>
    <w:rsid w:val="003229FF"/>
    <w:rsid w:val="00324234"/>
    <w:rsid w:val="0032547A"/>
    <w:rsid w:val="00326A6A"/>
    <w:rsid w:val="003271A8"/>
    <w:rsid w:val="00327736"/>
    <w:rsid w:val="00332DCB"/>
    <w:rsid w:val="00334F84"/>
    <w:rsid w:val="003369DE"/>
    <w:rsid w:val="0033720D"/>
    <w:rsid w:val="00340069"/>
    <w:rsid w:val="00340B42"/>
    <w:rsid w:val="0034486B"/>
    <w:rsid w:val="0034553D"/>
    <w:rsid w:val="00345702"/>
    <w:rsid w:val="00346950"/>
    <w:rsid w:val="00350558"/>
    <w:rsid w:val="00350A32"/>
    <w:rsid w:val="003526FE"/>
    <w:rsid w:val="00352E35"/>
    <w:rsid w:val="00352F6E"/>
    <w:rsid w:val="003531C1"/>
    <w:rsid w:val="003533E6"/>
    <w:rsid w:val="00353762"/>
    <w:rsid w:val="0035394F"/>
    <w:rsid w:val="0035398D"/>
    <w:rsid w:val="00354A31"/>
    <w:rsid w:val="00357C90"/>
    <w:rsid w:val="00360444"/>
    <w:rsid w:val="003609C4"/>
    <w:rsid w:val="00361552"/>
    <w:rsid w:val="003644D7"/>
    <w:rsid w:val="00364B73"/>
    <w:rsid w:val="00365A58"/>
    <w:rsid w:val="0036615C"/>
    <w:rsid w:val="00366388"/>
    <w:rsid w:val="00366A07"/>
    <w:rsid w:val="003678C0"/>
    <w:rsid w:val="00371177"/>
    <w:rsid w:val="003712D4"/>
    <w:rsid w:val="00372718"/>
    <w:rsid w:val="003730E3"/>
    <w:rsid w:val="003731EF"/>
    <w:rsid w:val="00374521"/>
    <w:rsid w:val="00374D45"/>
    <w:rsid w:val="00377893"/>
    <w:rsid w:val="00382322"/>
    <w:rsid w:val="00382A71"/>
    <w:rsid w:val="00382A94"/>
    <w:rsid w:val="00383A76"/>
    <w:rsid w:val="00386288"/>
    <w:rsid w:val="003902BE"/>
    <w:rsid w:val="0039506D"/>
    <w:rsid w:val="003965D8"/>
    <w:rsid w:val="00396C71"/>
    <w:rsid w:val="003A0400"/>
    <w:rsid w:val="003A1667"/>
    <w:rsid w:val="003A1EF8"/>
    <w:rsid w:val="003A1FDF"/>
    <w:rsid w:val="003A2023"/>
    <w:rsid w:val="003A2095"/>
    <w:rsid w:val="003A28DF"/>
    <w:rsid w:val="003A3040"/>
    <w:rsid w:val="003A4812"/>
    <w:rsid w:val="003A4A5A"/>
    <w:rsid w:val="003A4FA8"/>
    <w:rsid w:val="003A55D5"/>
    <w:rsid w:val="003A5907"/>
    <w:rsid w:val="003B1EBD"/>
    <w:rsid w:val="003B21C9"/>
    <w:rsid w:val="003B33C2"/>
    <w:rsid w:val="003B382D"/>
    <w:rsid w:val="003B70E0"/>
    <w:rsid w:val="003B7AA6"/>
    <w:rsid w:val="003B7DB7"/>
    <w:rsid w:val="003C15A8"/>
    <w:rsid w:val="003C1FF6"/>
    <w:rsid w:val="003C55F4"/>
    <w:rsid w:val="003C599E"/>
    <w:rsid w:val="003C5E44"/>
    <w:rsid w:val="003C65B4"/>
    <w:rsid w:val="003C7FA3"/>
    <w:rsid w:val="003D073E"/>
    <w:rsid w:val="003D088F"/>
    <w:rsid w:val="003D1435"/>
    <w:rsid w:val="003D213E"/>
    <w:rsid w:val="003D3878"/>
    <w:rsid w:val="003D3B2E"/>
    <w:rsid w:val="003D56E5"/>
    <w:rsid w:val="003D629A"/>
    <w:rsid w:val="003E1AFB"/>
    <w:rsid w:val="003E2147"/>
    <w:rsid w:val="003E2E27"/>
    <w:rsid w:val="003E4885"/>
    <w:rsid w:val="003E4908"/>
    <w:rsid w:val="003E6E6E"/>
    <w:rsid w:val="003E71B9"/>
    <w:rsid w:val="003E7742"/>
    <w:rsid w:val="003F00B5"/>
    <w:rsid w:val="003F0718"/>
    <w:rsid w:val="003F09FA"/>
    <w:rsid w:val="003F10F9"/>
    <w:rsid w:val="003F19EC"/>
    <w:rsid w:val="003F2C20"/>
    <w:rsid w:val="003F2C4C"/>
    <w:rsid w:val="003F2FFE"/>
    <w:rsid w:val="003F391B"/>
    <w:rsid w:val="003F5753"/>
    <w:rsid w:val="003F5EAA"/>
    <w:rsid w:val="003F65B3"/>
    <w:rsid w:val="003F68D1"/>
    <w:rsid w:val="003F6D2E"/>
    <w:rsid w:val="003F6D52"/>
    <w:rsid w:val="003F6ED2"/>
    <w:rsid w:val="00400E2E"/>
    <w:rsid w:val="0040353E"/>
    <w:rsid w:val="00404A8E"/>
    <w:rsid w:val="0040556A"/>
    <w:rsid w:val="00405913"/>
    <w:rsid w:val="00405BD2"/>
    <w:rsid w:val="0040650A"/>
    <w:rsid w:val="00406E3A"/>
    <w:rsid w:val="004079AD"/>
    <w:rsid w:val="004104E6"/>
    <w:rsid w:val="00411168"/>
    <w:rsid w:val="00411281"/>
    <w:rsid w:val="004133D8"/>
    <w:rsid w:val="0041423D"/>
    <w:rsid w:val="00415D81"/>
    <w:rsid w:val="00417AB0"/>
    <w:rsid w:val="00423161"/>
    <w:rsid w:val="004233B8"/>
    <w:rsid w:val="0042365E"/>
    <w:rsid w:val="00423F7F"/>
    <w:rsid w:val="004241D8"/>
    <w:rsid w:val="00424340"/>
    <w:rsid w:val="00425056"/>
    <w:rsid w:val="00425611"/>
    <w:rsid w:val="00425A36"/>
    <w:rsid w:val="00426F22"/>
    <w:rsid w:val="00431A9E"/>
    <w:rsid w:val="0043270B"/>
    <w:rsid w:val="00432895"/>
    <w:rsid w:val="004341AE"/>
    <w:rsid w:val="00434465"/>
    <w:rsid w:val="00434A19"/>
    <w:rsid w:val="00434C3F"/>
    <w:rsid w:val="0043501B"/>
    <w:rsid w:val="0043538C"/>
    <w:rsid w:val="004359B1"/>
    <w:rsid w:val="00435DC3"/>
    <w:rsid w:val="00437E70"/>
    <w:rsid w:val="00441A8F"/>
    <w:rsid w:val="004434B3"/>
    <w:rsid w:val="004439FB"/>
    <w:rsid w:val="00443C88"/>
    <w:rsid w:val="004455B6"/>
    <w:rsid w:val="00445F54"/>
    <w:rsid w:val="004465D6"/>
    <w:rsid w:val="0045014B"/>
    <w:rsid w:val="00450344"/>
    <w:rsid w:val="00451F70"/>
    <w:rsid w:val="004531A3"/>
    <w:rsid w:val="00453D70"/>
    <w:rsid w:val="004570B6"/>
    <w:rsid w:val="00457127"/>
    <w:rsid w:val="004571AC"/>
    <w:rsid w:val="0046041F"/>
    <w:rsid w:val="00460825"/>
    <w:rsid w:val="00460DA7"/>
    <w:rsid w:val="00461873"/>
    <w:rsid w:val="00461A41"/>
    <w:rsid w:val="004661A7"/>
    <w:rsid w:val="004663E6"/>
    <w:rsid w:val="004673AF"/>
    <w:rsid w:val="0047002C"/>
    <w:rsid w:val="00471735"/>
    <w:rsid w:val="0047224C"/>
    <w:rsid w:val="00472EBE"/>
    <w:rsid w:val="00473D46"/>
    <w:rsid w:val="004777AF"/>
    <w:rsid w:val="004825E8"/>
    <w:rsid w:val="00486A12"/>
    <w:rsid w:val="004879EE"/>
    <w:rsid w:val="0049028C"/>
    <w:rsid w:val="004909CE"/>
    <w:rsid w:val="00490B4C"/>
    <w:rsid w:val="004919FD"/>
    <w:rsid w:val="00492578"/>
    <w:rsid w:val="00493C73"/>
    <w:rsid w:val="004950F9"/>
    <w:rsid w:val="00496668"/>
    <w:rsid w:val="004979CE"/>
    <w:rsid w:val="004A158E"/>
    <w:rsid w:val="004A1F43"/>
    <w:rsid w:val="004A24C3"/>
    <w:rsid w:val="004A2F3B"/>
    <w:rsid w:val="004A3391"/>
    <w:rsid w:val="004A369C"/>
    <w:rsid w:val="004A4209"/>
    <w:rsid w:val="004A4589"/>
    <w:rsid w:val="004A471D"/>
    <w:rsid w:val="004A52D9"/>
    <w:rsid w:val="004A53C8"/>
    <w:rsid w:val="004A54A2"/>
    <w:rsid w:val="004A5BDE"/>
    <w:rsid w:val="004B033C"/>
    <w:rsid w:val="004B0F89"/>
    <w:rsid w:val="004B16B0"/>
    <w:rsid w:val="004B2E4A"/>
    <w:rsid w:val="004B4ABF"/>
    <w:rsid w:val="004B4CBC"/>
    <w:rsid w:val="004B66F4"/>
    <w:rsid w:val="004B67C8"/>
    <w:rsid w:val="004B78B2"/>
    <w:rsid w:val="004C0C11"/>
    <w:rsid w:val="004C13A7"/>
    <w:rsid w:val="004C151C"/>
    <w:rsid w:val="004C1AF4"/>
    <w:rsid w:val="004C253F"/>
    <w:rsid w:val="004C29A6"/>
    <w:rsid w:val="004C4149"/>
    <w:rsid w:val="004C7A58"/>
    <w:rsid w:val="004D0551"/>
    <w:rsid w:val="004D0A4A"/>
    <w:rsid w:val="004D0AFF"/>
    <w:rsid w:val="004D0BCB"/>
    <w:rsid w:val="004D12A5"/>
    <w:rsid w:val="004D1590"/>
    <w:rsid w:val="004D1A06"/>
    <w:rsid w:val="004D221D"/>
    <w:rsid w:val="004D2457"/>
    <w:rsid w:val="004D2644"/>
    <w:rsid w:val="004D2E1B"/>
    <w:rsid w:val="004D311D"/>
    <w:rsid w:val="004D3899"/>
    <w:rsid w:val="004D3C30"/>
    <w:rsid w:val="004D4F9D"/>
    <w:rsid w:val="004D5892"/>
    <w:rsid w:val="004D7B60"/>
    <w:rsid w:val="004E0736"/>
    <w:rsid w:val="004E123D"/>
    <w:rsid w:val="004E282C"/>
    <w:rsid w:val="004E4517"/>
    <w:rsid w:val="004E55EE"/>
    <w:rsid w:val="004E64DE"/>
    <w:rsid w:val="004E6C19"/>
    <w:rsid w:val="004E705B"/>
    <w:rsid w:val="004E7928"/>
    <w:rsid w:val="004F14E3"/>
    <w:rsid w:val="004F23CD"/>
    <w:rsid w:val="004F326F"/>
    <w:rsid w:val="004F4ECD"/>
    <w:rsid w:val="004F586E"/>
    <w:rsid w:val="004F59BC"/>
    <w:rsid w:val="004F5FC7"/>
    <w:rsid w:val="004F64C4"/>
    <w:rsid w:val="004F6EBA"/>
    <w:rsid w:val="004F6F07"/>
    <w:rsid w:val="005007FC"/>
    <w:rsid w:val="00501283"/>
    <w:rsid w:val="005027B6"/>
    <w:rsid w:val="0050414F"/>
    <w:rsid w:val="00504387"/>
    <w:rsid w:val="005048A9"/>
    <w:rsid w:val="0050513F"/>
    <w:rsid w:val="00505CC5"/>
    <w:rsid w:val="00506278"/>
    <w:rsid w:val="00506E93"/>
    <w:rsid w:val="00507B88"/>
    <w:rsid w:val="00510145"/>
    <w:rsid w:val="0051035D"/>
    <w:rsid w:val="00510763"/>
    <w:rsid w:val="00511C30"/>
    <w:rsid w:val="00511E05"/>
    <w:rsid w:val="005120A8"/>
    <w:rsid w:val="00512C83"/>
    <w:rsid w:val="00512E28"/>
    <w:rsid w:val="00515056"/>
    <w:rsid w:val="00515A44"/>
    <w:rsid w:val="00516838"/>
    <w:rsid w:val="00516D9F"/>
    <w:rsid w:val="00516F03"/>
    <w:rsid w:val="00516F77"/>
    <w:rsid w:val="00517103"/>
    <w:rsid w:val="00517480"/>
    <w:rsid w:val="00520B55"/>
    <w:rsid w:val="00521903"/>
    <w:rsid w:val="005225F1"/>
    <w:rsid w:val="00523179"/>
    <w:rsid w:val="00523620"/>
    <w:rsid w:val="00523793"/>
    <w:rsid w:val="005250FA"/>
    <w:rsid w:val="00526911"/>
    <w:rsid w:val="0052731F"/>
    <w:rsid w:val="00527D3F"/>
    <w:rsid w:val="00531370"/>
    <w:rsid w:val="005314BE"/>
    <w:rsid w:val="00531FE8"/>
    <w:rsid w:val="00532358"/>
    <w:rsid w:val="005343E5"/>
    <w:rsid w:val="005345E3"/>
    <w:rsid w:val="00534F6F"/>
    <w:rsid w:val="00535157"/>
    <w:rsid w:val="005357CD"/>
    <w:rsid w:val="00535D6E"/>
    <w:rsid w:val="0053709E"/>
    <w:rsid w:val="00541B8D"/>
    <w:rsid w:val="00542CEB"/>
    <w:rsid w:val="00544478"/>
    <w:rsid w:val="00544483"/>
    <w:rsid w:val="005461FC"/>
    <w:rsid w:val="00546999"/>
    <w:rsid w:val="0054792F"/>
    <w:rsid w:val="0055079C"/>
    <w:rsid w:val="00550B2E"/>
    <w:rsid w:val="005515D9"/>
    <w:rsid w:val="00552B18"/>
    <w:rsid w:val="00552B35"/>
    <w:rsid w:val="00553151"/>
    <w:rsid w:val="00553E4A"/>
    <w:rsid w:val="005557D3"/>
    <w:rsid w:val="00556B24"/>
    <w:rsid w:val="00560100"/>
    <w:rsid w:val="0056204E"/>
    <w:rsid w:val="005630B9"/>
    <w:rsid w:val="00563641"/>
    <w:rsid w:val="00563BE7"/>
    <w:rsid w:val="00566B41"/>
    <w:rsid w:val="005672BB"/>
    <w:rsid w:val="0057077F"/>
    <w:rsid w:val="0057086D"/>
    <w:rsid w:val="00570AC6"/>
    <w:rsid w:val="00570E06"/>
    <w:rsid w:val="00570FC3"/>
    <w:rsid w:val="005719D9"/>
    <w:rsid w:val="00572DD4"/>
    <w:rsid w:val="00576119"/>
    <w:rsid w:val="00577437"/>
    <w:rsid w:val="00581338"/>
    <w:rsid w:val="00581C86"/>
    <w:rsid w:val="00581E06"/>
    <w:rsid w:val="00582134"/>
    <w:rsid w:val="00582410"/>
    <w:rsid w:val="00582901"/>
    <w:rsid w:val="00582C11"/>
    <w:rsid w:val="0058604B"/>
    <w:rsid w:val="00586637"/>
    <w:rsid w:val="005871F7"/>
    <w:rsid w:val="005872FD"/>
    <w:rsid w:val="0058789E"/>
    <w:rsid w:val="00591D62"/>
    <w:rsid w:val="005920C7"/>
    <w:rsid w:val="005921B4"/>
    <w:rsid w:val="00592228"/>
    <w:rsid w:val="005933B3"/>
    <w:rsid w:val="0059401B"/>
    <w:rsid w:val="00594178"/>
    <w:rsid w:val="0059493D"/>
    <w:rsid w:val="00594AB5"/>
    <w:rsid w:val="005953C2"/>
    <w:rsid w:val="00596954"/>
    <w:rsid w:val="00596FFB"/>
    <w:rsid w:val="00597212"/>
    <w:rsid w:val="0059748E"/>
    <w:rsid w:val="00597B49"/>
    <w:rsid w:val="00597D20"/>
    <w:rsid w:val="00597FDE"/>
    <w:rsid w:val="005A0C48"/>
    <w:rsid w:val="005A24C5"/>
    <w:rsid w:val="005A26A2"/>
    <w:rsid w:val="005A594D"/>
    <w:rsid w:val="005A64A0"/>
    <w:rsid w:val="005B1A11"/>
    <w:rsid w:val="005B1BE1"/>
    <w:rsid w:val="005B437E"/>
    <w:rsid w:val="005B7BAD"/>
    <w:rsid w:val="005C057C"/>
    <w:rsid w:val="005C1ACA"/>
    <w:rsid w:val="005C3C95"/>
    <w:rsid w:val="005C73A8"/>
    <w:rsid w:val="005C74D6"/>
    <w:rsid w:val="005C7920"/>
    <w:rsid w:val="005D0726"/>
    <w:rsid w:val="005D333B"/>
    <w:rsid w:val="005D3B87"/>
    <w:rsid w:val="005D5AD1"/>
    <w:rsid w:val="005D5D4C"/>
    <w:rsid w:val="005D65C4"/>
    <w:rsid w:val="005D7F97"/>
    <w:rsid w:val="005E0BAC"/>
    <w:rsid w:val="005E1CFD"/>
    <w:rsid w:val="005E2235"/>
    <w:rsid w:val="005E22E6"/>
    <w:rsid w:val="005E2315"/>
    <w:rsid w:val="005E27D6"/>
    <w:rsid w:val="005E3C84"/>
    <w:rsid w:val="005E3D73"/>
    <w:rsid w:val="005E3EFF"/>
    <w:rsid w:val="005E448A"/>
    <w:rsid w:val="005E48DC"/>
    <w:rsid w:val="005E4CE8"/>
    <w:rsid w:val="005E4FCC"/>
    <w:rsid w:val="005E5468"/>
    <w:rsid w:val="005E56E6"/>
    <w:rsid w:val="005E71B9"/>
    <w:rsid w:val="005E763B"/>
    <w:rsid w:val="005F05DC"/>
    <w:rsid w:val="005F0B9D"/>
    <w:rsid w:val="005F21F4"/>
    <w:rsid w:val="005F4928"/>
    <w:rsid w:val="005F6691"/>
    <w:rsid w:val="005F6A34"/>
    <w:rsid w:val="005F79CC"/>
    <w:rsid w:val="00600C07"/>
    <w:rsid w:val="00600C43"/>
    <w:rsid w:val="00601702"/>
    <w:rsid w:val="00602434"/>
    <w:rsid w:val="006025D0"/>
    <w:rsid w:val="0060411E"/>
    <w:rsid w:val="00610A52"/>
    <w:rsid w:val="00614904"/>
    <w:rsid w:val="00615B30"/>
    <w:rsid w:val="00616F22"/>
    <w:rsid w:val="0062043A"/>
    <w:rsid w:val="00621CFD"/>
    <w:rsid w:val="00622855"/>
    <w:rsid w:val="006239B6"/>
    <w:rsid w:val="006254F8"/>
    <w:rsid w:val="00625E62"/>
    <w:rsid w:val="00626017"/>
    <w:rsid w:val="006261CD"/>
    <w:rsid w:val="00626733"/>
    <w:rsid w:val="006275A9"/>
    <w:rsid w:val="00627A1E"/>
    <w:rsid w:val="00627C14"/>
    <w:rsid w:val="0063092C"/>
    <w:rsid w:val="00631320"/>
    <w:rsid w:val="00631CD0"/>
    <w:rsid w:val="006323A5"/>
    <w:rsid w:val="00632600"/>
    <w:rsid w:val="0063306A"/>
    <w:rsid w:val="00633B1C"/>
    <w:rsid w:val="00633F8B"/>
    <w:rsid w:val="00634394"/>
    <w:rsid w:val="00635719"/>
    <w:rsid w:val="00637572"/>
    <w:rsid w:val="00640D57"/>
    <w:rsid w:val="006411DA"/>
    <w:rsid w:val="00643234"/>
    <w:rsid w:val="006447E5"/>
    <w:rsid w:val="00644CC6"/>
    <w:rsid w:val="00645867"/>
    <w:rsid w:val="00646F93"/>
    <w:rsid w:val="006478E1"/>
    <w:rsid w:val="00647EA6"/>
    <w:rsid w:val="006508A6"/>
    <w:rsid w:val="00650DF0"/>
    <w:rsid w:val="0065246B"/>
    <w:rsid w:val="00652C2D"/>
    <w:rsid w:val="006547FB"/>
    <w:rsid w:val="0065510F"/>
    <w:rsid w:val="006551C7"/>
    <w:rsid w:val="006551EF"/>
    <w:rsid w:val="006556AF"/>
    <w:rsid w:val="0065651C"/>
    <w:rsid w:val="00657DD0"/>
    <w:rsid w:val="00657FE6"/>
    <w:rsid w:val="006601E5"/>
    <w:rsid w:val="00660F1F"/>
    <w:rsid w:val="00661BD2"/>
    <w:rsid w:val="00662194"/>
    <w:rsid w:val="00662525"/>
    <w:rsid w:val="006636F2"/>
    <w:rsid w:val="006638B9"/>
    <w:rsid w:val="006651AA"/>
    <w:rsid w:val="006654DF"/>
    <w:rsid w:val="006663FF"/>
    <w:rsid w:val="00666422"/>
    <w:rsid w:val="0066664B"/>
    <w:rsid w:val="00670496"/>
    <w:rsid w:val="006712BD"/>
    <w:rsid w:val="0067220A"/>
    <w:rsid w:val="00674646"/>
    <w:rsid w:val="00674966"/>
    <w:rsid w:val="00675280"/>
    <w:rsid w:val="006761EB"/>
    <w:rsid w:val="00676EB6"/>
    <w:rsid w:val="00680CC6"/>
    <w:rsid w:val="00687B55"/>
    <w:rsid w:val="00690348"/>
    <w:rsid w:val="006903E8"/>
    <w:rsid w:val="00691184"/>
    <w:rsid w:val="00691832"/>
    <w:rsid w:val="00693C59"/>
    <w:rsid w:val="00694F7B"/>
    <w:rsid w:val="006957C2"/>
    <w:rsid w:val="00696DD0"/>
    <w:rsid w:val="00697C62"/>
    <w:rsid w:val="006A112C"/>
    <w:rsid w:val="006A37F4"/>
    <w:rsid w:val="006A7C9A"/>
    <w:rsid w:val="006A7E92"/>
    <w:rsid w:val="006B05BA"/>
    <w:rsid w:val="006B0C66"/>
    <w:rsid w:val="006B0FB7"/>
    <w:rsid w:val="006B1637"/>
    <w:rsid w:val="006B19B8"/>
    <w:rsid w:val="006B4AA7"/>
    <w:rsid w:val="006B5383"/>
    <w:rsid w:val="006B5A99"/>
    <w:rsid w:val="006B62C3"/>
    <w:rsid w:val="006C09CC"/>
    <w:rsid w:val="006C10E6"/>
    <w:rsid w:val="006C1434"/>
    <w:rsid w:val="006C221D"/>
    <w:rsid w:val="006C3D76"/>
    <w:rsid w:val="006C522B"/>
    <w:rsid w:val="006C6818"/>
    <w:rsid w:val="006D25E5"/>
    <w:rsid w:val="006D3C23"/>
    <w:rsid w:val="006D497C"/>
    <w:rsid w:val="006D4A0D"/>
    <w:rsid w:val="006D4F79"/>
    <w:rsid w:val="006E0977"/>
    <w:rsid w:val="006E16FC"/>
    <w:rsid w:val="006E2BEA"/>
    <w:rsid w:val="006E30D2"/>
    <w:rsid w:val="006E316F"/>
    <w:rsid w:val="006E325F"/>
    <w:rsid w:val="006E4325"/>
    <w:rsid w:val="006E47A3"/>
    <w:rsid w:val="006E5EB3"/>
    <w:rsid w:val="006E7A17"/>
    <w:rsid w:val="006E7CE7"/>
    <w:rsid w:val="006F03AC"/>
    <w:rsid w:val="006F1556"/>
    <w:rsid w:val="006F3F76"/>
    <w:rsid w:val="006F4F90"/>
    <w:rsid w:val="006F674A"/>
    <w:rsid w:val="0070079A"/>
    <w:rsid w:val="00700D16"/>
    <w:rsid w:val="00701297"/>
    <w:rsid w:val="00701D30"/>
    <w:rsid w:val="00702380"/>
    <w:rsid w:val="007034AB"/>
    <w:rsid w:val="00705679"/>
    <w:rsid w:val="00705D61"/>
    <w:rsid w:val="00706475"/>
    <w:rsid w:val="00706CAC"/>
    <w:rsid w:val="00706CE4"/>
    <w:rsid w:val="007076D4"/>
    <w:rsid w:val="00707F75"/>
    <w:rsid w:val="00710396"/>
    <w:rsid w:val="00710730"/>
    <w:rsid w:val="00712C78"/>
    <w:rsid w:val="00712C9E"/>
    <w:rsid w:val="00712F49"/>
    <w:rsid w:val="007136AC"/>
    <w:rsid w:val="00714197"/>
    <w:rsid w:val="0071437A"/>
    <w:rsid w:val="00716A18"/>
    <w:rsid w:val="00716C5B"/>
    <w:rsid w:val="007179EC"/>
    <w:rsid w:val="00717C24"/>
    <w:rsid w:val="00720350"/>
    <w:rsid w:val="0072153C"/>
    <w:rsid w:val="00722076"/>
    <w:rsid w:val="00722BDE"/>
    <w:rsid w:val="007231B2"/>
    <w:rsid w:val="00727EBF"/>
    <w:rsid w:val="00730176"/>
    <w:rsid w:val="007339E8"/>
    <w:rsid w:val="007358CD"/>
    <w:rsid w:val="0073606C"/>
    <w:rsid w:val="007367E9"/>
    <w:rsid w:val="00737076"/>
    <w:rsid w:val="00737190"/>
    <w:rsid w:val="007401B3"/>
    <w:rsid w:val="00740545"/>
    <w:rsid w:val="00740D8D"/>
    <w:rsid w:val="007447DD"/>
    <w:rsid w:val="00744CC9"/>
    <w:rsid w:val="0074544F"/>
    <w:rsid w:val="007455D5"/>
    <w:rsid w:val="00745699"/>
    <w:rsid w:val="0074578D"/>
    <w:rsid w:val="00747F8D"/>
    <w:rsid w:val="007501B5"/>
    <w:rsid w:val="0075124C"/>
    <w:rsid w:val="00751DA3"/>
    <w:rsid w:val="00751E7B"/>
    <w:rsid w:val="00752651"/>
    <w:rsid w:val="007532D0"/>
    <w:rsid w:val="007533DA"/>
    <w:rsid w:val="007556A4"/>
    <w:rsid w:val="00757939"/>
    <w:rsid w:val="00757F9B"/>
    <w:rsid w:val="00760899"/>
    <w:rsid w:val="00761E35"/>
    <w:rsid w:val="00762CFB"/>
    <w:rsid w:val="007635D2"/>
    <w:rsid w:val="00765458"/>
    <w:rsid w:val="00766F39"/>
    <w:rsid w:val="007726D8"/>
    <w:rsid w:val="00772F05"/>
    <w:rsid w:val="007739A5"/>
    <w:rsid w:val="00774B2F"/>
    <w:rsid w:val="00774D68"/>
    <w:rsid w:val="0077698A"/>
    <w:rsid w:val="007777D7"/>
    <w:rsid w:val="00777D10"/>
    <w:rsid w:val="00780FA2"/>
    <w:rsid w:val="00781097"/>
    <w:rsid w:val="0078119A"/>
    <w:rsid w:val="007820EF"/>
    <w:rsid w:val="0078338D"/>
    <w:rsid w:val="007838C1"/>
    <w:rsid w:val="00786932"/>
    <w:rsid w:val="00787DCE"/>
    <w:rsid w:val="00792A81"/>
    <w:rsid w:val="00793864"/>
    <w:rsid w:val="00794A09"/>
    <w:rsid w:val="00794A43"/>
    <w:rsid w:val="007957B3"/>
    <w:rsid w:val="00795AD8"/>
    <w:rsid w:val="00796650"/>
    <w:rsid w:val="00796EBE"/>
    <w:rsid w:val="0079710C"/>
    <w:rsid w:val="007A4D70"/>
    <w:rsid w:val="007A5BC0"/>
    <w:rsid w:val="007A6711"/>
    <w:rsid w:val="007A6AA1"/>
    <w:rsid w:val="007A76D9"/>
    <w:rsid w:val="007A7879"/>
    <w:rsid w:val="007A78C9"/>
    <w:rsid w:val="007A7CF8"/>
    <w:rsid w:val="007B1017"/>
    <w:rsid w:val="007B159B"/>
    <w:rsid w:val="007B1BB3"/>
    <w:rsid w:val="007B1DC8"/>
    <w:rsid w:val="007B43D6"/>
    <w:rsid w:val="007B463D"/>
    <w:rsid w:val="007B60C9"/>
    <w:rsid w:val="007B79AF"/>
    <w:rsid w:val="007B7AC2"/>
    <w:rsid w:val="007C262A"/>
    <w:rsid w:val="007C2764"/>
    <w:rsid w:val="007C44B9"/>
    <w:rsid w:val="007C47CB"/>
    <w:rsid w:val="007C5A1D"/>
    <w:rsid w:val="007C5AE1"/>
    <w:rsid w:val="007C75C1"/>
    <w:rsid w:val="007C7E60"/>
    <w:rsid w:val="007D15BE"/>
    <w:rsid w:val="007D19E6"/>
    <w:rsid w:val="007D2900"/>
    <w:rsid w:val="007D2C31"/>
    <w:rsid w:val="007D3468"/>
    <w:rsid w:val="007D4031"/>
    <w:rsid w:val="007D44A4"/>
    <w:rsid w:val="007D5344"/>
    <w:rsid w:val="007D67F3"/>
    <w:rsid w:val="007D6ED9"/>
    <w:rsid w:val="007D7A37"/>
    <w:rsid w:val="007E0B88"/>
    <w:rsid w:val="007E204F"/>
    <w:rsid w:val="007E2084"/>
    <w:rsid w:val="007E3770"/>
    <w:rsid w:val="007E3D6F"/>
    <w:rsid w:val="007E44CC"/>
    <w:rsid w:val="007E4916"/>
    <w:rsid w:val="007E4C8C"/>
    <w:rsid w:val="007E57EB"/>
    <w:rsid w:val="007E64E2"/>
    <w:rsid w:val="007E65E9"/>
    <w:rsid w:val="007E6B9B"/>
    <w:rsid w:val="007E75C8"/>
    <w:rsid w:val="007F0544"/>
    <w:rsid w:val="007F1069"/>
    <w:rsid w:val="007F22FC"/>
    <w:rsid w:val="007F289D"/>
    <w:rsid w:val="007F6274"/>
    <w:rsid w:val="007F627B"/>
    <w:rsid w:val="007F6B71"/>
    <w:rsid w:val="007F6DB1"/>
    <w:rsid w:val="007F7AB9"/>
    <w:rsid w:val="008010CF"/>
    <w:rsid w:val="008050E5"/>
    <w:rsid w:val="008058B1"/>
    <w:rsid w:val="00805EC1"/>
    <w:rsid w:val="008066FD"/>
    <w:rsid w:val="00810A5F"/>
    <w:rsid w:val="00811DC5"/>
    <w:rsid w:val="00812753"/>
    <w:rsid w:val="0081559F"/>
    <w:rsid w:val="008169C0"/>
    <w:rsid w:val="008169D5"/>
    <w:rsid w:val="00817EB1"/>
    <w:rsid w:val="00822196"/>
    <w:rsid w:val="00826AA7"/>
    <w:rsid w:val="00832C11"/>
    <w:rsid w:val="00833450"/>
    <w:rsid w:val="00835485"/>
    <w:rsid w:val="008357D1"/>
    <w:rsid w:val="00835A61"/>
    <w:rsid w:val="00836E5F"/>
    <w:rsid w:val="008370AC"/>
    <w:rsid w:val="00837BD8"/>
    <w:rsid w:val="008402EE"/>
    <w:rsid w:val="00842020"/>
    <w:rsid w:val="00842489"/>
    <w:rsid w:val="00843D88"/>
    <w:rsid w:val="00844642"/>
    <w:rsid w:val="0084589A"/>
    <w:rsid w:val="008459C6"/>
    <w:rsid w:val="008473E4"/>
    <w:rsid w:val="0085033D"/>
    <w:rsid w:val="00850F79"/>
    <w:rsid w:val="00851F26"/>
    <w:rsid w:val="008541DB"/>
    <w:rsid w:val="00854382"/>
    <w:rsid w:val="00854829"/>
    <w:rsid w:val="0085697E"/>
    <w:rsid w:val="00857079"/>
    <w:rsid w:val="008579E5"/>
    <w:rsid w:val="008610B9"/>
    <w:rsid w:val="0086228C"/>
    <w:rsid w:val="00862897"/>
    <w:rsid w:val="00862A9D"/>
    <w:rsid w:val="00863792"/>
    <w:rsid w:val="00863FD3"/>
    <w:rsid w:val="008646BF"/>
    <w:rsid w:val="00864858"/>
    <w:rsid w:val="00865A3E"/>
    <w:rsid w:val="008670D4"/>
    <w:rsid w:val="00867420"/>
    <w:rsid w:val="00867A2C"/>
    <w:rsid w:val="0087006B"/>
    <w:rsid w:val="00870685"/>
    <w:rsid w:val="008720D0"/>
    <w:rsid w:val="0087244B"/>
    <w:rsid w:val="00872B56"/>
    <w:rsid w:val="008749A4"/>
    <w:rsid w:val="00876395"/>
    <w:rsid w:val="00877213"/>
    <w:rsid w:val="008809F0"/>
    <w:rsid w:val="00880D0F"/>
    <w:rsid w:val="0088139E"/>
    <w:rsid w:val="00882807"/>
    <w:rsid w:val="008829E4"/>
    <w:rsid w:val="008837AA"/>
    <w:rsid w:val="00883B64"/>
    <w:rsid w:val="00883D46"/>
    <w:rsid w:val="00883E60"/>
    <w:rsid w:val="00883ED1"/>
    <w:rsid w:val="00884366"/>
    <w:rsid w:val="00884B0F"/>
    <w:rsid w:val="00884D32"/>
    <w:rsid w:val="00884F1D"/>
    <w:rsid w:val="00885ACB"/>
    <w:rsid w:val="00887E7D"/>
    <w:rsid w:val="00890279"/>
    <w:rsid w:val="00890A00"/>
    <w:rsid w:val="00890A92"/>
    <w:rsid w:val="008914B2"/>
    <w:rsid w:val="00892BA3"/>
    <w:rsid w:val="00892C84"/>
    <w:rsid w:val="00893BAD"/>
    <w:rsid w:val="00895BEB"/>
    <w:rsid w:val="00896B1D"/>
    <w:rsid w:val="00896DAA"/>
    <w:rsid w:val="008A0D3B"/>
    <w:rsid w:val="008A2E6C"/>
    <w:rsid w:val="008A30B9"/>
    <w:rsid w:val="008A3F1A"/>
    <w:rsid w:val="008A4786"/>
    <w:rsid w:val="008A4F1F"/>
    <w:rsid w:val="008A5022"/>
    <w:rsid w:val="008A5D87"/>
    <w:rsid w:val="008A70BC"/>
    <w:rsid w:val="008A7488"/>
    <w:rsid w:val="008B0DAB"/>
    <w:rsid w:val="008B25FE"/>
    <w:rsid w:val="008B2F7F"/>
    <w:rsid w:val="008B33A6"/>
    <w:rsid w:val="008B3A82"/>
    <w:rsid w:val="008B4204"/>
    <w:rsid w:val="008B48D0"/>
    <w:rsid w:val="008C0DD8"/>
    <w:rsid w:val="008C2F1B"/>
    <w:rsid w:val="008C4DEA"/>
    <w:rsid w:val="008C5528"/>
    <w:rsid w:val="008C5D6B"/>
    <w:rsid w:val="008C5D83"/>
    <w:rsid w:val="008C677A"/>
    <w:rsid w:val="008C7477"/>
    <w:rsid w:val="008D1777"/>
    <w:rsid w:val="008D17A6"/>
    <w:rsid w:val="008D225B"/>
    <w:rsid w:val="008D5042"/>
    <w:rsid w:val="008D62CC"/>
    <w:rsid w:val="008E09E3"/>
    <w:rsid w:val="008E1E71"/>
    <w:rsid w:val="008E3C6C"/>
    <w:rsid w:val="008E48EC"/>
    <w:rsid w:val="008E554F"/>
    <w:rsid w:val="008E59EA"/>
    <w:rsid w:val="008E60F4"/>
    <w:rsid w:val="008E6ADC"/>
    <w:rsid w:val="008E6E9A"/>
    <w:rsid w:val="008E7A5D"/>
    <w:rsid w:val="008E7DE9"/>
    <w:rsid w:val="008E7E28"/>
    <w:rsid w:val="008E7ED6"/>
    <w:rsid w:val="008F307B"/>
    <w:rsid w:val="008F381E"/>
    <w:rsid w:val="008F4115"/>
    <w:rsid w:val="008F4EFC"/>
    <w:rsid w:val="008F5353"/>
    <w:rsid w:val="008F5C47"/>
    <w:rsid w:val="008F7089"/>
    <w:rsid w:val="00900EED"/>
    <w:rsid w:val="00901ABB"/>
    <w:rsid w:val="0090296F"/>
    <w:rsid w:val="00904111"/>
    <w:rsid w:val="0090545B"/>
    <w:rsid w:val="0090562E"/>
    <w:rsid w:val="00905695"/>
    <w:rsid w:val="009058B3"/>
    <w:rsid w:val="009065D1"/>
    <w:rsid w:val="00906BEB"/>
    <w:rsid w:val="00907F5D"/>
    <w:rsid w:val="009100C9"/>
    <w:rsid w:val="00910423"/>
    <w:rsid w:val="00910F8B"/>
    <w:rsid w:val="009117FC"/>
    <w:rsid w:val="00912427"/>
    <w:rsid w:val="009155DD"/>
    <w:rsid w:val="00916618"/>
    <w:rsid w:val="00916DEE"/>
    <w:rsid w:val="00921E4C"/>
    <w:rsid w:val="0092282E"/>
    <w:rsid w:val="00923946"/>
    <w:rsid w:val="00924C35"/>
    <w:rsid w:val="0092531F"/>
    <w:rsid w:val="00925F67"/>
    <w:rsid w:val="009267AC"/>
    <w:rsid w:val="00927B3B"/>
    <w:rsid w:val="00930988"/>
    <w:rsid w:val="00931978"/>
    <w:rsid w:val="00932802"/>
    <w:rsid w:val="00932831"/>
    <w:rsid w:val="009334BF"/>
    <w:rsid w:val="00933504"/>
    <w:rsid w:val="00933B56"/>
    <w:rsid w:val="009344E4"/>
    <w:rsid w:val="00935265"/>
    <w:rsid w:val="009359E7"/>
    <w:rsid w:val="00935ABC"/>
    <w:rsid w:val="00936453"/>
    <w:rsid w:val="0094149B"/>
    <w:rsid w:val="00942D80"/>
    <w:rsid w:val="00944405"/>
    <w:rsid w:val="009444C7"/>
    <w:rsid w:val="00945444"/>
    <w:rsid w:val="009455FB"/>
    <w:rsid w:val="00946E65"/>
    <w:rsid w:val="00947D10"/>
    <w:rsid w:val="00947D8F"/>
    <w:rsid w:val="0095043A"/>
    <w:rsid w:val="00952993"/>
    <w:rsid w:val="00952DC0"/>
    <w:rsid w:val="00953659"/>
    <w:rsid w:val="00953766"/>
    <w:rsid w:val="00953A64"/>
    <w:rsid w:val="00953E46"/>
    <w:rsid w:val="009541DB"/>
    <w:rsid w:val="00954245"/>
    <w:rsid w:val="009561B3"/>
    <w:rsid w:val="00956546"/>
    <w:rsid w:val="009570E9"/>
    <w:rsid w:val="00960D1A"/>
    <w:rsid w:val="009629FD"/>
    <w:rsid w:val="009640BD"/>
    <w:rsid w:val="00964B3D"/>
    <w:rsid w:val="009657C1"/>
    <w:rsid w:val="009671C2"/>
    <w:rsid w:val="00967ABC"/>
    <w:rsid w:val="0097024A"/>
    <w:rsid w:val="009725A8"/>
    <w:rsid w:val="00972812"/>
    <w:rsid w:val="0097291A"/>
    <w:rsid w:val="00973371"/>
    <w:rsid w:val="0097491C"/>
    <w:rsid w:val="00975FD5"/>
    <w:rsid w:val="009760F9"/>
    <w:rsid w:val="009761AD"/>
    <w:rsid w:val="00981378"/>
    <w:rsid w:val="0098364A"/>
    <w:rsid w:val="0098448B"/>
    <w:rsid w:val="0098464D"/>
    <w:rsid w:val="00984A25"/>
    <w:rsid w:val="00985743"/>
    <w:rsid w:val="00985D03"/>
    <w:rsid w:val="00987EF4"/>
    <w:rsid w:val="00990F2C"/>
    <w:rsid w:val="009944F2"/>
    <w:rsid w:val="00994D8F"/>
    <w:rsid w:val="00994DD4"/>
    <w:rsid w:val="00995865"/>
    <w:rsid w:val="0099719A"/>
    <w:rsid w:val="00997A28"/>
    <w:rsid w:val="00997BB5"/>
    <w:rsid w:val="009A0053"/>
    <w:rsid w:val="009A035B"/>
    <w:rsid w:val="009A0519"/>
    <w:rsid w:val="009A081A"/>
    <w:rsid w:val="009A27DA"/>
    <w:rsid w:val="009A2FB5"/>
    <w:rsid w:val="009A4064"/>
    <w:rsid w:val="009A4937"/>
    <w:rsid w:val="009A5081"/>
    <w:rsid w:val="009B1422"/>
    <w:rsid w:val="009B1E56"/>
    <w:rsid w:val="009B236F"/>
    <w:rsid w:val="009B25D0"/>
    <w:rsid w:val="009B28AE"/>
    <w:rsid w:val="009B2C44"/>
    <w:rsid w:val="009B46D5"/>
    <w:rsid w:val="009B46EB"/>
    <w:rsid w:val="009B4A63"/>
    <w:rsid w:val="009B5784"/>
    <w:rsid w:val="009B5BAE"/>
    <w:rsid w:val="009B69EE"/>
    <w:rsid w:val="009B6D18"/>
    <w:rsid w:val="009B6F6F"/>
    <w:rsid w:val="009B7510"/>
    <w:rsid w:val="009C16D2"/>
    <w:rsid w:val="009C2CCB"/>
    <w:rsid w:val="009C37FA"/>
    <w:rsid w:val="009C3E6F"/>
    <w:rsid w:val="009C44D0"/>
    <w:rsid w:val="009C5BC4"/>
    <w:rsid w:val="009C5E07"/>
    <w:rsid w:val="009C61D1"/>
    <w:rsid w:val="009C7328"/>
    <w:rsid w:val="009C748C"/>
    <w:rsid w:val="009C7792"/>
    <w:rsid w:val="009D03F0"/>
    <w:rsid w:val="009D0602"/>
    <w:rsid w:val="009D0FE8"/>
    <w:rsid w:val="009D467C"/>
    <w:rsid w:val="009D7302"/>
    <w:rsid w:val="009D76C0"/>
    <w:rsid w:val="009D7DB0"/>
    <w:rsid w:val="009E0640"/>
    <w:rsid w:val="009E1876"/>
    <w:rsid w:val="009E213B"/>
    <w:rsid w:val="009E2BC4"/>
    <w:rsid w:val="009E46CA"/>
    <w:rsid w:val="009E4928"/>
    <w:rsid w:val="009E64DA"/>
    <w:rsid w:val="009E7564"/>
    <w:rsid w:val="009F40BF"/>
    <w:rsid w:val="009F58EC"/>
    <w:rsid w:val="009F786D"/>
    <w:rsid w:val="00A019A6"/>
    <w:rsid w:val="00A06126"/>
    <w:rsid w:val="00A07194"/>
    <w:rsid w:val="00A07E15"/>
    <w:rsid w:val="00A07F0E"/>
    <w:rsid w:val="00A111E3"/>
    <w:rsid w:val="00A11CC9"/>
    <w:rsid w:val="00A120B3"/>
    <w:rsid w:val="00A127B8"/>
    <w:rsid w:val="00A14379"/>
    <w:rsid w:val="00A15745"/>
    <w:rsid w:val="00A16602"/>
    <w:rsid w:val="00A174F0"/>
    <w:rsid w:val="00A1774B"/>
    <w:rsid w:val="00A20198"/>
    <w:rsid w:val="00A20DF0"/>
    <w:rsid w:val="00A20F09"/>
    <w:rsid w:val="00A21A88"/>
    <w:rsid w:val="00A25834"/>
    <w:rsid w:val="00A279BA"/>
    <w:rsid w:val="00A3083F"/>
    <w:rsid w:val="00A3139F"/>
    <w:rsid w:val="00A31A54"/>
    <w:rsid w:val="00A325C5"/>
    <w:rsid w:val="00A3320E"/>
    <w:rsid w:val="00A359B8"/>
    <w:rsid w:val="00A35E3F"/>
    <w:rsid w:val="00A37AA1"/>
    <w:rsid w:val="00A37F1E"/>
    <w:rsid w:val="00A406AF"/>
    <w:rsid w:val="00A41250"/>
    <w:rsid w:val="00A417B7"/>
    <w:rsid w:val="00A41944"/>
    <w:rsid w:val="00A42B54"/>
    <w:rsid w:val="00A42CE5"/>
    <w:rsid w:val="00A434BA"/>
    <w:rsid w:val="00A4376E"/>
    <w:rsid w:val="00A437C0"/>
    <w:rsid w:val="00A4416E"/>
    <w:rsid w:val="00A447E7"/>
    <w:rsid w:val="00A4547D"/>
    <w:rsid w:val="00A46BF1"/>
    <w:rsid w:val="00A47A7D"/>
    <w:rsid w:val="00A52A51"/>
    <w:rsid w:val="00A52C8A"/>
    <w:rsid w:val="00A56E2F"/>
    <w:rsid w:val="00A575CA"/>
    <w:rsid w:val="00A6072A"/>
    <w:rsid w:val="00A6160C"/>
    <w:rsid w:val="00A64B93"/>
    <w:rsid w:val="00A64F01"/>
    <w:rsid w:val="00A65A5D"/>
    <w:rsid w:val="00A65E98"/>
    <w:rsid w:val="00A6684C"/>
    <w:rsid w:val="00A673FB"/>
    <w:rsid w:val="00A67520"/>
    <w:rsid w:val="00A67E90"/>
    <w:rsid w:val="00A72E96"/>
    <w:rsid w:val="00A7303D"/>
    <w:rsid w:val="00A73582"/>
    <w:rsid w:val="00A737FA"/>
    <w:rsid w:val="00A73BD4"/>
    <w:rsid w:val="00A73D3C"/>
    <w:rsid w:val="00A7552D"/>
    <w:rsid w:val="00A756DF"/>
    <w:rsid w:val="00A75F60"/>
    <w:rsid w:val="00A801EA"/>
    <w:rsid w:val="00A80A68"/>
    <w:rsid w:val="00A81117"/>
    <w:rsid w:val="00A8145C"/>
    <w:rsid w:val="00A81A6B"/>
    <w:rsid w:val="00A81FE7"/>
    <w:rsid w:val="00A821F1"/>
    <w:rsid w:val="00A826A4"/>
    <w:rsid w:val="00A8342C"/>
    <w:rsid w:val="00A85011"/>
    <w:rsid w:val="00A85072"/>
    <w:rsid w:val="00A85C87"/>
    <w:rsid w:val="00A85FDC"/>
    <w:rsid w:val="00A86DB1"/>
    <w:rsid w:val="00A870B4"/>
    <w:rsid w:val="00A90F76"/>
    <w:rsid w:val="00A91492"/>
    <w:rsid w:val="00A91999"/>
    <w:rsid w:val="00A91E58"/>
    <w:rsid w:val="00A92E76"/>
    <w:rsid w:val="00A938E2"/>
    <w:rsid w:val="00A94B7A"/>
    <w:rsid w:val="00A9725C"/>
    <w:rsid w:val="00A97517"/>
    <w:rsid w:val="00AA1908"/>
    <w:rsid w:val="00AA2260"/>
    <w:rsid w:val="00AA3269"/>
    <w:rsid w:val="00AA3A2A"/>
    <w:rsid w:val="00AA5412"/>
    <w:rsid w:val="00AA7213"/>
    <w:rsid w:val="00AB0244"/>
    <w:rsid w:val="00AB0EDD"/>
    <w:rsid w:val="00AB119C"/>
    <w:rsid w:val="00AB13A4"/>
    <w:rsid w:val="00AB1E12"/>
    <w:rsid w:val="00AB21F3"/>
    <w:rsid w:val="00AB41E7"/>
    <w:rsid w:val="00AB4C0D"/>
    <w:rsid w:val="00AB4CE2"/>
    <w:rsid w:val="00AB538A"/>
    <w:rsid w:val="00AB7D1D"/>
    <w:rsid w:val="00AC0FC7"/>
    <w:rsid w:val="00AC1986"/>
    <w:rsid w:val="00AC3DC0"/>
    <w:rsid w:val="00AC3E16"/>
    <w:rsid w:val="00AC4D51"/>
    <w:rsid w:val="00AD22E5"/>
    <w:rsid w:val="00AD3161"/>
    <w:rsid w:val="00AD474A"/>
    <w:rsid w:val="00AD5E32"/>
    <w:rsid w:val="00AD77CF"/>
    <w:rsid w:val="00AE218F"/>
    <w:rsid w:val="00AE2746"/>
    <w:rsid w:val="00AE4AD8"/>
    <w:rsid w:val="00AE5CBC"/>
    <w:rsid w:val="00AE5E94"/>
    <w:rsid w:val="00AE72ED"/>
    <w:rsid w:val="00AF02CA"/>
    <w:rsid w:val="00AF0D49"/>
    <w:rsid w:val="00AF21A4"/>
    <w:rsid w:val="00AF3793"/>
    <w:rsid w:val="00AF38D4"/>
    <w:rsid w:val="00AF4512"/>
    <w:rsid w:val="00AF78A7"/>
    <w:rsid w:val="00AF7CF4"/>
    <w:rsid w:val="00B00926"/>
    <w:rsid w:val="00B00AD1"/>
    <w:rsid w:val="00B00E5B"/>
    <w:rsid w:val="00B01555"/>
    <w:rsid w:val="00B02D41"/>
    <w:rsid w:val="00B03B10"/>
    <w:rsid w:val="00B05123"/>
    <w:rsid w:val="00B06848"/>
    <w:rsid w:val="00B10257"/>
    <w:rsid w:val="00B11A60"/>
    <w:rsid w:val="00B157AB"/>
    <w:rsid w:val="00B158C0"/>
    <w:rsid w:val="00B17B0D"/>
    <w:rsid w:val="00B21182"/>
    <w:rsid w:val="00B22E33"/>
    <w:rsid w:val="00B23C14"/>
    <w:rsid w:val="00B23D5F"/>
    <w:rsid w:val="00B27135"/>
    <w:rsid w:val="00B30145"/>
    <w:rsid w:val="00B30901"/>
    <w:rsid w:val="00B3098B"/>
    <w:rsid w:val="00B33746"/>
    <w:rsid w:val="00B337BA"/>
    <w:rsid w:val="00B342AE"/>
    <w:rsid w:val="00B3437B"/>
    <w:rsid w:val="00B37337"/>
    <w:rsid w:val="00B37947"/>
    <w:rsid w:val="00B37A3B"/>
    <w:rsid w:val="00B37F07"/>
    <w:rsid w:val="00B40685"/>
    <w:rsid w:val="00B438BA"/>
    <w:rsid w:val="00B463E4"/>
    <w:rsid w:val="00B4661A"/>
    <w:rsid w:val="00B47C3D"/>
    <w:rsid w:val="00B50E61"/>
    <w:rsid w:val="00B523D6"/>
    <w:rsid w:val="00B53405"/>
    <w:rsid w:val="00B54569"/>
    <w:rsid w:val="00B545C0"/>
    <w:rsid w:val="00B55531"/>
    <w:rsid w:val="00B55FA0"/>
    <w:rsid w:val="00B571D4"/>
    <w:rsid w:val="00B57686"/>
    <w:rsid w:val="00B57AD5"/>
    <w:rsid w:val="00B57FB8"/>
    <w:rsid w:val="00B60A50"/>
    <w:rsid w:val="00B618AC"/>
    <w:rsid w:val="00B6241A"/>
    <w:rsid w:val="00B62546"/>
    <w:rsid w:val="00B6311B"/>
    <w:rsid w:val="00B6362E"/>
    <w:rsid w:val="00B65959"/>
    <w:rsid w:val="00B667C1"/>
    <w:rsid w:val="00B66D72"/>
    <w:rsid w:val="00B70ED4"/>
    <w:rsid w:val="00B71460"/>
    <w:rsid w:val="00B7187F"/>
    <w:rsid w:val="00B71A1B"/>
    <w:rsid w:val="00B71A9A"/>
    <w:rsid w:val="00B71B5E"/>
    <w:rsid w:val="00B71C4D"/>
    <w:rsid w:val="00B72A93"/>
    <w:rsid w:val="00B731D8"/>
    <w:rsid w:val="00B73AD3"/>
    <w:rsid w:val="00B73F3A"/>
    <w:rsid w:val="00B74030"/>
    <w:rsid w:val="00B753C9"/>
    <w:rsid w:val="00B766F0"/>
    <w:rsid w:val="00B775C8"/>
    <w:rsid w:val="00B81160"/>
    <w:rsid w:val="00B81501"/>
    <w:rsid w:val="00B819AB"/>
    <w:rsid w:val="00B8238F"/>
    <w:rsid w:val="00B834E2"/>
    <w:rsid w:val="00B840D9"/>
    <w:rsid w:val="00B85001"/>
    <w:rsid w:val="00B851BF"/>
    <w:rsid w:val="00B8563E"/>
    <w:rsid w:val="00B8610C"/>
    <w:rsid w:val="00B8732C"/>
    <w:rsid w:val="00B879CE"/>
    <w:rsid w:val="00B87EDE"/>
    <w:rsid w:val="00B90614"/>
    <w:rsid w:val="00B90CE1"/>
    <w:rsid w:val="00B91159"/>
    <w:rsid w:val="00B935B1"/>
    <w:rsid w:val="00B94375"/>
    <w:rsid w:val="00B94595"/>
    <w:rsid w:val="00B953BB"/>
    <w:rsid w:val="00B959DF"/>
    <w:rsid w:val="00B95D13"/>
    <w:rsid w:val="00B964F1"/>
    <w:rsid w:val="00B96A9B"/>
    <w:rsid w:val="00B97931"/>
    <w:rsid w:val="00B97C2C"/>
    <w:rsid w:val="00BA1B9B"/>
    <w:rsid w:val="00BA212F"/>
    <w:rsid w:val="00BA3301"/>
    <w:rsid w:val="00BA376F"/>
    <w:rsid w:val="00BA3831"/>
    <w:rsid w:val="00BA40E9"/>
    <w:rsid w:val="00BA48A6"/>
    <w:rsid w:val="00BA48AE"/>
    <w:rsid w:val="00BA51A5"/>
    <w:rsid w:val="00BA732E"/>
    <w:rsid w:val="00BB0C92"/>
    <w:rsid w:val="00BB2ADB"/>
    <w:rsid w:val="00BB31B1"/>
    <w:rsid w:val="00BB4392"/>
    <w:rsid w:val="00BB441B"/>
    <w:rsid w:val="00BB46FE"/>
    <w:rsid w:val="00BB4F21"/>
    <w:rsid w:val="00BB56F1"/>
    <w:rsid w:val="00BB78C3"/>
    <w:rsid w:val="00BC076D"/>
    <w:rsid w:val="00BC110A"/>
    <w:rsid w:val="00BC22CD"/>
    <w:rsid w:val="00BC237D"/>
    <w:rsid w:val="00BC5CAE"/>
    <w:rsid w:val="00BC5D18"/>
    <w:rsid w:val="00BC73D3"/>
    <w:rsid w:val="00BD028E"/>
    <w:rsid w:val="00BD117D"/>
    <w:rsid w:val="00BD184C"/>
    <w:rsid w:val="00BD1F04"/>
    <w:rsid w:val="00BD1F28"/>
    <w:rsid w:val="00BD276E"/>
    <w:rsid w:val="00BD2D53"/>
    <w:rsid w:val="00BD3D0B"/>
    <w:rsid w:val="00BD4F84"/>
    <w:rsid w:val="00BD530E"/>
    <w:rsid w:val="00BD5F9D"/>
    <w:rsid w:val="00BD6080"/>
    <w:rsid w:val="00BD6A70"/>
    <w:rsid w:val="00BD71CF"/>
    <w:rsid w:val="00BD73C7"/>
    <w:rsid w:val="00BD7617"/>
    <w:rsid w:val="00BD7818"/>
    <w:rsid w:val="00BE5C01"/>
    <w:rsid w:val="00BE5ED5"/>
    <w:rsid w:val="00BE6DC8"/>
    <w:rsid w:val="00BE6F78"/>
    <w:rsid w:val="00BE7B60"/>
    <w:rsid w:val="00BF03D5"/>
    <w:rsid w:val="00BF1205"/>
    <w:rsid w:val="00BF1CFD"/>
    <w:rsid w:val="00BF2E0F"/>
    <w:rsid w:val="00BF3B9D"/>
    <w:rsid w:val="00BF4A9D"/>
    <w:rsid w:val="00BF5F62"/>
    <w:rsid w:val="00BF6399"/>
    <w:rsid w:val="00BF6748"/>
    <w:rsid w:val="00C012B7"/>
    <w:rsid w:val="00C02ED0"/>
    <w:rsid w:val="00C02ED8"/>
    <w:rsid w:val="00C03881"/>
    <w:rsid w:val="00C045DD"/>
    <w:rsid w:val="00C060BD"/>
    <w:rsid w:val="00C07788"/>
    <w:rsid w:val="00C07EB9"/>
    <w:rsid w:val="00C12253"/>
    <w:rsid w:val="00C12850"/>
    <w:rsid w:val="00C12B5A"/>
    <w:rsid w:val="00C12BFB"/>
    <w:rsid w:val="00C132D8"/>
    <w:rsid w:val="00C14BBB"/>
    <w:rsid w:val="00C151DC"/>
    <w:rsid w:val="00C1683B"/>
    <w:rsid w:val="00C16CE5"/>
    <w:rsid w:val="00C175C8"/>
    <w:rsid w:val="00C226BD"/>
    <w:rsid w:val="00C22835"/>
    <w:rsid w:val="00C24950"/>
    <w:rsid w:val="00C251DC"/>
    <w:rsid w:val="00C255C8"/>
    <w:rsid w:val="00C26315"/>
    <w:rsid w:val="00C26CB8"/>
    <w:rsid w:val="00C26CF8"/>
    <w:rsid w:val="00C27325"/>
    <w:rsid w:val="00C3058A"/>
    <w:rsid w:val="00C305A2"/>
    <w:rsid w:val="00C33F02"/>
    <w:rsid w:val="00C345AB"/>
    <w:rsid w:val="00C36A19"/>
    <w:rsid w:val="00C408AE"/>
    <w:rsid w:val="00C40EA7"/>
    <w:rsid w:val="00C42283"/>
    <w:rsid w:val="00C4413F"/>
    <w:rsid w:val="00C450C9"/>
    <w:rsid w:val="00C50835"/>
    <w:rsid w:val="00C5153F"/>
    <w:rsid w:val="00C51655"/>
    <w:rsid w:val="00C52BD0"/>
    <w:rsid w:val="00C52F41"/>
    <w:rsid w:val="00C532F2"/>
    <w:rsid w:val="00C54D4D"/>
    <w:rsid w:val="00C56667"/>
    <w:rsid w:val="00C5755D"/>
    <w:rsid w:val="00C608C8"/>
    <w:rsid w:val="00C60F57"/>
    <w:rsid w:val="00C62304"/>
    <w:rsid w:val="00C64236"/>
    <w:rsid w:val="00C65679"/>
    <w:rsid w:val="00C65B20"/>
    <w:rsid w:val="00C65EC4"/>
    <w:rsid w:val="00C65FEC"/>
    <w:rsid w:val="00C66464"/>
    <w:rsid w:val="00C66FAD"/>
    <w:rsid w:val="00C67325"/>
    <w:rsid w:val="00C67710"/>
    <w:rsid w:val="00C73B94"/>
    <w:rsid w:val="00C751C1"/>
    <w:rsid w:val="00C758D8"/>
    <w:rsid w:val="00C76F5A"/>
    <w:rsid w:val="00C80A45"/>
    <w:rsid w:val="00C81038"/>
    <w:rsid w:val="00C8113C"/>
    <w:rsid w:val="00C811E6"/>
    <w:rsid w:val="00C812A5"/>
    <w:rsid w:val="00C82E43"/>
    <w:rsid w:val="00C852AE"/>
    <w:rsid w:val="00C8552A"/>
    <w:rsid w:val="00C86454"/>
    <w:rsid w:val="00C86979"/>
    <w:rsid w:val="00C87592"/>
    <w:rsid w:val="00C9094F"/>
    <w:rsid w:val="00C9131E"/>
    <w:rsid w:val="00C923DC"/>
    <w:rsid w:val="00C930D1"/>
    <w:rsid w:val="00C933A2"/>
    <w:rsid w:val="00C939B9"/>
    <w:rsid w:val="00C942DC"/>
    <w:rsid w:val="00C9473D"/>
    <w:rsid w:val="00C95D9E"/>
    <w:rsid w:val="00C96816"/>
    <w:rsid w:val="00C975AC"/>
    <w:rsid w:val="00C97F2C"/>
    <w:rsid w:val="00CA25C0"/>
    <w:rsid w:val="00CA36B6"/>
    <w:rsid w:val="00CA42C8"/>
    <w:rsid w:val="00CA58FE"/>
    <w:rsid w:val="00CA59F1"/>
    <w:rsid w:val="00CA6142"/>
    <w:rsid w:val="00CA775C"/>
    <w:rsid w:val="00CA7AC2"/>
    <w:rsid w:val="00CB69E5"/>
    <w:rsid w:val="00CC035B"/>
    <w:rsid w:val="00CC05CF"/>
    <w:rsid w:val="00CC14A3"/>
    <w:rsid w:val="00CC2D94"/>
    <w:rsid w:val="00CC3F90"/>
    <w:rsid w:val="00CC4008"/>
    <w:rsid w:val="00CC4049"/>
    <w:rsid w:val="00CC571F"/>
    <w:rsid w:val="00CC6224"/>
    <w:rsid w:val="00CC6A90"/>
    <w:rsid w:val="00CC7AE5"/>
    <w:rsid w:val="00CD05D1"/>
    <w:rsid w:val="00CD0AD1"/>
    <w:rsid w:val="00CD0F97"/>
    <w:rsid w:val="00CD49B1"/>
    <w:rsid w:val="00CD4C78"/>
    <w:rsid w:val="00CE0176"/>
    <w:rsid w:val="00CE0332"/>
    <w:rsid w:val="00CE14DD"/>
    <w:rsid w:val="00CE1BAF"/>
    <w:rsid w:val="00CE2659"/>
    <w:rsid w:val="00CE2ADF"/>
    <w:rsid w:val="00CE324D"/>
    <w:rsid w:val="00CE3712"/>
    <w:rsid w:val="00CE3F73"/>
    <w:rsid w:val="00CE416B"/>
    <w:rsid w:val="00CE4FC0"/>
    <w:rsid w:val="00CE62C4"/>
    <w:rsid w:val="00CE74AE"/>
    <w:rsid w:val="00CF0AA7"/>
    <w:rsid w:val="00CF11C9"/>
    <w:rsid w:val="00CF1963"/>
    <w:rsid w:val="00CF2477"/>
    <w:rsid w:val="00CF2901"/>
    <w:rsid w:val="00CF696B"/>
    <w:rsid w:val="00CF6D6E"/>
    <w:rsid w:val="00CF6E95"/>
    <w:rsid w:val="00CF724D"/>
    <w:rsid w:val="00CF7AF5"/>
    <w:rsid w:val="00CF7D0B"/>
    <w:rsid w:val="00D0048B"/>
    <w:rsid w:val="00D02DD8"/>
    <w:rsid w:val="00D05913"/>
    <w:rsid w:val="00D059C2"/>
    <w:rsid w:val="00D05A61"/>
    <w:rsid w:val="00D10B23"/>
    <w:rsid w:val="00D1107F"/>
    <w:rsid w:val="00D12769"/>
    <w:rsid w:val="00D12BBC"/>
    <w:rsid w:val="00D12F9B"/>
    <w:rsid w:val="00D13CB5"/>
    <w:rsid w:val="00D148F4"/>
    <w:rsid w:val="00D14A1E"/>
    <w:rsid w:val="00D156C1"/>
    <w:rsid w:val="00D15BF9"/>
    <w:rsid w:val="00D160E9"/>
    <w:rsid w:val="00D1654C"/>
    <w:rsid w:val="00D20294"/>
    <w:rsid w:val="00D2032B"/>
    <w:rsid w:val="00D20AE7"/>
    <w:rsid w:val="00D21BBD"/>
    <w:rsid w:val="00D22501"/>
    <w:rsid w:val="00D236D6"/>
    <w:rsid w:val="00D23D39"/>
    <w:rsid w:val="00D23DC3"/>
    <w:rsid w:val="00D24DA0"/>
    <w:rsid w:val="00D2561A"/>
    <w:rsid w:val="00D2636C"/>
    <w:rsid w:val="00D2693C"/>
    <w:rsid w:val="00D30356"/>
    <w:rsid w:val="00D30A51"/>
    <w:rsid w:val="00D30A6B"/>
    <w:rsid w:val="00D322C7"/>
    <w:rsid w:val="00D330CA"/>
    <w:rsid w:val="00D33D78"/>
    <w:rsid w:val="00D33FC9"/>
    <w:rsid w:val="00D34BF4"/>
    <w:rsid w:val="00D35107"/>
    <w:rsid w:val="00D36E2C"/>
    <w:rsid w:val="00D41DB4"/>
    <w:rsid w:val="00D42C71"/>
    <w:rsid w:val="00D43719"/>
    <w:rsid w:val="00D438A6"/>
    <w:rsid w:val="00D444A6"/>
    <w:rsid w:val="00D44E34"/>
    <w:rsid w:val="00D47547"/>
    <w:rsid w:val="00D47CF4"/>
    <w:rsid w:val="00D47DAC"/>
    <w:rsid w:val="00D50BBA"/>
    <w:rsid w:val="00D51388"/>
    <w:rsid w:val="00D51DA4"/>
    <w:rsid w:val="00D521EE"/>
    <w:rsid w:val="00D52AC2"/>
    <w:rsid w:val="00D546A6"/>
    <w:rsid w:val="00D549A8"/>
    <w:rsid w:val="00D55F2E"/>
    <w:rsid w:val="00D566BC"/>
    <w:rsid w:val="00D56A29"/>
    <w:rsid w:val="00D5735B"/>
    <w:rsid w:val="00D57846"/>
    <w:rsid w:val="00D614C7"/>
    <w:rsid w:val="00D6230A"/>
    <w:rsid w:val="00D62EF1"/>
    <w:rsid w:val="00D6335A"/>
    <w:rsid w:val="00D63D9F"/>
    <w:rsid w:val="00D645D9"/>
    <w:rsid w:val="00D654B3"/>
    <w:rsid w:val="00D66533"/>
    <w:rsid w:val="00D669A1"/>
    <w:rsid w:val="00D71CE9"/>
    <w:rsid w:val="00D7283B"/>
    <w:rsid w:val="00D72863"/>
    <w:rsid w:val="00D7315B"/>
    <w:rsid w:val="00D74694"/>
    <w:rsid w:val="00D756BC"/>
    <w:rsid w:val="00D75B1B"/>
    <w:rsid w:val="00D75DEF"/>
    <w:rsid w:val="00D81DA1"/>
    <w:rsid w:val="00D82722"/>
    <w:rsid w:val="00D83733"/>
    <w:rsid w:val="00D8410E"/>
    <w:rsid w:val="00D8495D"/>
    <w:rsid w:val="00D85189"/>
    <w:rsid w:val="00D87836"/>
    <w:rsid w:val="00D900AA"/>
    <w:rsid w:val="00D906B3"/>
    <w:rsid w:val="00D9254A"/>
    <w:rsid w:val="00D925AE"/>
    <w:rsid w:val="00D935CA"/>
    <w:rsid w:val="00D9402F"/>
    <w:rsid w:val="00D948D7"/>
    <w:rsid w:val="00D94923"/>
    <w:rsid w:val="00D97788"/>
    <w:rsid w:val="00DA0498"/>
    <w:rsid w:val="00DA0E23"/>
    <w:rsid w:val="00DA19D4"/>
    <w:rsid w:val="00DA42FA"/>
    <w:rsid w:val="00DA65F0"/>
    <w:rsid w:val="00DA73FD"/>
    <w:rsid w:val="00DA7781"/>
    <w:rsid w:val="00DA798F"/>
    <w:rsid w:val="00DB06DC"/>
    <w:rsid w:val="00DB1031"/>
    <w:rsid w:val="00DB191D"/>
    <w:rsid w:val="00DB5235"/>
    <w:rsid w:val="00DB733F"/>
    <w:rsid w:val="00DC10E1"/>
    <w:rsid w:val="00DC1AA8"/>
    <w:rsid w:val="00DC21B4"/>
    <w:rsid w:val="00DC2674"/>
    <w:rsid w:val="00DC3D7E"/>
    <w:rsid w:val="00DC49F0"/>
    <w:rsid w:val="00DC5AB5"/>
    <w:rsid w:val="00DC698B"/>
    <w:rsid w:val="00DC6F99"/>
    <w:rsid w:val="00DC7919"/>
    <w:rsid w:val="00DD1C58"/>
    <w:rsid w:val="00DD2399"/>
    <w:rsid w:val="00DD2BA7"/>
    <w:rsid w:val="00DD2BAF"/>
    <w:rsid w:val="00DD338B"/>
    <w:rsid w:val="00DD40E2"/>
    <w:rsid w:val="00DD46DD"/>
    <w:rsid w:val="00DD6A2B"/>
    <w:rsid w:val="00DD7CEE"/>
    <w:rsid w:val="00DE42B2"/>
    <w:rsid w:val="00DE58E9"/>
    <w:rsid w:val="00DE6150"/>
    <w:rsid w:val="00DE6445"/>
    <w:rsid w:val="00DE72D8"/>
    <w:rsid w:val="00DE7842"/>
    <w:rsid w:val="00DE7A5D"/>
    <w:rsid w:val="00DE7BD8"/>
    <w:rsid w:val="00DF0403"/>
    <w:rsid w:val="00DF0404"/>
    <w:rsid w:val="00DF05D8"/>
    <w:rsid w:val="00DF1923"/>
    <w:rsid w:val="00DF1DD8"/>
    <w:rsid w:val="00DF4BBF"/>
    <w:rsid w:val="00DF562C"/>
    <w:rsid w:val="00DF5ACB"/>
    <w:rsid w:val="00DF7E74"/>
    <w:rsid w:val="00E001A3"/>
    <w:rsid w:val="00E015A2"/>
    <w:rsid w:val="00E015EA"/>
    <w:rsid w:val="00E03631"/>
    <w:rsid w:val="00E0419B"/>
    <w:rsid w:val="00E06981"/>
    <w:rsid w:val="00E072A7"/>
    <w:rsid w:val="00E07ABE"/>
    <w:rsid w:val="00E07BD5"/>
    <w:rsid w:val="00E12446"/>
    <w:rsid w:val="00E127FB"/>
    <w:rsid w:val="00E12C0B"/>
    <w:rsid w:val="00E142B8"/>
    <w:rsid w:val="00E144CF"/>
    <w:rsid w:val="00E14EE8"/>
    <w:rsid w:val="00E15C2C"/>
    <w:rsid w:val="00E15CBA"/>
    <w:rsid w:val="00E16E5F"/>
    <w:rsid w:val="00E17398"/>
    <w:rsid w:val="00E177AF"/>
    <w:rsid w:val="00E2039D"/>
    <w:rsid w:val="00E2136B"/>
    <w:rsid w:val="00E21672"/>
    <w:rsid w:val="00E236D0"/>
    <w:rsid w:val="00E24A84"/>
    <w:rsid w:val="00E24B10"/>
    <w:rsid w:val="00E24EFA"/>
    <w:rsid w:val="00E25D6C"/>
    <w:rsid w:val="00E27759"/>
    <w:rsid w:val="00E30117"/>
    <w:rsid w:val="00E30F87"/>
    <w:rsid w:val="00E314B7"/>
    <w:rsid w:val="00E3152D"/>
    <w:rsid w:val="00E31DF0"/>
    <w:rsid w:val="00E336C2"/>
    <w:rsid w:val="00E339EE"/>
    <w:rsid w:val="00E344F9"/>
    <w:rsid w:val="00E35C34"/>
    <w:rsid w:val="00E36186"/>
    <w:rsid w:val="00E36305"/>
    <w:rsid w:val="00E40099"/>
    <w:rsid w:val="00E4012B"/>
    <w:rsid w:val="00E40D79"/>
    <w:rsid w:val="00E4337F"/>
    <w:rsid w:val="00E4541C"/>
    <w:rsid w:val="00E457E9"/>
    <w:rsid w:val="00E50375"/>
    <w:rsid w:val="00E50679"/>
    <w:rsid w:val="00E512EF"/>
    <w:rsid w:val="00E52C8A"/>
    <w:rsid w:val="00E5362F"/>
    <w:rsid w:val="00E537F0"/>
    <w:rsid w:val="00E53B41"/>
    <w:rsid w:val="00E53D79"/>
    <w:rsid w:val="00E546C7"/>
    <w:rsid w:val="00E5520A"/>
    <w:rsid w:val="00E557C8"/>
    <w:rsid w:val="00E55F01"/>
    <w:rsid w:val="00E560FF"/>
    <w:rsid w:val="00E566BF"/>
    <w:rsid w:val="00E56F25"/>
    <w:rsid w:val="00E56F54"/>
    <w:rsid w:val="00E5721E"/>
    <w:rsid w:val="00E60862"/>
    <w:rsid w:val="00E6233B"/>
    <w:rsid w:val="00E640E8"/>
    <w:rsid w:val="00E64C8E"/>
    <w:rsid w:val="00E67C26"/>
    <w:rsid w:val="00E72C7A"/>
    <w:rsid w:val="00E75897"/>
    <w:rsid w:val="00E77EF3"/>
    <w:rsid w:val="00E80AF4"/>
    <w:rsid w:val="00E80DE8"/>
    <w:rsid w:val="00E840DB"/>
    <w:rsid w:val="00E84135"/>
    <w:rsid w:val="00E84AD8"/>
    <w:rsid w:val="00E86CD2"/>
    <w:rsid w:val="00E92181"/>
    <w:rsid w:val="00E92E8B"/>
    <w:rsid w:val="00E94826"/>
    <w:rsid w:val="00EA029E"/>
    <w:rsid w:val="00EA100D"/>
    <w:rsid w:val="00EA125E"/>
    <w:rsid w:val="00EA317D"/>
    <w:rsid w:val="00EA45DB"/>
    <w:rsid w:val="00EA645C"/>
    <w:rsid w:val="00EA67F0"/>
    <w:rsid w:val="00EA712A"/>
    <w:rsid w:val="00EA7612"/>
    <w:rsid w:val="00EA7990"/>
    <w:rsid w:val="00EB28E4"/>
    <w:rsid w:val="00EB3C19"/>
    <w:rsid w:val="00EB42FE"/>
    <w:rsid w:val="00EB4705"/>
    <w:rsid w:val="00EB6DDF"/>
    <w:rsid w:val="00EB7355"/>
    <w:rsid w:val="00EB75BD"/>
    <w:rsid w:val="00EC01D8"/>
    <w:rsid w:val="00EC0684"/>
    <w:rsid w:val="00EC52F2"/>
    <w:rsid w:val="00EC5ED5"/>
    <w:rsid w:val="00EC7A88"/>
    <w:rsid w:val="00ED195E"/>
    <w:rsid w:val="00ED19F5"/>
    <w:rsid w:val="00ED486C"/>
    <w:rsid w:val="00ED4E2E"/>
    <w:rsid w:val="00ED5FCB"/>
    <w:rsid w:val="00ED60CE"/>
    <w:rsid w:val="00ED6597"/>
    <w:rsid w:val="00ED669F"/>
    <w:rsid w:val="00EE06CB"/>
    <w:rsid w:val="00EE07D8"/>
    <w:rsid w:val="00EE1CB9"/>
    <w:rsid w:val="00EE249A"/>
    <w:rsid w:val="00EE3810"/>
    <w:rsid w:val="00EE40FE"/>
    <w:rsid w:val="00EE5C92"/>
    <w:rsid w:val="00EE737D"/>
    <w:rsid w:val="00EE7D49"/>
    <w:rsid w:val="00EF07BF"/>
    <w:rsid w:val="00EF28A5"/>
    <w:rsid w:val="00EF4977"/>
    <w:rsid w:val="00EF5C76"/>
    <w:rsid w:val="00EF6FE9"/>
    <w:rsid w:val="00EF79A8"/>
    <w:rsid w:val="00EF7EE4"/>
    <w:rsid w:val="00F007FE"/>
    <w:rsid w:val="00F02C13"/>
    <w:rsid w:val="00F03C6A"/>
    <w:rsid w:val="00F04047"/>
    <w:rsid w:val="00F05652"/>
    <w:rsid w:val="00F0621F"/>
    <w:rsid w:val="00F066C7"/>
    <w:rsid w:val="00F06CB7"/>
    <w:rsid w:val="00F07772"/>
    <w:rsid w:val="00F07A5E"/>
    <w:rsid w:val="00F10A62"/>
    <w:rsid w:val="00F12892"/>
    <w:rsid w:val="00F137D6"/>
    <w:rsid w:val="00F139BB"/>
    <w:rsid w:val="00F13C61"/>
    <w:rsid w:val="00F162E7"/>
    <w:rsid w:val="00F16FF6"/>
    <w:rsid w:val="00F2035A"/>
    <w:rsid w:val="00F20C08"/>
    <w:rsid w:val="00F2279A"/>
    <w:rsid w:val="00F230A8"/>
    <w:rsid w:val="00F258A0"/>
    <w:rsid w:val="00F25D32"/>
    <w:rsid w:val="00F279BE"/>
    <w:rsid w:val="00F31F29"/>
    <w:rsid w:val="00F323CF"/>
    <w:rsid w:val="00F3299C"/>
    <w:rsid w:val="00F32B9F"/>
    <w:rsid w:val="00F3372D"/>
    <w:rsid w:val="00F36048"/>
    <w:rsid w:val="00F40394"/>
    <w:rsid w:val="00F4107B"/>
    <w:rsid w:val="00F41307"/>
    <w:rsid w:val="00F41891"/>
    <w:rsid w:val="00F41DF5"/>
    <w:rsid w:val="00F44334"/>
    <w:rsid w:val="00F44F20"/>
    <w:rsid w:val="00F4542C"/>
    <w:rsid w:val="00F456EB"/>
    <w:rsid w:val="00F45B65"/>
    <w:rsid w:val="00F47516"/>
    <w:rsid w:val="00F47953"/>
    <w:rsid w:val="00F50018"/>
    <w:rsid w:val="00F5081A"/>
    <w:rsid w:val="00F51972"/>
    <w:rsid w:val="00F529EA"/>
    <w:rsid w:val="00F52BB0"/>
    <w:rsid w:val="00F5473D"/>
    <w:rsid w:val="00F55A69"/>
    <w:rsid w:val="00F55F91"/>
    <w:rsid w:val="00F61067"/>
    <w:rsid w:val="00F62F57"/>
    <w:rsid w:val="00F6361D"/>
    <w:rsid w:val="00F65008"/>
    <w:rsid w:val="00F6563A"/>
    <w:rsid w:val="00F6592E"/>
    <w:rsid w:val="00F65A55"/>
    <w:rsid w:val="00F65D0C"/>
    <w:rsid w:val="00F667E4"/>
    <w:rsid w:val="00F668D0"/>
    <w:rsid w:val="00F66A87"/>
    <w:rsid w:val="00F66E4F"/>
    <w:rsid w:val="00F70F8A"/>
    <w:rsid w:val="00F7315A"/>
    <w:rsid w:val="00F739EB"/>
    <w:rsid w:val="00F743E3"/>
    <w:rsid w:val="00F74D4F"/>
    <w:rsid w:val="00F74ED8"/>
    <w:rsid w:val="00F756EC"/>
    <w:rsid w:val="00F75AD7"/>
    <w:rsid w:val="00F76938"/>
    <w:rsid w:val="00F76EAB"/>
    <w:rsid w:val="00F7705E"/>
    <w:rsid w:val="00F80256"/>
    <w:rsid w:val="00F80907"/>
    <w:rsid w:val="00F8496E"/>
    <w:rsid w:val="00F84D66"/>
    <w:rsid w:val="00F84F22"/>
    <w:rsid w:val="00F85CFB"/>
    <w:rsid w:val="00F86B17"/>
    <w:rsid w:val="00F90BD0"/>
    <w:rsid w:val="00F91065"/>
    <w:rsid w:val="00F9173F"/>
    <w:rsid w:val="00F9323C"/>
    <w:rsid w:val="00F952AE"/>
    <w:rsid w:val="00F953A3"/>
    <w:rsid w:val="00F95790"/>
    <w:rsid w:val="00F964F7"/>
    <w:rsid w:val="00FA0442"/>
    <w:rsid w:val="00FA2299"/>
    <w:rsid w:val="00FA22C2"/>
    <w:rsid w:val="00FA26B2"/>
    <w:rsid w:val="00FA3BB6"/>
    <w:rsid w:val="00FA42C5"/>
    <w:rsid w:val="00FA4884"/>
    <w:rsid w:val="00FA5DE6"/>
    <w:rsid w:val="00FA659D"/>
    <w:rsid w:val="00FA6ED1"/>
    <w:rsid w:val="00FB0C79"/>
    <w:rsid w:val="00FB1B4A"/>
    <w:rsid w:val="00FB2A09"/>
    <w:rsid w:val="00FB2C4F"/>
    <w:rsid w:val="00FB2F6B"/>
    <w:rsid w:val="00FB40ED"/>
    <w:rsid w:val="00FB7718"/>
    <w:rsid w:val="00FB7F33"/>
    <w:rsid w:val="00FC071B"/>
    <w:rsid w:val="00FC0C4B"/>
    <w:rsid w:val="00FC0C4E"/>
    <w:rsid w:val="00FC158B"/>
    <w:rsid w:val="00FC1781"/>
    <w:rsid w:val="00FC1C7B"/>
    <w:rsid w:val="00FC38A2"/>
    <w:rsid w:val="00FC39A5"/>
    <w:rsid w:val="00FC4D75"/>
    <w:rsid w:val="00FC5E07"/>
    <w:rsid w:val="00FC5E5D"/>
    <w:rsid w:val="00FC6CEC"/>
    <w:rsid w:val="00FD0A39"/>
    <w:rsid w:val="00FD2FA7"/>
    <w:rsid w:val="00FD4650"/>
    <w:rsid w:val="00FD6825"/>
    <w:rsid w:val="00FD7B78"/>
    <w:rsid w:val="00FD7F39"/>
    <w:rsid w:val="00FE0564"/>
    <w:rsid w:val="00FE0BA1"/>
    <w:rsid w:val="00FE17C2"/>
    <w:rsid w:val="00FE1E77"/>
    <w:rsid w:val="00FE3C71"/>
    <w:rsid w:val="00FE58BF"/>
    <w:rsid w:val="00FE5FCD"/>
    <w:rsid w:val="00FE6B40"/>
    <w:rsid w:val="00FE6B98"/>
    <w:rsid w:val="00FE6CE7"/>
    <w:rsid w:val="00FF1DEA"/>
    <w:rsid w:val="00FF2C3D"/>
    <w:rsid w:val="00FF3992"/>
    <w:rsid w:val="00FF4953"/>
    <w:rsid w:val="00FF50D9"/>
    <w:rsid w:val="00FF61CA"/>
    <w:rsid w:val="00FF65D2"/>
    <w:rsid w:val="00FF6C69"/>
    <w:rsid w:val="00FF6C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CF08D"/>
  <w15:chartTrackingRefBased/>
  <w15:docId w15:val="{D65F04B7-8A39-2640-AADD-B816C96A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A1E"/>
    <w:rPr>
      <w:rFonts w:ascii="Times New Roman" w:eastAsia="Times New Roman" w:hAnsi="Times New Roman" w:cs="Times New Roman"/>
      <w:lang w:eastAsia="en-GB"/>
    </w:rPr>
  </w:style>
  <w:style w:type="paragraph" w:styleId="Heading1">
    <w:name w:val="heading 1"/>
    <w:basedOn w:val="ListParagraph"/>
    <w:next w:val="Normal"/>
    <w:link w:val="Heading1Char"/>
    <w:uiPriority w:val="2"/>
    <w:qFormat/>
    <w:rsid w:val="00BD184C"/>
    <w:pPr>
      <w:numPr>
        <w:numId w:val="2"/>
      </w:numPr>
      <w:tabs>
        <w:tab w:val="clear" w:pos="851"/>
        <w:tab w:val="num" w:pos="567"/>
      </w:tabs>
      <w:spacing w:before="240" w:after="240"/>
      <w:ind w:left="567"/>
      <w:contextualSpacing w:val="0"/>
      <w:outlineLvl w:val="0"/>
    </w:pPr>
    <w:rPr>
      <w:rFonts w:ascii="Times New Roman" w:eastAsia="Cambria" w:hAnsi="Times New Roman" w:cs="Times New Roman"/>
      <w:b/>
    </w:rPr>
  </w:style>
  <w:style w:type="paragraph" w:styleId="Heading2">
    <w:name w:val="heading 2"/>
    <w:basedOn w:val="Heading1"/>
    <w:next w:val="Normal"/>
    <w:link w:val="Heading2Char"/>
    <w:uiPriority w:val="2"/>
    <w:qFormat/>
    <w:rsid w:val="00BD184C"/>
    <w:pPr>
      <w:numPr>
        <w:ilvl w:val="1"/>
      </w:numPr>
      <w:spacing w:after="200"/>
      <w:outlineLvl w:val="1"/>
    </w:pPr>
  </w:style>
  <w:style w:type="paragraph" w:styleId="Heading3">
    <w:name w:val="heading 3"/>
    <w:basedOn w:val="Normal"/>
    <w:next w:val="Normal"/>
    <w:link w:val="Heading3Char"/>
    <w:uiPriority w:val="2"/>
    <w:qFormat/>
    <w:rsid w:val="00BD184C"/>
    <w:pPr>
      <w:keepNext/>
      <w:keepLines/>
      <w:numPr>
        <w:ilvl w:val="2"/>
        <w:numId w:val="2"/>
      </w:numPr>
      <w:spacing w:before="40" w:after="120"/>
      <w:outlineLvl w:val="2"/>
    </w:pPr>
    <w:rPr>
      <w:rFonts w:eastAsiaTheme="majorEastAsia" w:cstheme="majorBidi"/>
      <w:b/>
      <w:lang w:eastAsia="en-US"/>
    </w:rPr>
  </w:style>
  <w:style w:type="paragraph" w:styleId="Heading4">
    <w:name w:val="heading 4"/>
    <w:basedOn w:val="Heading3"/>
    <w:next w:val="Normal"/>
    <w:link w:val="Heading4Char"/>
    <w:uiPriority w:val="2"/>
    <w:qFormat/>
    <w:rsid w:val="00BD184C"/>
    <w:pPr>
      <w:numPr>
        <w:ilvl w:val="3"/>
      </w:numPr>
      <w:outlineLvl w:val="3"/>
    </w:pPr>
    <w:rPr>
      <w:iCs/>
    </w:rPr>
  </w:style>
  <w:style w:type="paragraph" w:styleId="Heading5">
    <w:name w:val="heading 5"/>
    <w:basedOn w:val="Heading4"/>
    <w:next w:val="Normal"/>
    <w:link w:val="Heading5Char"/>
    <w:uiPriority w:val="2"/>
    <w:qFormat/>
    <w:rsid w:val="00BD184C"/>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D22"/>
    <w:pPr>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CF2477"/>
    <w:pPr>
      <w:tabs>
        <w:tab w:val="center" w:pos="4680"/>
        <w:tab w:val="right" w:pos="9360"/>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CF2477"/>
  </w:style>
  <w:style w:type="paragraph" w:styleId="Footer">
    <w:name w:val="footer"/>
    <w:basedOn w:val="Normal"/>
    <w:link w:val="FooterChar"/>
    <w:uiPriority w:val="99"/>
    <w:unhideWhenUsed/>
    <w:rsid w:val="00CF2477"/>
    <w:pPr>
      <w:tabs>
        <w:tab w:val="center" w:pos="4680"/>
        <w:tab w:val="right" w:pos="9360"/>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CF2477"/>
  </w:style>
  <w:style w:type="character" w:styleId="PageNumber">
    <w:name w:val="page number"/>
    <w:basedOn w:val="DefaultParagraphFont"/>
    <w:uiPriority w:val="99"/>
    <w:semiHidden/>
    <w:unhideWhenUsed/>
    <w:rsid w:val="00CF2477"/>
  </w:style>
  <w:style w:type="character" w:styleId="LineNumber">
    <w:name w:val="line number"/>
    <w:basedOn w:val="DefaultParagraphFont"/>
    <w:uiPriority w:val="99"/>
    <w:semiHidden/>
    <w:unhideWhenUsed/>
    <w:rsid w:val="00BC110A"/>
  </w:style>
  <w:style w:type="character" w:styleId="CommentReference">
    <w:name w:val="annotation reference"/>
    <w:basedOn w:val="DefaultParagraphFont"/>
    <w:uiPriority w:val="99"/>
    <w:semiHidden/>
    <w:unhideWhenUsed/>
    <w:rsid w:val="004E282C"/>
    <w:rPr>
      <w:sz w:val="16"/>
      <w:szCs w:val="16"/>
    </w:rPr>
  </w:style>
  <w:style w:type="paragraph" w:styleId="CommentText">
    <w:name w:val="annotation text"/>
    <w:basedOn w:val="Normal"/>
    <w:link w:val="CommentTextChar"/>
    <w:uiPriority w:val="99"/>
    <w:unhideWhenUsed/>
    <w:rsid w:val="004E282C"/>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4E282C"/>
    <w:rPr>
      <w:sz w:val="20"/>
      <w:szCs w:val="20"/>
    </w:rPr>
  </w:style>
  <w:style w:type="paragraph" w:styleId="CommentSubject">
    <w:name w:val="annotation subject"/>
    <w:basedOn w:val="CommentText"/>
    <w:next w:val="CommentText"/>
    <w:link w:val="CommentSubjectChar"/>
    <w:uiPriority w:val="99"/>
    <w:semiHidden/>
    <w:unhideWhenUsed/>
    <w:rsid w:val="004E282C"/>
    <w:rPr>
      <w:b/>
      <w:bCs/>
    </w:rPr>
  </w:style>
  <w:style w:type="character" w:customStyle="1" w:styleId="CommentSubjectChar">
    <w:name w:val="Comment Subject Char"/>
    <w:basedOn w:val="CommentTextChar"/>
    <w:link w:val="CommentSubject"/>
    <w:uiPriority w:val="99"/>
    <w:semiHidden/>
    <w:rsid w:val="004E282C"/>
    <w:rPr>
      <w:b/>
      <w:bCs/>
      <w:sz w:val="20"/>
      <w:szCs w:val="20"/>
    </w:rPr>
  </w:style>
  <w:style w:type="character" w:styleId="Hyperlink">
    <w:name w:val="Hyperlink"/>
    <w:basedOn w:val="DefaultParagraphFont"/>
    <w:uiPriority w:val="99"/>
    <w:unhideWhenUsed/>
    <w:rsid w:val="008B0DAB"/>
    <w:rPr>
      <w:color w:val="0000FF"/>
      <w:u w:val="single"/>
    </w:rPr>
  </w:style>
  <w:style w:type="paragraph" w:customStyle="1" w:styleId="AuthorList">
    <w:name w:val="Author List"/>
    <w:aliases w:val="Keywords,Abstract"/>
    <w:basedOn w:val="Subtitle"/>
    <w:next w:val="Normal"/>
    <w:uiPriority w:val="1"/>
    <w:qFormat/>
    <w:rsid w:val="008B0DAB"/>
    <w:pPr>
      <w:numPr>
        <w:ilvl w:val="0"/>
      </w:numPr>
      <w:spacing w:before="240" w:after="240"/>
    </w:pPr>
    <w:rPr>
      <w:rFonts w:ascii="Times New Roman" w:eastAsiaTheme="minorHAnsi" w:hAnsi="Times New Roman" w:cs="Times New Roman"/>
      <w:b/>
      <w:color w:val="auto"/>
      <w:spacing w:val="0"/>
      <w:sz w:val="24"/>
      <w:szCs w:val="24"/>
    </w:rPr>
  </w:style>
  <w:style w:type="paragraph" w:styleId="Subtitle">
    <w:name w:val="Subtitle"/>
    <w:basedOn w:val="Normal"/>
    <w:next w:val="Normal"/>
    <w:link w:val="SubtitleChar"/>
    <w:uiPriority w:val="11"/>
    <w:qFormat/>
    <w:rsid w:val="008B0DAB"/>
    <w:pPr>
      <w:numPr>
        <w:ilvl w:val="1"/>
      </w:numPr>
      <w:spacing w:after="160"/>
    </w:pPr>
    <w:rPr>
      <w:rFonts w:asciiTheme="minorHAnsi" w:eastAsiaTheme="minorEastAsia" w:hAnsiTheme="minorHAnsi" w:cstheme="minorBidi"/>
      <w:color w:val="5A5A5A" w:themeColor="text1" w:themeTint="A5"/>
      <w:spacing w:val="15"/>
      <w:sz w:val="22"/>
      <w:szCs w:val="22"/>
      <w:lang w:eastAsia="en-US"/>
    </w:rPr>
  </w:style>
  <w:style w:type="character" w:customStyle="1" w:styleId="SubtitleChar">
    <w:name w:val="Subtitle Char"/>
    <w:basedOn w:val="DefaultParagraphFont"/>
    <w:link w:val="Subtitle"/>
    <w:uiPriority w:val="11"/>
    <w:rsid w:val="008B0DAB"/>
    <w:rPr>
      <w:rFonts w:eastAsiaTheme="minorEastAsia"/>
      <w:color w:val="5A5A5A" w:themeColor="text1" w:themeTint="A5"/>
      <w:spacing w:val="15"/>
      <w:sz w:val="22"/>
      <w:szCs w:val="22"/>
    </w:rPr>
  </w:style>
  <w:style w:type="character" w:customStyle="1" w:styleId="citation-publication-date">
    <w:name w:val="citation-publication-date"/>
    <w:basedOn w:val="DefaultParagraphFont"/>
    <w:rsid w:val="00CE416B"/>
  </w:style>
  <w:style w:type="character" w:styleId="Strong">
    <w:name w:val="Strong"/>
    <w:basedOn w:val="DefaultParagraphFont"/>
    <w:uiPriority w:val="22"/>
    <w:qFormat/>
    <w:rsid w:val="005A26A2"/>
    <w:rPr>
      <w:b/>
      <w:bCs/>
    </w:rPr>
  </w:style>
  <w:style w:type="character" w:customStyle="1" w:styleId="Heading1Char">
    <w:name w:val="Heading 1 Char"/>
    <w:basedOn w:val="DefaultParagraphFont"/>
    <w:link w:val="Heading1"/>
    <w:uiPriority w:val="2"/>
    <w:rsid w:val="00BD184C"/>
    <w:rPr>
      <w:rFonts w:ascii="Times New Roman" w:eastAsia="Cambria" w:hAnsi="Times New Roman" w:cs="Times New Roman"/>
      <w:b/>
    </w:rPr>
  </w:style>
  <w:style w:type="character" w:customStyle="1" w:styleId="Heading2Char">
    <w:name w:val="Heading 2 Char"/>
    <w:basedOn w:val="DefaultParagraphFont"/>
    <w:link w:val="Heading2"/>
    <w:uiPriority w:val="2"/>
    <w:rsid w:val="00BD184C"/>
    <w:rPr>
      <w:rFonts w:ascii="Times New Roman" w:eastAsia="Cambria" w:hAnsi="Times New Roman" w:cs="Times New Roman"/>
      <w:b/>
    </w:rPr>
  </w:style>
  <w:style w:type="character" w:customStyle="1" w:styleId="Heading3Char">
    <w:name w:val="Heading 3 Char"/>
    <w:basedOn w:val="DefaultParagraphFont"/>
    <w:link w:val="Heading3"/>
    <w:uiPriority w:val="9"/>
    <w:rsid w:val="00BD184C"/>
    <w:rPr>
      <w:rFonts w:ascii="Times New Roman" w:eastAsiaTheme="majorEastAsia" w:hAnsi="Times New Roman" w:cstheme="majorBidi"/>
      <w:b/>
    </w:rPr>
  </w:style>
  <w:style w:type="character" w:customStyle="1" w:styleId="Heading4Char">
    <w:name w:val="Heading 4 Char"/>
    <w:basedOn w:val="DefaultParagraphFont"/>
    <w:link w:val="Heading4"/>
    <w:uiPriority w:val="2"/>
    <w:rsid w:val="00BD184C"/>
    <w:rPr>
      <w:rFonts w:ascii="Times New Roman" w:eastAsiaTheme="majorEastAsia" w:hAnsi="Times New Roman" w:cstheme="majorBidi"/>
      <w:b/>
      <w:iCs/>
    </w:rPr>
  </w:style>
  <w:style w:type="character" w:customStyle="1" w:styleId="Heading5Char">
    <w:name w:val="Heading 5 Char"/>
    <w:basedOn w:val="DefaultParagraphFont"/>
    <w:link w:val="Heading5"/>
    <w:uiPriority w:val="2"/>
    <w:rsid w:val="00BD184C"/>
    <w:rPr>
      <w:rFonts w:ascii="Times New Roman" w:eastAsiaTheme="majorEastAsia" w:hAnsi="Times New Roman" w:cstheme="majorBidi"/>
      <w:b/>
      <w:iCs/>
    </w:rPr>
  </w:style>
  <w:style w:type="character" w:customStyle="1" w:styleId="docsum-authors">
    <w:name w:val="docsum-authors"/>
    <w:basedOn w:val="DefaultParagraphFont"/>
    <w:rsid w:val="00BD184C"/>
  </w:style>
  <w:style w:type="character" w:customStyle="1" w:styleId="docsum-journal-citation">
    <w:name w:val="docsum-journal-citation"/>
    <w:basedOn w:val="DefaultParagraphFont"/>
    <w:rsid w:val="00BD184C"/>
  </w:style>
  <w:style w:type="character" w:customStyle="1" w:styleId="citation-part">
    <w:name w:val="citation-part"/>
    <w:basedOn w:val="DefaultParagraphFont"/>
    <w:rsid w:val="00BD184C"/>
  </w:style>
  <w:style w:type="character" w:customStyle="1" w:styleId="docsum-pmid">
    <w:name w:val="docsum-pmid"/>
    <w:basedOn w:val="DefaultParagraphFont"/>
    <w:rsid w:val="00BD184C"/>
  </w:style>
  <w:style w:type="numbering" w:customStyle="1" w:styleId="Headings">
    <w:name w:val="Headings"/>
    <w:uiPriority w:val="99"/>
    <w:rsid w:val="00BD184C"/>
    <w:pPr>
      <w:numPr>
        <w:numId w:val="3"/>
      </w:numPr>
    </w:pPr>
  </w:style>
  <w:style w:type="paragraph" w:styleId="Revision">
    <w:name w:val="Revision"/>
    <w:hidden/>
    <w:uiPriority w:val="99"/>
    <w:semiHidden/>
    <w:rsid w:val="0070079A"/>
  </w:style>
  <w:style w:type="character" w:styleId="Emphasis">
    <w:name w:val="Emphasis"/>
    <w:basedOn w:val="DefaultParagraphFont"/>
    <w:uiPriority w:val="20"/>
    <w:qFormat/>
    <w:rsid w:val="00DE7842"/>
    <w:rPr>
      <w:i/>
      <w:iCs/>
    </w:rPr>
  </w:style>
  <w:style w:type="table" w:styleId="TableGrid">
    <w:name w:val="Table Grid"/>
    <w:basedOn w:val="TableNormal"/>
    <w:uiPriority w:val="39"/>
    <w:rsid w:val="005507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3128E"/>
    <w:pPr>
      <w:spacing w:before="100" w:beforeAutospacing="1" w:after="100" w:afterAutospacing="1"/>
    </w:pPr>
    <w:rPr>
      <w:lang w:val="de-DE" w:eastAsia="de-DE"/>
    </w:rPr>
  </w:style>
  <w:style w:type="character" w:customStyle="1" w:styleId="free-resources">
    <w:name w:val="free-resources"/>
    <w:basedOn w:val="DefaultParagraphFont"/>
    <w:rsid w:val="006E30D2"/>
  </w:style>
  <w:style w:type="paragraph" w:styleId="BalloonText">
    <w:name w:val="Balloon Text"/>
    <w:basedOn w:val="Normal"/>
    <w:link w:val="BalloonTextChar"/>
    <w:uiPriority w:val="99"/>
    <w:semiHidden/>
    <w:unhideWhenUsed/>
    <w:rsid w:val="00E53B41"/>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E53B41"/>
    <w:rPr>
      <w:rFonts w:ascii="Segoe UI" w:hAnsi="Segoe UI" w:cs="Segoe UI"/>
      <w:sz w:val="18"/>
      <w:szCs w:val="18"/>
    </w:rPr>
  </w:style>
  <w:style w:type="character" w:customStyle="1" w:styleId="UnresolvedMention1">
    <w:name w:val="Unresolved Mention1"/>
    <w:basedOn w:val="DefaultParagraphFont"/>
    <w:uiPriority w:val="99"/>
    <w:semiHidden/>
    <w:unhideWhenUsed/>
    <w:rsid w:val="00E92181"/>
    <w:rPr>
      <w:color w:val="605E5C"/>
      <w:shd w:val="clear" w:color="auto" w:fill="E1DFDD"/>
    </w:rPr>
  </w:style>
  <w:style w:type="paragraph" w:customStyle="1" w:styleId="MDPI42tablebody">
    <w:name w:val="MDPI_4.2_table_body"/>
    <w:qFormat/>
    <w:rsid w:val="001B0E8E"/>
    <w:pPr>
      <w:adjustRightInd w:val="0"/>
      <w:snapToGrid w:val="0"/>
      <w:spacing w:line="260" w:lineRule="atLeast"/>
      <w:jc w:val="center"/>
    </w:pPr>
    <w:rPr>
      <w:rFonts w:ascii="Palatino Linotype" w:eastAsia="Times New Roman" w:hAnsi="Palatino Linotype" w:cs="Times New Roman"/>
      <w:snapToGrid w:val="0"/>
      <w:color w:val="000000"/>
      <w:sz w:val="20"/>
      <w:szCs w:val="20"/>
      <w:lang w:eastAsia="de-DE" w:bidi="en-US"/>
    </w:rPr>
  </w:style>
  <w:style w:type="character" w:customStyle="1" w:styleId="UnresolvedMention2">
    <w:name w:val="Unresolved Mention2"/>
    <w:basedOn w:val="DefaultParagraphFont"/>
    <w:uiPriority w:val="99"/>
    <w:semiHidden/>
    <w:unhideWhenUsed/>
    <w:rsid w:val="004D221D"/>
    <w:rPr>
      <w:color w:val="605E5C"/>
      <w:shd w:val="clear" w:color="auto" w:fill="E1DFDD"/>
    </w:rPr>
  </w:style>
  <w:style w:type="character" w:styleId="FollowedHyperlink">
    <w:name w:val="FollowedHyperlink"/>
    <w:basedOn w:val="DefaultParagraphFont"/>
    <w:uiPriority w:val="99"/>
    <w:semiHidden/>
    <w:unhideWhenUsed/>
    <w:rsid w:val="00FF2C3D"/>
    <w:rPr>
      <w:color w:val="954F72" w:themeColor="followedHyperlink"/>
      <w:u w:val="single"/>
    </w:rPr>
  </w:style>
  <w:style w:type="character" w:customStyle="1" w:styleId="anchor-text">
    <w:name w:val="anchor-text"/>
    <w:basedOn w:val="DefaultParagraphFont"/>
    <w:rsid w:val="006A7C9A"/>
  </w:style>
  <w:style w:type="paragraph" w:customStyle="1" w:styleId="mb15">
    <w:name w:val="mb15"/>
    <w:basedOn w:val="Normal"/>
    <w:rsid w:val="001D7C28"/>
    <w:pPr>
      <w:spacing w:before="100" w:beforeAutospacing="1" w:after="100" w:afterAutospacing="1"/>
    </w:pPr>
  </w:style>
  <w:style w:type="paragraph" w:customStyle="1" w:styleId="mb0">
    <w:name w:val="mb0"/>
    <w:basedOn w:val="Normal"/>
    <w:rsid w:val="001D7C28"/>
    <w:pPr>
      <w:spacing w:before="100" w:beforeAutospacing="1" w:after="100" w:afterAutospacing="1"/>
    </w:pPr>
  </w:style>
  <w:style w:type="character" w:customStyle="1" w:styleId="doi">
    <w:name w:val="doi"/>
    <w:basedOn w:val="DefaultParagraphFont"/>
    <w:rsid w:val="00F258A0"/>
  </w:style>
  <w:style w:type="character" w:customStyle="1" w:styleId="gtfootnotemarks">
    <w:name w:val="gt_footnote_marks"/>
    <w:basedOn w:val="DefaultParagraphFont"/>
    <w:rsid w:val="00AF4512"/>
  </w:style>
  <w:style w:type="character" w:customStyle="1" w:styleId="UnresolvedMention">
    <w:name w:val="Unresolved Mention"/>
    <w:basedOn w:val="DefaultParagraphFont"/>
    <w:uiPriority w:val="99"/>
    <w:semiHidden/>
    <w:unhideWhenUsed/>
    <w:rsid w:val="00C60F57"/>
    <w:rPr>
      <w:color w:val="605E5C"/>
      <w:shd w:val="clear" w:color="auto" w:fill="E1DFDD"/>
    </w:rPr>
  </w:style>
  <w:style w:type="character" w:customStyle="1" w:styleId="hljs-operator">
    <w:name w:val="hljs-operator"/>
    <w:basedOn w:val="DefaultParagraphFont"/>
    <w:rsid w:val="00D7283B"/>
  </w:style>
  <w:style w:type="character" w:customStyle="1" w:styleId="hljs-punctuation">
    <w:name w:val="hljs-punctuation"/>
    <w:basedOn w:val="DefaultParagraphFont"/>
    <w:rsid w:val="00D7283B"/>
  </w:style>
  <w:style w:type="paragraph" w:customStyle="1" w:styleId="MDPI41tablecaption">
    <w:name w:val="MDPI_4.1_table_caption"/>
    <w:qFormat/>
    <w:rsid w:val="00542CEB"/>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42CEB"/>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eastAsia="de-DE" w:bidi="en-US"/>
    </w:rPr>
  </w:style>
  <w:style w:type="paragraph" w:customStyle="1" w:styleId="MDPI52figure">
    <w:name w:val="MDPI_5.2_figure"/>
    <w:qFormat/>
    <w:rsid w:val="00542CEB"/>
    <w:pPr>
      <w:adjustRightInd w:val="0"/>
      <w:snapToGrid w:val="0"/>
      <w:spacing w:before="240" w:after="120"/>
      <w:jc w:val="center"/>
    </w:pPr>
    <w:rPr>
      <w:rFonts w:ascii="Palatino Linotype" w:eastAsia="Times New Roman" w:hAnsi="Palatino Linotype" w:cs="Times New Roman"/>
      <w:snapToGrid w:val="0"/>
      <w:color w:val="000000"/>
      <w:sz w:val="20"/>
      <w:szCs w:val="20"/>
      <w:lang w:eastAsia="de-DE" w:bidi="en-US"/>
    </w:rPr>
  </w:style>
  <w:style w:type="paragraph" w:customStyle="1" w:styleId="msonormal0">
    <w:name w:val="msonormal"/>
    <w:basedOn w:val="Normal"/>
    <w:rsid w:val="00542CE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555">
      <w:bodyDiv w:val="1"/>
      <w:marLeft w:val="0"/>
      <w:marRight w:val="0"/>
      <w:marTop w:val="0"/>
      <w:marBottom w:val="0"/>
      <w:divBdr>
        <w:top w:val="none" w:sz="0" w:space="0" w:color="auto"/>
        <w:left w:val="none" w:sz="0" w:space="0" w:color="auto"/>
        <w:bottom w:val="none" w:sz="0" w:space="0" w:color="auto"/>
        <w:right w:val="none" w:sz="0" w:space="0" w:color="auto"/>
      </w:divBdr>
    </w:div>
    <w:div w:id="53166302">
      <w:bodyDiv w:val="1"/>
      <w:marLeft w:val="0"/>
      <w:marRight w:val="0"/>
      <w:marTop w:val="0"/>
      <w:marBottom w:val="0"/>
      <w:divBdr>
        <w:top w:val="none" w:sz="0" w:space="0" w:color="auto"/>
        <w:left w:val="none" w:sz="0" w:space="0" w:color="auto"/>
        <w:bottom w:val="none" w:sz="0" w:space="0" w:color="auto"/>
        <w:right w:val="none" w:sz="0" w:space="0" w:color="auto"/>
      </w:divBdr>
    </w:div>
    <w:div w:id="61296195">
      <w:bodyDiv w:val="1"/>
      <w:marLeft w:val="0"/>
      <w:marRight w:val="0"/>
      <w:marTop w:val="0"/>
      <w:marBottom w:val="0"/>
      <w:divBdr>
        <w:top w:val="none" w:sz="0" w:space="0" w:color="auto"/>
        <w:left w:val="none" w:sz="0" w:space="0" w:color="auto"/>
        <w:bottom w:val="none" w:sz="0" w:space="0" w:color="auto"/>
        <w:right w:val="none" w:sz="0" w:space="0" w:color="auto"/>
      </w:divBdr>
    </w:div>
    <w:div w:id="147475307">
      <w:bodyDiv w:val="1"/>
      <w:marLeft w:val="0"/>
      <w:marRight w:val="0"/>
      <w:marTop w:val="0"/>
      <w:marBottom w:val="0"/>
      <w:divBdr>
        <w:top w:val="none" w:sz="0" w:space="0" w:color="auto"/>
        <w:left w:val="none" w:sz="0" w:space="0" w:color="auto"/>
        <w:bottom w:val="none" w:sz="0" w:space="0" w:color="auto"/>
        <w:right w:val="none" w:sz="0" w:space="0" w:color="auto"/>
      </w:divBdr>
    </w:div>
    <w:div w:id="154539322">
      <w:bodyDiv w:val="1"/>
      <w:marLeft w:val="0"/>
      <w:marRight w:val="0"/>
      <w:marTop w:val="0"/>
      <w:marBottom w:val="0"/>
      <w:divBdr>
        <w:top w:val="none" w:sz="0" w:space="0" w:color="auto"/>
        <w:left w:val="none" w:sz="0" w:space="0" w:color="auto"/>
        <w:bottom w:val="none" w:sz="0" w:space="0" w:color="auto"/>
        <w:right w:val="none" w:sz="0" w:space="0" w:color="auto"/>
      </w:divBdr>
    </w:div>
    <w:div w:id="154952430">
      <w:bodyDiv w:val="1"/>
      <w:marLeft w:val="0"/>
      <w:marRight w:val="0"/>
      <w:marTop w:val="0"/>
      <w:marBottom w:val="0"/>
      <w:divBdr>
        <w:top w:val="none" w:sz="0" w:space="0" w:color="auto"/>
        <w:left w:val="none" w:sz="0" w:space="0" w:color="auto"/>
        <w:bottom w:val="none" w:sz="0" w:space="0" w:color="auto"/>
        <w:right w:val="none" w:sz="0" w:space="0" w:color="auto"/>
      </w:divBdr>
      <w:divsChild>
        <w:div w:id="1662272163">
          <w:marLeft w:val="0"/>
          <w:marRight w:val="0"/>
          <w:marTop w:val="0"/>
          <w:marBottom w:val="0"/>
          <w:divBdr>
            <w:top w:val="none" w:sz="0" w:space="0" w:color="auto"/>
            <w:left w:val="none" w:sz="0" w:space="0" w:color="auto"/>
            <w:bottom w:val="none" w:sz="0" w:space="0" w:color="auto"/>
            <w:right w:val="none" w:sz="0" w:space="0" w:color="auto"/>
          </w:divBdr>
        </w:div>
      </w:divsChild>
    </w:div>
    <w:div w:id="187718984">
      <w:bodyDiv w:val="1"/>
      <w:marLeft w:val="0"/>
      <w:marRight w:val="0"/>
      <w:marTop w:val="0"/>
      <w:marBottom w:val="0"/>
      <w:divBdr>
        <w:top w:val="none" w:sz="0" w:space="0" w:color="auto"/>
        <w:left w:val="none" w:sz="0" w:space="0" w:color="auto"/>
        <w:bottom w:val="none" w:sz="0" w:space="0" w:color="auto"/>
        <w:right w:val="none" w:sz="0" w:space="0" w:color="auto"/>
      </w:divBdr>
    </w:div>
    <w:div w:id="217086045">
      <w:bodyDiv w:val="1"/>
      <w:marLeft w:val="0"/>
      <w:marRight w:val="0"/>
      <w:marTop w:val="0"/>
      <w:marBottom w:val="0"/>
      <w:divBdr>
        <w:top w:val="none" w:sz="0" w:space="0" w:color="auto"/>
        <w:left w:val="none" w:sz="0" w:space="0" w:color="auto"/>
        <w:bottom w:val="none" w:sz="0" w:space="0" w:color="auto"/>
        <w:right w:val="none" w:sz="0" w:space="0" w:color="auto"/>
      </w:divBdr>
      <w:divsChild>
        <w:div w:id="637691514">
          <w:marLeft w:val="0"/>
          <w:marRight w:val="0"/>
          <w:marTop w:val="0"/>
          <w:marBottom w:val="0"/>
          <w:divBdr>
            <w:top w:val="none" w:sz="0" w:space="0" w:color="auto"/>
            <w:left w:val="none" w:sz="0" w:space="0" w:color="auto"/>
            <w:bottom w:val="none" w:sz="0" w:space="0" w:color="auto"/>
            <w:right w:val="none" w:sz="0" w:space="0" w:color="auto"/>
          </w:divBdr>
          <w:divsChild>
            <w:div w:id="2082629373">
              <w:marLeft w:val="0"/>
              <w:marRight w:val="0"/>
              <w:marTop w:val="0"/>
              <w:marBottom w:val="0"/>
              <w:divBdr>
                <w:top w:val="none" w:sz="0" w:space="0" w:color="auto"/>
                <w:left w:val="none" w:sz="0" w:space="0" w:color="auto"/>
                <w:bottom w:val="none" w:sz="0" w:space="0" w:color="auto"/>
                <w:right w:val="none" w:sz="0" w:space="0" w:color="auto"/>
              </w:divBdr>
              <w:divsChild>
                <w:div w:id="1147746401">
                  <w:marLeft w:val="0"/>
                  <w:marRight w:val="0"/>
                  <w:marTop w:val="0"/>
                  <w:marBottom w:val="0"/>
                  <w:divBdr>
                    <w:top w:val="none" w:sz="0" w:space="0" w:color="auto"/>
                    <w:left w:val="none" w:sz="0" w:space="0" w:color="auto"/>
                    <w:bottom w:val="none" w:sz="0" w:space="0" w:color="auto"/>
                    <w:right w:val="none" w:sz="0" w:space="0" w:color="auto"/>
                  </w:divBdr>
                  <w:divsChild>
                    <w:div w:id="4617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226613">
      <w:bodyDiv w:val="1"/>
      <w:marLeft w:val="0"/>
      <w:marRight w:val="0"/>
      <w:marTop w:val="0"/>
      <w:marBottom w:val="0"/>
      <w:divBdr>
        <w:top w:val="none" w:sz="0" w:space="0" w:color="auto"/>
        <w:left w:val="none" w:sz="0" w:space="0" w:color="auto"/>
        <w:bottom w:val="none" w:sz="0" w:space="0" w:color="auto"/>
        <w:right w:val="none" w:sz="0" w:space="0" w:color="auto"/>
      </w:divBdr>
    </w:div>
    <w:div w:id="265230651">
      <w:bodyDiv w:val="1"/>
      <w:marLeft w:val="0"/>
      <w:marRight w:val="0"/>
      <w:marTop w:val="0"/>
      <w:marBottom w:val="0"/>
      <w:divBdr>
        <w:top w:val="none" w:sz="0" w:space="0" w:color="auto"/>
        <w:left w:val="none" w:sz="0" w:space="0" w:color="auto"/>
        <w:bottom w:val="none" w:sz="0" w:space="0" w:color="auto"/>
        <w:right w:val="none" w:sz="0" w:space="0" w:color="auto"/>
      </w:divBdr>
    </w:div>
    <w:div w:id="270674099">
      <w:bodyDiv w:val="1"/>
      <w:marLeft w:val="0"/>
      <w:marRight w:val="0"/>
      <w:marTop w:val="0"/>
      <w:marBottom w:val="0"/>
      <w:divBdr>
        <w:top w:val="none" w:sz="0" w:space="0" w:color="auto"/>
        <w:left w:val="none" w:sz="0" w:space="0" w:color="auto"/>
        <w:bottom w:val="none" w:sz="0" w:space="0" w:color="auto"/>
        <w:right w:val="none" w:sz="0" w:space="0" w:color="auto"/>
      </w:divBdr>
    </w:div>
    <w:div w:id="280380833">
      <w:bodyDiv w:val="1"/>
      <w:marLeft w:val="0"/>
      <w:marRight w:val="0"/>
      <w:marTop w:val="0"/>
      <w:marBottom w:val="0"/>
      <w:divBdr>
        <w:top w:val="none" w:sz="0" w:space="0" w:color="auto"/>
        <w:left w:val="none" w:sz="0" w:space="0" w:color="auto"/>
        <w:bottom w:val="none" w:sz="0" w:space="0" w:color="auto"/>
        <w:right w:val="none" w:sz="0" w:space="0" w:color="auto"/>
      </w:divBdr>
    </w:div>
    <w:div w:id="296494988">
      <w:bodyDiv w:val="1"/>
      <w:marLeft w:val="0"/>
      <w:marRight w:val="0"/>
      <w:marTop w:val="0"/>
      <w:marBottom w:val="0"/>
      <w:divBdr>
        <w:top w:val="none" w:sz="0" w:space="0" w:color="auto"/>
        <w:left w:val="none" w:sz="0" w:space="0" w:color="auto"/>
        <w:bottom w:val="none" w:sz="0" w:space="0" w:color="auto"/>
        <w:right w:val="none" w:sz="0" w:space="0" w:color="auto"/>
      </w:divBdr>
    </w:div>
    <w:div w:id="321274476">
      <w:bodyDiv w:val="1"/>
      <w:marLeft w:val="0"/>
      <w:marRight w:val="0"/>
      <w:marTop w:val="0"/>
      <w:marBottom w:val="0"/>
      <w:divBdr>
        <w:top w:val="none" w:sz="0" w:space="0" w:color="auto"/>
        <w:left w:val="none" w:sz="0" w:space="0" w:color="auto"/>
        <w:bottom w:val="none" w:sz="0" w:space="0" w:color="auto"/>
        <w:right w:val="none" w:sz="0" w:space="0" w:color="auto"/>
      </w:divBdr>
      <w:divsChild>
        <w:div w:id="705721546">
          <w:marLeft w:val="0"/>
          <w:marRight w:val="0"/>
          <w:marTop w:val="0"/>
          <w:marBottom w:val="0"/>
          <w:divBdr>
            <w:top w:val="none" w:sz="0" w:space="0" w:color="auto"/>
            <w:left w:val="none" w:sz="0" w:space="0" w:color="auto"/>
            <w:bottom w:val="none" w:sz="0" w:space="0" w:color="auto"/>
            <w:right w:val="none" w:sz="0" w:space="0" w:color="auto"/>
          </w:divBdr>
        </w:div>
      </w:divsChild>
    </w:div>
    <w:div w:id="325596537">
      <w:bodyDiv w:val="1"/>
      <w:marLeft w:val="0"/>
      <w:marRight w:val="0"/>
      <w:marTop w:val="0"/>
      <w:marBottom w:val="0"/>
      <w:divBdr>
        <w:top w:val="none" w:sz="0" w:space="0" w:color="auto"/>
        <w:left w:val="none" w:sz="0" w:space="0" w:color="auto"/>
        <w:bottom w:val="none" w:sz="0" w:space="0" w:color="auto"/>
        <w:right w:val="none" w:sz="0" w:space="0" w:color="auto"/>
      </w:divBdr>
      <w:divsChild>
        <w:div w:id="236595714">
          <w:marLeft w:val="0"/>
          <w:marRight w:val="0"/>
          <w:marTop w:val="0"/>
          <w:marBottom w:val="0"/>
          <w:divBdr>
            <w:top w:val="none" w:sz="0" w:space="0" w:color="auto"/>
            <w:left w:val="none" w:sz="0" w:space="0" w:color="auto"/>
            <w:bottom w:val="none" w:sz="0" w:space="0" w:color="auto"/>
            <w:right w:val="none" w:sz="0" w:space="0" w:color="auto"/>
          </w:divBdr>
        </w:div>
      </w:divsChild>
    </w:div>
    <w:div w:id="355275689">
      <w:bodyDiv w:val="1"/>
      <w:marLeft w:val="0"/>
      <w:marRight w:val="0"/>
      <w:marTop w:val="0"/>
      <w:marBottom w:val="0"/>
      <w:divBdr>
        <w:top w:val="none" w:sz="0" w:space="0" w:color="auto"/>
        <w:left w:val="none" w:sz="0" w:space="0" w:color="auto"/>
        <w:bottom w:val="none" w:sz="0" w:space="0" w:color="auto"/>
        <w:right w:val="none" w:sz="0" w:space="0" w:color="auto"/>
      </w:divBdr>
    </w:div>
    <w:div w:id="357465756">
      <w:bodyDiv w:val="1"/>
      <w:marLeft w:val="0"/>
      <w:marRight w:val="0"/>
      <w:marTop w:val="0"/>
      <w:marBottom w:val="0"/>
      <w:divBdr>
        <w:top w:val="none" w:sz="0" w:space="0" w:color="auto"/>
        <w:left w:val="none" w:sz="0" w:space="0" w:color="auto"/>
        <w:bottom w:val="none" w:sz="0" w:space="0" w:color="auto"/>
        <w:right w:val="none" w:sz="0" w:space="0" w:color="auto"/>
      </w:divBdr>
    </w:div>
    <w:div w:id="365758242">
      <w:bodyDiv w:val="1"/>
      <w:marLeft w:val="0"/>
      <w:marRight w:val="0"/>
      <w:marTop w:val="0"/>
      <w:marBottom w:val="0"/>
      <w:divBdr>
        <w:top w:val="none" w:sz="0" w:space="0" w:color="auto"/>
        <w:left w:val="none" w:sz="0" w:space="0" w:color="auto"/>
        <w:bottom w:val="none" w:sz="0" w:space="0" w:color="auto"/>
        <w:right w:val="none" w:sz="0" w:space="0" w:color="auto"/>
      </w:divBdr>
    </w:div>
    <w:div w:id="366570607">
      <w:bodyDiv w:val="1"/>
      <w:marLeft w:val="0"/>
      <w:marRight w:val="0"/>
      <w:marTop w:val="0"/>
      <w:marBottom w:val="0"/>
      <w:divBdr>
        <w:top w:val="none" w:sz="0" w:space="0" w:color="auto"/>
        <w:left w:val="none" w:sz="0" w:space="0" w:color="auto"/>
        <w:bottom w:val="none" w:sz="0" w:space="0" w:color="auto"/>
        <w:right w:val="none" w:sz="0" w:space="0" w:color="auto"/>
      </w:divBdr>
    </w:div>
    <w:div w:id="388724280">
      <w:bodyDiv w:val="1"/>
      <w:marLeft w:val="0"/>
      <w:marRight w:val="0"/>
      <w:marTop w:val="0"/>
      <w:marBottom w:val="0"/>
      <w:divBdr>
        <w:top w:val="none" w:sz="0" w:space="0" w:color="auto"/>
        <w:left w:val="none" w:sz="0" w:space="0" w:color="auto"/>
        <w:bottom w:val="none" w:sz="0" w:space="0" w:color="auto"/>
        <w:right w:val="none" w:sz="0" w:space="0" w:color="auto"/>
      </w:divBdr>
    </w:div>
    <w:div w:id="389962643">
      <w:bodyDiv w:val="1"/>
      <w:marLeft w:val="0"/>
      <w:marRight w:val="0"/>
      <w:marTop w:val="0"/>
      <w:marBottom w:val="0"/>
      <w:divBdr>
        <w:top w:val="none" w:sz="0" w:space="0" w:color="auto"/>
        <w:left w:val="none" w:sz="0" w:space="0" w:color="auto"/>
        <w:bottom w:val="none" w:sz="0" w:space="0" w:color="auto"/>
        <w:right w:val="none" w:sz="0" w:space="0" w:color="auto"/>
      </w:divBdr>
    </w:div>
    <w:div w:id="406390058">
      <w:bodyDiv w:val="1"/>
      <w:marLeft w:val="0"/>
      <w:marRight w:val="0"/>
      <w:marTop w:val="0"/>
      <w:marBottom w:val="0"/>
      <w:divBdr>
        <w:top w:val="none" w:sz="0" w:space="0" w:color="auto"/>
        <w:left w:val="none" w:sz="0" w:space="0" w:color="auto"/>
        <w:bottom w:val="none" w:sz="0" w:space="0" w:color="auto"/>
        <w:right w:val="none" w:sz="0" w:space="0" w:color="auto"/>
      </w:divBdr>
    </w:div>
    <w:div w:id="416022600">
      <w:bodyDiv w:val="1"/>
      <w:marLeft w:val="0"/>
      <w:marRight w:val="0"/>
      <w:marTop w:val="0"/>
      <w:marBottom w:val="0"/>
      <w:divBdr>
        <w:top w:val="none" w:sz="0" w:space="0" w:color="auto"/>
        <w:left w:val="none" w:sz="0" w:space="0" w:color="auto"/>
        <w:bottom w:val="none" w:sz="0" w:space="0" w:color="auto"/>
        <w:right w:val="none" w:sz="0" w:space="0" w:color="auto"/>
      </w:divBdr>
      <w:divsChild>
        <w:div w:id="1986659135">
          <w:marLeft w:val="0"/>
          <w:marRight w:val="0"/>
          <w:marTop w:val="0"/>
          <w:marBottom w:val="0"/>
          <w:divBdr>
            <w:top w:val="none" w:sz="0" w:space="0" w:color="auto"/>
            <w:left w:val="none" w:sz="0" w:space="0" w:color="auto"/>
            <w:bottom w:val="none" w:sz="0" w:space="0" w:color="auto"/>
            <w:right w:val="none" w:sz="0" w:space="0" w:color="auto"/>
          </w:divBdr>
          <w:divsChild>
            <w:div w:id="364411836">
              <w:marLeft w:val="0"/>
              <w:marRight w:val="0"/>
              <w:marTop w:val="0"/>
              <w:marBottom w:val="0"/>
              <w:divBdr>
                <w:top w:val="none" w:sz="0" w:space="0" w:color="auto"/>
                <w:left w:val="none" w:sz="0" w:space="0" w:color="auto"/>
                <w:bottom w:val="none" w:sz="0" w:space="0" w:color="auto"/>
                <w:right w:val="none" w:sz="0" w:space="0" w:color="auto"/>
              </w:divBdr>
              <w:divsChild>
                <w:div w:id="35909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460182">
      <w:bodyDiv w:val="1"/>
      <w:marLeft w:val="0"/>
      <w:marRight w:val="0"/>
      <w:marTop w:val="0"/>
      <w:marBottom w:val="0"/>
      <w:divBdr>
        <w:top w:val="none" w:sz="0" w:space="0" w:color="auto"/>
        <w:left w:val="none" w:sz="0" w:space="0" w:color="auto"/>
        <w:bottom w:val="none" w:sz="0" w:space="0" w:color="auto"/>
        <w:right w:val="none" w:sz="0" w:space="0" w:color="auto"/>
      </w:divBdr>
    </w:div>
    <w:div w:id="430704494">
      <w:bodyDiv w:val="1"/>
      <w:marLeft w:val="0"/>
      <w:marRight w:val="0"/>
      <w:marTop w:val="0"/>
      <w:marBottom w:val="0"/>
      <w:divBdr>
        <w:top w:val="none" w:sz="0" w:space="0" w:color="auto"/>
        <w:left w:val="none" w:sz="0" w:space="0" w:color="auto"/>
        <w:bottom w:val="none" w:sz="0" w:space="0" w:color="auto"/>
        <w:right w:val="none" w:sz="0" w:space="0" w:color="auto"/>
      </w:divBdr>
    </w:div>
    <w:div w:id="451242304">
      <w:bodyDiv w:val="1"/>
      <w:marLeft w:val="0"/>
      <w:marRight w:val="0"/>
      <w:marTop w:val="0"/>
      <w:marBottom w:val="0"/>
      <w:divBdr>
        <w:top w:val="none" w:sz="0" w:space="0" w:color="auto"/>
        <w:left w:val="none" w:sz="0" w:space="0" w:color="auto"/>
        <w:bottom w:val="none" w:sz="0" w:space="0" w:color="auto"/>
        <w:right w:val="none" w:sz="0" w:space="0" w:color="auto"/>
      </w:divBdr>
      <w:divsChild>
        <w:div w:id="675233123">
          <w:marLeft w:val="0"/>
          <w:marRight w:val="0"/>
          <w:marTop w:val="0"/>
          <w:marBottom w:val="0"/>
          <w:divBdr>
            <w:top w:val="none" w:sz="0" w:space="0" w:color="auto"/>
            <w:left w:val="none" w:sz="0" w:space="0" w:color="auto"/>
            <w:bottom w:val="none" w:sz="0" w:space="0" w:color="auto"/>
            <w:right w:val="none" w:sz="0" w:space="0" w:color="auto"/>
          </w:divBdr>
        </w:div>
      </w:divsChild>
    </w:div>
    <w:div w:id="457142991">
      <w:bodyDiv w:val="1"/>
      <w:marLeft w:val="0"/>
      <w:marRight w:val="0"/>
      <w:marTop w:val="0"/>
      <w:marBottom w:val="0"/>
      <w:divBdr>
        <w:top w:val="none" w:sz="0" w:space="0" w:color="auto"/>
        <w:left w:val="none" w:sz="0" w:space="0" w:color="auto"/>
        <w:bottom w:val="none" w:sz="0" w:space="0" w:color="auto"/>
        <w:right w:val="none" w:sz="0" w:space="0" w:color="auto"/>
      </w:divBdr>
    </w:div>
    <w:div w:id="469523523">
      <w:bodyDiv w:val="1"/>
      <w:marLeft w:val="0"/>
      <w:marRight w:val="0"/>
      <w:marTop w:val="0"/>
      <w:marBottom w:val="0"/>
      <w:divBdr>
        <w:top w:val="none" w:sz="0" w:space="0" w:color="auto"/>
        <w:left w:val="none" w:sz="0" w:space="0" w:color="auto"/>
        <w:bottom w:val="none" w:sz="0" w:space="0" w:color="auto"/>
        <w:right w:val="none" w:sz="0" w:space="0" w:color="auto"/>
      </w:divBdr>
    </w:div>
    <w:div w:id="474377339">
      <w:bodyDiv w:val="1"/>
      <w:marLeft w:val="0"/>
      <w:marRight w:val="0"/>
      <w:marTop w:val="0"/>
      <w:marBottom w:val="0"/>
      <w:divBdr>
        <w:top w:val="none" w:sz="0" w:space="0" w:color="auto"/>
        <w:left w:val="none" w:sz="0" w:space="0" w:color="auto"/>
        <w:bottom w:val="none" w:sz="0" w:space="0" w:color="auto"/>
        <w:right w:val="none" w:sz="0" w:space="0" w:color="auto"/>
      </w:divBdr>
      <w:divsChild>
        <w:div w:id="327099967">
          <w:marLeft w:val="0"/>
          <w:marRight w:val="0"/>
          <w:marTop w:val="34"/>
          <w:marBottom w:val="34"/>
          <w:divBdr>
            <w:top w:val="none" w:sz="0" w:space="0" w:color="auto"/>
            <w:left w:val="none" w:sz="0" w:space="0" w:color="auto"/>
            <w:bottom w:val="none" w:sz="0" w:space="0" w:color="auto"/>
            <w:right w:val="none" w:sz="0" w:space="0" w:color="auto"/>
          </w:divBdr>
          <w:divsChild>
            <w:div w:id="232665742">
              <w:marLeft w:val="0"/>
              <w:marRight w:val="0"/>
              <w:marTop w:val="0"/>
              <w:marBottom w:val="0"/>
              <w:divBdr>
                <w:top w:val="none" w:sz="0" w:space="0" w:color="auto"/>
                <w:left w:val="none" w:sz="0" w:space="0" w:color="auto"/>
                <w:bottom w:val="none" w:sz="0" w:space="0" w:color="auto"/>
                <w:right w:val="none" w:sz="0" w:space="0" w:color="auto"/>
              </w:divBdr>
            </w:div>
            <w:div w:id="329526042">
              <w:marLeft w:val="0"/>
              <w:marRight w:val="0"/>
              <w:marTop w:val="0"/>
              <w:marBottom w:val="0"/>
              <w:divBdr>
                <w:top w:val="none" w:sz="0" w:space="0" w:color="auto"/>
                <w:left w:val="none" w:sz="0" w:space="0" w:color="auto"/>
                <w:bottom w:val="none" w:sz="0" w:space="0" w:color="auto"/>
                <w:right w:val="none" w:sz="0" w:space="0" w:color="auto"/>
              </w:divBdr>
            </w:div>
          </w:divsChild>
        </w:div>
        <w:div w:id="1578369682">
          <w:marLeft w:val="0"/>
          <w:marRight w:val="0"/>
          <w:marTop w:val="0"/>
          <w:marBottom w:val="0"/>
          <w:divBdr>
            <w:top w:val="none" w:sz="0" w:space="0" w:color="auto"/>
            <w:left w:val="none" w:sz="0" w:space="0" w:color="auto"/>
            <w:bottom w:val="none" w:sz="0" w:space="0" w:color="auto"/>
            <w:right w:val="none" w:sz="0" w:space="0" w:color="auto"/>
          </w:divBdr>
        </w:div>
      </w:divsChild>
    </w:div>
    <w:div w:id="494230093">
      <w:bodyDiv w:val="1"/>
      <w:marLeft w:val="0"/>
      <w:marRight w:val="0"/>
      <w:marTop w:val="0"/>
      <w:marBottom w:val="0"/>
      <w:divBdr>
        <w:top w:val="none" w:sz="0" w:space="0" w:color="auto"/>
        <w:left w:val="none" w:sz="0" w:space="0" w:color="auto"/>
        <w:bottom w:val="none" w:sz="0" w:space="0" w:color="auto"/>
        <w:right w:val="none" w:sz="0" w:space="0" w:color="auto"/>
      </w:divBdr>
    </w:div>
    <w:div w:id="521210986">
      <w:bodyDiv w:val="1"/>
      <w:marLeft w:val="0"/>
      <w:marRight w:val="0"/>
      <w:marTop w:val="0"/>
      <w:marBottom w:val="0"/>
      <w:divBdr>
        <w:top w:val="none" w:sz="0" w:space="0" w:color="auto"/>
        <w:left w:val="none" w:sz="0" w:space="0" w:color="auto"/>
        <w:bottom w:val="none" w:sz="0" w:space="0" w:color="auto"/>
        <w:right w:val="none" w:sz="0" w:space="0" w:color="auto"/>
      </w:divBdr>
      <w:divsChild>
        <w:div w:id="1992175567">
          <w:marLeft w:val="0"/>
          <w:marRight w:val="0"/>
          <w:marTop w:val="0"/>
          <w:marBottom w:val="0"/>
          <w:divBdr>
            <w:top w:val="none" w:sz="0" w:space="0" w:color="auto"/>
            <w:left w:val="none" w:sz="0" w:space="0" w:color="auto"/>
            <w:bottom w:val="none" w:sz="0" w:space="0" w:color="auto"/>
            <w:right w:val="none" w:sz="0" w:space="0" w:color="auto"/>
          </w:divBdr>
        </w:div>
      </w:divsChild>
    </w:div>
    <w:div w:id="554900369">
      <w:bodyDiv w:val="1"/>
      <w:marLeft w:val="0"/>
      <w:marRight w:val="0"/>
      <w:marTop w:val="0"/>
      <w:marBottom w:val="0"/>
      <w:divBdr>
        <w:top w:val="none" w:sz="0" w:space="0" w:color="auto"/>
        <w:left w:val="none" w:sz="0" w:space="0" w:color="auto"/>
        <w:bottom w:val="none" w:sz="0" w:space="0" w:color="auto"/>
        <w:right w:val="none" w:sz="0" w:space="0" w:color="auto"/>
      </w:divBdr>
    </w:div>
    <w:div w:id="589118935">
      <w:bodyDiv w:val="1"/>
      <w:marLeft w:val="0"/>
      <w:marRight w:val="0"/>
      <w:marTop w:val="0"/>
      <w:marBottom w:val="0"/>
      <w:divBdr>
        <w:top w:val="none" w:sz="0" w:space="0" w:color="auto"/>
        <w:left w:val="none" w:sz="0" w:space="0" w:color="auto"/>
        <w:bottom w:val="none" w:sz="0" w:space="0" w:color="auto"/>
        <w:right w:val="none" w:sz="0" w:space="0" w:color="auto"/>
      </w:divBdr>
    </w:div>
    <w:div w:id="594944745">
      <w:bodyDiv w:val="1"/>
      <w:marLeft w:val="0"/>
      <w:marRight w:val="0"/>
      <w:marTop w:val="0"/>
      <w:marBottom w:val="0"/>
      <w:divBdr>
        <w:top w:val="none" w:sz="0" w:space="0" w:color="auto"/>
        <w:left w:val="none" w:sz="0" w:space="0" w:color="auto"/>
        <w:bottom w:val="none" w:sz="0" w:space="0" w:color="auto"/>
        <w:right w:val="none" w:sz="0" w:space="0" w:color="auto"/>
      </w:divBdr>
      <w:divsChild>
        <w:div w:id="1224102301">
          <w:marLeft w:val="0"/>
          <w:marRight w:val="0"/>
          <w:marTop w:val="0"/>
          <w:marBottom w:val="0"/>
          <w:divBdr>
            <w:top w:val="none" w:sz="0" w:space="0" w:color="auto"/>
            <w:left w:val="none" w:sz="0" w:space="0" w:color="auto"/>
            <w:bottom w:val="none" w:sz="0" w:space="0" w:color="auto"/>
            <w:right w:val="none" w:sz="0" w:space="0" w:color="auto"/>
          </w:divBdr>
          <w:divsChild>
            <w:div w:id="2039161326">
              <w:marLeft w:val="0"/>
              <w:marRight w:val="0"/>
              <w:marTop w:val="0"/>
              <w:marBottom w:val="0"/>
              <w:divBdr>
                <w:top w:val="none" w:sz="0" w:space="0" w:color="auto"/>
                <w:left w:val="none" w:sz="0" w:space="0" w:color="auto"/>
                <w:bottom w:val="none" w:sz="0" w:space="0" w:color="auto"/>
                <w:right w:val="none" w:sz="0" w:space="0" w:color="auto"/>
              </w:divBdr>
              <w:divsChild>
                <w:div w:id="7433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464343">
      <w:bodyDiv w:val="1"/>
      <w:marLeft w:val="0"/>
      <w:marRight w:val="0"/>
      <w:marTop w:val="0"/>
      <w:marBottom w:val="0"/>
      <w:divBdr>
        <w:top w:val="none" w:sz="0" w:space="0" w:color="auto"/>
        <w:left w:val="none" w:sz="0" w:space="0" w:color="auto"/>
        <w:bottom w:val="none" w:sz="0" w:space="0" w:color="auto"/>
        <w:right w:val="none" w:sz="0" w:space="0" w:color="auto"/>
      </w:divBdr>
    </w:div>
    <w:div w:id="625358848">
      <w:bodyDiv w:val="1"/>
      <w:marLeft w:val="0"/>
      <w:marRight w:val="0"/>
      <w:marTop w:val="0"/>
      <w:marBottom w:val="0"/>
      <w:divBdr>
        <w:top w:val="none" w:sz="0" w:space="0" w:color="auto"/>
        <w:left w:val="none" w:sz="0" w:space="0" w:color="auto"/>
        <w:bottom w:val="none" w:sz="0" w:space="0" w:color="auto"/>
        <w:right w:val="none" w:sz="0" w:space="0" w:color="auto"/>
      </w:divBdr>
    </w:div>
    <w:div w:id="653993859">
      <w:bodyDiv w:val="1"/>
      <w:marLeft w:val="0"/>
      <w:marRight w:val="0"/>
      <w:marTop w:val="0"/>
      <w:marBottom w:val="0"/>
      <w:divBdr>
        <w:top w:val="none" w:sz="0" w:space="0" w:color="auto"/>
        <w:left w:val="none" w:sz="0" w:space="0" w:color="auto"/>
        <w:bottom w:val="none" w:sz="0" w:space="0" w:color="auto"/>
        <w:right w:val="none" w:sz="0" w:space="0" w:color="auto"/>
      </w:divBdr>
    </w:div>
    <w:div w:id="663121015">
      <w:bodyDiv w:val="1"/>
      <w:marLeft w:val="0"/>
      <w:marRight w:val="0"/>
      <w:marTop w:val="0"/>
      <w:marBottom w:val="0"/>
      <w:divBdr>
        <w:top w:val="none" w:sz="0" w:space="0" w:color="auto"/>
        <w:left w:val="none" w:sz="0" w:space="0" w:color="auto"/>
        <w:bottom w:val="none" w:sz="0" w:space="0" w:color="auto"/>
        <w:right w:val="none" w:sz="0" w:space="0" w:color="auto"/>
      </w:divBdr>
    </w:div>
    <w:div w:id="718744988">
      <w:bodyDiv w:val="1"/>
      <w:marLeft w:val="0"/>
      <w:marRight w:val="0"/>
      <w:marTop w:val="0"/>
      <w:marBottom w:val="0"/>
      <w:divBdr>
        <w:top w:val="none" w:sz="0" w:space="0" w:color="auto"/>
        <w:left w:val="none" w:sz="0" w:space="0" w:color="auto"/>
        <w:bottom w:val="none" w:sz="0" w:space="0" w:color="auto"/>
        <w:right w:val="none" w:sz="0" w:space="0" w:color="auto"/>
      </w:divBdr>
    </w:div>
    <w:div w:id="728647280">
      <w:bodyDiv w:val="1"/>
      <w:marLeft w:val="0"/>
      <w:marRight w:val="0"/>
      <w:marTop w:val="0"/>
      <w:marBottom w:val="0"/>
      <w:divBdr>
        <w:top w:val="none" w:sz="0" w:space="0" w:color="auto"/>
        <w:left w:val="none" w:sz="0" w:space="0" w:color="auto"/>
        <w:bottom w:val="none" w:sz="0" w:space="0" w:color="auto"/>
        <w:right w:val="none" w:sz="0" w:space="0" w:color="auto"/>
      </w:divBdr>
    </w:div>
    <w:div w:id="739057155">
      <w:bodyDiv w:val="1"/>
      <w:marLeft w:val="0"/>
      <w:marRight w:val="0"/>
      <w:marTop w:val="0"/>
      <w:marBottom w:val="0"/>
      <w:divBdr>
        <w:top w:val="none" w:sz="0" w:space="0" w:color="auto"/>
        <w:left w:val="none" w:sz="0" w:space="0" w:color="auto"/>
        <w:bottom w:val="none" w:sz="0" w:space="0" w:color="auto"/>
        <w:right w:val="none" w:sz="0" w:space="0" w:color="auto"/>
      </w:divBdr>
    </w:div>
    <w:div w:id="741830119">
      <w:bodyDiv w:val="1"/>
      <w:marLeft w:val="0"/>
      <w:marRight w:val="0"/>
      <w:marTop w:val="0"/>
      <w:marBottom w:val="0"/>
      <w:divBdr>
        <w:top w:val="none" w:sz="0" w:space="0" w:color="auto"/>
        <w:left w:val="none" w:sz="0" w:space="0" w:color="auto"/>
        <w:bottom w:val="none" w:sz="0" w:space="0" w:color="auto"/>
        <w:right w:val="none" w:sz="0" w:space="0" w:color="auto"/>
      </w:divBdr>
    </w:div>
    <w:div w:id="758984034">
      <w:bodyDiv w:val="1"/>
      <w:marLeft w:val="0"/>
      <w:marRight w:val="0"/>
      <w:marTop w:val="0"/>
      <w:marBottom w:val="0"/>
      <w:divBdr>
        <w:top w:val="none" w:sz="0" w:space="0" w:color="auto"/>
        <w:left w:val="none" w:sz="0" w:space="0" w:color="auto"/>
        <w:bottom w:val="none" w:sz="0" w:space="0" w:color="auto"/>
        <w:right w:val="none" w:sz="0" w:space="0" w:color="auto"/>
      </w:divBdr>
    </w:div>
    <w:div w:id="773288049">
      <w:bodyDiv w:val="1"/>
      <w:marLeft w:val="0"/>
      <w:marRight w:val="0"/>
      <w:marTop w:val="0"/>
      <w:marBottom w:val="0"/>
      <w:divBdr>
        <w:top w:val="none" w:sz="0" w:space="0" w:color="auto"/>
        <w:left w:val="none" w:sz="0" w:space="0" w:color="auto"/>
        <w:bottom w:val="none" w:sz="0" w:space="0" w:color="auto"/>
        <w:right w:val="none" w:sz="0" w:space="0" w:color="auto"/>
      </w:divBdr>
    </w:div>
    <w:div w:id="776563941">
      <w:bodyDiv w:val="1"/>
      <w:marLeft w:val="0"/>
      <w:marRight w:val="0"/>
      <w:marTop w:val="0"/>
      <w:marBottom w:val="0"/>
      <w:divBdr>
        <w:top w:val="none" w:sz="0" w:space="0" w:color="auto"/>
        <w:left w:val="none" w:sz="0" w:space="0" w:color="auto"/>
        <w:bottom w:val="none" w:sz="0" w:space="0" w:color="auto"/>
        <w:right w:val="none" w:sz="0" w:space="0" w:color="auto"/>
      </w:divBdr>
    </w:div>
    <w:div w:id="783965057">
      <w:bodyDiv w:val="1"/>
      <w:marLeft w:val="0"/>
      <w:marRight w:val="0"/>
      <w:marTop w:val="0"/>
      <w:marBottom w:val="0"/>
      <w:divBdr>
        <w:top w:val="none" w:sz="0" w:space="0" w:color="auto"/>
        <w:left w:val="none" w:sz="0" w:space="0" w:color="auto"/>
        <w:bottom w:val="none" w:sz="0" w:space="0" w:color="auto"/>
        <w:right w:val="none" w:sz="0" w:space="0" w:color="auto"/>
      </w:divBdr>
    </w:div>
    <w:div w:id="809129659">
      <w:bodyDiv w:val="1"/>
      <w:marLeft w:val="0"/>
      <w:marRight w:val="0"/>
      <w:marTop w:val="0"/>
      <w:marBottom w:val="0"/>
      <w:divBdr>
        <w:top w:val="none" w:sz="0" w:space="0" w:color="auto"/>
        <w:left w:val="none" w:sz="0" w:space="0" w:color="auto"/>
        <w:bottom w:val="none" w:sz="0" w:space="0" w:color="auto"/>
        <w:right w:val="none" w:sz="0" w:space="0" w:color="auto"/>
      </w:divBdr>
    </w:div>
    <w:div w:id="812721355">
      <w:bodyDiv w:val="1"/>
      <w:marLeft w:val="0"/>
      <w:marRight w:val="0"/>
      <w:marTop w:val="0"/>
      <w:marBottom w:val="0"/>
      <w:divBdr>
        <w:top w:val="none" w:sz="0" w:space="0" w:color="auto"/>
        <w:left w:val="none" w:sz="0" w:space="0" w:color="auto"/>
        <w:bottom w:val="none" w:sz="0" w:space="0" w:color="auto"/>
        <w:right w:val="none" w:sz="0" w:space="0" w:color="auto"/>
      </w:divBdr>
    </w:div>
    <w:div w:id="822964027">
      <w:bodyDiv w:val="1"/>
      <w:marLeft w:val="0"/>
      <w:marRight w:val="0"/>
      <w:marTop w:val="0"/>
      <w:marBottom w:val="0"/>
      <w:divBdr>
        <w:top w:val="none" w:sz="0" w:space="0" w:color="auto"/>
        <w:left w:val="none" w:sz="0" w:space="0" w:color="auto"/>
        <w:bottom w:val="none" w:sz="0" w:space="0" w:color="auto"/>
        <w:right w:val="none" w:sz="0" w:space="0" w:color="auto"/>
      </w:divBdr>
    </w:div>
    <w:div w:id="832181749">
      <w:bodyDiv w:val="1"/>
      <w:marLeft w:val="0"/>
      <w:marRight w:val="0"/>
      <w:marTop w:val="0"/>
      <w:marBottom w:val="0"/>
      <w:divBdr>
        <w:top w:val="none" w:sz="0" w:space="0" w:color="auto"/>
        <w:left w:val="none" w:sz="0" w:space="0" w:color="auto"/>
        <w:bottom w:val="none" w:sz="0" w:space="0" w:color="auto"/>
        <w:right w:val="none" w:sz="0" w:space="0" w:color="auto"/>
      </w:divBdr>
    </w:div>
    <w:div w:id="865600133">
      <w:bodyDiv w:val="1"/>
      <w:marLeft w:val="0"/>
      <w:marRight w:val="0"/>
      <w:marTop w:val="0"/>
      <w:marBottom w:val="0"/>
      <w:divBdr>
        <w:top w:val="none" w:sz="0" w:space="0" w:color="auto"/>
        <w:left w:val="none" w:sz="0" w:space="0" w:color="auto"/>
        <w:bottom w:val="none" w:sz="0" w:space="0" w:color="auto"/>
        <w:right w:val="none" w:sz="0" w:space="0" w:color="auto"/>
      </w:divBdr>
      <w:divsChild>
        <w:div w:id="1065103641">
          <w:marLeft w:val="0"/>
          <w:marRight w:val="0"/>
          <w:marTop w:val="0"/>
          <w:marBottom w:val="0"/>
          <w:divBdr>
            <w:top w:val="none" w:sz="0" w:space="0" w:color="auto"/>
            <w:left w:val="none" w:sz="0" w:space="0" w:color="auto"/>
            <w:bottom w:val="none" w:sz="0" w:space="0" w:color="auto"/>
            <w:right w:val="none" w:sz="0" w:space="0" w:color="auto"/>
          </w:divBdr>
        </w:div>
      </w:divsChild>
    </w:div>
    <w:div w:id="866870399">
      <w:bodyDiv w:val="1"/>
      <w:marLeft w:val="0"/>
      <w:marRight w:val="0"/>
      <w:marTop w:val="0"/>
      <w:marBottom w:val="0"/>
      <w:divBdr>
        <w:top w:val="none" w:sz="0" w:space="0" w:color="auto"/>
        <w:left w:val="none" w:sz="0" w:space="0" w:color="auto"/>
        <w:bottom w:val="none" w:sz="0" w:space="0" w:color="auto"/>
        <w:right w:val="none" w:sz="0" w:space="0" w:color="auto"/>
      </w:divBdr>
    </w:div>
    <w:div w:id="869611699">
      <w:bodyDiv w:val="1"/>
      <w:marLeft w:val="0"/>
      <w:marRight w:val="0"/>
      <w:marTop w:val="0"/>
      <w:marBottom w:val="0"/>
      <w:divBdr>
        <w:top w:val="none" w:sz="0" w:space="0" w:color="auto"/>
        <w:left w:val="none" w:sz="0" w:space="0" w:color="auto"/>
        <w:bottom w:val="none" w:sz="0" w:space="0" w:color="auto"/>
        <w:right w:val="none" w:sz="0" w:space="0" w:color="auto"/>
      </w:divBdr>
    </w:div>
    <w:div w:id="894312057">
      <w:bodyDiv w:val="1"/>
      <w:marLeft w:val="0"/>
      <w:marRight w:val="0"/>
      <w:marTop w:val="0"/>
      <w:marBottom w:val="0"/>
      <w:divBdr>
        <w:top w:val="none" w:sz="0" w:space="0" w:color="auto"/>
        <w:left w:val="none" w:sz="0" w:space="0" w:color="auto"/>
        <w:bottom w:val="none" w:sz="0" w:space="0" w:color="auto"/>
        <w:right w:val="none" w:sz="0" w:space="0" w:color="auto"/>
      </w:divBdr>
    </w:div>
    <w:div w:id="902448751">
      <w:bodyDiv w:val="1"/>
      <w:marLeft w:val="0"/>
      <w:marRight w:val="0"/>
      <w:marTop w:val="0"/>
      <w:marBottom w:val="0"/>
      <w:divBdr>
        <w:top w:val="none" w:sz="0" w:space="0" w:color="auto"/>
        <w:left w:val="none" w:sz="0" w:space="0" w:color="auto"/>
        <w:bottom w:val="none" w:sz="0" w:space="0" w:color="auto"/>
        <w:right w:val="none" w:sz="0" w:space="0" w:color="auto"/>
      </w:divBdr>
    </w:div>
    <w:div w:id="912276020">
      <w:bodyDiv w:val="1"/>
      <w:marLeft w:val="0"/>
      <w:marRight w:val="0"/>
      <w:marTop w:val="0"/>
      <w:marBottom w:val="0"/>
      <w:divBdr>
        <w:top w:val="none" w:sz="0" w:space="0" w:color="auto"/>
        <w:left w:val="none" w:sz="0" w:space="0" w:color="auto"/>
        <w:bottom w:val="none" w:sz="0" w:space="0" w:color="auto"/>
        <w:right w:val="none" w:sz="0" w:space="0" w:color="auto"/>
      </w:divBdr>
    </w:div>
    <w:div w:id="919605570">
      <w:bodyDiv w:val="1"/>
      <w:marLeft w:val="0"/>
      <w:marRight w:val="0"/>
      <w:marTop w:val="0"/>
      <w:marBottom w:val="0"/>
      <w:divBdr>
        <w:top w:val="none" w:sz="0" w:space="0" w:color="auto"/>
        <w:left w:val="none" w:sz="0" w:space="0" w:color="auto"/>
        <w:bottom w:val="none" w:sz="0" w:space="0" w:color="auto"/>
        <w:right w:val="none" w:sz="0" w:space="0" w:color="auto"/>
      </w:divBdr>
      <w:divsChild>
        <w:div w:id="1208302671">
          <w:marLeft w:val="0"/>
          <w:marRight w:val="0"/>
          <w:marTop w:val="0"/>
          <w:marBottom w:val="0"/>
          <w:divBdr>
            <w:top w:val="none" w:sz="0" w:space="0" w:color="auto"/>
            <w:left w:val="none" w:sz="0" w:space="0" w:color="auto"/>
            <w:bottom w:val="none" w:sz="0" w:space="0" w:color="auto"/>
            <w:right w:val="none" w:sz="0" w:space="0" w:color="auto"/>
          </w:divBdr>
          <w:divsChild>
            <w:div w:id="1750077993">
              <w:marLeft w:val="0"/>
              <w:marRight w:val="0"/>
              <w:marTop w:val="0"/>
              <w:marBottom w:val="0"/>
              <w:divBdr>
                <w:top w:val="none" w:sz="0" w:space="0" w:color="auto"/>
                <w:left w:val="none" w:sz="0" w:space="0" w:color="auto"/>
                <w:bottom w:val="none" w:sz="0" w:space="0" w:color="auto"/>
                <w:right w:val="none" w:sz="0" w:space="0" w:color="auto"/>
              </w:divBdr>
              <w:divsChild>
                <w:div w:id="1312324506">
                  <w:marLeft w:val="0"/>
                  <w:marRight w:val="0"/>
                  <w:marTop w:val="0"/>
                  <w:marBottom w:val="0"/>
                  <w:divBdr>
                    <w:top w:val="none" w:sz="0" w:space="0" w:color="auto"/>
                    <w:left w:val="none" w:sz="0" w:space="0" w:color="auto"/>
                    <w:bottom w:val="none" w:sz="0" w:space="0" w:color="auto"/>
                    <w:right w:val="none" w:sz="0" w:space="0" w:color="auto"/>
                  </w:divBdr>
                </w:div>
                <w:div w:id="169668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064084">
      <w:bodyDiv w:val="1"/>
      <w:marLeft w:val="0"/>
      <w:marRight w:val="0"/>
      <w:marTop w:val="0"/>
      <w:marBottom w:val="0"/>
      <w:divBdr>
        <w:top w:val="none" w:sz="0" w:space="0" w:color="auto"/>
        <w:left w:val="none" w:sz="0" w:space="0" w:color="auto"/>
        <w:bottom w:val="none" w:sz="0" w:space="0" w:color="auto"/>
        <w:right w:val="none" w:sz="0" w:space="0" w:color="auto"/>
      </w:divBdr>
    </w:div>
    <w:div w:id="923955545">
      <w:bodyDiv w:val="1"/>
      <w:marLeft w:val="0"/>
      <w:marRight w:val="0"/>
      <w:marTop w:val="0"/>
      <w:marBottom w:val="0"/>
      <w:divBdr>
        <w:top w:val="none" w:sz="0" w:space="0" w:color="auto"/>
        <w:left w:val="none" w:sz="0" w:space="0" w:color="auto"/>
        <w:bottom w:val="none" w:sz="0" w:space="0" w:color="auto"/>
        <w:right w:val="none" w:sz="0" w:space="0" w:color="auto"/>
      </w:divBdr>
    </w:div>
    <w:div w:id="1027876830">
      <w:bodyDiv w:val="1"/>
      <w:marLeft w:val="0"/>
      <w:marRight w:val="0"/>
      <w:marTop w:val="0"/>
      <w:marBottom w:val="0"/>
      <w:divBdr>
        <w:top w:val="none" w:sz="0" w:space="0" w:color="auto"/>
        <w:left w:val="none" w:sz="0" w:space="0" w:color="auto"/>
        <w:bottom w:val="none" w:sz="0" w:space="0" w:color="auto"/>
        <w:right w:val="none" w:sz="0" w:space="0" w:color="auto"/>
      </w:divBdr>
      <w:divsChild>
        <w:div w:id="249123650">
          <w:marLeft w:val="0"/>
          <w:marRight w:val="0"/>
          <w:marTop w:val="0"/>
          <w:marBottom w:val="0"/>
          <w:divBdr>
            <w:top w:val="none" w:sz="0" w:space="0" w:color="auto"/>
            <w:left w:val="none" w:sz="0" w:space="0" w:color="auto"/>
            <w:bottom w:val="none" w:sz="0" w:space="0" w:color="auto"/>
            <w:right w:val="none" w:sz="0" w:space="0" w:color="auto"/>
          </w:divBdr>
          <w:divsChild>
            <w:div w:id="88043168">
              <w:marLeft w:val="0"/>
              <w:marRight w:val="0"/>
              <w:marTop w:val="0"/>
              <w:marBottom w:val="0"/>
              <w:divBdr>
                <w:top w:val="none" w:sz="0" w:space="0" w:color="auto"/>
                <w:left w:val="none" w:sz="0" w:space="0" w:color="auto"/>
                <w:bottom w:val="none" w:sz="0" w:space="0" w:color="auto"/>
                <w:right w:val="none" w:sz="0" w:space="0" w:color="auto"/>
              </w:divBdr>
              <w:divsChild>
                <w:div w:id="946430796">
                  <w:marLeft w:val="0"/>
                  <w:marRight w:val="0"/>
                  <w:marTop w:val="0"/>
                  <w:marBottom w:val="0"/>
                  <w:divBdr>
                    <w:top w:val="none" w:sz="0" w:space="0" w:color="auto"/>
                    <w:left w:val="none" w:sz="0" w:space="0" w:color="auto"/>
                    <w:bottom w:val="none" w:sz="0" w:space="0" w:color="auto"/>
                    <w:right w:val="none" w:sz="0" w:space="0" w:color="auto"/>
                  </w:divBdr>
                  <w:divsChild>
                    <w:div w:id="166127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4021">
      <w:bodyDiv w:val="1"/>
      <w:marLeft w:val="0"/>
      <w:marRight w:val="0"/>
      <w:marTop w:val="0"/>
      <w:marBottom w:val="0"/>
      <w:divBdr>
        <w:top w:val="none" w:sz="0" w:space="0" w:color="auto"/>
        <w:left w:val="none" w:sz="0" w:space="0" w:color="auto"/>
        <w:bottom w:val="none" w:sz="0" w:space="0" w:color="auto"/>
        <w:right w:val="none" w:sz="0" w:space="0" w:color="auto"/>
      </w:divBdr>
    </w:div>
    <w:div w:id="1037124900">
      <w:bodyDiv w:val="1"/>
      <w:marLeft w:val="0"/>
      <w:marRight w:val="0"/>
      <w:marTop w:val="0"/>
      <w:marBottom w:val="0"/>
      <w:divBdr>
        <w:top w:val="none" w:sz="0" w:space="0" w:color="auto"/>
        <w:left w:val="none" w:sz="0" w:space="0" w:color="auto"/>
        <w:bottom w:val="none" w:sz="0" w:space="0" w:color="auto"/>
        <w:right w:val="none" w:sz="0" w:space="0" w:color="auto"/>
      </w:divBdr>
      <w:divsChild>
        <w:div w:id="798960741">
          <w:marLeft w:val="0"/>
          <w:marRight w:val="0"/>
          <w:marTop w:val="0"/>
          <w:marBottom w:val="0"/>
          <w:divBdr>
            <w:top w:val="none" w:sz="0" w:space="0" w:color="auto"/>
            <w:left w:val="none" w:sz="0" w:space="0" w:color="auto"/>
            <w:bottom w:val="none" w:sz="0" w:space="0" w:color="auto"/>
            <w:right w:val="none" w:sz="0" w:space="0" w:color="auto"/>
          </w:divBdr>
          <w:divsChild>
            <w:div w:id="1904098099">
              <w:marLeft w:val="0"/>
              <w:marRight w:val="0"/>
              <w:marTop w:val="0"/>
              <w:marBottom w:val="0"/>
              <w:divBdr>
                <w:top w:val="none" w:sz="0" w:space="0" w:color="auto"/>
                <w:left w:val="none" w:sz="0" w:space="0" w:color="auto"/>
                <w:bottom w:val="none" w:sz="0" w:space="0" w:color="auto"/>
                <w:right w:val="none" w:sz="0" w:space="0" w:color="auto"/>
              </w:divBdr>
              <w:divsChild>
                <w:div w:id="196045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501477">
      <w:bodyDiv w:val="1"/>
      <w:marLeft w:val="0"/>
      <w:marRight w:val="0"/>
      <w:marTop w:val="0"/>
      <w:marBottom w:val="0"/>
      <w:divBdr>
        <w:top w:val="none" w:sz="0" w:space="0" w:color="auto"/>
        <w:left w:val="none" w:sz="0" w:space="0" w:color="auto"/>
        <w:bottom w:val="none" w:sz="0" w:space="0" w:color="auto"/>
        <w:right w:val="none" w:sz="0" w:space="0" w:color="auto"/>
      </w:divBdr>
    </w:div>
    <w:div w:id="1059740737">
      <w:bodyDiv w:val="1"/>
      <w:marLeft w:val="0"/>
      <w:marRight w:val="0"/>
      <w:marTop w:val="0"/>
      <w:marBottom w:val="0"/>
      <w:divBdr>
        <w:top w:val="none" w:sz="0" w:space="0" w:color="auto"/>
        <w:left w:val="none" w:sz="0" w:space="0" w:color="auto"/>
        <w:bottom w:val="none" w:sz="0" w:space="0" w:color="auto"/>
        <w:right w:val="none" w:sz="0" w:space="0" w:color="auto"/>
      </w:divBdr>
    </w:div>
    <w:div w:id="1063720601">
      <w:bodyDiv w:val="1"/>
      <w:marLeft w:val="0"/>
      <w:marRight w:val="0"/>
      <w:marTop w:val="0"/>
      <w:marBottom w:val="0"/>
      <w:divBdr>
        <w:top w:val="none" w:sz="0" w:space="0" w:color="auto"/>
        <w:left w:val="none" w:sz="0" w:space="0" w:color="auto"/>
        <w:bottom w:val="none" w:sz="0" w:space="0" w:color="auto"/>
        <w:right w:val="none" w:sz="0" w:space="0" w:color="auto"/>
      </w:divBdr>
    </w:div>
    <w:div w:id="1068305727">
      <w:bodyDiv w:val="1"/>
      <w:marLeft w:val="0"/>
      <w:marRight w:val="0"/>
      <w:marTop w:val="0"/>
      <w:marBottom w:val="0"/>
      <w:divBdr>
        <w:top w:val="none" w:sz="0" w:space="0" w:color="auto"/>
        <w:left w:val="none" w:sz="0" w:space="0" w:color="auto"/>
        <w:bottom w:val="none" w:sz="0" w:space="0" w:color="auto"/>
        <w:right w:val="none" w:sz="0" w:space="0" w:color="auto"/>
      </w:divBdr>
    </w:div>
    <w:div w:id="1082993478">
      <w:bodyDiv w:val="1"/>
      <w:marLeft w:val="0"/>
      <w:marRight w:val="0"/>
      <w:marTop w:val="0"/>
      <w:marBottom w:val="0"/>
      <w:divBdr>
        <w:top w:val="none" w:sz="0" w:space="0" w:color="auto"/>
        <w:left w:val="none" w:sz="0" w:space="0" w:color="auto"/>
        <w:bottom w:val="none" w:sz="0" w:space="0" w:color="auto"/>
        <w:right w:val="none" w:sz="0" w:space="0" w:color="auto"/>
      </w:divBdr>
      <w:divsChild>
        <w:div w:id="1287930656">
          <w:marLeft w:val="0"/>
          <w:marRight w:val="0"/>
          <w:marTop w:val="0"/>
          <w:marBottom w:val="0"/>
          <w:divBdr>
            <w:top w:val="none" w:sz="0" w:space="0" w:color="auto"/>
            <w:left w:val="none" w:sz="0" w:space="0" w:color="auto"/>
            <w:bottom w:val="none" w:sz="0" w:space="0" w:color="auto"/>
            <w:right w:val="none" w:sz="0" w:space="0" w:color="auto"/>
          </w:divBdr>
          <w:divsChild>
            <w:div w:id="1612085442">
              <w:marLeft w:val="0"/>
              <w:marRight w:val="0"/>
              <w:marTop w:val="0"/>
              <w:marBottom w:val="0"/>
              <w:divBdr>
                <w:top w:val="none" w:sz="0" w:space="0" w:color="auto"/>
                <w:left w:val="none" w:sz="0" w:space="0" w:color="auto"/>
                <w:bottom w:val="none" w:sz="0" w:space="0" w:color="auto"/>
                <w:right w:val="none" w:sz="0" w:space="0" w:color="auto"/>
              </w:divBdr>
              <w:divsChild>
                <w:div w:id="19735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785513">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77638029">
      <w:bodyDiv w:val="1"/>
      <w:marLeft w:val="0"/>
      <w:marRight w:val="0"/>
      <w:marTop w:val="0"/>
      <w:marBottom w:val="0"/>
      <w:divBdr>
        <w:top w:val="none" w:sz="0" w:space="0" w:color="auto"/>
        <w:left w:val="none" w:sz="0" w:space="0" w:color="auto"/>
        <w:bottom w:val="none" w:sz="0" w:space="0" w:color="auto"/>
        <w:right w:val="none" w:sz="0" w:space="0" w:color="auto"/>
      </w:divBdr>
    </w:div>
    <w:div w:id="1279993037">
      <w:bodyDiv w:val="1"/>
      <w:marLeft w:val="0"/>
      <w:marRight w:val="0"/>
      <w:marTop w:val="0"/>
      <w:marBottom w:val="0"/>
      <w:divBdr>
        <w:top w:val="none" w:sz="0" w:space="0" w:color="auto"/>
        <w:left w:val="none" w:sz="0" w:space="0" w:color="auto"/>
        <w:bottom w:val="none" w:sz="0" w:space="0" w:color="auto"/>
        <w:right w:val="none" w:sz="0" w:space="0" w:color="auto"/>
      </w:divBdr>
    </w:div>
    <w:div w:id="1345202347">
      <w:bodyDiv w:val="1"/>
      <w:marLeft w:val="0"/>
      <w:marRight w:val="0"/>
      <w:marTop w:val="0"/>
      <w:marBottom w:val="0"/>
      <w:divBdr>
        <w:top w:val="none" w:sz="0" w:space="0" w:color="auto"/>
        <w:left w:val="none" w:sz="0" w:space="0" w:color="auto"/>
        <w:bottom w:val="none" w:sz="0" w:space="0" w:color="auto"/>
        <w:right w:val="none" w:sz="0" w:space="0" w:color="auto"/>
      </w:divBdr>
      <w:divsChild>
        <w:div w:id="1897230483">
          <w:marLeft w:val="0"/>
          <w:marRight w:val="0"/>
          <w:marTop w:val="0"/>
          <w:marBottom w:val="0"/>
          <w:divBdr>
            <w:top w:val="none" w:sz="0" w:space="0" w:color="auto"/>
            <w:left w:val="none" w:sz="0" w:space="0" w:color="auto"/>
            <w:bottom w:val="none" w:sz="0" w:space="0" w:color="auto"/>
            <w:right w:val="none" w:sz="0" w:space="0" w:color="auto"/>
          </w:divBdr>
        </w:div>
      </w:divsChild>
    </w:div>
    <w:div w:id="1373920082">
      <w:bodyDiv w:val="1"/>
      <w:marLeft w:val="0"/>
      <w:marRight w:val="0"/>
      <w:marTop w:val="0"/>
      <w:marBottom w:val="0"/>
      <w:divBdr>
        <w:top w:val="none" w:sz="0" w:space="0" w:color="auto"/>
        <w:left w:val="none" w:sz="0" w:space="0" w:color="auto"/>
        <w:bottom w:val="none" w:sz="0" w:space="0" w:color="auto"/>
        <w:right w:val="none" w:sz="0" w:space="0" w:color="auto"/>
      </w:divBdr>
    </w:div>
    <w:div w:id="1385786939">
      <w:bodyDiv w:val="1"/>
      <w:marLeft w:val="0"/>
      <w:marRight w:val="0"/>
      <w:marTop w:val="0"/>
      <w:marBottom w:val="0"/>
      <w:divBdr>
        <w:top w:val="none" w:sz="0" w:space="0" w:color="auto"/>
        <w:left w:val="none" w:sz="0" w:space="0" w:color="auto"/>
        <w:bottom w:val="none" w:sz="0" w:space="0" w:color="auto"/>
        <w:right w:val="none" w:sz="0" w:space="0" w:color="auto"/>
      </w:divBdr>
      <w:divsChild>
        <w:div w:id="1020281799">
          <w:marLeft w:val="0"/>
          <w:marRight w:val="0"/>
          <w:marTop w:val="0"/>
          <w:marBottom w:val="0"/>
          <w:divBdr>
            <w:top w:val="none" w:sz="0" w:space="0" w:color="auto"/>
            <w:left w:val="none" w:sz="0" w:space="0" w:color="auto"/>
            <w:bottom w:val="none" w:sz="0" w:space="0" w:color="auto"/>
            <w:right w:val="none" w:sz="0" w:space="0" w:color="auto"/>
          </w:divBdr>
          <w:divsChild>
            <w:div w:id="18392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20163">
      <w:bodyDiv w:val="1"/>
      <w:marLeft w:val="0"/>
      <w:marRight w:val="0"/>
      <w:marTop w:val="0"/>
      <w:marBottom w:val="0"/>
      <w:divBdr>
        <w:top w:val="none" w:sz="0" w:space="0" w:color="auto"/>
        <w:left w:val="none" w:sz="0" w:space="0" w:color="auto"/>
        <w:bottom w:val="none" w:sz="0" w:space="0" w:color="auto"/>
        <w:right w:val="none" w:sz="0" w:space="0" w:color="auto"/>
      </w:divBdr>
    </w:div>
    <w:div w:id="1472822260">
      <w:bodyDiv w:val="1"/>
      <w:marLeft w:val="0"/>
      <w:marRight w:val="0"/>
      <w:marTop w:val="0"/>
      <w:marBottom w:val="0"/>
      <w:divBdr>
        <w:top w:val="none" w:sz="0" w:space="0" w:color="auto"/>
        <w:left w:val="none" w:sz="0" w:space="0" w:color="auto"/>
        <w:bottom w:val="none" w:sz="0" w:space="0" w:color="auto"/>
        <w:right w:val="none" w:sz="0" w:space="0" w:color="auto"/>
      </w:divBdr>
    </w:div>
    <w:div w:id="1489710062">
      <w:bodyDiv w:val="1"/>
      <w:marLeft w:val="0"/>
      <w:marRight w:val="0"/>
      <w:marTop w:val="0"/>
      <w:marBottom w:val="0"/>
      <w:divBdr>
        <w:top w:val="none" w:sz="0" w:space="0" w:color="auto"/>
        <w:left w:val="none" w:sz="0" w:space="0" w:color="auto"/>
        <w:bottom w:val="none" w:sz="0" w:space="0" w:color="auto"/>
        <w:right w:val="none" w:sz="0" w:space="0" w:color="auto"/>
      </w:divBdr>
    </w:div>
    <w:div w:id="1500542924">
      <w:bodyDiv w:val="1"/>
      <w:marLeft w:val="0"/>
      <w:marRight w:val="0"/>
      <w:marTop w:val="0"/>
      <w:marBottom w:val="0"/>
      <w:divBdr>
        <w:top w:val="none" w:sz="0" w:space="0" w:color="auto"/>
        <w:left w:val="none" w:sz="0" w:space="0" w:color="auto"/>
        <w:bottom w:val="none" w:sz="0" w:space="0" w:color="auto"/>
        <w:right w:val="none" w:sz="0" w:space="0" w:color="auto"/>
      </w:divBdr>
    </w:div>
    <w:div w:id="1524634875">
      <w:bodyDiv w:val="1"/>
      <w:marLeft w:val="0"/>
      <w:marRight w:val="0"/>
      <w:marTop w:val="0"/>
      <w:marBottom w:val="0"/>
      <w:divBdr>
        <w:top w:val="none" w:sz="0" w:space="0" w:color="auto"/>
        <w:left w:val="none" w:sz="0" w:space="0" w:color="auto"/>
        <w:bottom w:val="none" w:sz="0" w:space="0" w:color="auto"/>
        <w:right w:val="none" w:sz="0" w:space="0" w:color="auto"/>
      </w:divBdr>
    </w:div>
    <w:div w:id="1534880593">
      <w:bodyDiv w:val="1"/>
      <w:marLeft w:val="0"/>
      <w:marRight w:val="0"/>
      <w:marTop w:val="0"/>
      <w:marBottom w:val="0"/>
      <w:divBdr>
        <w:top w:val="none" w:sz="0" w:space="0" w:color="auto"/>
        <w:left w:val="none" w:sz="0" w:space="0" w:color="auto"/>
        <w:bottom w:val="none" w:sz="0" w:space="0" w:color="auto"/>
        <w:right w:val="none" w:sz="0" w:space="0" w:color="auto"/>
      </w:divBdr>
    </w:div>
    <w:div w:id="1535581932">
      <w:bodyDiv w:val="1"/>
      <w:marLeft w:val="0"/>
      <w:marRight w:val="0"/>
      <w:marTop w:val="0"/>
      <w:marBottom w:val="0"/>
      <w:divBdr>
        <w:top w:val="none" w:sz="0" w:space="0" w:color="auto"/>
        <w:left w:val="none" w:sz="0" w:space="0" w:color="auto"/>
        <w:bottom w:val="none" w:sz="0" w:space="0" w:color="auto"/>
        <w:right w:val="none" w:sz="0" w:space="0" w:color="auto"/>
      </w:divBdr>
      <w:divsChild>
        <w:div w:id="623731667">
          <w:marLeft w:val="0"/>
          <w:marRight w:val="0"/>
          <w:marTop w:val="34"/>
          <w:marBottom w:val="34"/>
          <w:divBdr>
            <w:top w:val="none" w:sz="0" w:space="0" w:color="auto"/>
            <w:left w:val="none" w:sz="0" w:space="0" w:color="auto"/>
            <w:bottom w:val="none" w:sz="0" w:space="0" w:color="auto"/>
            <w:right w:val="none" w:sz="0" w:space="0" w:color="auto"/>
          </w:divBdr>
          <w:divsChild>
            <w:div w:id="647245746">
              <w:marLeft w:val="0"/>
              <w:marRight w:val="0"/>
              <w:marTop w:val="0"/>
              <w:marBottom w:val="0"/>
              <w:divBdr>
                <w:top w:val="none" w:sz="0" w:space="0" w:color="auto"/>
                <w:left w:val="none" w:sz="0" w:space="0" w:color="auto"/>
                <w:bottom w:val="none" w:sz="0" w:space="0" w:color="auto"/>
                <w:right w:val="none" w:sz="0" w:space="0" w:color="auto"/>
              </w:divBdr>
            </w:div>
            <w:div w:id="1542210556">
              <w:marLeft w:val="0"/>
              <w:marRight w:val="0"/>
              <w:marTop w:val="0"/>
              <w:marBottom w:val="0"/>
              <w:divBdr>
                <w:top w:val="none" w:sz="0" w:space="0" w:color="auto"/>
                <w:left w:val="none" w:sz="0" w:space="0" w:color="auto"/>
                <w:bottom w:val="none" w:sz="0" w:space="0" w:color="auto"/>
                <w:right w:val="none" w:sz="0" w:space="0" w:color="auto"/>
              </w:divBdr>
            </w:div>
          </w:divsChild>
        </w:div>
        <w:div w:id="1012222156">
          <w:marLeft w:val="0"/>
          <w:marRight w:val="0"/>
          <w:marTop w:val="0"/>
          <w:marBottom w:val="0"/>
          <w:divBdr>
            <w:top w:val="none" w:sz="0" w:space="0" w:color="auto"/>
            <w:left w:val="none" w:sz="0" w:space="0" w:color="auto"/>
            <w:bottom w:val="none" w:sz="0" w:space="0" w:color="auto"/>
            <w:right w:val="none" w:sz="0" w:space="0" w:color="auto"/>
          </w:divBdr>
        </w:div>
      </w:divsChild>
    </w:div>
    <w:div w:id="1570337483">
      <w:bodyDiv w:val="1"/>
      <w:marLeft w:val="0"/>
      <w:marRight w:val="0"/>
      <w:marTop w:val="0"/>
      <w:marBottom w:val="0"/>
      <w:divBdr>
        <w:top w:val="none" w:sz="0" w:space="0" w:color="auto"/>
        <w:left w:val="none" w:sz="0" w:space="0" w:color="auto"/>
        <w:bottom w:val="none" w:sz="0" w:space="0" w:color="auto"/>
        <w:right w:val="none" w:sz="0" w:space="0" w:color="auto"/>
      </w:divBdr>
    </w:div>
    <w:div w:id="1573856526">
      <w:bodyDiv w:val="1"/>
      <w:marLeft w:val="0"/>
      <w:marRight w:val="0"/>
      <w:marTop w:val="0"/>
      <w:marBottom w:val="0"/>
      <w:divBdr>
        <w:top w:val="none" w:sz="0" w:space="0" w:color="auto"/>
        <w:left w:val="none" w:sz="0" w:space="0" w:color="auto"/>
        <w:bottom w:val="none" w:sz="0" w:space="0" w:color="auto"/>
        <w:right w:val="none" w:sz="0" w:space="0" w:color="auto"/>
      </w:divBdr>
    </w:div>
    <w:div w:id="1652325394">
      <w:bodyDiv w:val="1"/>
      <w:marLeft w:val="0"/>
      <w:marRight w:val="0"/>
      <w:marTop w:val="0"/>
      <w:marBottom w:val="0"/>
      <w:divBdr>
        <w:top w:val="none" w:sz="0" w:space="0" w:color="auto"/>
        <w:left w:val="none" w:sz="0" w:space="0" w:color="auto"/>
        <w:bottom w:val="none" w:sz="0" w:space="0" w:color="auto"/>
        <w:right w:val="none" w:sz="0" w:space="0" w:color="auto"/>
      </w:divBdr>
    </w:div>
    <w:div w:id="1655530660">
      <w:bodyDiv w:val="1"/>
      <w:marLeft w:val="0"/>
      <w:marRight w:val="0"/>
      <w:marTop w:val="0"/>
      <w:marBottom w:val="0"/>
      <w:divBdr>
        <w:top w:val="none" w:sz="0" w:space="0" w:color="auto"/>
        <w:left w:val="none" w:sz="0" w:space="0" w:color="auto"/>
        <w:bottom w:val="none" w:sz="0" w:space="0" w:color="auto"/>
        <w:right w:val="none" w:sz="0" w:space="0" w:color="auto"/>
      </w:divBdr>
    </w:div>
    <w:div w:id="1700398061">
      <w:bodyDiv w:val="1"/>
      <w:marLeft w:val="0"/>
      <w:marRight w:val="0"/>
      <w:marTop w:val="0"/>
      <w:marBottom w:val="0"/>
      <w:divBdr>
        <w:top w:val="none" w:sz="0" w:space="0" w:color="auto"/>
        <w:left w:val="none" w:sz="0" w:space="0" w:color="auto"/>
        <w:bottom w:val="none" w:sz="0" w:space="0" w:color="auto"/>
        <w:right w:val="none" w:sz="0" w:space="0" w:color="auto"/>
      </w:divBdr>
    </w:div>
    <w:div w:id="1719084711">
      <w:bodyDiv w:val="1"/>
      <w:marLeft w:val="0"/>
      <w:marRight w:val="0"/>
      <w:marTop w:val="0"/>
      <w:marBottom w:val="0"/>
      <w:divBdr>
        <w:top w:val="none" w:sz="0" w:space="0" w:color="auto"/>
        <w:left w:val="none" w:sz="0" w:space="0" w:color="auto"/>
        <w:bottom w:val="none" w:sz="0" w:space="0" w:color="auto"/>
        <w:right w:val="none" w:sz="0" w:space="0" w:color="auto"/>
      </w:divBdr>
    </w:div>
    <w:div w:id="1766803385">
      <w:bodyDiv w:val="1"/>
      <w:marLeft w:val="0"/>
      <w:marRight w:val="0"/>
      <w:marTop w:val="0"/>
      <w:marBottom w:val="0"/>
      <w:divBdr>
        <w:top w:val="none" w:sz="0" w:space="0" w:color="auto"/>
        <w:left w:val="none" w:sz="0" w:space="0" w:color="auto"/>
        <w:bottom w:val="none" w:sz="0" w:space="0" w:color="auto"/>
        <w:right w:val="none" w:sz="0" w:space="0" w:color="auto"/>
      </w:divBdr>
    </w:div>
    <w:div w:id="1767656909">
      <w:bodyDiv w:val="1"/>
      <w:marLeft w:val="0"/>
      <w:marRight w:val="0"/>
      <w:marTop w:val="0"/>
      <w:marBottom w:val="0"/>
      <w:divBdr>
        <w:top w:val="none" w:sz="0" w:space="0" w:color="auto"/>
        <w:left w:val="none" w:sz="0" w:space="0" w:color="auto"/>
        <w:bottom w:val="none" w:sz="0" w:space="0" w:color="auto"/>
        <w:right w:val="none" w:sz="0" w:space="0" w:color="auto"/>
      </w:divBdr>
    </w:div>
    <w:div w:id="1797798532">
      <w:bodyDiv w:val="1"/>
      <w:marLeft w:val="0"/>
      <w:marRight w:val="0"/>
      <w:marTop w:val="0"/>
      <w:marBottom w:val="0"/>
      <w:divBdr>
        <w:top w:val="none" w:sz="0" w:space="0" w:color="auto"/>
        <w:left w:val="none" w:sz="0" w:space="0" w:color="auto"/>
        <w:bottom w:val="none" w:sz="0" w:space="0" w:color="auto"/>
        <w:right w:val="none" w:sz="0" w:space="0" w:color="auto"/>
      </w:divBdr>
    </w:div>
    <w:div w:id="1799571746">
      <w:bodyDiv w:val="1"/>
      <w:marLeft w:val="0"/>
      <w:marRight w:val="0"/>
      <w:marTop w:val="0"/>
      <w:marBottom w:val="0"/>
      <w:divBdr>
        <w:top w:val="none" w:sz="0" w:space="0" w:color="auto"/>
        <w:left w:val="none" w:sz="0" w:space="0" w:color="auto"/>
        <w:bottom w:val="none" w:sz="0" w:space="0" w:color="auto"/>
        <w:right w:val="none" w:sz="0" w:space="0" w:color="auto"/>
      </w:divBdr>
    </w:div>
    <w:div w:id="1803495685">
      <w:bodyDiv w:val="1"/>
      <w:marLeft w:val="0"/>
      <w:marRight w:val="0"/>
      <w:marTop w:val="0"/>
      <w:marBottom w:val="0"/>
      <w:divBdr>
        <w:top w:val="none" w:sz="0" w:space="0" w:color="auto"/>
        <w:left w:val="none" w:sz="0" w:space="0" w:color="auto"/>
        <w:bottom w:val="none" w:sz="0" w:space="0" w:color="auto"/>
        <w:right w:val="none" w:sz="0" w:space="0" w:color="auto"/>
      </w:divBdr>
    </w:div>
    <w:div w:id="1814911749">
      <w:bodyDiv w:val="1"/>
      <w:marLeft w:val="0"/>
      <w:marRight w:val="0"/>
      <w:marTop w:val="0"/>
      <w:marBottom w:val="0"/>
      <w:divBdr>
        <w:top w:val="none" w:sz="0" w:space="0" w:color="auto"/>
        <w:left w:val="none" w:sz="0" w:space="0" w:color="auto"/>
        <w:bottom w:val="none" w:sz="0" w:space="0" w:color="auto"/>
        <w:right w:val="none" w:sz="0" w:space="0" w:color="auto"/>
      </w:divBdr>
    </w:div>
    <w:div w:id="1820225332">
      <w:bodyDiv w:val="1"/>
      <w:marLeft w:val="0"/>
      <w:marRight w:val="0"/>
      <w:marTop w:val="0"/>
      <w:marBottom w:val="0"/>
      <w:divBdr>
        <w:top w:val="none" w:sz="0" w:space="0" w:color="auto"/>
        <w:left w:val="none" w:sz="0" w:space="0" w:color="auto"/>
        <w:bottom w:val="none" w:sz="0" w:space="0" w:color="auto"/>
        <w:right w:val="none" w:sz="0" w:space="0" w:color="auto"/>
      </w:divBdr>
    </w:div>
    <w:div w:id="1820876502">
      <w:bodyDiv w:val="1"/>
      <w:marLeft w:val="0"/>
      <w:marRight w:val="0"/>
      <w:marTop w:val="0"/>
      <w:marBottom w:val="0"/>
      <w:divBdr>
        <w:top w:val="none" w:sz="0" w:space="0" w:color="auto"/>
        <w:left w:val="none" w:sz="0" w:space="0" w:color="auto"/>
        <w:bottom w:val="none" w:sz="0" w:space="0" w:color="auto"/>
        <w:right w:val="none" w:sz="0" w:space="0" w:color="auto"/>
      </w:divBdr>
    </w:div>
    <w:div w:id="1859002163">
      <w:bodyDiv w:val="1"/>
      <w:marLeft w:val="0"/>
      <w:marRight w:val="0"/>
      <w:marTop w:val="0"/>
      <w:marBottom w:val="0"/>
      <w:divBdr>
        <w:top w:val="none" w:sz="0" w:space="0" w:color="auto"/>
        <w:left w:val="none" w:sz="0" w:space="0" w:color="auto"/>
        <w:bottom w:val="none" w:sz="0" w:space="0" w:color="auto"/>
        <w:right w:val="none" w:sz="0" w:space="0" w:color="auto"/>
      </w:divBdr>
    </w:div>
    <w:div w:id="1871918773">
      <w:bodyDiv w:val="1"/>
      <w:marLeft w:val="0"/>
      <w:marRight w:val="0"/>
      <w:marTop w:val="0"/>
      <w:marBottom w:val="0"/>
      <w:divBdr>
        <w:top w:val="none" w:sz="0" w:space="0" w:color="auto"/>
        <w:left w:val="none" w:sz="0" w:space="0" w:color="auto"/>
        <w:bottom w:val="none" w:sz="0" w:space="0" w:color="auto"/>
        <w:right w:val="none" w:sz="0" w:space="0" w:color="auto"/>
      </w:divBdr>
    </w:div>
    <w:div w:id="1871993227">
      <w:bodyDiv w:val="1"/>
      <w:marLeft w:val="0"/>
      <w:marRight w:val="0"/>
      <w:marTop w:val="0"/>
      <w:marBottom w:val="0"/>
      <w:divBdr>
        <w:top w:val="none" w:sz="0" w:space="0" w:color="auto"/>
        <w:left w:val="none" w:sz="0" w:space="0" w:color="auto"/>
        <w:bottom w:val="none" w:sz="0" w:space="0" w:color="auto"/>
        <w:right w:val="none" w:sz="0" w:space="0" w:color="auto"/>
      </w:divBdr>
    </w:div>
    <w:div w:id="1875116728">
      <w:bodyDiv w:val="1"/>
      <w:marLeft w:val="0"/>
      <w:marRight w:val="0"/>
      <w:marTop w:val="0"/>
      <w:marBottom w:val="0"/>
      <w:divBdr>
        <w:top w:val="none" w:sz="0" w:space="0" w:color="auto"/>
        <w:left w:val="none" w:sz="0" w:space="0" w:color="auto"/>
        <w:bottom w:val="none" w:sz="0" w:space="0" w:color="auto"/>
        <w:right w:val="none" w:sz="0" w:space="0" w:color="auto"/>
      </w:divBdr>
    </w:div>
    <w:div w:id="1891846287">
      <w:bodyDiv w:val="1"/>
      <w:marLeft w:val="0"/>
      <w:marRight w:val="0"/>
      <w:marTop w:val="0"/>
      <w:marBottom w:val="0"/>
      <w:divBdr>
        <w:top w:val="none" w:sz="0" w:space="0" w:color="auto"/>
        <w:left w:val="none" w:sz="0" w:space="0" w:color="auto"/>
        <w:bottom w:val="none" w:sz="0" w:space="0" w:color="auto"/>
        <w:right w:val="none" w:sz="0" w:space="0" w:color="auto"/>
      </w:divBdr>
    </w:div>
    <w:div w:id="1905219713">
      <w:bodyDiv w:val="1"/>
      <w:marLeft w:val="0"/>
      <w:marRight w:val="0"/>
      <w:marTop w:val="0"/>
      <w:marBottom w:val="0"/>
      <w:divBdr>
        <w:top w:val="none" w:sz="0" w:space="0" w:color="auto"/>
        <w:left w:val="none" w:sz="0" w:space="0" w:color="auto"/>
        <w:bottom w:val="none" w:sz="0" w:space="0" w:color="auto"/>
        <w:right w:val="none" w:sz="0" w:space="0" w:color="auto"/>
      </w:divBdr>
    </w:div>
    <w:div w:id="1910655367">
      <w:bodyDiv w:val="1"/>
      <w:marLeft w:val="0"/>
      <w:marRight w:val="0"/>
      <w:marTop w:val="0"/>
      <w:marBottom w:val="0"/>
      <w:divBdr>
        <w:top w:val="none" w:sz="0" w:space="0" w:color="auto"/>
        <w:left w:val="none" w:sz="0" w:space="0" w:color="auto"/>
        <w:bottom w:val="none" w:sz="0" w:space="0" w:color="auto"/>
        <w:right w:val="none" w:sz="0" w:space="0" w:color="auto"/>
      </w:divBdr>
    </w:div>
    <w:div w:id="1915504865">
      <w:bodyDiv w:val="1"/>
      <w:marLeft w:val="0"/>
      <w:marRight w:val="0"/>
      <w:marTop w:val="0"/>
      <w:marBottom w:val="0"/>
      <w:divBdr>
        <w:top w:val="none" w:sz="0" w:space="0" w:color="auto"/>
        <w:left w:val="none" w:sz="0" w:space="0" w:color="auto"/>
        <w:bottom w:val="none" w:sz="0" w:space="0" w:color="auto"/>
        <w:right w:val="none" w:sz="0" w:space="0" w:color="auto"/>
      </w:divBdr>
    </w:div>
    <w:div w:id="1924533219">
      <w:bodyDiv w:val="1"/>
      <w:marLeft w:val="0"/>
      <w:marRight w:val="0"/>
      <w:marTop w:val="0"/>
      <w:marBottom w:val="0"/>
      <w:divBdr>
        <w:top w:val="none" w:sz="0" w:space="0" w:color="auto"/>
        <w:left w:val="none" w:sz="0" w:space="0" w:color="auto"/>
        <w:bottom w:val="none" w:sz="0" w:space="0" w:color="auto"/>
        <w:right w:val="none" w:sz="0" w:space="0" w:color="auto"/>
      </w:divBdr>
    </w:div>
    <w:div w:id="1937207147">
      <w:bodyDiv w:val="1"/>
      <w:marLeft w:val="0"/>
      <w:marRight w:val="0"/>
      <w:marTop w:val="0"/>
      <w:marBottom w:val="0"/>
      <w:divBdr>
        <w:top w:val="none" w:sz="0" w:space="0" w:color="auto"/>
        <w:left w:val="none" w:sz="0" w:space="0" w:color="auto"/>
        <w:bottom w:val="none" w:sz="0" w:space="0" w:color="auto"/>
        <w:right w:val="none" w:sz="0" w:space="0" w:color="auto"/>
      </w:divBdr>
    </w:div>
    <w:div w:id="2015955491">
      <w:bodyDiv w:val="1"/>
      <w:marLeft w:val="0"/>
      <w:marRight w:val="0"/>
      <w:marTop w:val="0"/>
      <w:marBottom w:val="0"/>
      <w:divBdr>
        <w:top w:val="none" w:sz="0" w:space="0" w:color="auto"/>
        <w:left w:val="none" w:sz="0" w:space="0" w:color="auto"/>
        <w:bottom w:val="none" w:sz="0" w:space="0" w:color="auto"/>
        <w:right w:val="none" w:sz="0" w:space="0" w:color="auto"/>
      </w:divBdr>
      <w:divsChild>
        <w:div w:id="1029646745">
          <w:marLeft w:val="0"/>
          <w:marRight w:val="0"/>
          <w:marTop w:val="0"/>
          <w:marBottom w:val="0"/>
          <w:divBdr>
            <w:top w:val="none" w:sz="0" w:space="0" w:color="auto"/>
            <w:left w:val="none" w:sz="0" w:space="0" w:color="auto"/>
            <w:bottom w:val="none" w:sz="0" w:space="0" w:color="auto"/>
            <w:right w:val="none" w:sz="0" w:space="0" w:color="auto"/>
          </w:divBdr>
          <w:divsChild>
            <w:div w:id="738088934">
              <w:marLeft w:val="0"/>
              <w:marRight w:val="0"/>
              <w:marTop w:val="0"/>
              <w:marBottom w:val="0"/>
              <w:divBdr>
                <w:top w:val="none" w:sz="0" w:space="0" w:color="auto"/>
                <w:left w:val="none" w:sz="0" w:space="0" w:color="auto"/>
                <w:bottom w:val="none" w:sz="0" w:space="0" w:color="auto"/>
                <w:right w:val="none" w:sz="0" w:space="0" w:color="auto"/>
              </w:divBdr>
              <w:divsChild>
                <w:div w:id="6622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09008">
      <w:bodyDiv w:val="1"/>
      <w:marLeft w:val="0"/>
      <w:marRight w:val="0"/>
      <w:marTop w:val="0"/>
      <w:marBottom w:val="0"/>
      <w:divBdr>
        <w:top w:val="none" w:sz="0" w:space="0" w:color="auto"/>
        <w:left w:val="none" w:sz="0" w:space="0" w:color="auto"/>
        <w:bottom w:val="none" w:sz="0" w:space="0" w:color="auto"/>
        <w:right w:val="none" w:sz="0" w:space="0" w:color="auto"/>
      </w:divBdr>
    </w:div>
    <w:div w:id="2038236349">
      <w:bodyDiv w:val="1"/>
      <w:marLeft w:val="0"/>
      <w:marRight w:val="0"/>
      <w:marTop w:val="0"/>
      <w:marBottom w:val="0"/>
      <w:divBdr>
        <w:top w:val="none" w:sz="0" w:space="0" w:color="auto"/>
        <w:left w:val="none" w:sz="0" w:space="0" w:color="auto"/>
        <w:bottom w:val="none" w:sz="0" w:space="0" w:color="auto"/>
        <w:right w:val="none" w:sz="0" w:space="0" w:color="auto"/>
      </w:divBdr>
    </w:div>
    <w:div w:id="2041930087">
      <w:bodyDiv w:val="1"/>
      <w:marLeft w:val="0"/>
      <w:marRight w:val="0"/>
      <w:marTop w:val="0"/>
      <w:marBottom w:val="0"/>
      <w:divBdr>
        <w:top w:val="none" w:sz="0" w:space="0" w:color="auto"/>
        <w:left w:val="none" w:sz="0" w:space="0" w:color="auto"/>
        <w:bottom w:val="none" w:sz="0" w:space="0" w:color="auto"/>
        <w:right w:val="none" w:sz="0" w:space="0" w:color="auto"/>
      </w:divBdr>
    </w:div>
    <w:div w:id="2064861832">
      <w:bodyDiv w:val="1"/>
      <w:marLeft w:val="0"/>
      <w:marRight w:val="0"/>
      <w:marTop w:val="0"/>
      <w:marBottom w:val="0"/>
      <w:divBdr>
        <w:top w:val="none" w:sz="0" w:space="0" w:color="auto"/>
        <w:left w:val="none" w:sz="0" w:space="0" w:color="auto"/>
        <w:bottom w:val="none" w:sz="0" w:space="0" w:color="auto"/>
        <w:right w:val="none" w:sz="0" w:space="0" w:color="auto"/>
      </w:divBdr>
    </w:div>
    <w:div w:id="2078284523">
      <w:bodyDiv w:val="1"/>
      <w:marLeft w:val="0"/>
      <w:marRight w:val="0"/>
      <w:marTop w:val="0"/>
      <w:marBottom w:val="0"/>
      <w:divBdr>
        <w:top w:val="none" w:sz="0" w:space="0" w:color="auto"/>
        <w:left w:val="none" w:sz="0" w:space="0" w:color="auto"/>
        <w:bottom w:val="none" w:sz="0" w:space="0" w:color="auto"/>
        <w:right w:val="none" w:sz="0" w:space="0" w:color="auto"/>
      </w:divBdr>
    </w:div>
    <w:div w:id="2110852061">
      <w:bodyDiv w:val="1"/>
      <w:marLeft w:val="0"/>
      <w:marRight w:val="0"/>
      <w:marTop w:val="0"/>
      <w:marBottom w:val="0"/>
      <w:divBdr>
        <w:top w:val="none" w:sz="0" w:space="0" w:color="auto"/>
        <w:left w:val="none" w:sz="0" w:space="0" w:color="auto"/>
        <w:bottom w:val="none" w:sz="0" w:space="0" w:color="auto"/>
        <w:right w:val="none" w:sz="0" w:space="0" w:color="auto"/>
      </w:divBdr>
    </w:div>
    <w:div w:id="2117600758">
      <w:bodyDiv w:val="1"/>
      <w:marLeft w:val="0"/>
      <w:marRight w:val="0"/>
      <w:marTop w:val="0"/>
      <w:marBottom w:val="0"/>
      <w:divBdr>
        <w:top w:val="none" w:sz="0" w:space="0" w:color="auto"/>
        <w:left w:val="none" w:sz="0" w:space="0" w:color="auto"/>
        <w:bottom w:val="none" w:sz="0" w:space="0" w:color="auto"/>
        <w:right w:val="none" w:sz="0" w:space="0" w:color="auto"/>
      </w:divBdr>
    </w:div>
    <w:div w:id="2118599452">
      <w:bodyDiv w:val="1"/>
      <w:marLeft w:val="0"/>
      <w:marRight w:val="0"/>
      <w:marTop w:val="0"/>
      <w:marBottom w:val="0"/>
      <w:divBdr>
        <w:top w:val="none" w:sz="0" w:space="0" w:color="auto"/>
        <w:left w:val="none" w:sz="0" w:space="0" w:color="auto"/>
        <w:bottom w:val="none" w:sz="0" w:space="0" w:color="auto"/>
        <w:right w:val="none" w:sz="0" w:space="0" w:color="auto"/>
      </w:divBdr>
    </w:div>
    <w:div w:id="2124684924">
      <w:bodyDiv w:val="1"/>
      <w:marLeft w:val="0"/>
      <w:marRight w:val="0"/>
      <w:marTop w:val="0"/>
      <w:marBottom w:val="0"/>
      <w:divBdr>
        <w:top w:val="none" w:sz="0" w:space="0" w:color="auto"/>
        <w:left w:val="none" w:sz="0" w:space="0" w:color="auto"/>
        <w:bottom w:val="none" w:sz="0" w:space="0" w:color="auto"/>
        <w:right w:val="none" w:sz="0" w:space="0" w:color="auto"/>
      </w:divBdr>
    </w:div>
    <w:div w:id="2126463508">
      <w:bodyDiv w:val="1"/>
      <w:marLeft w:val="0"/>
      <w:marRight w:val="0"/>
      <w:marTop w:val="0"/>
      <w:marBottom w:val="0"/>
      <w:divBdr>
        <w:top w:val="none" w:sz="0" w:space="0" w:color="auto"/>
        <w:left w:val="none" w:sz="0" w:space="0" w:color="auto"/>
        <w:bottom w:val="none" w:sz="0" w:space="0" w:color="auto"/>
        <w:right w:val="none" w:sz="0" w:space="0" w:color="auto"/>
      </w:divBdr>
    </w:div>
    <w:div w:id="2129928463">
      <w:bodyDiv w:val="1"/>
      <w:marLeft w:val="0"/>
      <w:marRight w:val="0"/>
      <w:marTop w:val="0"/>
      <w:marBottom w:val="0"/>
      <w:divBdr>
        <w:top w:val="none" w:sz="0" w:space="0" w:color="auto"/>
        <w:left w:val="none" w:sz="0" w:space="0" w:color="auto"/>
        <w:bottom w:val="none" w:sz="0" w:space="0" w:color="auto"/>
        <w:right w:val="none" w:sz="0" w:space="0" w:color="auto"/>
      </w:divBdr>
      <w:divsChild>
        <w:div w:id="217086944">
          <w:marLeft w:val="0"/>
          <w:marRight w:val="0"/>
          <w:marTop w:val="0"/>
          <w:marBottom w:val="0"/>
          <w:divBdr>
            <w:top w:val="none" w:sz="0" w:space="0" w:color="auto"/>
            <w:left w:val="none" w:sz="0" w:space="0" w:color="auto"/>
            <w:bottom w:val="none" w:sz="0" w:space="0" w:color="auto"/>
            <w:right w:val="none" w:sz="0" w:space="0" w:color="auto"/>
          </w:divBdr>
        </w:div>
        <w:div w:id="1516841263">
          <w:marLeft w:val="0"/>
          <w:marRight w:val="0"/>
          <w:marTop w:val="0"/>
          <w:marBottom w:val="0"/>
          <w:divBdr>
            <w:top w:val="none" w:sz="0" w:space="0" w:color="auto"/>
            <w:left w:val="none" w:sz="0" w:space="0" w:color="auto"/>
            <w:bottom w:val="none" w:sz="0" w:space="0" w:color="auto"/>
            <w:right w:val="none" w:sz="0" w:space="0" w:color="auto"/>
          </w:divBdr>
        </w:div>
      </w:divsChild>
    </w:div>
    <w:div w:id="2139059374">
      <w:bodyDiv w:val="1"/>
      <w:marLeft w:val="0"/>
      <w:marRight w:val="0"/>
      <w:marTop w:val="0"/>
      <w:marBottom w:val="0"/>
      <w:divBdr>
        <w:top w:val="none" w:sz="0" w:space="0" w:color="auto"/>
        <w:left w:val="none" w:sz="0" w:space="0" w:color="auto"/>
        <w:bottom w:val="none" w:sz="0" w:space="0" w:color="auto"/>
        <w:right w:val="none" w:sz="0" w:space="0" w:color="auto"/>
      </w:divBdr>
      <w:divsChild>
        <w:div w:id="117837850">
          <w:marLeft w:val="0"/>
          <w:marRight w:val="0"/>
          <w:marTop w:val="34"/>
          <w:marBottom w:val="34"/>
          <w:divBdr>
            <w:top w:val="none" w:sz="0" w:space="0" w:color="auto"/>
            <w:left w:val="none" w:sz="0" w:space="0" w:color="auto"/>
            <w:bottom w:val="none" w:sz="0" w:space="0" w:color="auto"/>
            <w:right w:val="none" w:sz="0" w:space="0" w:color="auto"/>
          </w:divBdr>
          <w:divsChild>
            <w:div w:id="390689424">
              <w:marLeft w:val="0"/>
              <w:marRight w:val="0"/>
              <w:marTop w:val="0"/>
              <w:marBottom w:val="0"/>
              <w:divBdr>
                <w:top w:val="none" w:sz="0" w:space="0" w:color="auto"/>
                <w:left w:val="none" w:sz="0" w:space="0" w:color="auto"/>
                <w:bottom w:val="none" w:sz="0" w:space="0" w:color="auto"/>
                <w:right w:val="none" w:sz="0" w:space="0" w:color="auto"/>
              </w:divBdr>
            </w:div>
            <w:div w:id="771440988">
              <w:marLeft w:val="0"/>
              <w:marRight w:val="0"/>
              <w:marTop w:val="0"/>
              <w:marBottom w:val="0"/>
              <w:divBdr>
                <w:top w:val="none" w:sz="0" w:space="0" w:color="auto"/>
                <w:left w:val="none" w:sz="0" w:space="0" w:color="auto"/>
                <w:bottom w:val="none" w:sz="0" w:space="0" w:color="auto"/>
                <w:right w:val="none" w:sz="0" w:space="0" w:color="auto"/>
              </w:divBdr>
            </w:div>
          </w:divsChild>
        </w:div>
        <w:div w:id="980038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F9F02D1EFA1E44BEEDD3487BD0A79C" ma:contentTypeVersion="1" ma:contentTypeDescription="Create a new document." ma:contentTypeScope="" ma:versionID="e5254123e80652d48adfa1febb865980">
  <xsd:schema xmlns:xsd="http://www.w3.org/2001/XMLSchema" xmlns:xs="http://www.w3.org/2001/XMLSchema" xmlns:p="http://schemas.microsoft.com/office/2006/metadata/properties" xmlns:ns1="http://schemas.microsoft.com/sharepoint/v3" targetNamespace="http://schemas.microsoft.com/office/2006/metadata/properties" ma:root="true" ma:fieldsID="ff01fac345008aa34b3a53f2166bf3c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CEC97-657D-4C5B-A157-DADD1A657E39}">
  <ds:schemaRefs>
    <ds:schemaRef ds:uri="http://schemas.microsoft.com/sharepoint/v3/contenttype/forms"/>
  </ds:schemaRefs>
</ds:datastoreItem>
</file>

<file path=customXml/itemProps2.xml><?xml version="1.0" encoding="utf-8"?>
<ds:datastoreItem xmlns:ds="http://schemas.openxmlformats.org/officeDocument/2006/customXml" ds:itemID="{294FE0B3-570A-45C3-A774-CB62B03CB13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1D40032-CE12-44EE-B17D-FD20FABA4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11B17E-1976-4D16-A0A0-70F57AA49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7390</Words>
  <Characters>42127</Characters>
  <Application>Microsoft Office Word</Application>
  <DocSecurity>0</DocSecurity>
  <Lines>351</Lines>
  <Paragraphs>98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Striley</dc:creator>
  <cp:keywords/>
  <dc:description/>
  <cp:lastModifiedBy>John Jabastin Selvaraj</cp:lastModifiedBy>
  <cp:revision>4</cp:revision>
  <dcterms:created xsi:type="dcterms:W3CDTF">2024-12-07T06:54:00Z</dcterms:created>
  <dcterms:modified xsi:type="dcterms:W3CDTF">2025-01-07T14:38:00Z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0x010100CAF9F02D1EFA1E44BEEDD3487BD0A79C</vt:lpwstr>
  </property>
  <property fmtid="{D5CDD505-2E9C-101B-9397-08002B2CF9AE}" pid="3" name="GrammarlyDocumentId">
    <vt:lpwstr>210fb81793b67ee12eaaf26ccefcfa72d6b20c9c1ad587cff1bbc25514916877</vt:lpwstr>
  </property>
</Properties>
</file>