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812C8" w14:textId="611B4117" w:rsidR="00641AA7" w:rsidRDefault="00641AA7" w:rsidP="001A7DE8">
      <w:pPr>
        <w:spacing w:line="480" w:lineRule="auto"/>
        <w:jc w:val="center"/>
        <w:rPr>
          <w:rFonts w:ascii="Times New Roman" w:hAnsi="Times New Roman" w:cs="Times New Roman"/>
          <w:b/>
          <w:bCs/>
          <w:i/>
          <w:iCs/>
        </w:rPr>
      </w:pPr>
      <w:r w:rsidRPr="00641AA7">
        <w:rPr>
          <w:rFonts w:ascii="Times New Roman" w:hAnsi="Times New Roman" w:cs="Times New Roman"/>
          <w:b/>
          <w:bCs/>
          <w:i/>
          <w:iCs/>
        </w:rPr>
        <w:t>Supplementary Material</w:t>
      </w:r>
    </w:p>
    <w:p w14:paraId="5DCC6A2E" w14:textId="77777777" w:rsidR="00541B1A" w:rsidRPr="00C053D2" w:rsidRDefault="00541B1A" w:rsidP="00541B1A">
      <w:pPr>
        <w:spacing w:line="480" w:lineRule="auto"/>
        <w:jc w:val="center"/>
        <w:rPr>
          <w:rFonts w:ascii="Times New Roman" w:hAnsi="Times New Roman" w:cs="Times New Roman"/>
          <w:b/>
          <w:bCs/>
        </w:rPr>
      </w:pPr>
      <w:bookmarkStart w:id="0" w:name="_Hlk184647645"/>
      <w:bookmarkEnd w:id="0"/>
      <w:r w:rsidRPr="00C053D2">
        <w:rPr>
          <w:rFonts w:ascii="Times New Roman" w:hAnsi="Times New Roman" w:cs="Times New Roman"/>
          <w:b/>
          <w:bCs/>
        </w:rPr>
        <w:t>Expression and Function of Connexin 43 and Connexin 37 in the Murine Zona Glomerulosa</w:t>
      </w:r>
    </w:p>
    <w:p w14:paraId="06124C3E" w14:textId="77777777" w:rsidR="00541B1A" w:rsidRPr="00B0434C" w:rsidRDefault="00541B1A" w:rsidP="00541B1A">
      <w:pPr>
        <w:spacing w:line="480" w:lineRule="auto"/>
        <w:jc w:val="center"/>
        <w:rPr>
          <w:rFonts w:ascii="Times New Roman" w:hAnsi="Times New Roman" w:cs="Times New Roman"/>
          <w:b/>
          <w:bCs/>
        </w:rPr>
      </w:pPr>
      <w:r w:rsidRPr="00B0434C">
        <w:rPr>
          <w:rFonts w:ascii="Times New Roman" w:hAnsi="Times New Roman" w:cs="Times New Roman"/>
          <w:b/>
          <w:bCs/>
        </w:rPr>
        <w:t>Gabriel Stölting</w:t>
      </w:r>
      <w:r w:rsidRPr="00B0434C">
        <w:rPr>
          <w:rFonts w:ascii="Times New Roman" w:hAnsi="Times New Roman" w:cs="Times New Roman"/>
          <w:b/>
          <w:bCs/>
          <w:vertAlign w:val="superscript"/>
        </w:rPr>
        <w:t>1*</w:t>
      </w:r>
      <w:r w:rsidRPr="00B0434C">
        <w:rPr>
          <w:rFonts w:ascii="Times New Roman" w:hAnsi="Times New Roman" w:cs="Times New Roman"/>
          <w:b/>
          <w:bCs/>
        </w:rPr>
        <w:t xml:space="preserve">, </w:t>
      </w:r>
      <w:r w:rsidRPr="009A1552">
        <w:rPr>
          <w:rFonts w:ascii="Times New Roman" w:hAnsi="Times New Roman" w:cs="Times New Roman"/>
          <w:b/>
          <w:bCs/>
        </w:rPr>
        <w:t>Nicole Hellmig</w:t>
      </w:r>
      <w:r w:rsidRPr="009A1552">
        <w:rPr>
          <w:rFonts w:ascii="Times New Roman" w:hAnsi="Times New Roman" w:cs="Times New Roman"/>
          <w:b/>
          <w:bCs/>
          <w:vertAlign w:val="superscript"/>
        </w:rPr>
        <w:t>1</w:t>
      </w:r>
      <w:r>
        <w:rPr>
          <w:rFonts w:ascii="Times New Roman" w:hAnsi="Times New Roman" w:cs="Times New Roman"/>
          <w:b/>
          <w:bCs/>
        </w:rPr>
        <w:t xml:space="preserve">, </w:t>
      </w:r>
      <w:r w:rsidRPr="00B0434C">
        <w:rPr>
          <w:rFonts w:ascii="Times New Roman" w:hAnsi="Times New Roman" w:cs="Times New Roman"/>
          <w:b/>
          <w:bCs/>
        </w:rPr>
        <w:t xml:space="preserve">Hoang </w:t>
      </w:r>
      <w:proofErr w:type="gramStart"/>
      <w:r w:rsidRPr="00B0434C">
        <w:rPr>
          <w:rFonts w:ascii="Times New Roman" w:hAnsi="Times New Roman" w:cs="Times New Roman"/>
          <w:b/>
          <w:bCs/>
        </w:rPr>
        <w:t>An</w:t>
      </w:r>
      <w:proofErr w:type="gramEnd"/>
      <w:r w:rsidRPr="00B0434C">
        <w:rPr>
          <w:rFonts w:ascii="Times New Roman" w:hAnsi="Times New Roman" w:cs="Times New Roman"/>
          <w:b/>
          <w:bCs/>
        </w:rPr>
        <w:t xml:space="preserve"> Dinh</w:t>
      </w:r>
      <w:r w:rsidRPr="00B0434C">
        <w:rPr>
          <w:rFonts w:ascii="Times New Roman" w:hAnsi="Times New Roman" w:cs="Times New Roman"/>
          <w:b/>
          <w:bCs/>
          <w:vertAlign w:val="superscript"/>
        </w:rPr>
        <w:t>1,2</w:t>
      </w:r>
      <w:r w:rsidRPr="00B0434C">
        <w:rPr>
          <w:rFonts w:ascii="Times New Roman" w:hAnsi="Times New Roman" w:cs="Times New Roman"/>
          <w:b/>
          <w:bCs/>
        </w:rPr>
        <w:t xml:space="preserve">, </w:t>
      </w:r>
      <w:r>
        <w:rPr>
          <w:rFonts w:ascii="Times New Roman" w:hAnsi="Times New Roman" w:cs="Times New Roman"/>
          <w:b/>
          <w:bCs/>
        </w:rPr>
        <w:t>Frederike Butz</w:t>
      </w:r>
      <w:r w:rsidRPr="00282AEB">
        <w:rPr>
          <w:rFonts w:ascii="Times New Roman" w:hAnsi="Times New Roman" w:cs="Times New Roman"/>
          <w:b/>
          <w:bCs/>
          <w:vertAlign w:val="superscript"/>
        </w:rPr>
        <w:t>1,3</w:t>
      </w:r>
      <w:r>
        <w:rPr>
          <w:rFonts w:ascii="Times New Roman" w:hAnsi="Times New Roman" w:cs="Times New Roman"/>
          <w:b/>
          <w:bCs/>
        </w:rPr>
        <w:t>, Ali Kerim Secener</w:t>
      </w:r>
      <w:r w:rsidRPr="00282AEB">
        <w:rPr>
          <w:rFonts w:ascii="Times New Roman" w:hAnsi="Times New Roman" w:cs="Times New Roman"/>
          <w:b/>
          <w:bCs/>
          <w:vertAlign w:val="superscript"/>
        </w:rPr>
        <w:t>1,4,5</w:t>
      </w:r>
      <w:r>
        <w:rPr>
          <w:rFonts w:ascii="Times New Roman" w:hAnsi="Times New Roman" w:cs="Times New Roman"/>
          <w:b/>
          <w:bCs/>
        </w:rPr>
        <w:t xml:space="preserve">, </w:t>
      </w:r>
      <w:r w:rsidRPr="00B0434C">
        <w:rPr>
          <w:rFonts w:ascii="Times New Roman" w:hAnsi="Times New Roman" w:cs="Times New Roman"/>
          <w:b/>
          <w:bCs/>
        </w:rPr>
        <w:t>Marina Volkert</w:t>
      </w:r>
      <w:r w:rsidRPr="00B0434C">
        <w:rPr>
          <w:rFonts w:ascii="Times New Roman" w:hAnsi="Times New Roman" w:cs="Times New Roman"/>
          <w:b/>
          <w:bCs/>
          <w:vertAlign w:val="superscript"/>
        </w:rPr>
        <w:t>1</w:t>
      </w:r>
      <w:r w:rsidRPr="00B0434C">
        <w:rPr>
          <w:rFonts w:ascii="Times New Roman" w:hAnsi="Times New Roman" w:cs="Times New Roman"/>
          <w:b/>
          <w:bCs/>
        </w:rPr>
        <w:t>, and Ute I. Scholl</w:t>
      </w:r>
      <w:r w:rsidRPr="00B0434C">
        <w:rPr>
          <w:rFonts w:ascii="Times New Roman" w:hAnsi="Times New Roman" w:cs="Times New Roman"/>
          <w:b/>
          <w:bCs/>
          <w:vertAlign w:val="superscript"/>
        </w:rPr>
        <w:t>1</w:t>
      </w:r>
      <w:r>
        <w:rPr>
          <w:rFonts w:ascii="Times New Roman" w:hAnsi="Times New Roman" w:cs="Times New Roman"/>
          <w:b/>
          <w:bCs/>
          <w:vertAlign w:val="superscript"/>
        </w:rPr>
        <w:t>,5</w:t>
      </w:r>
    </w:p>
    <w:p w14:paraId="07039EB9" w14:textId="77777777" w:rsidR="00541B1A" w:rsidRPr="00C053D2" w:rsidRDefault="00541B1A" w:rsidP="00541B1A">
      <w:pPr>
        <w:autoSpaceDE w:val="0"/>
        <w:autoSpaceDN w:val="0"/>
        <w:adjustRightInd w:val="0"/>
        <w:spacing w:line="480" w:lineRule="auto"/>
        <w:jc w:val="both"/>
        <w:rPr>
          <w:rFonts w:ascii="Times New Roman" w:hAnsi="Times New Roman" w:cs="Times New Roman"/>
        </w:rPr>
      </w:pPr>
      <w:r w:rsidRPr="00C053D2">
        <w:rPr>
          <w:rFonts w:ascii="Times New Roman" w:hAnsi="Times New Roman" w:cs="Times New Roman"/>
          <w:vertAlign w:val="superscript"/>
        </w:rPr>
        <w:t>1</w:t>
      </w:r>
      <w:r w:rsidRPr="00C053D2">
        <w:rPr>
          <w:rFonts w:ascii="Times New Roman" w:hAnsi="Times New Roman" w:cs="Times New Roman"/>
          <w:lang w:eastAsia="de-CH"/>
        </w:rPr>
        <w:t xml:space="preserve">Berlin Institute of Health at </w:t>
      </w:r>
      <w:proofErr w:type="spellStart"/>
      <w:r w:rsidRPr="00C053D2">
        <w:rPr>
          <w:rFonts w:ascii="Times New Roman" w:hAnsi="Times New Roman" w:cs="Times New Roman"/>
          <w:lang w:eastAsia="de-CH"/>
        </w:rPr>
        <w:t>Charité</w:t>
      </w:r>
      <w:proofErr w:type="spellEnd"/>
      <w:r w:rsidRPr="00C053D2">
        <w:rPr>
          <w:rFonts w:ascii="Times New Roman" w:hAnsi="Times New Roman" w:cs="Times New Roman"/>
          <w:lang w:eastAsia="de-CH"/>
        </w:rPr>
        <w:t xml:space="preserve"> – </w:t>
      </w:r>
      <w:proofErr w:type="spellStart"/>
      <w:r w:rsidRPr="00C053D2">
        <w:rPr>
          <w:rFonts w:ascii="Times New Roman" w:hAnsi="Times New Roman" w:cs="Times New Roman"/>
          <w:lang w:eastAsia="de-CH"/>
        </w:rPr>
        <w:t>Universitätsmedizin</w:t>
      </w:r>
      <w:proofErr w:type="spellEnd"/>
      <w:r w:rsidRPr="00C053D2">
        <w:rPr>
          <w:rFonts w:ascii="Times New Roman" w:hAnsi="Times New Roman" w:cs="Times New Roman"/>
          <w:lang w:eastAsia="de-CH"/>
        </w:rPr>
        <w:t xml:space="preserve"> Berlin, Center of Functional Genomics, </w:t>
      </w:r>
      <w:r w:rsidRPr="00C053D2">
        <w:rPr>
          <w:rFonts w:ascii="Times New Roman" w:hAnsi="Times New Roman" w:cs="Times New Roman"/>
        </w:rPr>
        <w:t xml:space="preserve">Charitéplatz 1, </w:t>
      </w:r>
      <w:r w:rsidRPr="00C053D2">
        <w:rPr>
          <w:rFonts w:ascii="Times New Roman" w:hAnsi="Times New Roman" w:cs="Times New Roman"/>
          <w:lang w:eastAsia="de-CH"/>
        </w:rPr>
        <w:t>10117 Berlin, Germany</w:t>
      </w:r>
      <w:r w:rsidRPr="00C053D2">
        <w:rPr>
          <w:rFonts w:ascii="Times New Roman" w:hAnsi="Times New Roman" w:cs="Times New Roman"/>
        </w:rPr>
        <w:t>.</w:t>
      </w:r>
    </w:p>
    <w:p w14:paraId="30ECDB87" w14:textId="77777777" w:rsidR="00541B1A" w:rsidRDefault="00541B1A" w:rsidP="00541B1A">
      <w:pPr>
        <w:autoSpaceDE w:val="0"/>
        <w:autoSpaceDN w:val="0"/>
        <w:adjustRightInd w:val="0"/>
        <w:spacing w:line="480" w:lineRule="auto"/>
        <w:jc w:val="both"/>
        <w:rPr>
          <w:rFonts w:ascii="Times New Roman" w:hAnsi="Times New Roman" w:cs="Times New Roman"/>
        </w:rPr>
      </w:pPr>
      <w:r w:rsidRPr="00C053D2">
        <w:rPr>
          <w:rFonts w:ascii="Times New Roman" w:hAnsi="Times New Roman" w:cs="Times New Roman"/>
          <w:vertAlign w:val="superscript"/>
        </w:rPr>
        <w:t>2</w:t>
      </w:r>
      <w:r w:rsidRPr="00C053D2">
        <w:rPr>
          <w:rFonts w:ascii="Times New Roman" w:hAnsi="Times New Roman" w:cs="Times New Roman"/>
        </w:rPr>
        <w:t xml:space="preserve">Charité – </w:t>
      </w:r>
      <w:proofErr w:type="spellStart"/>
      <w:r w:rsidRPr="00C053D2">
        <w:rPr>
          <w:rFonts w:ascii="Times New Roman" w:hAnsi="Times New Roman" w:cs="Times New Roman"/>
        </w:rPr>
        <w:t>Universitätsmedizin</w:t>
      </w:r>
      <w:proofErr w:type="spellEnd"/>
      <w:r w:rsidRPr="00C053D2">
        <w:rPr>
          <w:rFonts w:ascii="Times New Roman" w:hAnsi="Times New Roman" w:cs="Times New Roman"/>
        </w:rPr>
        <w:t xml:space="preserve"> Berlin, Institute of Translational Physiology, Charitéplatz 1, 10117 Berlin, Germany</w:t>
      </w:r>
    </w:p>
    <w:p w14:paraId="09AE85FD" w14:textId="77777777" w:rsidR="00541B1A" w:rsidRDefault="00541B1A" w:rsidP="00541B1A">
      <w:pPr>
        <w:autoSpaceDE w:val="0"/>
        <w:autoSpaceDN w:val="0"/>
        <w:adjustRightInd w:val="0"/>
        <w:spacing w:line="480" w:lineRule="auto"/>
        <w:jc w:val="both"/>
        <w:rPr>
          <w:rFonts w:ascii="Times New Roman" w:hAnsi="Times New Roman" w:cs="Times New Roman"/>
        </w:rPr>
      </w:pPr>
      <w:r w:rsidRPr="00282AEB">
        <w:rPr>
          <w:rFonts w:ascii="Times New Roman" w:hAnsi="Times New Roman" w:cs="Times New Roman"/>
          <w:vertAlign w:val="superscript"/>
        </w:rPr>
        <w:t>3</w:t>
      </w:r>
      <w:r>
        <w:rPr>
          <w:rFonts w:ascii="Times New Roman" w:hAnsi="Times New Roman" w:cs="Times New Roman"/>
        </w:rPr>
        <w:t xml:space="preserve">Charité – </w:t>
      </w:r>
      <w:proofErr w:type="spellStart"/>
      <w:r>
        <w:rPr>
          <w:rFonts w:ascii="Times New Roman" w:hAnsi="Times New Roman" w:cs="Times New Roman"/>
        </w:rPr>
        <w:t>Universitätsmedizin</w:t>
      </w:r>
      <w:proofErr w:type="spellEnd"/>
      <w:r>
        <w:rPr>
          <w:rFonts w:ascii="Times New Roman" w:hAnsi="Times New Roman" w:cs="Times New Roman"/>
        </w:rPr>
        <w:t xml:space="preserve"> Berlin, </w:t>
      </w:r>
      <w:r w:rsidRPr="00636D98">
        <w:rPr>
          <w:rFonts w:ascii="Times New Roman" w:hAnsi="Times New Roman" w:cs="Times New Roman"/>
        </w:rPr>
        <w:t xml:space="preserve">corporate member of Freie Universität Berlin and Humboldt-Universität </w:t>
      </w:r>
      <w:proofErr w:type="spellStart"/>
      <w:r w:rsidRPr="00636D98">
        <w:rPr>
          <w:rFonts w:ascii="Times New Roman" w:hAnsi="Times New Roman" w:cs="Times New Roman"/>
        </w:rPr>
        <w:t>zu</w:t>
      </w:r>
      <w:proofErr w:type="spellEnd"/>
      <w:r w:rsidRPr="00636D98">
        <w:rPr>
          <w:rFonts w:ascii="Times New Roman" w:hAnsi="Times New Roman" w:cs="Times New Roman"/>
        </w:rPr>
        <w:t xml:space="preserve"> Berlin,</w:t>
      </w:r>
      <w:r>
        <w:rPr>
          <w:rFonts w:ascii="Times New Roman" w:hAnsi="Times New Roman" w:cs="Times New Roman"/>
        </w:rPr>
        <w:t xml:space="preserve"> Department of Surgery, Campus Charité Mitte | Campus Virchow-Klinikum, Charitéplatz 1, 10117 Berlin, Germany</w:t>
      </w:r>
    </w:p>
    <w:p w14:paraId="0756FA61" w14:textId="77777777" w:rsidR="00541B1A" w:rsidRPr="00657895" w:rsidRDefault="00541B1A" w:rsidP="00541B1A">
      <w:pPr>
        <w:autoSpaceDE w:val="0"/>
        <w:autoSpaceDN w:val="0"/>
        <w:adjustRightInd w:val="0"/>
        <w:spacing w:line="480" w:lineRule="auto"/>
        <w:jc w:val="both"/>
        <w:rPr>
          <w:rFonts w:ascii="Times New Roman" w:hAnsi="Times New Roman" w:cs="Times New Roman"/>
        </w:rPr>
      </w:pPr>
      <w:r>
        <w:rPr>
          <w:rFonts w:ascii="Times New Roman" w:hAnsi="Times New Roman" w:cs="Times New Roman"/>
          <w:vertAlign w:val="superscript"/>
        </w:rPr>
        <w:t>4</w:t>
      </w:r>
      <w:r w:rsidRPr="00657895">
        <w:rPr>
          <w:rFonts w:ascii="Times New Roman" w:hAnsi="Times New Roman" w:cs="Times New Roman"/>
        </w:rPr>
        <w:t>Max Delbrück Center for Molecular Medicine in the Helmholtz Association (MDC), Berlin, Germany</w:t>
      </w:r>
    </w:p>
    <w:p w14:paraId="2ED008F2" w14:textId="77777777" w:rsidR="00541B1A" w:rsidRPr="00657895" w:rsidRDefault="00541B1A" w:rsidP="00541B1A">
      <w:pPr>
        <w:autoSpaceDE w:val="0"/>
        <w:autoSpaceDN w:val="0"/>
        <w:adjustRightInd w:val="0"/>
        <w:spacing w:line="480" w:lineRule="auto"/>
        <w:jc w:val="both"/>
        <w:rPr>
          <w:rFonts w:ascii="Times New Roman" w:hAnsi="Times New Roman" w:cs="Times New Roman"/>
        </w:rPr>
      </w:pPr>
      <w:r>
        <w:rPr>
          <w:rFonts w:ascii="Times New Roman" w:hAnsi="Times New Roman" w:cs="Times New Roman"/>
          <w:vertAlign w:val="superscript"/>
        </w:rPr>
        <w:t>5</w:t>
      </w:r>
      <w:r w:rsidRPr="00657895">
        <w:rPr>
          <w:rFonts w:ascii="Times New Roman" w:hAnsi="Times New Roman" w:cs="Times New Roman"/>
        </w:rPr>
        <w:t>Institute of Chemistry and Biochemistry, Department of Biology, Chemistry and Pharmacy, Freie Universität Berlin, Germany</w:t>
      </w:r>
    </w:p>
    <w:p w14:paraId="7DF3FE1B" w14:textId="77777777" w:rsidR="00541B1A" w:rsidRPr="00C053D2" w:rsidRDefault="00541B1A" w:rsidP="00541B1A">
      <w:pPr>
        <w:autoSpaceDE w:val="0"/>
        <w:autoSpaceDN w:val="0"/>
        <w:adjustRightInd w:val="0"/>
        <w:spacing w:line="480" w:lineRule="auto"/>
        <w:jc w:val="both"/>
        <w:rPr>
          <w:rFonts w:ascii="Times New Roman" w:hAnsi="Times New Roman" w:cs="Times New Roman"/>
        </w:rPr>
      </w:pPr>
      <w:r w:rsidRPr="00636D98">
        <w:rPr>
          <w:rFonts w:ascii="Times New Roman" w:hAnsi="Times New Roman" w:cs="Times New Roman"/>
          <w:vertAlign w:val="superscript"/>
        </w:rPr>
        <w:t>5</w:t>
      </w:r>
      <w:r w:rsidRPr="00636D98">
        <w:rPr>
          <w:rFonts w:ascii="Times New Roman" w:hAnsi="Times New Roman" w:cs="Times New Roman"/>
        </w:rPr>
        <w:t xml:space="preserve">Charité – </w:t>
      </w:r>
      <w:proofErr w:type="spellStart"/>
      <w:r w:rsidRPr="00636D98">
        <w:rPr>
          <w:rFonts w:ascii="Times New Roman" w:hAnsi="Times New Roman" w:cs="Times New Roman"/>
        </w:rPr>
        <w:t>Universitätsmedizin</w:t>
      </w:r>
      <w:proofErr w:type="spellEnd"/>
      <w:r w:rsidRPr="00636D98">
        <w:rPr>
          <w:rFonts w:ascii="Times New Roman" w:hAnsi="Times New Roman" w:cs="Times New Roman"/>
        </w:rPr>
        <w:t xml:space="preserve"> Berlin, corporate member of Freie Universität Berlin and Humboldt-Universität </w:t>
      </w:r>
      <w:proofErr w:type="spellStart"/>
      <w:r w:rsidRPr="00636D98">
        <w:rPr>
          <w:rFonts w:ascii="Times New Roman" w:hAnsi="Times New Roman" w:cs="Times New Roman"/>
        </w:rPr>
        <w:t>zu</w:t>
      </w:r>
      <w:proofErr w:type="spellEnd"/>
      <w:r w:rsidRPr="00636D98">
        <w:rPr>
          <w:rFonts w:ascii="Times New Roman" w:hAnsi="Times New Roman" w:cs="Times New Roman"/>
        </w:rPr>
        <w:t xml:space="preserve"> Berlin, Department of Nephrology and Medical Intensive Care, Berlin, Germany</w:t>
      </w:r>
    </w:p>
    <w:p w14:paraId="0B2FAA59" w14:textId="77777777" w:rsidR="00790ABF" w:rsidRPr="00C053D2" w:rsidRDefault="00790ABF" w:rsidP="00790ABF">
      <w:pPr>
        <w:rPr>
          <w:rFonts w:ascii="Times New Roman" w:hAnsi="Times New Roman" w:cs="Times New Roman"/>
        </w:rPr>
      </w:pPr>
    </w:p>
    <w:p w14:paraId="6AC5ECF6" w14:textId="247A54E4" w:rsidR="003E59AA" w:rsidRPr="00C22633" w:rsidRDefault="003E59AA" w:rsidP="001A7DE8">
      <w:pPr>
        <w:spacing w:line="360" w:lineRule="auto"/>
        <w:rPr>
          <w:rFonts w:ascii="Times New Roman" w:hAnsi="Times New Roman" w:cs="Times New Roman"/>
        </w:rPr>
      </w:pPr>
      <w:r w:rsidRPr="00C22633">
        <w:rPr>
          <w:rFonts w:ascii="Times New Roman" w:hAnsi="Times New Roman" w:cs="Times New Roman"/>
          <w:noProof/>
          <w:lang w:val="de-DE" w:eastAsia="de-DE"/>
        </w:rPr>
        <w:lastRenderedPageBreak/>
        <w:drawing>
          <wp:inline distT="0" distB="0" distL="0" distR="0" wp14:anchorId="61E5E905" wp14:editId="4C294BD8">
            <wp:extent cx="5501640" cy="43509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6" cstate="print">
                      <a:extLst>
                        <a:ext uri="{28A0092B-C50C-407E-A947-70E740481C1C}">
                          <a14:useLocalDpi xmlns:a14="http://schemas.microsoft.com/office/drawing/2010/main" val="0"/>
                        </a:ext>
                      </a:extLst>
                    </a:blip>
                    <a:srcRect b="52041"/>
                    <a:stretch/>
                  </pic:blipFill>
                  <pic:spPr bwMode="auto">
                    <a:xfrm>
                      <a:off x="0" y="0"/>
                      <a:ext cx="5501640" cy="4350936"/>
                    </a:xfrm>
                    <a:prstGeom prst="rect">
                      <a:avLst/>
                    </a:prstGeom>
                    <a:ln>
                      <a:noFill/>
                    </a:ln>
                    <a:extLst>
                      <a:ext uri="{53640926-AAD7-44D8-BBD7-CCE9431645EC}">
                        <a14:shadowObscured xmlns:a14="http://schemas.microsoft.com/office/drawing/2010/main"/>
                      </a:ext>
                    </a:extLst>
                  </pic:spPr>
                </pic:pic>
              </a:graphicData>
            </a:graphic>
          </wp:inline>
        </w:drawing>
      </w:r>
    </w:p>
    <w:p w14:paraId="0B8E4D89" w14:textId="77777777" w:rsidR="001A7DE8" w:rsidRDefault="001A7DE8" w:rsidP="001A7DE8">
      <w:pPr>
        <w:spacing w:line="360" w:lineRule="auto"/>
        <w:jc w:val="both"/>
        <w:rPr>
          <w:rFonts w:ascii="Times New Roman" w:hAnsi="Times New Roman" w:cs="Times New Roman"/>
          <w:b/>
          <w:bCs/>
        </w:rPr>
      </w:pPr>
    </w:p>
    <w:p w14:paraId="46C6900C" w14:textId="10DB4C35" w:rsidR="004D7B9B" w:rsidRDefault="003E59AA" w:rsidP="001A7DE8">
      <w:pPr>
        <w:spacing w:line="360" w:lineRule="auto"/>
        <w:jc w:val="both"/>
        <w:rPr>
          <w:rFonts w:ascii="Times New Roman" w:hAnsi="Times New Roman" w:cs="Times New Roman"/>
        </w:rPr>
      </w:pPr>
      <w:r w:rsidRPr="00C22633">
        <w:rPr>
          <w:rFonts w:ascii="Times New Roman" w:hAnsi="Times New Roman" w:cs="Times New Roman"/>
          <w:b/>
          <w:bCs/>
        </w:rPr>
        <w:t>Supplementary Figure S1.</w:t>
      </w:r>
      <w:r w:rsidRPr="00C22633">
        <w:rPr>
          <w:rFonts w:ascii="Times New Roman" w:hAnsi="Times New Roman" w:cs="Times New Roman"/>
        </w:rPr>
        <w:t xml:space="preserve"> In-situ hybridization of FFPE adrenal gland sections labeled with positive (</w:t>
      </w:r>
      <w:r w:rsidRPr="00C22633">
        <w:rPr>
          <w:rFonts w:ascii="Times New Roman" w:hAnsi="Times New Roman" w:cs="Times New Roman"/>
          <w:i/>
          <w:iCs/>
        </w:rPr>
        <w:t>Ppib</w:t>
      </w:r>
      <w:r w:rsidRPr="00C22633">
        <w:rPr>
          <w:rFonts w:ascii="Times New Roman" w:hAnsi="Times New Roman" w:cs="Times New Roman"/>
        </w:rPr>
        <w:t>) and negative control (</w:t>
      </w:r>
      <w:r w:rsidRPr="00C22633">
        <w:rPr>
          <w:rFonts w:ascii="Times New Roman" w:hAnsi="Times New Roman" w:cs="Times New Roman"/>
          <w:i/>
          <w:iCs/>
        </w:rPr>
        <w:t>DapB</w:t>
      </w:r>
      <w:r w:rsidRPr="00C22633">
        <w:rPr>
          <w:rFonts w:ascii="Times New Roman" w:hAnsi="Times New Roman" w:cs="Times New Roman"/>
        </w:rPr>
        <w:t>) probes. Lower images represent magnifications of the areas labeled with the dashed boxes in the top images. Scale bars: 50 µm (top) and 25 µm (bottom).</w:t>
      </w:r>
      <w:r w:rsidR="00AD58CE" w:rsidRPr="00AD58CE">
        <w:rPr>
          <w:rFonts w:ascii="Times New Roman" w:hAnsi="Times New Roman" w:cs="Times New Roman"/>
        </w:rPr>
        <w:t xml:space="preserve"> </w:t>
      </w:r>
      <w:r w:rsidR="00AD58CE" w:rsidRPr="00974D27">
        <w:rPr>
          <w:rFonts w:ascii="Times New Roman" w:hAnsi="Times New Roman" w:cs="Times New Roman"/>
        </w:rPr>
        <w:t xml:space="preserve">Images are representative of ISH experiments on slices from three individual animals each (2 male, 1 female). </w:t>
      </w:r>
      <w:bookmarkStart w:id="1" w:name="_GoBack"/>
      <w:bookmarkEnd w:id="1"/>
      <w:r>
        <w:rPr>
          <w:rFonts w:ascii="Times New Roman" w:hAnsi="Times New Roman" w:cs="Times New Roman"/>
        </w:rPr>
        <w:t>F: fat, C: capsule, ZG: zona glomerulosa, ZF: zona fasciculata, M: medulla.</w:t>
      </w:r>
    </w:p>
    <w:p w14:paraId="46208C75" w14:textId="25A85B62" w:rsidR="003E59AA" w:rsidRDefault="003E59AA" w:rsidP="001A7DE8">
      <w:pPr>
        <w:spacing w:line="360" w:lineRule="auto"/>
        <w:rPr>
          <w:rFonts w:ascii="Times New Roman" w:hAnsi="Times New Roman" w:cs="Times New Roman"/>
        </w:rPr>
      </w:pPr>
      <w:r w:rsidRPr="00C22633">
        <w:rPr>
          <w:rFonts w:ascii="Times New Roman" w:hAnsi="Times New Roman" w:cs="Times New Roman"/>
        </w:rPr>
        <w:br w:type="page"/>
      </w:r>
    </w:p>
    <w:p w14:paraId="38CE56D8" w14:textId="69737292" w:rsidR="004D7B9B" w:rsidRDefault="0095215A">
      <w:pPr>
        <w:rPr>
          <w:rFonts w:ascii="Times New Roman" w:hAnsi="Times New Roman" w:cs="Times New Roman"/>
        </w:rPr>
      </w:pPr>
      <w:r>
        <w:rPr>
          <w:rFonts w:ascii="Times New Roman" w:hAnsi="Times New Roman" w:cs="Times New Roman"/>
          <w:noProof/>
        </w:rPr>
        <w:lastRenderedPageBreak/>
        <w:drawing>
          <wp:inline distT="0" distB="0" distL="0" distR="0" wp14:anchorId="7A2C44D9" wp14:editId="7FFBE74E">
            <wp:extent cx="5762625" cy="44672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4467225"/>
                    </a:xfrm>
                    <a:prstGeom prst="rect">
                      <a:avLst/>
                    </a:prstGeom>
                    <a:noFill/>
                    <a:ln>
                      <a:noFill/>
                    </a:ln>
                  </pic:spPr>
                </pic:pic>
              </a:graphicData>
            </a:graphic>
          </wp:inline>
        </w:drawing>
      </w:r>
    </w:p>
    <w:p w14:paraId="1F2509BB" w14:textId="77777777" w:rsidR="001A7DE8" w:rsidRDefault="001A7DE8" w:rsidP="00594471">
      <w:pPr>
        <w:spacing w:line="360" w:lineRule="auto"/>
        <w:rPr>
          <w:rFonts w:ascii="Times New Roman" w:hAnsi="Times New Roman" w:cs="Times New Roman"/>
          <w:b/>
          <w:bCs/>
          <w:noProof/>
        </w:rPr>
      </w:pPr>
    </w:p>
    <w:p w14:paraId="480E00A0" w14:textId="3EC38318" w:rsidR="004D7B9B" w:rsidRPr="00C22633" w:rsidRDefault="004307E4" w:rsidP="001A7DE8">
      <w:pPr>
        <w:spacing w:line="360" w:lineRule="auto"/>
        <w:jc w:val="both"/>
        <w:rPr>
          <w:rFonts w:ascii="Times New Roman" w:hAnsi="Times New Roman" w:cs="Times New Roman"/>
        </w:rPr>
      </w:pPr>
      <w:r>
        <w:rPr>
          <w:rFonts w:ascii="Times New Roman" w:hAnsi="Times New Roman" w:cs="Times New Roman"/>
          <w:b/>
          <w:bCs/>
          <w:noProof/>
        </w:rPr>
        <w:t>Supplementary Figure</w:t>
      </w:r>
      <w:r w:rsidRPr="00C22633">
        <w:rPr>
          <w:rFonts w:ascii="Times New Roman" w:hAnsi="Times New Roman" w:cs="Times New Roman"/>
          <w:b/>
          <w:bCs/>
        </w:rPr>
        <w:t xml:space="preserve"> </w:t>
      </w:r>
      <w:r>
        <w:rPr>
          <w:rFonts w:ascii="Times New Roman" w:hAnsi="Times New Roman" w:cs="Times New Roman"/>
          <w:b/>
          <w:bCs/>
        </w:rPr>
        <w:t>S</w:t>
      </w:r>
      <w:r w:rsidRPr="00C22633">
        <w:rPr>
          <w:rFonts w:ascii="Times New Roman" w:hAnsi="Times New Roman" w:cs="Times New Roman"/>
          <w:b/>
          <w:bCs/>
        </w:rPr>
        <w:t xml:space="preserve">2. </w:t>
      </w:r>
      <w:r>
        <w:rPr>
          <w:rFonts w:ascii="Times New Roman" w:hAnsi="Times New Roman" w:cs="Times New Roman"/>
        </w:rPr>
        <w:t>Immunofluorescence controls</w:t>
      </w:r>
      <w:r w:rsidRPr="00C22633">
        <w:rPr>
          <w:rFonts w:ascii="Times New Roman" w:hAnsi="Times New Roman" w:cs="Times New Roman"/>
        </w:rPr>
        <w:t xml:space="preserve">. </w:t>
      </w:r>
      <w:r w:rsidRPr="00C22633">
        <w:rPr>
          <w:rFonts w:ascii="Times New Roman" w:hAnsi="Times New Roman" w:cs="Times New Roman"/>
          <w:b/>
          <w:bCs/>
        </w:rPr>
        <w:t>(A)</w:t>
      </w:r>
      <w:r w:rsidRPr="00C22633">
        <w:rPr>
          <w:rFonts w:ascii="Times New Roman" w:hAnsi="Times New Roman" w:cs="Times New Roman"/>
        </w:rPr>
        <w:t xml:space="preserve"> </w:t>
      </w:r>
      <w:r>
        <w:rPr>
          <w:rFonts w:ascii="Times New Roman" w:hAnsi="Times New Roman" w:cs="Times New Roman"/>
        </w:rPr>
        <w:t xml:space="preserve">Staining using only </w:t>
      </w:r>
      <w:r w:rsidR="00546F3D">
        <w:rPr>
          <w:rFonts w:ascii="Times New Roman" w:hAnsi="Times New Roman" w:cs="Times New Roman"/>
        </w:rPr>
        <w:t xml:space="preserve">the secondary antibodies shows only low signals. </w:t>
      </w:r>
      <w:r w:rsidRPr="00C22633">
        <w:rPr>
          <w:rFonts w:ascii="Times New Roman" w:hAnsi="Times New Roman" w:cs="Times New Roman"/>
        </w:rPr>
        <w:t xml:space="preserve">Nuclei are stained with DAPI (cyan). The image is representative </w:t>
      </w:r>
      <w:r w:rsidR="00967898">
        <w:rPr>
          <w:rFonts w:ascii="Times New Roman" w:hAnsi="Times New Roman" w:cs="Times New Roman"/>
        </w:rPr>
        <w:t>of</w:t>
      </w:r>
      <w:r w:rsidRPr="00C22633">
        <w:rPr>
          <w:rFonts w:ascii="Times New Roman" w:hAnsi="Times New Roman" w:cs="Times New Roman"/>
        </w:rPr>
        <w:t xml:space="preserve"> the staining of sections (5 µm thickness) from </w:t>
      </w:r>
      <w:r w:rsidR="00186797">
        <w:rPr>
          <w:rFonts w:ascii="Times New Roman" w:hAnsi="Times New Roman" w:cs="Times New Roman"/>
        </w:rPr>
        <w:t>7</w:t>
      </w:r>
      <w:r w:rsidRPr="00C22633">
        <w:rPr>
          <w:rFonts w:ascii="Times New Roman" w:hAnsi="Times New Roman" w:cs="Times New Roman"/>
        </w:rPr>
        <w:t xml:space="preserve"> </w:t>
      </w:r>
      <w:r>
        <w:rPr>
          <w:rFonts w:ascii="Times New Roman" w:hAnsi="Times New Roman" w:cs="Times New Roman"/>
        </w:rPr>
        <w:t>animals</w:t>
      </w:r>
      <w:r w:rsidR="00AD58CE">
        <w:rPr>
          <w:rFonts w:ascii="Times New Roman" w:hAnsi="Times New Roman" w:cs="Times New Roman"/>
        </w:rPr>
        <w:t xml:space="preserve"> (3 male, 4 female)</w:t>
      </w:r>
      <w:r w:rsidRPr="00C22633">
        <w:rPr>
          <w:rFonts w:ascii="Times New Roman" w:hAnsi="Times New Roman" w:cs="Times New Roman"/>
        </w:rPr>
        <w:t>. Scale bar: 25</w:t>
      </w:r>
      <w:r>
        <w:rPr>
          <w:rFonts w:ascii="Times New Roman" w:hAnsi="Times New Roman" w:cs="Times New Roman"/>
        </w:rPr>
        <w:t>0</w:t>
      </w:r>
      <w:r w:rsidRPr="00C22633">
        <w:rPr>
          <w:rFonts w:ascii="Times New Roman" w:hAnsi="Times New Roman" w:cs="Times New Roman"/>
        </w:rPr>
        <w:t xml:space="preserve"> µm. </w:t>
      </w:r>
      <w:r w:rsidRPr="00C22633">
        <w:rPr>
          <w:rFonts w:ascii="Times New Roman" w:hAnsi="Times New Roman" w:cs="Times New Roman"/>
          <w:b/>
          <w:bCs/>
        </w:rPr>
        <w:t>(B)</w:t>
      </w:r>
      <w:r w:rsidRPr="00C22633">
        <w:rPr>
          <w:rFonts w:ascii="Times New Roman" w:hAnsi="Times New Roman" w:cs="Times New Roman"/>
        </w:rPr>
        <w:t xml:space="preserve"> </w:t>
      </w:r>
      <w:r>
        <w:rPr>
          <w:rFonts w:ascii="Times New Roman" w:hAnsi="Times New Roman" w:cs="Times New Roman"/>
        </w:rPr>
        <w:t xml:space="preserve">Magnification of the part enclosed by the white dashed square in A. The </w:t>
      </w:r>
      <w:r w:rsidR="00186797">
        <w:rPr>
          <w:rFonts w:ascii="Times New Roman" w:hAnsi="Times New Roman" w:cs="Times New Roman"/>
        </w:rPr>
        <w:t xml:space="preserve">magenta channels </w:t>
      </w:r>
      <w:r w:rsidR="00594471">
        <w:rPr>
          <w:rFonts w:ascii="Times New Roman" w:hAnsi="Times New Roman" w:cs="Times New Roman"/>
        </w:rPr>
        <w:t>have</w:t>
      </w:r>
      <w:r w:rsidR="00186797">
        <w:rPr>
          <w:rFonts w:ascii="Times New Roman" w:hAnsi="Times New Roman" w:cs="Times New Roman"/>
        </w:rPr>
        <w:t xml:space="preserve"> been enhanced </w:t>
      </w:r>
      <w:r w:rsidR="004C27FA">
        <w:rPr>
          <w:rFonts w:ascii="Times New Roman" w:hAnsi="Times New Roman" w:cs="Times New Roman"/>
        </w:rPr>
        <w:t xml:space="preserve">identically to the </w:t>
      </w:r>
      <w:r>
        <w:rPr>
          <w:rFonts w:ascii="Times New Roman" w:hAnsi="Times New Roman" w:cs="Times New Roman"/>
        </w:rPr>
        <w:t>staining of connexin 43 (</w:t>
      </w:r>
      <w:r w:rsidR="004C27FA">
        <w:rPr>
          <w:rFonts w:ascii="Times New Roman" w:hAnsi="Times New Roman" w:cs="Times New Roman"/>
        </w:rPr>
        <w:t>left</w:t>
      </w:r>
      <w:r>
        <w:rPr>
          <w:rFonts w:ascii="Times New Roman" w:hAnsi="Times New Roman" w:cs="Times New Roman"/>
        </w:rPr>
        <w:t xml:space="preserve">) </w:t>
      </w:r>
      <w:r w:rsidR="004C27FA">
        <w:rPr>
          <w:rFonts w:ascii="Times New Roman" w:hAnsi="Times New Roman" w:cs="Times New Roman"/>
        </w:rPr>
        <w:t xml:space="preserve">or connexin 37 (right) as shown in Figure 2. </w:t>
      </w:r>
      <w:r>
        <w:rPr>
          <w:rFonts w:ascii="Times New Roman" w:hAnsi="Times New Roman" w:cs="Times New Roman"/>
        </w:rPr>
        <w:t>Scale bar: 50 µm.</w:t>
      </w:r>
      <w:r w:rsidR="00594471">
        <w:rPr>
          <w:rFonts w:ascii="Times New Roman" w:hAnsi="Times New Roman" w:cs="Times New Roman"/>
        </w:rPr>
        <w:t xml:space="preserve"> </w:t>
      </w:r>
      <w:r w:rsidRPr="00C22633">
        <w:rPr>
          <w:rFonts w:ascii="Times New Roman" w:hAnsi="Times New Roman" w:cs="Times New Roman"/>
          <w:b/>
          <w:bCs/>
        </w:rPr>
        <w:t>(</w:t>
      </w:r>
      <w:r>
        <w:rPr>
          <w:rFonts w:ascii="Times New Roman" w:hAnsi="Times New Roman" w:cs="Times New Roman"/>
          <w:b/>
          <w:bCs/>
        </w:rPr>
        <w:t>C</w:t>
      </w:r>
      <w:r w:rsidRPr="00C22633">
        <w:rPr>
          <w:rFonts w:ascii="Times New Roman" w:hAnsi="Times New Roman" w:cs="Times New Roman"/>
          <w:b/>
          <w:bCs/>
        </w:rPr>
        <w:t>)</w:t>
      </w:r>
      <w:r w:rsidRPr="00C22633">
        <w:rPr>
          <w:rFonts w:ascii="Times New Roman" w:hAnsi="Times New Roman" w:cs="Times New Roman"/>
        </w:rPr>
        <w:t xml:space="preserve"> Immunofluorescence staining </w:t>
      </w:r>
      <w:r>
        <w:rPr>
          <w:rFonts w:ascii="Times New Roman" w:hAnsi="Times New Roman" w:cs="Times New Roman"/>
        </w:rPr>
        <w:t xml:space="preserve">reveals </w:t>
      </w:r>
      <w:r w:rsidR="004C27FA">
        <w:rPr>
          <w:rFonts w:ascii="Times New Roman" w:hAnsi="Times New Roman" w:cs="Times New Roman"/>
        </w:rPr>
        <w:t>the specificity of the connexin 37 staining</w:t>
      </w:r>
      <w:r w:rsidR="00B06077">
        <w:rPr>
          <w:rFonts w:ascii="Times New Roman" w:hAnsi="Times New Roman" w:cs="Times New Roman"/>
        </w:rPr>
        <w:t>. Preincubation with a control peptide removes staining from ZG and blood vessels as seen in Figure 2. Some signal remains in the ZF adjacent to the medulla.</w:t>
      </w:r>
      <w:r w:rsidR="004C27FA">
        <w:rPr>
          <w:rFonts w:ascii="Times New Roman" w:hAnsi="Times New Roman" w:cs="Times New Roman"/>
        </w:rPr>
        <w:t xml:space="preserve"> </w:t>
      </w:r>
      <w:r w:rsidRPr="00C22633">
        <w:rPr>
          <w:rFonts w:ascii="Times New Roman" w:hAnsi="Times New Roman" w:cs="Times New Roman"/>
        </w:rPr>
        <w:t>Nuclei are stained with DAPI (cyan). The image is representative</w:t>
      </w:r>
      <w:r w:rsidR="00967898">
        <w:rPr>
          <w:rFonts w:ascii="Times New Roman" w:hAnsi="Times New Roman" w:cs="Times New Roman"/>
        </w:rPr>
        <w:t xml:space="preserve"> of</w:t>
      </w:r>
      <w:r w:rsidRPr="00C22633">
        <w:rPr>
          <w:rFonts w:ascii="Times New Roman" w:hAnsi="Times New Roman" w:cs="Times New Roman"/>
        </w:rPr>
        <w:t xml:space="preserve"> the staining of sections (5 µm thickness) from </w:t>
      </w:r>
      <w:r>
        <w:rPr>
          <w:rFonts w:ascii="Times New Roman" w:hAnsi="Times New Roman" w:cs="Times New Roman"/>
        </w:rPr>
        <w:t>8</w:t>
      </w:r>
      <w:r w:rsidRPr="00C22633">
        <w:rPr>
          <w:rFonts w:ascii="Times New Roman" w:hAnsi="Times New Roman" w:cs="Times New Roman"/>
        </w:rPr>
        <w:t xml:space="preserve"> </w:t>
      </w:r>
      <w:r>
        <w:rPr>
          <w:rFonts w:ascii="Times New Roman" w:hAnsi="Times New Roman" w:cs="Times New Roman"/>
        </w:rPr>
        <w:t>animals</w:t>
      </w:r>
      <w:r w:rsidRPr="00C22633">
        <w:rPr>
          <w:rFonts w:ascii="Times New Roman" w:hAnsi="Times New Roman" w:cs="Times New Roman"/>
        </w:rPr>
        <w:t>. Scale bar: 25</w:t>
      </w:r>
      <w:r>
        <w:rPr>
          <w:rFonts w:ascii="Times New Roman" w:hAnsi="Times New Roman" w:cs="Times New Roman"/>
        </w:rPr>
        <w:t>0</w:t>
      </w:r>
      <w:r w:rsidRPr="00C22633">
        <w:rPr>
          <w:rFonts w:ascii="Times New Roman" w:hAnsi="Times New Roman" w:cs="Times New Roman"/>
        </w:rPr>
        <w:t xml:space="preserve"> µm. </w:t>
      </w:r>
      <w:r w:rsidRPr="00C22633">
        <w:rPr>
          <w:rFonts w:ascii="Times New Roman" w:hAnsi="Times New Roman" w:cs="Times New Roman"/>
          <w:b/>
          <w:bCs/>
        </w:rPr>
        <w:t>(</w:t>
      </w:r>
      <w:r>
        <w:rPr>
          <w:rFonts w:ascii="Times New Roman" w:hAnsi="Times New Roman" w:cs="Times New Roman"/>
          <w:b/>
          <w:bCs/>
        </w:rPr>
        <w:t>D</w:t>
      </w:r>
      <w:r w:rsidRPr="00C22633">
        <w:rPr>
          <w:rFonts w:ascii="Times New Roman" w:hAnsi="Times New Roman" w:cs="Times New Roman"/>
          <w:b/>
          <w:bCs/>
        </w:rPr>
        <w:t>)</w:t>
      </w:r>
      <w:r w:rsidRPr="00C22633">
        <w:rPr>
          <w:rFonts w:ascii="Times New Roman" w:hAnsi="Times New Roman" w:cs="Times New Roman"/>
        </w:rPr>
        <w:t xml:space="preserve"> </w:t>
      </w:r>
      <w:r w:rsidR="00594471">
        <w:rPr>
          <w:rFonts w:ascii="Times New Roman" w:hAnsi="Times New Roman" w:cs="Times New Roman"/>
        </w:rPr>
        <w:t>Magnification of the part enclosed by the white dashed square in C. The magenta channel has been enhanced identically to the staining of connexin 37 as shown in Figure 2. Dab2 (yellow, right) delineates the ZG</w:t>
      </w:r>
      <w:r w:rsidR="00D65DAE">
        <w:rPr>
          <w:rFonts w:ascii="Times New Roman" w:hAnsi="Times New Roman" w:cs="Times New Roman"/>
        </w:rPr>
        <w:t xml:space="preserve">. </w:t>
      </w:r>
      <w:r w:rsidR="00594471">
        <w:rPr>
          <w:rFonts w:ascii="Times New Roman" w:hAnsi="Times New Roman" w:cs="Times New Roman"/>
        </w:rPr>
        <w:t>Scale bar: 50 µm.</w:t>
      </w:r>
    </w:p>
    <w:p w14:paraId="69B93E57" w14:textId="77777777" w:rsidR="003E59AA" w:rsidRPr="00C22633" w:rsidRDefault="003E59AA" w:rsidP="00641AA7">
      <w:pPr>
        <w:rPr>
          <w:rFonts w:ascii="Times New Roman" w:hAnsi="Times New Roman" w:cs="Times New Roman"/>
          <w:b/>
          <w:bCs/>
        </w:rPr>
      </w:pPr>
      <w:r>
        <w:rPr>
          <w:rFonts w:ascii="Times New Roman" w:hAnsi="Times New Roman" w:cs="Times New Roman"/>
          <w:b/>
          <w:bCs/>
          <w:noProof/>
          <w:lang w:val="de-DE" w:eastAsia="de-DE"/>
        </w:rPr>
        <w:lastRenderedPageBreak/>
        <w:drawing>
          <wp:inline distT="0" distB="0" distL="0" distR="0" wp14:anchorId="674F6DF1" wp14:editId="48F38085">
            <wp:extent cx="5760720" cy="665289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652895"/>
                    </a:xfrm>
                    <a:prstGeom prst="rect">
                      <a:avLst/>
                    </a:prstGeom>
                  </pic:spPr>
                </pic:pic>
              </a:graphicData>
            </a:graphic>
          </wp:inline>
        </w:drawing>
      </w:r>
    </w:p>
    <w:p w14:paraId="09D9F401" w14:textId="77777777" w:rsidR="001A7DE8" w:rsidRDefault="001A7DE8" w:rsidP="001A7DE8">
      <w:pPr>
        <w:spacing w:line="360" w:lineRule="auto"/>
        <w:jc w:val="both"/>
        <w:rPr>
          <w:rFonts w:ascii="Times New Roman" w:hAnsi="Times New Roman" w:cs="Times New Roman"/>
          <w:b/>
          <w:bCs/>
        </w:rPr>
      </w:pPr>
    </w:p>
    <w:p w14:paraId="029987A5" w14:textId="47E8E4D1" w:rsidR="003E59AA" w:rsidRPr="00C22633" w:rsidRDefault="003E59AA" w:rsidP="001A7DE8">
      <w:pPr>
        <w:spacing w:line="360" w:lineRule="auto"/>
        <w:jc w:val="both"/>
        <w:rPr>
          <w:rFonts w:ascii="Times New Roman" w:hAnsi="Times New Roman" w:cs="Times New Roman"/>
        </w:rPr>
      </w:pPr>
      <w:r w:rsidRPr="00C22633">
        <w:rPr>
          <w:rFonts w:ascii="Times New Roman" w:hAnsi="Times New Roman" w:cs="Times New Roman"/>
          <w:b/>
          <w:bCs/>
        </w:rPr>
        <w:t>Supplementary Figure S</w:t>
      </w:r>
      <w:r w:rsidR="004D7B9B">
        <w:rPr>
          <w:rFonts w:ascii="Times New Roman" w:hAnsi="Times New Roman" w:cs="Times New Roman"/>
          <w:b/>
          <w:bCs/>
        </w:rPr>
        <w:t>3</w:t>
      </w:r>
      <w:r w:rsidRPr="00C22633">
        <w:rPr>
          <w:rFonts w:ascii="Times New Roman" w:hAnsi="Times New Roman" w:cs="Times New Roman"/>
          <w:b/>
          <w:bCs/>
        </w:rPr>
        <w:t>.</w:t>
      </w:r>
      <w:r w:rsidRPr="00C22633">
        <w:rPr>
          <w:rFonts w:ascii="Times New Roman" w:hAnsi="Times New Roman" w:cs="Times New Roman"/>
        </w:rPr>
        <w:t xml:space="preserve"> Representative heat map of the Jaccard index values calculated between 1</w:t>
      </w:r>
      <w:r>
        <w:rPr>
          <w:rFonts w:ascii="Times New Roman" w:hAnsi="Times New Roman" w:cs="Times New Roman"/>
        </w:rPr>
        <w:t>4</w:t>
      </w:r>
      <w:r w:rsidRPr="00C22633">
        <w:rPr>
          <w:rFonts w:ascii="Times New Roman" w:hAnsi="Times New Roman" w:cs="Times New Roman"/>
        </w:rPr>
        <w:t xml:space="preserve"> cells obtained from the same recording shown in Figure </w:t>
      </w:r>
      <w:r w:rsidR="00D26474">
        <w:rPr>
          <w:rFonts w:ascii="Times New Roman" w:hAnsi="Times New Roman" w:cs="Times New Roman"/>
        </w:rPr>
        <w:t>3</w:t>
      </w:r>
      <w:r w:rsidRPr="00C22633">
        <w:rPr>
          <w:rFonts w:ascii="Times New Roman" w:hAnsi="Times New Roman" w:cs="Times New Roman"/>
        </w:rPr>
        <w:t>B. JI values are color coded according to the scale shown on the right. Heat maps of the JI values were calculated between the original spike train and spike trains shifted by the indicated number of frames. No similarly high JI values as shown in the first heatmap are observed</w:t>
      </w:r>
      <w:r>
        <w:rPr>
          <w:rFonts w:ascii="Times New Roman" w:hAnsi="Times New Roman" w:cs="Times New Roman"/>
        </w:rPr>
        <w:t>,</w:t>
      </w:r>
      <w:r w:rsidRPr="00C22633">
        <w:rPr>
          <w:rFonts w:ascii="Times New Roman" w:hAnsi="Times New Roman" w:cs="Times New Roman"/>
        </w:rPr>
        <w:t xml:space="preserve"> indicating that the correlation observed is not random. </w:t>
      </w:r>
      <w:r>
        <w:rPr>
          <w:rFonts w:ascii="Times New Roman" w:hAnsi="Times New Roman" w:cs="Times New Roman"/>
        </w:rPr>
        <w:t>Autocorrelation can be seen across the diagonal from the upper left to lower right corner.</w:t>
      </w:r>
    </w:p>
    <w:p w14:paraId="56F577F7" w14:textId="77777777" w:rsidR="007017EA" w:rsidRDefault="007017EA"/>
    <w:sectPr w:rsidR="007017EA" w:rsidSect="00983BAC">
      <w:footerReference w:type="even"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564C0" w14:textId="77777777" w:rsidR="001A47B2" w:rsidRDefault="001A47B2" w:rsidP="00641AA7">
      <w:r>
        <w:separator/>
      </w:r>
    </w:p>
  </w:endnote>
  <w:endnote w:type="continuationSeparator" w:id="0">
    <w:p w14:paraId="4E68C4DA" w14:textId="77777777" w:rsidR="001A47B2" w:rsidRDefault="001A47B2" w:rsidP="00641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377177"/>
      <w:docPartObj>
        <w:docPartGallery w:val="Page Numbers (Bottom of Page)"/>
        <w:docPartUnique/>
      </w:docPartObj>
    </w:sdtPr>
    <w:sdtEndPr/>
    <w:sdtContent>
      <w:p w14:paraId="2A4EC1D7" w14:textId="67EC0353" w:rsidR="00D65DAE" w:rsidRDefault="00641AA7" w:rsidP="00B77B0C">
        <w:pPr>
          <w:framePr w:wrap="none" w:vAnchor="text" w:hAnchor="margin" w:xAlign="right" w:y="1"/>
        </w:pPr>
        <w:r>
          <w:fldChar w:fldCharType="begin"/>
        </w:r>
        <w:r>
          <w:instrText xml:space="preserve"> PAGE </w:instrText>
        </w:r>
        <w:r>
          <w:fldChar w:fldCharType="separate"/>
        </w:r>
        <w:r>
          <w:rPr>
            <w:noProof/>
          </w:rPr>
          <w:t>1</w:t>
        </w:r>
        <w:r>
          <w:fldChar w:fldCharType="end"/>
        </w:r>
      </w:p>
    </w:sdtContent>
  </w:sdt>
  <w:p w14:paraId="2A6F0BA8" w14:textId="77777777" w:rsidR="00D65DAE" w:rsidRDefault="00D65DAE" w:rsidP="00C22633">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592495"/>
      <w:docPartObj>
        <w:docPartGallery w:val="Page Numbers (Bottom of Page)"/>
        <w:docPartUnique/>
      </w:docPartObj>
    </w:sdtPr>
    <w:sdtEndPr/>
    <w:sdtContent>
      <w:p w14:paraId="19CA4062" w14:textId="77777777" w:rsidR="00D65DAE" w:rsidRDefault="00641AA7" w:rsidP="00B77B0C">
        <w:pPr>
          <w:framePr w:wrap="none" w:vAnchor="text" w:hAnchor="margin" w:xAlign="right" w:y="1"/>
        </w:pPr>
        <w:r>
          <w:fldChar w:fldCharType="begin"/>
        </w:r>
        <w:r>
          <w:instrText xml:space="preserve"> PAGE </w:instrText>
        </w:r>
        <w:r>
          <w:fldChar w:fldCharType="separate"/>
        </w:r>
        <w:r>
          <w:rPr>
            <w:noProof/>
          </w:rPr>
          <w:t>25</w:t>
        </w:r>
        <w:r>
          <w:fldChar w:fldCharType="end"/>
        </w:r>
      </w:p>
    </w:sdtContent>
  </w:sdt>
  <w:p w14:paraId="7F14A6D2" w14:textId="77777777" w:rsidR="00D65DAE" w:rsidRDefault="00D65DAE" w:rsidP="00C22633">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A5CB4" w14:textId="77777777" w:rsidR="001A47B2" w:rsidRDefault="001A47B2" w:rsidP="00641AA7">
      <w:r>
        <w:separator/>
      </w:r>
    </w:p>
  </w:footnote>
  <w:footnote w:type="continuationSeparator" w:id="0">
    <w:p w14:paraId="3B1911BD" w14:textId="77777777" w:rsidR="001A47B2" w:rsidRDefault="001A47B2" w:rsidP="00641A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9AA"/>
    <w:rsid w:val="0004323D"/>
    <w:rsid w:val="001649B8"/>
    <w:rsid w:val="00186797"/>
    <w:rsid w:val="001A47B2"/>
    <w:rsid w:val="001A7DE8"/>
    <w:rsid w:val="001B643B"/>
    <w:rsid w:val="002019D3"/>
    <w:rsid w:val="00367BA6"/>
    <w:rsid w:val="003E59AA"/>
    <w:rsid w:val="004307E4"/>
    <w:rsid w:val="004C27FA"/>
    <w:rsid w:val="004D7B9B"/>
    <w:rsid w:val="00541B1A"/>
    <w:rsid w:val="00546F3D"/>
    <w:rsid w:val="00594471"/>
    <w:rsid w:val="005E240C"/>
    <w:rsid w:val="00641AA7"/>
    <w:rsid w:val="007017EA"/>
    <w:rsid w:val="00790ABF"/>
    <w:rsid w:val="00810C74"/>
    <w:rsid w:val="00911D77"/>
    <w:rsid w:val="009133B7"/>
    <w:rsid w:val="0095215A"/>
    <w:rsid w:val="00967898"/>
    <w:rsid w:val="00983BAC"/>
    <w:rsid w:val="00A575DA"/>
    <w:rsid w:val="00AD58CE"/>
    <w:rsid w:val="00AD74FA"/>
    <w:rsid w:val="00B06077"/>
    <w:rsid w:val="00B71F12"/>
    <w:rsid w:val="00D26474"/>
    <w:rsid w:val="00D65DAE"/>
    <w:rsid w:val="00DE3F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9DAB2"/>
  <w15:chartTrackingRefBased/>
  <w15:docId w15:val="{7FB8B669-DE7B-854A-AD3D-39CB20CF8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E59AA"/>
    <w:rPr>
      <w:rFonts w:eastAsiaTheme="minorEastAsia"/>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uiPriority w:val="99"/>
    <w:semiHidden/>
    <w:unhideWhenUsed/>
    <w:rsid w:val="003E59AA"/>
  </w:style>
  <w:style w:type="paragraph" w:styleId="Kopfzeile">
    <w:name w:val="header"/>
    <w:basedOn w:val="Standard"/>
    <w:link w:val="KopfzeileZchn"/>
    <w:uiPriority w:val="99"/>
    <w:unhideWhenUsed/>
    <w:rsid w:val="00641AA7"/>
    <w:pPr>
      <w:tabs>
        <w:tab w:val="center" w:pos="4536"/>
        <w:tab w:val="right" w:pos="9072"/>
      </w:tabs>
    </w:pPr>
  </w:style>
  <w:style w:type="character" w:customStyle="1" w:styleId="KopfzeileZchn">
    <w:name w:val="Kopfzeile Zchn"/>
    <w:basedOn w:val="Absatz-Standardschriftart"/>
    <w:link w:val="Kopfzeile"/>
    <w:uiPriority w:val="99"/>
    <w:rsid w:val="00641AA7"/>
    <w:rPr>
      <w:rFonts w:eastAsiaTheme="minorEastAsia"/>
      <w:lang w:val="en-US"/>
    </w:rPr>
  </w:style>
  <w:style w:type="paragraph" w:styleId="Fuzeile">
    <w:name w:val="footer"/>
    <w:basedOn w:val="Standard"/>
    <w:link w:val="FuzeileZchn"/>
    <w:uiPriority w:val="99"/>
    <w:unhideWhenUsed/>
    <w:rsid w:val="00641AA7"/>
    <w:pPr>
      <w:tabs>
        <w:tab w:val="center" w:pos="4536"/>
        <w:tab w:val="right" w:pos="9072"/>
      </w:tabs>
    </w:pPr>
  </w:style>
  <w:style w:type="character" w:customStyle="1" w:styleId="FuzeileZchn">
    <w:name w:val="Fußzeile Zchn"/>
    <w:basedOn w:val="Absatz-Standardschriftart"/>
    <w:link w:val="Fuzeile"/>
    <w:uiPriority w:val="99"/>
    <w:rsid w:val="00641AA7"/>
    <w:rPr>
      <w:rFonts w:eastAsiaTheme="minorEastAsia"/>
      <w:lang w:val="en-US"/>
    </w:rPr>
  </w:style>
  <w:style w:type="character" w:styleId="Kommentarzeichen">
    <w:name w:val="annotation reference"/>
    <w:basedOn w:val="Absatz-Standardschriftart"/>
    <w:uiPriority w:val="99"/>
    <w:semiHidden/>
    <w:unhideWhenUsed/>
    <w:rsid w:val="00DE3F4C"/>
    <w:rPr>
      <w:sz w:val="16"/>
      <w:szCs w:val="16"/>
    </w:rPr>
  </w:style>
  <w:style w:type="paragraph" w:styleId="Kommentartext">
    <w:name w:val="annotation text"/>
    <w:basedOn w:val="Standard"/>
    <w:link w:val="KommentartextZchn"/>
    <w:uiPriority w:val="99"/>
    <w:unhideWhenUsed/>
    <w:rsid w:val="00DE3F4C"/>
    <w:rPr>
      <w:sz w:val="20"/>
      <w:szCs w:val="20"/>
    </w:rPr>
  </w:style>
  <w:style w:type="character" w:customStyle="1" w:styleId="KommentartextZchn">
    <w:name w:val="Kommentartext Zchn"/>
    <w:basedOn w:val="Absatz-Standardschriftart"/>
    <w:link w:val="Kommentartext"/>
    <w:uiPriority w:val="99"/>
    <w:rsid w:val="00DE3F4C"/>
    <w:rPr>
      <w:rFonts w:eastAsiaTheme="minorEastAsia"/>
      <w:sz w:val="20"/>
      <w:szCs w:val="20"/>
      <w:lang w:val="en-US"/>
    </w:rPr>
  </w:style>
  <w:style w:type="paragraph" w:styleId="Kommentarthema">
    <w:name w:val="annotation subject"/>
    <w:basedOn w:val="Kommentartext"/>
    <w:next w:val="Kommentartext"/>
    <w:link w:val="KommentarthemaZchn"/>
    <w:uiPriority w:val="99"/>
    <w:semiHidden/>
    <w:unhideWhenUsed/>
    <w:rsid w:val="00DE3F4C"/>
    <w:rPr>
      <w:b/>
      <w:bCs/>
    </w:rPr>
  </w:style>
  <w:style w:type="character" w:customStyle="1" w:styleId="KommentarthemaZchn">
    <w:name w:val="Kommentarthema Zchn"/>
    <w:basedOn w:val="KommentartextZchn"/>
    <w:link w:val="Kommentarthema"/>
    <w:uiPriority w:val="99"/>
    <w:semiHidden/>
    <w:rsid w:val="00DE3F4C"/>
    <w:rPr>
      <w:rFonts w:eastAsiaTheme="minorEastAsia"/>
      <w:b/>
      <w:bCs/>
      <w:sz w:val="20"/>
      <w:szCs w:val="20"/>
      <w:lang w:val="en-US"/>
    </w:rPr>
  </w:style>
  <w:style w:type="paragraph" w:styleId="berarbeitung">
    <w:name w:val="Revision"/>
    <w:hidden/>
    <w:uiPriority w:val="99"/>
    <w:semiHidden/>
    <w:rsid w:val="00967898"/>
    <w:rPr>
      <w:rFonts w:eastAsiaTheme="minorEastAsia"/>
      <w:lang w:val="en-US"/>
    </w:rPr>
  </w:style>
  <w:style w:type="paragraph" w:styleId="Sprechblasentext">
    <w:name w:val="Balloon Text"/>
    <w:basedOn w:val="Standard"/>
    <w:link w:val="SprechblasentextZchn"/>
    <w:uiPriority w:val="99"/>
    <w:semiHidden/>
    <w:unhideWhenUsed/>
    <w:rsid w:val="009521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215A"/>
    <w:rPr>
      <w:rFonts w:ascii="Segoe UI" w:eastAsiaTheme="minorEastAsia"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457</Words>
  <Characters>2883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Stölting</dc:creator>
  <cp:keywords/>
  <dc:description/>
  <cp:lastModifiedBy>Stölting, Gabriel</cp:lastModifiedBy>
  <cp:revision>22</cp:revision>
  <dcterms:created xsi:type="dcterms:W3CDTF">2022-07-01T12:20:00Z</dcterms:created>
  <dcterms:modified xsi:type="dcterms:W3CDTF">2025-01-06T08:04:00Z</dcterms:modified>
</cp:coreProperties>
</file>