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4E637" w14:textId="068B395D" w:rsidR="000346B7" w:rsidRPr="001073F2" w:rsidRDefault="000346B7" w:rsidP="001073F2">
      <w:pPr>
        <w:pStyle w:val="berschrift1"/>
        <w:spacing w:before="0"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16A091DD">
        <w:rPr>
          <w:rFonts w:ascii="Times New Roman" w:hAnsi="Times New Roman" w:cs="Times New Roman"/>
          <w:color w:val="000000" w:themeColor="text1"/>
          <w:lang w:val="en-US"/>
        </w:rPr>
        <w:t>Supplementary Figures</w:t>
      </w:r>
      <w:r w:rsidR="001073F2">
        <w:rPr>
          <w:noProof/>
          <w14:ligatures w14:val="standardContextual"/>
        </w:rPr>
        <w:drawing>
          <wp:inline distT="0" distB="0" distL="0" distR="0" wp14:anchorId="511738A9" wp14:editId="34FD9612">
            <wp:extent cx="5579509" cy="7603958"/>
            <wp:effectExtent l="0" t="0" r="0" b="3810"/>
            <wp:docPr id="1047554005" name="Grafik 1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54005" name="Grafik 1" descr="Ein Bild, das Text, Screenshot, Diagramm, parallel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3"/>
                    <a:stretch/>
                  </pic:blipFill>
                  <pic:spPr bwMode="auto">
                    <a:xfrm>
                      <a:off x="0" y="0"/>
                      <a:ext cx="5597236" cy="762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62830" w14:textId="0E0298B1" w:rsidR="00C17F34" w:rsidRPr="001073F2" w:rsidRDefault="000346B7" w:rsidP="005C55BD">
      <w:pPr>
        <w:spacing w:after="240" w:line="480" w:lineRule="auto"/>
        <w:jc w:val="both"/>
        <w:rPr>
          <w:sz w:val="22"/>
          <w:szCs w:val="22"/>
        </w:rPr>
      </w:pPr>
      <w:r w:rsidRPr="16A091DD">
        <w:rPr>
          <w:b/>
          <w:bCs/>
          <w:sz w:val="22"/>
          <w:szCs w:val="22"/>
        </w:rPr>
        <w:lastRenderedPageBreak/>
        <w:t xml:space="preserve">Fig. S1: SK-N-AS-MYCN tumor cell model and gating strategy. A. </w:t>
      </w:r>
      <w:r w:rsidRPr="16A091DD">
        <w:rPr>
          <w:sz w:val="22"/>
          <w:szCs w:val="22"/>
        </w:rPr>
        <w:t xml:space="preserve">MYCN protein expression evaluated by immunoblot of neuroblastoma cell lines and tetracycline inducible tumor model with varying MYCN copy numbers: </w:t>
      </w:r>
      <w:r w:rsidR="00652237" w:rsidRPr="16A091DD">
        <w:rPr>
          <w:sz w:val="22"/>
          <w:szCs w:val="22"/>
        </w:rPr>
        <w:t>1 SK-N-FI (1.8 copies), 2 SY5Y (3 copies), 3</w:t>
      </w:r>
      <w:r w:rsidRPr="16A091DD">
        <w:rPr>
          <w:sz w:val="22"/>
          <w:szCs w:val="22"/>
        </w:rPr>
        <w:t xml:space="preserve"> SK-N-AS-</w:t>
      </w:r>
      <w:proofErr w:type="spellStart"/>
      <w:r w:rsidRPr="16A091DD">
        <w:rPr>
          <w:sz w:val="22"/>
          <w:szCs w:val="22"/>
        </w:rPr>
        <w:t>MYCN</w:t>
      </w:r>
      <w:r w:rsidRPr="16A091DD">
        <w:rPr>
          <w:sz w:val="22"/>
          <w:szCs w:val="22"/>
          <w:vertAlign w:val="superscript"/>
        </w:rPr>
        <w:t>non</w:t>
      </w:r>
      <w:proofErr w:type="spellEnd"/>
      <w:r w:rsidRPr="16A091DD">
        <w:rPr>
          <w:sz w:val="22"/>
          <w:szCs w:val="22"/>
          <w:vertAlign w:val="superscript"/>
        </w:rPr>
        <w:t>-</w:t>
      </w:r>
      <w:proofErr w:type="spellStart"/>
      <w:r w:rsidRPr="16A091DD">
        <w:rPr>
          <w:sz w:val="22"/>
          <w:szCs w:val="22"/>
          <w:vertAlign w:val="superscript"/>
        </w:rPr>
        <w:t>ind</w:t>
      </w:r>
      <w:proofErr w:type="spellEnd"/>
      <w:r w:rsidR="00652237" w:rsidRPr="16A091DD">
        <w:rPr>
          <w:sz w:val="22"/>
          <w:szCs w:val="22"/>
        </w:rPr>
        <w:t xml:space="preserve"> (</w:t>
      </w:r>
      <w:proofErr w:type="spellStart"/>
      <w:r w:rsidR="00652237" w:rsidRPr="16A091DD">
        <w:rPr>
          <w:sz w:val="22"/>
          <w:szCs w:val="22"/>
        </w:rPr>
        <w:t>n.a.</w:t>
      </w:r>
      <w:proofErr w:type="spellEnd"/>
      <w:r w:rsidR="00652237" w:rsidRPr="16A091DD">
        <w:rPr>
          <w:sz w:val="22"/>
          <w:szCs w:val="22"/>
        </w:rPr>
        <w:t>), 4</w:t>
      </w:r>
      <w:r w:rsidRPr="16A091DD">
        <w:rPr>
          <w:sz w:val="22"/>
          <w:szCs w:val="22"/>
        </w:rPr>
        <w:t xml:space="preserve"> SK-N-AS-</w:t>
      </w:r>
      <w:proofErr w:type="spellStart"/>
      <w:r w:rsidRPr="16A091DD">
        <w:rPr>
          <w:sz w:val="22"/>
          <w:szCs w:val="22"/>
        </w:rPr>
        <w:t>MYCN</w:t>
      </w:r>
      <w:r w:rsidRPr="16A091DD">
        <w:rPr>
          <w:sz w:val="22"/>
          <w:szCs w:val="22"/>
          <w:vertAlign w:val="superscript"/>
        </w:rPr>
        <w:t>ind</w:t>
      </w:r>
      <w:proofErr w:type="spellEnd"/>
      <w:r w:rsidR="00652237" w:rsidRPr="16A091DD">
        <w:rPr>
          <w:sz w:val="22"/>
          <w:szCs w:val="22"/>
        </w:rPr>
        <w:t xml:space="preserve"> (</w:t>
      </w:r>
      <w:proofErr w:type="spellStart"/>
      <w:r w:rsidR="00652237" w:rsidRPr="16A091DD">
        <w:rPr>
          <w:sz w:val="22"/>
          <w:szCs w:val="22"/>
        </w:rPr>
        <w:t>n.a.</w:t>
      </w:r>
      <w:proofErr w:type="spellEnd"/>
      <w:r w:rsidR="00652237" w:rsidRPr="16A091DD">
        <w:rPr>
          <w:sz w:val="22"/>
          <w:szCs w:val="22"/>
        </w:rPr>
        <w:t>), 5 IMR5/75 (112 copies), 6 SK-N-DZ (130 copies), 7 Lan5 (205 copies) and 8</w:t>
      </w:r>
      <w:r w:rsidRPr="16A091DD">
        <w:rPr>
          <w:sz w:val="22"/>
          <w:szCs w:val="22"/>
        </w:rPr>
        <w:t xml:space="preserve"> SK-N-BE(2) (487 copies). Genomic MYCN copy numbers were published by Lodrini et al. (18). GAPDH served as loading control. </w:t>
      </w:r>
      <w:r w:rsidRPr="16A091DD">
        <w:rPr>
          <w:b/>
          <w:bCs/>
          <w:sz w:val="22"/>
          <w:szCs w:val="22"/>
        </w:rPr>
        <w:t>B</w:t>
      </w:r>
      <w:r w:rsidRPr="16A091DD">
        <w:rPr>
          <w:sz w:val="22"/>
          <w:szCs w:val="22"/>
        </w:rPr>
        <w:t xml:space="preserve">. Gating strategy for flow cytometry analysis throughout the experimental set-up. Gates were set as following: total cell population, single cells, viable cells and either L1CAM-positive cells for tumor cell analysis or CD8-positive cells for T cell analysis. </w:t>
      </w:r>
      <w:r w:rsidRPr="16A091DD">
        <w:rPr>
          <w:b/>
          <w:bCs/>
          <w:sz w:val="22"/>
          <w:szCs w:val="22"/>
        </w:rPr>
        <w:t>C.</w:t>
      </w:r>
      <w:r w:rsidRPr="16A091DD">
        <w:rPr>
          <w:sz w:val="22"/>
          <w:szCs w:val="22"/>
        </w:rPr>
        <w:t xml:space="preserve"> L1CAM-specific CAR T cells were enriched for </w:t>
      </w:r>
      <w:proofErr w:type="spellStart"/>
      <w:r w:rsidRPr="16A091DD">
        <w:rPr>
          <w:sz w:val="22"/>
          <w:szCs w:val="22"/>
        </w:rPr>
        <w:t>EGFRt</w:t>
      </w:r>
      <w:proofErr w:type="spellEnd"/>
      <w:r w:rsidRPr="16A091DD">
        <w:rPr>
          <w:sz w:val="22"/>
          <w:szCs w:val="22"/>
        </w:rPr>
        <w:t xml:space="preserve"> expression as surrogate marker for CAR T cell expression, subsequently stained for </w:t>
      </w:r>
      <w:proofErr w:type="spellStart"/>
      <w:r w:rsidRPr="16A091DD">
        <w:rPr>
          <w:sz w:val="22"/>
          <w:szCs w:val="22"/>
        </w:rPr>
        <w:t>EGFRt</w:t>
      </w:r>
      <w:proofErr w:type="spellEnd"/>
      <w:r w:rsidRPr="16A091DD">
        <w:rPr>
          <w:sz w:val="22"/>
          <w:szCs w:val="22"/>
          <w:vertAlign w:val="superscript"/>
        </w:rPr>
        <w:t>+</w:t>
      </w:r>
      <w:r w:rsidRPr="16A091DD">
        <w:rPr>
          <w:sz w:val="22"/>
          <w:szCs w:val="22"/>
        </w:rPr>
        <w:t xml:space="preserve"> and CD8</w:t>
      </w:r>
      <w:r w:rsidRPr="16A091DD">
        <w:rPr>
          <w:sz w:val="22"/>
          <w:szCs w:val="22"/>
          <w:vertAlign w:val="superscript"/>
        </w:rPr>
        <w:t>+</w:t>
      </w:r>
      <w:r w:rsidRPr="16A091DD">
        <w:rPr>
          <w:sz w:val="22"/>
          <w:szCs w:val="22"/>
        </w:rPr>
        <w:t xml:space="preserve"> to evaluate purity of cell population by flow cytometry. Gates are set on viable, single cells. </w:t>
      </w:r>
      <w:r w:rsidRPr="16A091DD">
        <w:rPr>
          <w:b/>
          <w:bCs/>
          <w:sz w:val="22"/>
          <w:szCs w:val="22"/>
        </w:rPr>
        <w:t>D.</w:t>
      </w:r>
      <w:r w:rsidRPr="16A091DD">
        <w:rPr>
          <w:sz w:val="22"/>
          <w:szCs w:val="22"/>
        </w:rPr>
        <w:t xml:space="preserve"> Representative immunohistochemistry staining of </w:t>
      </w:r>
      <w:proofErr w:type="spellStart"/>
      <w:r w:rsidRPr="16A091DD">
        <w:rPr>
          <w:sz w:val="22"/>
          <w:szCs w:val="22"/>
        </w:rPr>
        <w:t>xenotransplanted</w:t>
      </w:r>
      <w:proofErr w:type="spellEnd"/>
      <w:r w:rsidRPr="16A091DD">
        <w:rPr>
          <w:sz w:val="22"/>
          <w:szCs w:val="22"/>
        </w:rPr>
        <w:t xml:space="preserve"> SK-N-AS-</w:t>
      </w:r>
      <w:proofErr w:type="spellStart"/>
      <w:r w:rsidRPr="16A091DD">
        <w:rPr>
          <w:sz w:val="22"/>
          <w:szCs w:val="22"/>
        </w:rPr>
        <w:t>MYCN</w:t>
      </w:r>
      <w:r w:rsidRPr="16A091DD">
        <w:rPr>
          <w:sz w:val="22"/>
          <w:szCs w:val="22"/>
          <w:vertAlign w:val="superscript"/>
        </w:rPr>
        <w:t>non</w:t>
      </w:r>
      <w:proofErr w:type="spellEnd"/>
      <w:r w:rsidRPr="16A091DD">
        <w:rPr>
          <w:sz w:val="22"/>
          <w:szCs w:val="22"/>
          <w:vertAlign w:val="superscript"/>
        </w:rPr>
        <w:t>-</w:t>
      </w:r>
      <w:proofErr w:type="spellStart"/>
      <w:r w:rsidRPr="16A091DD">
        <w:rPr>
          <w:sz w:val="22"/>
          <w:szCs w:val="22"/>
          <w:vertAlign w:val="superscript"/>
        </w:rPr>
        <w:t>ind</w:t>
      </w:r>
      <w:proofErr w:type="spellEnd"/>
      <w:r w:rsidRPr="16A091DD">
        <w:rPr>
          <w:sz w:val="22"/>
          <w:szCs w:val="22"/>
        </w:rPr>
        <w:t xml:space="preserve"> and -</w:t>
      </w:r>
      <w:proofErr w:type="spellStart"/>
      <w:r w:rsidRPr="16A091DD">
        <w:rPr>
          <w:sz w:val="22"/>
          <w:szCs w:val="22"/>
        </w:rPr>
        <w:t>MYCN</w:t>
      </w:r>
      <w:r w:rsidRPr="16A091DD">
        <w:rPr>
          <w:sz w:val="22"/>
          <w:szCs w:val="22"/>
          <w:vertAlign w:val="superscript"/>
        </w:rPr>
        <w:t>ind</w:t>
      </w:r>
      <w:proofErr w:type="spellEnd"/>
      <w:r w:rsidRPr="16A091DD">
        <w:rPr>
          <w:sz w:val="22"/>
          <w:szCs w:val="22"/>
        </w:rPr>
        <w:t xml:space="preserve"> samples to confirm MYCN induction. scale bar= 100µm.</w:t>
      </w:r>
      <w:r w:rsidR="001073F2">
        <w:rPr>
          <w:sz w:val="22"/>
          <w:szCs w:val="22"/>
        </w:rPr>
        <w:t xml:space="preserve"> </w:t>
      </w:r>
      <w:r w:rsidR="001073F2" w:rsidRPr="001073F2">
        <w:rPr>
          <w:b/>
          <w:bCs/>
          <w:sz w:val="22"/>
          <w:szCs w:val="22"/>
        </w:rPr>
        <w:t>E</w:t>
      </w:r>
      <w:r w:rsidR="001073F2">
        <w:rPr>
          <w:sz w:val="22"/>
          <w:szCs w:val="22"/>
        </w:rPr>
        <w:t xml:space="preserve">. </w:t>
      </w:r>
      <w:r w:rsidR="001073F2" w:rsidRPr="00791689">
        <w:rPr>
          <w:color w:val="000000" w:themeColor="text1"/>
          <w:sz w:val="22"/>
          <w:szCs w:val="22"/>
        </w:rPr>
        <w:t>Kaplan-Meier curve of NSG mice harboring SK-N-AS-</w:t>
      </w:r>
      <w:proofErr w:type="spellStart"/>
      <w:r w:rsidR="001073F2" w:rsidRPr="00791689">
        <w:rPr>
          <w:color w:val="000000" w:themeColor="text1"/>
          <w:sz w:val="22"/>
          <w:szCs w:val="22"/>
        </w:rPr>
        <w:t>MYCN</w:t>
      </w:r>
      <w:r w:rsidR="001073F2" w:rsidRPr="001073F2">
        <w:rPr>
          <w:color w:val="000000" w:themeColor="text1"/>
          <w:sz w:val="22"/>
          <w:szCs w:val="22"/>
          <w:vertAlign w:val="superscript"/>
        </w:rPr>
        <w:t>non</w:t>
      </w:r>
      <w:proofErr w:type="spellEnd"/>
      <w:r w:rsidR="001073F2" w:rsidRPr="001073F2">
        <w:rPr>
          <w:color w:val="000000" w:themeColor="text1"/>
          <w:sz w:val="22"/>
          <w:szCs w:val="22"/>
          <w:vertAlign w:val="superscript"/>
        </w:rPr>
        <w:t>-</w:t>
      </w:r>
      <w:proofErr w:type="spellStart"/>
      <w:r w:rsidR="001073F2" w:rsidRPr="00791689">
        <w:rPr>
          <w:color w:val="000000" w:themeColor="text1"/>
          <w:sz w:val="22"/>
          <w:szCs w:val="22"/>
          <w:vertAlign w:val="superscript"/>
        </w:rPr>
        <w:t>ind</w:t>
      </w:r>
      <w:proofErr w:type="spellEnd"/>
      <w:r w:rsidR="001073F2">
        <w:rPr>
          <w:color w:val="000000" w:themeColor="text1"/>
          <w:sz w:val="22"/>
          <w:szCs w:val="22"/>
          <w:vertAlign w:val="superscript"/>
        </w:rPr>
        <w:t xml:space="preserve"> </w:t>
      </w:r>
      <w:r w:rsidR="001073F2" w:rsidRPr="001073F2">
        <w:rPr>
          <w:color w:val="000000" w:themeColor="text1"/>
          <w:sz w:val="22"/>
          <w:szCs w:val="22"/>
        </w:rPr>
        <w:t xml:space="preserve">or </w:t>
      </w:r>
      <w:r w:rsidR="001073F2" w:rsidRPr="00791689">
        <w:rPr>
          <w:color w:val="000000" w:themeColor="text1"/>
          <w:sz w:val="22"/>
          <w:szCs w:val="22"/>
        </w:rPr>
        <w:t>SK-N-AS-</w:t>
      </w:r>
      <w:proofErr w:type="spellStart"/>
      <w:r w:rsidR="001073F2" w:rsidRPr="00791689">
        <w:rPr>
          <w:color w:val="000000" w:themeColor="text1"/>
          <w:sz w:val="22"/>
          <w:szCs w:val="22"/>
        </w:rPr>
        <w:t>MYCN</w:t>
      </w:r>
      <w:r w:rsidR="001073F2" w:rsidRPr="00791689">
        <w:rPr>
          <w:color w:val="000000" w:themeColor="text1"/>
          <w:sz w:val="22"/>
          <w:szCs w:val="22"/>
          <w:vertAlign w:val="superscript"/>
        </w:rPr>
        <w:t>ind</w:t>
      </w:r>
      <w:proofErr w:type="spellEnd"/>
      <w:r w:rsidR="001073F2" w:rsidRPr="00791689">
        <w:rPr>
          <w:color w:val="000000" w:themeColor="text1"/>
          <w:sz w:val="22"/>
          <w:szCs w:val="22"/>
        </w:rPr>
        <w:t xml:space="preserve"> tumors treated with </w:t>
      </w:r>
      <w:proofErr w:type="spellStart"/>
      <w:r w:rsidR="001073F2" w:rsidRPr="00791689">
        <w:rPr>
          <w:sz w:val="22"/>
          <w:szCs w:val="22"/>
        </w:rPr>
        <w:t>untransduced</w:t>
      </w:r>
      <w:proofErr w:type="spellEnd"/>
      <w:r w:rsidR="001073F2" w:rsidRPr="00791689">
        <w:rPr>
          <w:sz w:val="22"/>
          <w:szCs w:val="22"/>
        </w:rPr>
        <w:t xml:space="preserve"> (UT) </w:t>
      </w:r>
      <w:r w:rsidR="001073F2" w:rsidRPr="00791689">
        <w:rPr>
          <w:color w:val="000000" w:themeColor="text1"/>
          <w:sz w:val="22"/>
          <w:szCs w:val="22"/>
        </w:rPr>
        <w:t xml:space="preserve">and L1CAM-28/ζ CAR T cells (all groups n=5). Zero (“0”) indicates start of treatment. </w:t>
      </w:r>
      <w:proofErr w:type="spellStart"/>
      <w:r w:rsidR="001073F2">
        <w:rPr>
          <w:color w:val="000000" w:themeColor="text1"/>
          <w:sz w:val="22"/>
          <w:szCs w:val="22"/>
        </w:rPr>
        <w:t>ms</w:t>
      </w:r>
      <w:proofErr w:type="spellEnd"/>
      <w:r w:rsidR="001073F2">
        <w:rPr>
          <w:color w:val="000000" w:themeColor="text1"/>
          <w:sz w:val="22"/>
          <w:szCs w:val="22"/>
        </w:rPr>
        <w:t>=median survival</w:t>
      </w:r>
      <w:r w:rsidR="001073F2" w:rsidRPr="00791689">
        <w:rPr>
          <w:sz w:val="22"/>
          <w:szCs w:val="22"/>
        </w:rPr>
        <w:t>, students T-test, **, p≤0.01.</w:t>
      </w:r>
      <w:r w:rsidR="00C17F34">
        <w:rPr>
          <w:noProof/>
        </w:rPr>
        <w:br w:type="page"/>
      </w:r>
    </w:p>
    <w:p w14:paraId="100EA257" w14:textId="7E8FDEEA" w:rsidR="000346B7" w:rsidRDefault="001073F2" w:rsidP="16A091DD">
      <w:pPr>
        <w:spacing w:line="480" w:lineRule="auto"/>
        <w:ind w:left="36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B690CFF" wp14:editId="3B152372">
            <wp:extent cx="5697220" cy="5133474"/>
            <wp:effectExtent l="0" t="0" r="5080" b="0"/>
            <wp:docPr id="12742621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62162" name="Grafik 127426216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22"/>
                    <a:stretch/>
                  </pic:blipFill>
                  <pic:spPr bwMode="auto">
                    <a:xfrm>
                      <a:off x="0" y="0"/>
                      <a:ext cx="5697220" cy="513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9B44D" w14:textId="032F5963" w:rsidR="000346B7" w:rsidRDefault="000346B7" w:rsidP="472071CD">
      <w:pPr>
        <w:spacing w:line="480" w:lineRule="auto"/>
        <w:jc w:val="both"/>
        <w:rPr>
          <w:sz w:val="22"/>
          <w:szCs w:val="22"/>
        </w:rPr>
      </w:pPr>
      <w:r w:rsidRPr="472071CD">
        <w:rPr>
          <w:b/>
          <w:bCs/>
          <w:sz w:val="22"/>
          <w:szCs w:val="22"/>
        </w:rPr>
        <w:t>Fig. S2: L1CAM surface expression decreases with increased time of MYCN overexpression. A.</w:t>
      </w:r>
      <w:r w:rsidRPr="472071CD">
        <w:rPr>
          <w:sz w:val="22"/>
          <w:szCs w:val="22"/>
        </w:rPr>
        <w:t xml:space="preserve"> </w:t>
      </w:r>
      <w:r w:rsidRPr="472071CD">
        <w:rPr>
          <w:b/>
          <w:bCs/>
          <w:sz w:val="22"/>
          <w:szCs w:val="22"/>
        </w:rPr>
        <w:t xml:space="preserve"> </w:t>
      </w:r>
      <w:r w:rsidRPr="472071CD">
        <w:rPr>
          <w:sz w:val="22"/>
          <w:szCs w:val="22"/>
        </w:rPr>
        <w:t xml:space="preserve">Flow cytometry analysis of L1CAM expression on SK-N-AS-MYCN neuroblastoma cell line cultured in the presence of 2 µg/ml tetracycline for 0, 3, 7 and 14 days. Exemplary dot blots and summarized data are shown (n= 3 biological replicates, one-way ANOVA). </w:t>
      </w:r>
      <w:r w:rsidR="11497E65" w:rsidRPr="472071CD">
        <w:rPr>
          <w:b/>
          <w:bCs/>
          <w:sz w:val="22"/>
          <w:szCs w:val="22"/>
        </w:rPr>
        <w:t>B.</w:t>
      </w:r>
      <w:r w:rsidRPr="472071CD">
        <w:rPr>
          <w:b/>
          <w:bCs/>
          <w:sz w:val="22"/>
          <w:szCs w:val="22"/>
        </w:rPr>
        <w:t xml:space="preserve"> </w:t>
      </w:r>
      <w:r w:rsidRPr="472071CD">
        <w:rPr>
          <w:sz w:val="22"/>
          <w:szCs w:val="22"/>
        </w:rPr>
        <w:t xml:space="preserve">Antigen </w:t>
      </w:r>
      <w:proofErr w:type="spellStart"/>
      <w:r w:rsidRPr="472071CD">
        <w:rPr>
          <w:sz w:val="22"/>
          <w:szCs w:val="22"/>
        </w:rPr>
        <w:t>titering</w:t>
      </w:r>
      <w:proofErr w:type="spellEnd"/>
      <w:r w:rsidRPr="472071CD">
        <w:rPr>
          <w:sz w:val="22"/>
          <w:szCs w:val="22"/>
        </w:rPr>
        <w:t xml:space="preserve"> by consistent treatment of SK-N-AS-</w:t>
      </w:r>
      <w:proofErr w:type="spellStart"/>
      <w:r w:rsidRPr="472071CD">
        <w:rPr>
          <w:sz w:val="22"/>
          <w:szCs w:val="22"/>
        </w:rPr>
        <w:t>MYCN</w:t>
      </w:r>
      <w:r w:rsidRPr="472071CD">
        <w:rPr>
          <w:sz w:val="22"/>
          <w:szCs w:val="22"/>
          <w:vertAlign w:val="superscript"/>
        </w:rPr>
        <w:t>non</w:t>
      </w:r>
      <w:proofErr w:type="spellEnd"/>
      <w:r w:rsidRPr="472071CD">
        <w:rPr>
          <w:sz w:val="22"/>
          <w:szCs w:val="22"/>
          <w:vertAlign w:val="superscript"/>
        </w:rPr>
        <w:t>-</w:t>
      </w:r>
      <w:proofErr w:type="spellStart"/>
      <w:r w:rsidRPr="472071CD">
        <w:rPr>
          <w:sz w:val="22"/>
          <w:szCs w:val="22"/>
          <w:vertAlign w:val="superscript"/>
        </w:rPr>
        <w:t>ind</w:t>
      </w:r>
      <w:proofErr w:type="spellEnd"/>
      <w:r w:rsidRPr="472071CD">
        <w:rPr>
          <w:sz w:val="22"/>
          <w:szCs w:val="22"/>
          <w:vertAlign w:val="superscript"/>
        </w:rPr>
        <w:t>/</w:t>
      </w:r>
      <w:proofErr w:type="spellStart"/>
      <w:r w:rsidRPr="472071CD">
        <w:rPr>
          <w:sz w:val="22"/>
          <w:szCs w:val="22"/>
          <w:vertAlign w:val="superscript"/>
        </w:rPr>
        <w:t>ind</w:t>
      </w:r>
      <w:proofErr w:type="spellEnd"/>
      <w:r w:rsidRPr="472071CD">
        <w:rPr>
          <w:sz w:val="22"/>
          <w:szCs w:val="22"/>
        </w:rPr>
        <w:t xml:space="preserve"> tumor cells with tetracycline.</w:t>
      </w:r>
      <w:r w:rsidRPr="472071CD">
        <w:rPr>
          <w:b/>
          <w:bCs/>
          <w:sz w:val="22"/>
          <w:szCs w:val="22"/>
        </w:rPr>
        <w:t xml:space="preserve"> </w:t>
      </w:r>
      <w:r w:rsidRPr="472071CD">
        <w:rPr>
          <w:sz w:val="22"/>
          <w:szCs w:val="22"/>
        </w:rPr>
        <w:t>IL2 and IFNG release by L1CAM-specific CAR T cells after 24 h-coculture with SK-N-AS-</w:t>
      </w:r>
      <w:proofErr w:type="spellStart"/>
      <w:r w:rsidRPr="472071CD">
        <w:rPr>
          <w:sz w:val="22"/>
          <w:szCs w:val="22"/>
        </w:rPr>
        <w:t>MYCN</w:t>
      </w:r>
      <w:r w:rsidRPr="472071CD">
        <w:rPr>
          <w:sz w:val="22"/>
          <w:szCs w:val="22"/>
          <w:vertAlign w:val="superscript"/>
        </w:rPr>
        <w:t>non</w:t>
      </w:r>
      <w:proofErr w:type="spellEnd"/>
      <w:r w:rsidRPr="472071CD">
        <w:rPr>
          <w:sz w:val="22"/>
          <w:szCs w:val="22"/>
          <w:vertAlign w:val="superscript"/>
        </w:rPr>
        <w:t>-</w:t>
      </w:r>
      <w:proofErr w:type="spellStart"/>
      <w:r w:rsidRPr="472071CD">
        <w:rPr>
          <w:sz w:val="22"/>
          <w:szCs w:val="22"/>
          <w:vertAlign w:val="superscript"/>
        </w:rPr>
        <w:t>ind</w:t>
      </w:r>
      <w:proofErr w:type="spellEnd"/>
      <w:r w:rsidRPr="472071CD">
        <w:rPr>
          <w:sz w:val="22"/>
          <w:szCs w:val="22"/>
          <w:vertAlign w:val="superscript"/>
        </w:rPr>
        <w:t>/</w:t>
      </w:r>
      <w:proofErr w:type="spellStart"/>
      <w:r w:rsidRPr="472071CD">
        <w:rPr>
          <w:sz w:val="22"/>
          <w:szCs w:val="22"/>
          <w:vertAlign w:val="superscript"/>
        </w:rPr>
        <w:t>ind</w:t>
      </w:r>
      <w:proofErr w:type="spellEnd"/>
      <w:r w:rsidRPr="472071CD">
        <w:rPr>
          <w:sz w:val="22"/>
          <w:szCs w:val="22"/>
        </w:rPr>
        <w:t xml:space="preserve"> tumor cells (</w:t>
      </w:r>
      <w:proofErr w:type="gramStart"/>
      <w:r w:rsidRPr="472071CD">
        <w:rPr>
          <w:sz w:val="22"/>
          <w:szCs w:val="22"/>
        </w:rPr>
        <w:t>E:T</w:t>
      </w:r>
      <w:proofErr w:type="gramEnd"/>
      <w:r w:rsidRPr="472071CD">
        <w:rPr>
          <w:sz w:val="22"/>
          <w:szCs w:val="22"/>
        </w:rPr>
        <w:t xml:space="preserve"> 1:5, n=2 biological replicates in technical triplicates). Depicted is mean of biological triplicates/duplicates with error bars representing mean ± SD, *, p≤0.5; **, p≤0.01, ***, p≤0.001</w:t>
      </w:r>
    </w:p>
    <w:p w14:paraId="4DF6A3FF" w14:textId="0424D0CA" w:rsidR="000346B7" w:rsidRDefault="00F414D2" w:rsidP="000346B7">
      <w:pPr>
        <w:spacing w:line="480" w:lineRule="auto"/>
        <w:ind w:left="360"/>
        <w:jc w:val="both"/>
      </w:pPr>
      <w:r>
        <w:rPr>
          <w:noProof/>
          <w:lang w:val="de-DE" w:eastAsia="de-DE"/>
          <w14:ligatures w14:val="standardContextual"/>
        </w:rPr>
        <w:lastRenderedPageBreak/>
        <w:drawing>
          <wp:inline distT="0" distB="0" distL="0" distR="0" wp14:anchorId="73B94946" wp14:editId="00CFE1D1">
            <wp:extent cx="5697220" cy="7844589"/>
            <wp:effectExtent l="0" t="0" r="5080" b="4445"/>
            <wp:docPr id="2143131088" name="Grafik 3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31088" name="Grafik 3" descr="Ein Bild, das Text, Screenshot, Zahl, Schrift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8"/>
                    <a:stretch/>
                  </pic:blipFill>
                  <pic:spPr bwMode="auto">
                    <a:xfrm>
                      <a:off x="0" y="0"/>
                      <a:ext cx="5697220" cy="784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C7FAE" w14:textId="3BE75571" w:rsidR="00B6769C" w:rsidRPr="00F414D2" w:rsidRDefault="000346B7" w:rsidP="00B6769C">
      <w:pPr>
        <w:spacing w:line="480" w:lineRule="auto"/>
        <w:jc w:val="both"/>
        <w:rPr>
          <w:sz w:val="22"/>
          <w:szCs w:val="22"/>
        </w:rPr>
      </w:pPr>
      <w:r w:rsidRPr="16A091DD">
        <w:rPr>
          <w:b/>
          <w:bCs/>
          <w:sz w:val="22"/>
          <w:szCs w:val="22"/>
        </w:rPr>
        <w:lastRenderedPageBreak/>
        <w:t xml:space="preserve">Fig. S3: </w:t>
      </w:r>
      <w:proofErr w:type="spellStart"/>
      <w:r w:rsidRPr="16A091DD">
        <w:rPr>
          <w:b/>
          <w:bCs/>
          <w:sz w:val="22"/>
          <w:szCs w:val="22"/>
        </w:rPr>
        <w:t>ChIP</w:t>
      </w:r>
      <w:proofErr w:type="spellEnd"/>
      <w:r w:rsidRPr="16A091DD">
        <w:rPr>
          <w:b/>
          <w:bCs/>
          <w:sz w:val="22"/>
          <w:szCs w:val="22"/>
        </w:rPr>
        <w:t xml:space="preserve">-sequencing data reveals binding of MYCN to L1CAM locus. </w:t>
      </w:r>
      <w:r w:rsidRPr="16A091DD">
        <w:rPr>
          <w:sz w:val="22"/>
          <w:szCs w:val="22"/>
        </w:rPr>
        <w:t xml:space="preserve">Relative occurrence of MYCN </w:t>
      </w:r>
      <w:proofErr w:type="spellStart"/>
      <w:r w:rsidRPr="16A091DD">
        <w:rPr>
          <w:sz w:val="22"/>
          <w:szCs w:val="22"/>
        </w:rPr>
        <w:t>ChIP</w:t>
      </w:r>
      <w:proofErr w:type="spellEnd"/>
      <w:r w:rsidRPr="16A091DD">
        <w:rPr>
          <w:sz w:val="22"/>
          <w:szCs w:val="22"/>
        </w:rPr>
        <w:t xml:space="preserve">-seq profiles on </w:t>
      </w:r>
      <w:r w:rsidRPr="16A091DD">
        <w:rPr>
          <w:i/>
          <w:iCs/>
          <w:sz w:val="22"/>
          <w:szCs w:val="22"/>
        </w:rPr>
        <w:t>L1CAM</w:t>
      </w:r>
      <w:r w:rsidRPr="16A091DD">
        <w:rPr>
          <w:sz w:val="22"/>
          <w:szCs w:val="22"/>
        </w:rPr>
        <w:t xml:space="preserve"> close to transcriptional start site (TSS, grey) for three </w:t>
      </w:r>
      <w:r w:rsidRPr="16A091DD">
        <w:rPr>
          <w:i/>
          <w:iCs/>
          <w:sz w:val="22"/>
          <w:szCs w:val="22"/>
        </w:rPr>
        <w:t>MYCN</w:t>
      </w:r>
      <w:r w:rsidRPr="16A091DD">
        <w:rPr>
          <w:sz w:val="22"/>
          <w:szCs w:val="22"/>
        </w:rPr>
        <w:t>-amplified neuroblastoma cell lines NGP, Kelly and SK-N-</w:t>
      </w:r>
      <w:proofErr w:type="gramStart"/>
      <w:r w:rsidRPr="16A091DD">
        <w:rPr>
          <w:sz w:val="22"/>
          <w:szCs w:val="22"/>
        </w:rPr>
        <w:t>BE(</w:t>
      </w:r>
      <w:proofErr w:type="gramEnd"/>
      <w:r w:rsidRPr="16A091DD">
        <w:rPr>
          <w:sz w:val="22"/>
          <w:szCs w:val="22"/>
        </w:rPr>
        <w:t>2)-C.</w:t>
      </w:r>
      <w:r w:rsidR="004B110D">
        <w:rPr>
          <w:sz w:val="22"/>
          <w:szCs w:val="22"/>
        </w:rPr>
        <w:br w:type="page"/>
      </w:r>
    </w:p>
    <w:p w14:paraId="4A9992D5" w14:textId="77777777" w:rsidR="00F414D2" w:rsidRDefault="00F414D2" w:rsidP="16A091DD">
      <w:pPr>
        <w:spacing w:line="480" w:lineRule="auto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1B6AF916" wp14:editId="5556DFAD">
            <wp:extent cx="5697220" cy="7924800"/>
            <wp:effectExtent l="0" t="0" r="5080" b="0"/>
            <wp:docPr id="173608382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83824" name="Grafik 173608382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569722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3B558" w14:textId="77777777" w:rsidR="00F414D2" w:rsidRPr="00F414D2" w:rsidRDefault="00F414D2" w:rsidP="00F414D2">
      <w:pPr>
        <w:spacing w:line="480" w:lineRule="auto"/>
        <w:jc w:val="both"/>
        <w:rPr>
          <w:rFonts w:eastAsia="Times New Roman"/>
          <w:color w:val="000000" w:themeColor="text1"/>
          <w:sz w:val="22"/>
        </w:rPr>
      </w:pPr>
      <w:r w:rsidRPr="00F414D2">
        <w:rPr>
          <w:b/>
          <w:sz w:val="22"/>
        </w:rPr>
        <w:lastRenderedPageBreak/>
        <w:t>Fig. S4</w:t>
      </w:r>
      <w:r w:rsidRPr="00F414D2">
        <w:rPr>
          <w:b/>
          <w:i/>
          <w:sz w:val="22"/>
        </w:rPr>
        <w:fldChar w:fldCharType="begin"/>
      </w:r>
      <w:r w:rsidRPr="00F414D2">
        <w:rPr>
          <w:b/>
          <w:sz w:val="22"/>
        </w:rPr>
        <w:instrText xml:space="preserve"> SEQ Figure \* ARABIC </w:instrText>
      </w:r>
      <w:r w:rsidRPr="00F414D2">
        <w:rPr>
          <w:b/>
          <w:i/>
          <w:sz w:val="22"/>
        </w:rPr>
        <w:fldChar w:fldCharType="end"/>
      </w:r>
      <w:r w:rsidRPr="00F414D2">
        <w:rPr>
          <w:b/>
          <w:noProof/>
          <w:sz w:val="22"/>
        </w:rPr>
        <w:t>:</w:t>
      </w:r>
      <w:r w:rsidRPr="00F414D2">
        <w:rPr>
          <w:noProof/>
          <w:sz w:val="22"/>
        </w:rPr>
        <w:t xml:space="preserve"> </w:t>
      </w:r>
      <w:r w:rsidRPr="00F414D2">
        <w:rPr>
          <w:b/>
          <w:noProof/>
          <w:sz w:val="22"/>
        </w:rPr>
        <w:t>L1CAM expression of SK-N-AS-TR-MYCN tumor cells and SK-N-AS-TR-MYCN cells engineered to overexpress L1CAM with either non-induced (left) and induced (right) MYCN expression.</w:t>
      </w:r>
      <w:r w:rsidRPr="00F414D2">
        <w:rPr>
          <w:noProof/>
          <w:sz w:val="22"/>
        </w:rPr>
        <w:t xml:space="preserve"> Gating stragety is shown including the discrimination of live and dead cells (third blot) by a live/dead stain. Data of individual experiments is represented in dot blots (n=3).</w:t>
      </w:r>
    </w:p>
    <w:p w14:paraId="2C649D20" w14:textId="34E77EE7" w:rsidR="5147E675" w:rsidRDefault="00F414D2" w:rsidP="16A091DD">
      <w:pPr>
        <w:spacing w:line="480" w:lineRule="auto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75581AE2" wp14:editId="6693F625">
            <wp:extent cx="5697220" cy="8229600"/>
            <wp:effectExtent l="0" t="0" r="5080" b="0"/>
            <wp:docPr id="579630011" name="Grafik 5" descr="Ein Bild, das Text, Diagramm, Screenshot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30011" name="Grafik 5" descr="Ein Bild, das Text, Diagramm, Screenshot, Pla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10D5" w14:textId="72503D0C" w:rsidR="00344AB1" w:rsidRPr="004C5643" w:rsidRDefault="000346B7" w:rsidP="004C5643">
      <w:pPr>
        <w:spacing w:after="240" w:line="480" w:lineRule="auto"/>
        <w:jc w:val="both"/>
        <w:rPr>
          <w:sz w:val="22"/>
          <w:szCs w:val="22"/>
        </w:rPr>
      </w:pPr>
      <w:r w:rsidRPr="083DDE82">
        <w:rPr>
          <w:b/>
          <w:bCs/>
          <w:sz w:val="22"/>
          <w:szCs w:val="22"/>
        </w:rPr>
        <w:lastRenderedPageBreak/>
        <w:t xml:space="preserve">Fig. </w:t>
      </w:r>
      <w:r w:rsidRPr="004C5643">
        <w:rPr>
          <w:b/>
          <w:bCs/>
          <w:sz w:val="22"/>
          <w:szCs w:val="22"/>
        </w:rPr>
        <w:t>S</w:t>
      </w:r>
      <w:r w:rsidR="00B6769C" w:rsidRPr="004C5643">
        <w:rPr>
          <w:b/>
          <w:bCs/>
          <w:sz w:val="22"/>
          <w:szCs w:val="22"/>
        </w:rPr>
        <w:t>5</w:t>
      </w:r>
      <w:r w:rsidRPr="004C5643">
        <w:rPr>
          <w:b/>
          <w:bCs/>
          <w:sz w:val="22"/>
          <w:szCs w:val="22"/>
        </w:rPr>
        <w:t>: Synergism</w:t>
      </w:r>
      <w:r w:rsidRPr="083DDE82">
        <w:rPr>
          <w:b/>
          <w:bCs/>
          <w:sz w:val="22"/>
          <w:szCs w:val="22"/>
        </w:rPr>
        <w:t xml:space="preserve"> of L1CAM-CAR T cells and MLN8237 in SK-N-AS-</w:t>
      </w:r>
      <w:proofErr w:type="spellStart"/>
      <w:r w:rsidRPr="083DDE82">
        <w:rPr>
          <w:b/>
          <w:bCs/>
          <w:sz w:val="22"/>
          <w:szCs w:val="22"/>
        </w:rPr>
        <w:t>MYCN</w:t>
      </w:r>
      <w:r w:rsidRPr="083DDE82">
        <w:rPr>
          <w:b/>
          <w:bCs/>
          <w:sz w:val="22"/>
          <w:szCs w:val="22"/>
          <w:vertAlign w:val="superscript"/>
        </w:rPr>
        <w:t>ind</w:t>
      </w:r>
      <w:proofErr w:type="spellEnd"/>
      <w:r w:rsidRPr="083DDE82">
        <w:rPr>
          <w:b/>
          <w:bCs/>
          <w:sz w:val="22"/>
          <w:szCs w:val="22"/>
          <w:vertAlign w:val="superscript"/>
        </w:rPr>
        <w:t xml:space="preserve"> </w:t>
      </w:r>
      <w:r w:rsidRPr="083DDE82">
        <w:rPr>
          <w:b/>
          <w:bCs/>
          <w:sz w:val="22"/>
          <w:szCs w:val="22"/>
        </w:rPr>
        <w:t xml:space="preserve">tumor cells. A. </w:t>
      </w:r>
      <w:r w:rsidRPr="083DDE82">
        <w:rPr>
          <w:sz w:val="22"/>
          <w:szCs w:val="22"/>
        </w:rPr>
        <w:t>Immunoblot evaluating MYCN and L1CAM expression of SK-N-AS-</w:t>
      </w:r>
      <w:proofErr w:type="spellStart"/>
      <w:r w:rsidRPr="083DDE82">
        <w:rPr>
          <w:sz w:val="22"/>
          <w:szCs w:val="22"/>
        </w:rPr>
        <w:t>MYCN</w:t>
      </w:r>
      <w:r w:rsidRPr="083DDE82">
        <w:rPr>
          <w:sz w:val="22"/>
          <w:szCs w:val="22"/>
          <w:vertAlign w:val="superscript"/>
        </w:rPr>
        <w:t>non</w:t>
      </w:r>
      <w:proofErr w:type="spellEnd"/>
      <w:r w:rsidRPr="083DDE82">
        <w:rPr>
          <w:sz w:val="22"/>
          <w:szCs w:val="22"/>
          <w:vertAlign w:val="superscript"/>
        </w:rPr>
        <w:t>-</w:t>
      </w:r>
      <w:proofErr w:type="spellStart"/>
      <w:r w:rsidRPr="083DDE82">
        <w:rPr>
          <w:sz w:val="22"/>
          <w:szCs w:val="22"/>
          <w:vertAlign w:val="superscript"/>
        </w:rPr>
        <w:t>ind</w:t>
      </w:r>
      <w:proofErr w:type="spellEnd"/>
      <w:r w:rsidRPr="083DDE82">
        <w:rPr>
          <w:sz w:val="22"/>
          <w:szCs w:val="22"/>
          <w:vertAlign w:val="superscript"/>
        </w:rPr>
        <w:t xml:space="preserve"> </w:t>
      </w:r>
      <w:r w:rsidRPr="083DDE82">
        <w:rPr>
          <w:sz w:val="22"/>
          <w:szCs w:val="22"/>
        </w:rPr>
        <w:t>and -</w:t>
      </w:r>
      <w:proofErr w:type="spellStart"/>
      <w:r w:rsidRPr="083DDE82">
        <w:rPr>
          <w:sz w:val="22"/>
          <w:szCs w:val="22"/>
        </w:rPr>
        <w:t>MYCN</w:t>
      </w:r>
      <w:r w:rsidRPr="083DDE82">
        <w:rPr>
          <w:sz w:val="22"/>
          <w:szCs w:val="22"/>
          <w:vertAlign w:val="superscript"/>
        </w:rPr>
        <w:t>ind</w:t>
      </w:r>
      <w:proofErr w:type="spellEnd"/>
      <w:r w:rsidRPr="083DDE82">
        <w:rPr>
          <w:sz w:val="22"/>
          <w:szCs w:val="22"/>
        </w:rPr>
        <w:t xml:space="preserve"> tumor cells treated with 80 or 800nM MLN8237 over 72 hours. GAPDH serves as loading control. </w:t>
      </w:r>
      <w:r w:rsidRPr="083DDE82">
        <w:rPr>
          <w:b/>
          <w:bCs/>
          <w:sz w:val="22"/>
          <w:szCs w:val="22"/>
        </w:rPr>
        <w:t xml:space="preserve">B. </w:t>
      </w:r>
      <w:r w:rsidRPr="083DDE82">
        <w:rPr>
          <w:sz w:val="22"/>
          <w:szCs w:val="22"/>
        </w:rPr>
        <w:t>IL2 and IFNG release by L1CAM-specific CAR T cells cocultured with SK-N-AS-</w:t>
      </w:r>
      <w:proofErr w:type="spellStart"/>
      <w:r w:rsidRPr="083DDE82">
        <w:rPr>
          <w:sz w:val="22"/>
          <w:szCs w:val="22"/>
        </w:rPr>
        <w:t>MYCN</w:t>
      </w:r>
      <w:r w:rsidRPr="083DDE82">
        <w:rPr>
          <w:sz w:val="22"/>
          <w:szCs w:val="22"/>
          <w:vertAlign w:val="superscript"/>
        </w:rPr>
        <w:t>non</w:t>
      </w:r>
      <w:proofErr w:type="spellEnd"/>
      <w:r w:rsidRPr="083DDE82">
        <w:rPr>
          <w:sz w:val="22"/>
          <w:szCs w:val="22"/>
          <w:vertAlign w:val="superscript"/>
        </w:rPr>
        <w:t>-</w:t>
      </w:r>
      <w:proofErr w:type="spellStart"/>
      <w:r w:rsidRPr="083DDE82">
        <w:rPr>
          <w:sz w:val="22"/>
          <w:szCs w:val="22"/>
          <w:vertAlign w:val="superscript"/>
        </w:rPr>
        <w:t>ind</w:t>
      </w:r>
      <w:proofErr w:type="spellEnd"/>
      <w:r w:rsidRPr="083DDE82">
        <w:rPr>
          <w:sz w:val="22"/>
          <w:szCs w:val="22"/>
          <w:vertAlign w:val="superscript"/>
        </w:rPr>
        <w:t xml:space="preserve"> </w:t>
      </w:r>
      <w:r w:rsidRPr="083DDE82">
        <w:rPr>
          <w:sz w:val="22"/>
          <w:szCs w:val="22"/>
        </w:rPr>
        <w:t>and -</w:t>
      </w:r>
      <w:proofErr w:type="spellStart"/>
      <w:r w:rsidRPr="083DDE82">
        <w:rPr>
          <w:sz w:val="22"/>
          <w:szCs w:val="22"/>
        </w:rPr>
        <w:t>MYCN</w:t>
      </w:r>
      <w:r w:rsidRPr="083DDE82">
        <w:rPr>
          <w:sz w:val="22"/>
          <w:szCs w:val="22"/>
          <w:vertAlign w:val="superscript"/>
        </w:rPr>
        <w:t>ind</w:t>
      </w:r>
      <w:proofErr w:type="spellEnd"/>
      <w:r w:rsidRPr="083DDE82">
        <w:rPr>
          <w:sz w:val="22"/>
          <w:szCs w:val="22"/>
        </w:rPr>
        <w:t xml:space="preserve"> tumor cells in addition with 80nM MLN8237 (</w:t>
      </w:r>
      <w:proofErr w:type="gramStart"/>
      <w:r w:rsidRPr="083DDE82">
        <w:rPr>
          <w:sz w:val="22"/>
          <w:szCs w:val="22"/>
        </w:rPr>
        <w:t>E:T</w:t>
      </w:r>
      <w:proofErr w:type="gramEnd"/>
      <w:r w:rsidRPr="083DDE82">
        <w:rPr>
          <w:sz w:val="22"/>
          <w:szCs w:val="22"/>
        </w:rPr>
        <w:t xml:space="preserve"> 1:5, 24 h). Depicted is mean of biological triplicates with error bars representing mean ± SD, ns = not significant </w:t>
      </w:r>
      <w:r w:rsidRPr="083DDE82">
        <w:rPr>
          <w:b/>
          <w:bCs/>
          <w:sz w:val="22"/>
          <w:szCs w:val="22"/>
        </w:rPr>
        <w:t>C.</w:t>
      </w:r>
      <w:r w:rsidRPr="083DDE82">
        <w:rPr>
          <w:sz w:val="22"/>
          <w:szCs w:val="22"/>
        </w:rPr>
        <w:t xml:space="preserve"> and </w:t>
      </w:r>
      <w:r w:rsidRPr="083DDE82">
        <w:rPr>
          <w:b/>
          <w:bCs/>
          <w:sz w:val="22"/>
          <w:szCs w:val="22"/>
        </w:rPr>
        <w:t>D.</w:t>
      </w:r>
      <w:r w:rsidRPr="083DDE82">
        <w:rPr>
          <w:sz w:val="22"/>
          <w:szCs w:val="22"/>
        </w:rPr>
        <w:t xml:space="preserve"> Heatmaps indicating tumor cell lysis for each dose-combination against </w:t>
      </w:r>
      <w:r w:rsidRPr="083DDE82">
        <w:rPr>
          <w:b/>
          <w:bCs/>
          <w:sz w:val="22"/>
          <w:szCs w:val="22"/>
        </w:rPr>
        <w:t>C.</w:t>
      </w:r>
      <w:r w:rsidRPr="083DDE82">
        <w:rPr>
          <w:sz w:val="22"/>
          <w:szCs w:val="22"/>
        </w:rPr>
        <w:t xml:space="preserve"> SK-N-AS-</w:t>
      </w:r>
      <w:proofErr w:type="spellStart"/>
      <w:r w:rsidRPr="083DDE82">
        <w:rPr>
          <w:sz w:val="22"/>
          <w:szCs w:val="22"/>
        </w:rPr>
        <w:t>MYCN</w:t>
      </w:r>
      <w:r w:rsidRPr="083DDE82">
        <w:rPr>
          <w:sz w:val="22"/>
          <w:szCs w:val="22"/>
          <w:vertAlign w:val="superscript"/>
        </w:rPr>
        <w:t>non</w:t>
      </w:r>
      <w:proofErr w:type="spellEnd"/>
      <w:r w:rsidRPr="083DDE82">
        <w:rPr>
          <w:sz w:val="22"/>
          <w:szCs w:val="22"/>
          <w:vertAlign w:val="superscript"/>
        </w:rPr>
        <w:t>-</w:t>
      </w:r>
      <w:proofErr w:type="spellStart"/>
      <w:r w:rsidRPr="083DDE82">
        <w:rPr>
          <w:sz w:val="22"/>
          <w:szCs w:val="22"/>
          <w:vertAlign w:val="superscript"/>
        </w:rPr>
        <w:t>ind</w:t>
      </w:r>
      <w:proofErr w:type="spellEnd"/>
      <w:r w:rsidRPr="083DDE82">
        <w:rPr>
          <w:sz w:val="22"/>
          <w:szCs w:val="22"/>
        </w:rPr>
        <w:t xml:space="preserve"> and </w:t>
      </w:r>
      <w:r w:rsidRPr="083DDE82">
        <w:rPr>
          <w:b/>
          <w:bCs/>
          <w:sz w:val="22"/>
          <w:szCs w:val="22"/>
        </w:rPr>
        <w:t>D.</w:t>
      </w:r>
      <w:r w:rsidRPr="083DDE82">
        <w:rPr>
          <w:sz w:val="22"/>
          <w:szCs w:val="22"/>
        </w:rPr>
        <w:t xml:space="preserve"> SK-N-AS-</w:t>
      </w:r>
      <w:proofErr w:type="spellStart"/>
      <w:r w:rsidRPr="083DDE82">
        <w:rPr>
          <w:sz w:val="22"/>
          <w:szCs w:val="22"/>
        </w:rPr>
        <w:t>MYCN</w:t>
      </w:r>
      <w:r w:rsidRPr="083DDE82">
        <w:rPr>
          <w:sz w:val="22"/>
          <w:szCs w:val="22"/>
          <w:vertAlign w:val="superscript"/>
        </w:rPr>
        <w:t>ind</w:t>
      </w:r>
      <w:proofErr w:type="spellEnd"/>
      <w:r w:rsidRPr="083DDE82">
        <w:rPr>
          <w:sz w:val="22"/>
          <w:szCs w:val="22"/>
        </w:rPr>
        <w:t xml:space="preserve"> tumor cells, calculated with the Bliss synergy score using R. </w:t>
      </w:r>
      <w:r w:rsidR="004C262D" w:rsidRPr="083DDE82">
        <w:rPr>
          <w:rFonts w:eastAsia="Times New Roman"/>
          <w:b/>
          <w:bCs/>
          <w:color w:val="000000" w:themeColor="text1"/>
          <w:sz w:val="22"/>
          <w:szCs w:val="22"/>
        </w:rPr>
        <w:t>E</w:t>
      </w:r>
      <w:r w:rsidRPr="083DDE82">
        <w:rPr>
          <w:rFonts w:eastAsia="Times New Roman"/>
          <w:b/>
          <w:bCs/>
          <w:sz w:val="22"/>
          <w:szCs w:val="22"/>
        </w:rPr>
        <w:t>.</w:t>
      </w:r>
      <w:r w:rsidRPr="083DDE82">
        <w:rPr>
          <w:rFonts w:eastAsia="Times New Roman"/>
          <w:sz w:val="22"/>
          <w:szCs w:val="22"/>
        </w:rPr>
        <w:t xml:space="preserve"> </w:t>
      </w:r>
      <w:r w:rsidR="00F414D2" w:rsidRPr="00791689">
        <w:rPr>
          <w:color w:val="000000" w:themeColor="text1"/>
          <w:sz w:val="22"/>
          <w:szCs w:val="22"/>
        </w:rPr>
        <w:t>Kaplan-Meier curve of NSG mice harboring SK-N-AS-</w:t>
      </w:r>
      <w:proofErr w:type="spellStart"/>
      <w:r w:rsidR="00F414D2" w:rsidRPr="00791689">
        <w:rPr>
          <w:color w:val="000000" w:themeColor="text1"/>
          <w:sz w:val="22"/>
          <w:szCs w:val="22"/>
        </w:rPr>
        <w:t>MYCN</w:t>
      </w:r>
      <w:r w:rsidR="00F414D2" w:rsidRPr="00791689">
        <w:rPr>
          <w:color w:val="000000" w:themeColor="text1"/>
          <w:sz w:val="22"/>
          <w:szCs w:val="22"/>
          <w:vertAlign w:val="superscript"/>
        </w:rPr>
        <w:t>ind</w:t>
      </w:r>
      <w:proofErr w:type="spellEnd"/>
      <w:r w:rsidR="00F414D2" w:rsidRPr="00791689">
        <w:rPr>
          <w:color w:val="000000" w:themeColor="text1"/>
          <w:sz w:val="22"/>
          <w:szCs w:val="22"/>
        </w:rPr>
        <w:t xml:space="preserve"> tumors treated with </w:t>
      </w:r>
      <w:proofErr w:type="spellStart"/>
      <w:r w:rsidR="00F414D2" w:rsidRPr="00791689">
        <w:rPr>
          <w:sz w:val="22"/>
          <w:szCs w:val="22"/>
        </w:rPr>
        <w:t>untransduced</w:t>
      </w:r>
      <w:proofErr w:type="spellEnd"/>
      <w:r w:rsidR="00F414D2" w:rsidRPr="00791689">
        <w:rPr>
          <w:sz w:val="22"/>
          <w:szCs w:val="22"/>
        </w:rPr>
        <w:t xml:space="preserve"> (UT) </w:t>
      </w:r>
      <w:r w:rsidR="00F414D2" w:rsidRPr="00791689">
        <w:rPr>
          <w:color w:val="000000" w:themeColor="text1"/>
          <w:sz w:val="22"/>
          <w:szCs w:val="22"/>
        </w:rPr>
        <w:t xml:space="preserve">and L1CAM-28/ζ CAR T cells alone or in combination with MLN8237 (all groups n=5). Zero (“0”) indicates start of treatment. </w:t>
      </w:r>
    </w:p>
    <w:sectPr w:rsidR="00344AB1" w:rsidRPr="004C5643" w:rsidSect="00CC6864">
      <w:footerReference w:type="default" r:id="rId14"/>
      <w:headerReference w:type="first" r:id="rId15"/>
      <w:pgSz w:w="12240" w:h="15840"/>
      <w:pgMar w:top="1440" w:right="1440" w:bottom="1440" w:left="1440" w:header="432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4C09B" w14:textId="77777777" w:rsidR="00BD3E58" w:rsidRDefault="00BD3E58">
      <w:r>
        <w:separator/>
      </w:r>
    </w:p>
  </w:endnote>
  <w:endnote w:type="continuationSeparator" w:id="0">
    <w:p w14:paraId="07C739D4" w14:textId="77777777" w:rsidR="00BD3E58" w:rsidRDefault="00BD3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29576305"/>
      <w:docPartObj>
        <w:docPartGallery w:val="Page Numbers (Bottom of Page)"/>
        <w:docPartUnique/>
      </w:docPartObj>
    </w:sdtPr>
    <w:sdtContent>
      <w:p w14:paraId="523D458C" w14:textId="4DABD61B" w:rsidR="006315A6" w:rsidRDefault="0065223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D5A" w:rsidRPr="00AA0D5A">
          <w:rPr>
            <w:noProof/>
            <w:lang w:val="de-DE"/>
          </w:rPr>
          <w:t>6</w:t>
        </w:r>
        <w:r>
          <w:fldChar w:fldCharType="end"/>
        </w:r>
      </w:p>
    </w:sdtContent>
  </w:sdt>
  <w:p w14:paraId="13A1FB5B" w14:textId="77777777" w:rsidR="006315A6" w:rsidRDefault="006315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8B1B7" w14:textId="77777777" w:rsidR="00BD3E58" w:rsidRDefault="00BD3E58">
      <w:r>
        <w:separator/>
      </w:r>
    </w:p>
  </w:footnote>
  <w:footnote w:type="continuationSeparator" w:id="0">
    <w:p w14:paraId="49338E03" w14:textId="77777777" w:rsidR="00BD3E58" w:rsidRDefault="00BD3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197D2" w14:textId="77777777" w:rsidR="006315A6" w:rsidRDefault="006315A6" w:rsidP="004A10BE">
    <w:pPr>
      <w:pStyle w:val="Kopfzeile"/>
    </w:pPr>
  </w:p>
  <w:p w14:paraId="237A1AB3" w14:textId="77777777" w:rsidR="006315A6" w:rsidRPr="00204015" w:rsidRDefault="00652237" w:rsidP="004A10BE">
    <w:pPr>
      <w:pStyle w:val="Kopfzeile"/>
    </w:pPr>
    <w:r>
      <w:tab/>
    </w:r>
  </w:p>
  <w:p w14:paraId="1E5EFC7A" w14:textId="77777777" w:rsidR="006315A6" w:rsidRDefault="006315A6" w:rsidP="004A10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B7"/>
    <w:rsid w:val="000346B7"/>
    <w:rsid w:val="000D3BEB"/>
    <w:rsid w:val="001073F2"/>
    <w:rsid w:val="001A336C"/>
    <w:rsid w:val="00344AB1"/>
    <w:rsid w:val="00351077"/>
    <w:rsid w:val="004B110D"/>
    <w:rsid w:val="004C262D"/>
    <w:rsid w:val="004C5643"/>
    <w:rsid w:val="005C55BD"/>
    <w:rsid w:val="006315A6"/>
    <w:rsid w:val="00652237"/>
    <w:rsid w:val="00656A60"/>
    <w:rsid w:val="00954FC8"/>
    <w:rsid w:val="00AA0D5A"/>
    <w:rsid w:val="00B6769C"/>
    <w:rsid w:val="00BD3E58"/>
    <w:rsid w:val="00C17F34"/>
    <w:rsid w:val="00F414D2"/>
    <w:rsid w:val="00F726BD"/>
    <w:rsid w:val="00FC3FB1"/>
    <w:rsid w:val="083317D4"/>
    <w:rsid w:val="083DDE82"/>
    <w:rsid w:val="09051C0A"/>
    <w:rsid w:val="0C3113FB"/>
    <w:rsid w:val="0FDF807E"/>
    <w:rsid w:val="11497E65"/>
    <w:rsid w:val="11AD4780"/>
    <w:rsid w:val="1277E4EE"/>
    <w:rsid w:val="16A091DD"/>
    <w:rsid w:val="1FBDCB85"/>
    <w:rsid w:val="2504BE12"/>
    <w:rsid w:val="2DD6C282"/>
    <w:rsid w:val="3040FF2C"/>
    <w:rsid w:val="34C6520E"/>
    <w:rsid w:val="36E5386D"/>
    <w:rsid w:val="472071CD"/>
    <w:rsid w:val="47827A84"/>
    <w:rsid w:val="4A862CA5"/>
    <w:rsid w:val="5147E675"/>
    <w:rsid w:val="53492114"/>
    <w:rsid w:val="55B8A95C"/>
    <w:rsid w:val="612B65B4"/>
    <w:rsid w:val="637EC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D0711D"/>
  <w15:chartTrackingRefBased/>
  <w15:docId w15:val="{09694AC8-9713-E44A-B2B4-BB0CFDBD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46B7"/>
    <w:rPr>
      <w:rFonts w:ascii="Times New Roman" w:eastAsia="Calibri" w:hAnsi="Times New Roman" w:cs="Times New Roman"/>
      <w:kern w:val="0"/>
      <w:lang w:val="en-U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46B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46B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de-DE"/>
      <w14:ligatures w14:val="none"/>
    </w:rPr>
  </w:style>
  <w:style w:type="paragraph" w:styleId="Fuzeile">
    <w:name w:val="footer"/>
    <w:basedOn w:val="Standard"/>
    <w:link w:val="FuzeileZchn"/>
    <w:uiPriority w:val="99"/>
    <w:rsid w:val="000346B7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0346B7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Kopfzeile">
    <w:name w:val="header"/>
    <w:basedOn w:val="Standard"/>
    <w:link w:val="KopfzeileZchn"/>
    <w:uiPriority w:val="99"/>
    <w:rsid w:val="000346B7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rsid w:val="000346B7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Zeilennummer">
    <w:name w:val="line number"/>
    <w:basedOn w:val="Absatz-Standardschriftart"/>
    <w:uiPriority w:val="99"/>
    <w:semiHidden/>
    <w:unhideWhenUsed/>
    <w:rsid w:val="000346B7"/>
  </w:style>
  <w:style w:type="character" w:styleId="Kommentarzeichen">
    <w:name w:val="annotation reference"/>
    <w:uiPriority w:val="99"/>
    <w:qFormat/>
    <w:rsid w:val="00344A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44AB1"/>
    <w:rPr>
      <w:rFonts w:ascii="Arial" w:eastAsia="Times New Roman" w:hAnsi="Arial"/>
      <w:sz w:val="20"/>
      <w:szCs w:val="20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44AB1"/>
    <w:rPr>
      <w:rFonts w:ascii="Arial" w:eastAsia="Times New Roman" w:hAnsi="Arial" w:cs="Times New Roman"/>
      <w:kern w:val="0"/>
      <w:sz w:val="20"/>
      <w:szCs w:val="20"/>
      <w:lang w:eastAsia="de-DE"/>
      <w14:ligatures w14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AB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AB1"/>
    <w:rPr>
      <w:rFonts w:ascii="Segoe UI" w:eastAsia="Calibri" w:hAnsi="Segoe UI" w:cs="Segoe UI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37c961-d1c8-437c-8d49-64b8acffbf6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F0610D366A5446A136B17CD7421EA9" ma:contentTypeVersion="10" ma:contentTypeDescription="Ein neues Dokument erstellen." ma:contentTypeScope="" ma:versionID="f52e4baf180041b2ddb995cd726d5381">
  <xsd:schema xmlns:xsd="http://www.w3.org/2001/XMLSchema" xmlns:xs="http://www.w3.org/2001/XMLSchema" xmlns:p="http://schemas.microsoft.com/office/2006/metadata/properties" xmlns:ns2="6637c961-d1c8-437c-8d49-64b8acffbf65" targetNamespace="http://schemas.microsoft.com/office/2006/metadata/properties" ma:root="true" ma:fieldsID="55e7a567925110e2a696b59ee9cc1b33" ns2:_="">
    <xsd:import namespace="6637c961-d1c8-437c-8d49-64b8acffbf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7c961-d1c8-437c-8d49-64b8acff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2375ea7b-1eef-4e91-915e-32e4cb5a9c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5EB201-723A-475E-B573-D67265357F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F14C90-03A7-4284-A04C-AF022425648A}">
  <ds:schemaRefs>
    <ds:schemaRef ds:uri="http://schemas.microsoft.com/office/2006/metadata/properties"/>
    <ds:schemaRef ds:uri="http://schemas.microsoft.com/office/infopath/2007/PartnerControls"/>
    <ds:schemaRef ds:uri="6637c961-d1c8-437c-8d49-64b8acffbf65"/>
  </ds:schemaRefs>
</ds:datastoreItem>
</file>

<file path=customXml/itemProps3.xml><?xml version="1.0" encoding="utf-8"?>
<ds:datastoreItem xmlns:ds="http://schemas.openxmlformats.org/officeDocument/2006/customXml" ds:itemID="{DCFDEACE-C5C9-4712-8661-49AFDBC6F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7c961-d1c8-437c-8d49-64b8acffb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519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Künkele-Langer, Annette</dc:creator>
  <cp:keywords/>
  <dc:description/>
  <cp:lastModifiedBy>Künkele-Langer, Annette</cp:lastModifiedBy>
  <cp:revision>5</cp:revision>
  <dcterms:created xsi:type="dcterms:W3CDTF">2024-12-17T22:08:00Z</dcterms:created>
  <dcterms:modified xsi:type="dcterms:W3CDTF">2024-12-17T22:27:00Z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0x01010057F0610D366A5446A136B17CD7421EA9</vt:lpwstr>
  </property>
  <property fmtid="{D5CDD505-2E9C-101B-9397-08002B2CF9AE}" pid="3" name="MediaServiceImageTags">
    <vt:lpwstr/>
  </property>
</Properties>
</file>