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4EE09" w14:textId="77777777" w:rsidR="00176AC1" w:rsidRDefault="00176AC1" w:rsidP="00C0458D">
      <w:pPr>
        <w:jc w:val="center"/>
        <w:outlineLvl w:val="0"/>
        <w:rPr>
          <w:rFonts w:ascii="Arial" w:hAnsi="Arial"/>
          <w:b/>
          <w:sz w:val="28"/>
          <w:lang w:val="en-US"/>
        </w:rPr>
      </w:pPr>
      <w:r>
        <w:rPr>
          <w:rFonts w:ascii="Arial" w:hAnsi="Arial"/>
          <w:b/>
          <w:sz w:val="28"/>
          <w:lang w:val="en-US"/>
        </w:rPr>
        <w:t>Synopsis Clinical Study Protocol</w:t>
      </w:r>
    </w:p>
    <w:p w14:paraId="677CACB4" w14:textId="77777777" w:rsidR="00171487" w:rsidRDefault="00171487" w:rsidP="00C0458D">
      <w:pPr>
        <w:jc w:val="center"/>
        <w:outlineLvl w:val="0"/>
        <w:rPr>
          <w:rFonts w:ascii="Arial" w:hAnsi="Arial"/>
          <w:b/>
          <w:sz w:val="28"/>
          <w:lang w:val="en-US"/>
        </w:rPr>
      </w:pPr>
    </w:p>
    <w:p w14:paraId="34FA62A3" w14:textId="77777777" w:rsidR="00C0458D" w:rsidRDefault="00C0458D">
      <w:pPr>
        <w:rPr>
          <w:rFonts w:ascii="Arial" w:hAnsi="Arial"/>
          <w:b/>
          <w:sz w:val="22"/>
          <w:lang w:val="en-US"/>
        </w:rPr>
      </w:pPr>
    </w:p>
    <w:p w14:paraId="04A6DA9D" w14:textId="716F0E90" w:rsidR="00C0458D" w:rsidRPr="00026ED5" w:rsidRDefault="00C0458D" w:rsidP="00C0458D">
      <w:pPr>
        <w:rPr>
          <w:rFonts w:ascii="Arial" w:hAnsi="Arial"/>
          <w:sz w:val="22"/>
        </w:rPr>
      </w:pPr>
      <w:r w:rsidRPr="00026ED5">
        <w:rPr>
          <w:rFonts w:ascii="Arial" w:hAnsi="Arial"/>
          <w:b/>
          <w:sz w:val="22"/>
        </w:rPr>
        <w:t>Date/Version</w:t>
      </w:r>
      <w:r w:rsidRPr="00026ED5">
        <w:rPr>
          <w:rFonts w:ascii="Arial" w:hAnsi="Arial"/>
          <w:b/>
          <w:sz w:val="22"/>
        </w:rPr>
        <w:tab/>
      </w:r>
      <w:r w:rsidRPr="00026ED5">
        <w:rPr>
          <w:rFonts w:ascii="Arial" w:hAnsi="Arial"/>
          <w:b/>
          <w:sz w:val="22"/>
        </w:rPr>
        <w:tab/>
      </w:r>
      <w:r w:rsidRPr="00026ED5">
        <w:rPr>
          <w:rFonts w:ascii="Arial" w:hAnsi="Arial"/>
          <w:b/>
          <w:sz w:val="22"/>
        </w:rPr>
        <w:tab/>
      </w:r>
      <w:r w:rsidR="00026ED5" w:rsidRPr="00026ED5">
        <w:rPr>
          <w:rFonts w:ascii="Arial" w:hAnsi="Arial"/>
          <w:b/>
          <w:sz w:val="22"/>
        </w:rPr>
        <w:t>9.11.22 Version 1.2 Blutentnahme Biomarker a</w:t>
      </w:r>
      <w:r w:rsidR="00026ED5">
        <w:rPr>
          <w:rFonts w:ascii="Arial" w:hAnsi="Arial"/>
          <w:b/>
          <w:sz w:val="22"/>
        </w:rPr>
        <w:t>ngepasst</w:t>
      </w:r>
      <w:r w:rsidR="00026ED5">
        <w:rPr>
          <w:rFonts w:ascii="Arial" w:hAnsi="Arial"/>
          <w:b/>
          <w:sz w:val="22"/>
        </w:rPr>
        <w:tab/>
      </w:r>
      <w:r w:rsidR="00026ED5">
        <w:rPr>
          <w:rFonts w:ascii="Arial" w:hAnsi="Arial"/>
          <w:b/>
          <w:sz w:val="22"/>
        </w:rPr>
        <w:tab/>
      </w:r>
      <w:r w:rsidR="00026ED5">
        <w:rPr>
          <w:rFonts w:ascii="Arial" w:hAnsi="Arial"/>
          <w:b/>
          <w:sz w:val="22"/>
        </w:rPr>
        <w:tab/>
      </w:r>
      <w:r w:rsidR="00026ED5">
        <w:rPr>
          <w:rFonts w:ascii="Arial" w:hAnsi="Arial"/>
          <w:b/>
          <w:sz w:val="22"/>
        </w:rPr>
        <w:tab/>
      </w:r>
      <w:r w:rsidR="00026ED5" w:rsidRPr="00026ED5">
        <w:rPr>
          <w:rFonts w:ascii="Arial" w:hAnsi="Arial"/>
          <w:b/>
          <w:sz w:val="22"/>
        </w:rPr>
        <w:t>(</w:t>
      </w:r>
      <w:r w:rsidR="001D04E9" w:rsidRPr="00026ED5">
        <w:rPr>
          <w:rFonts w:ascii="Arial" w:hAnsi="Arial"/>
          <w:sz w:val="22"/>
        </w:rPr>
        <w:t>9.8</w:t>
      </w:r>
      <w:r w:rsidR="00445BB8" w:rsidRPr="00026ED5">
        <w:rPr>
          <w:rFonts w:ascii="Arial" w:hAnsi="Arial"/>
          <w:sz w:val="22"/>
        </w:rPr>
        <w:t>.22</w:t>
      </w:r>
      <w:r w:rsidRPr="00026ED5">
        <w:rPr>
          <w:rFonts w:ascii="Arial" w:hAnsi="Arial"/>
          <w:sz w:val="22"/>
        </w:rPr>
        <w:t>, Version 1.1</w:t>
      </w:r>
      <w:r w:rsidR="00026ED5" w:rsidRPr="00026ED5">
        <w:rPr>
          <w:rFonts w:ascii="Arial" w:hAnsi="Arial"/>
          <w:sz w:val="22"/>
        </w:rPr>
        <w:t>)</w:t>
      </w:r>
    </w:p>
    <w:p w14:paraId="3393EC0A" w14:textId="5DE3CB4B" w:rsidR="00026ED5" w:rsidRPr="00026ED5" w:rsidRDefault="00026ED5" w:rsidP="00C0458D">
      <w:pPr>
        <w:rPr>
          <w:rFonts w:ascii="Arial" w:hAnsi="Arial"/>
          <w:sz w:val="22"/>
        </w:rPr>
      </w:pPr>
      <w:r w:rsidRPr="00026ED5">
        <w:rPr>
          <w:rFonts w:ascii="Arial" w:hAnsi="Arial"/>
          <w:sz w:val="22"/>
        </w:rPr>
        <w:tab/>
      </w:r>
      <w:r w:rsidRPr="00026ED5">
        <w:rPr>
          <w:rFonts w:ascii="Arial" w:hAnsi="Arial"/>
          <w:sz w:val="22"/>
        </w:rPr>
        <w:tab/>
      </w:r>
      <w:r w:rsidRPr="00026ED5">
        <w:rPr>
          <w:rFonts w:ascii="Arial" w:hAnsi="Arial"/>
          <w:sz w:val="22"/>
        </w:rPr>
        <w:tab/>
      </w:r>
      <w:r w:rsidRPr="00026ED5">
        <w:rPr>
          <w:rFonts w:ascii="Arial" w:hAnsi="Arial"/>
          <w:sz w:val="22"/>
        </w:rPr>
        <w:tab/>
      </w:r>
    </w:p>
    <w:p w14:paraId="101D72E2" w14:textId="77777777" w:rsidR="0055715C" w:rsidRPr="00026ED5" w:rsidRDefault="0055715C" w:rsidP="00C0458D">
      <w:pPr>
        <w:rPr>
          <w:rFonts w:ascii="Arial" w:hAnsi="Arial"/>
          <w:sz w:val="22"/>
        </w:rPr>
      </w:pPr>
    </w:p>
    <w:p w14:paraId="54CD0445" w14:textId="77777777" w:rsidR="00C0458D" w:rsidRPr="00026ED5" w:rsidRDefault="00C0458D">
      <w:pPr>
        <w:pStyle w:val="AComments"/>
        <w:rPr>
          <w:lang w:val="de-DE"/>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912"/>
      </w:tblGrid>
      <w:tr w:rsidR="0036105C" w:rsidRPr="008471AB" w14:paraId="48CFDE3E" w14:textId="77777777" w:rsidTr="00E505CE">
        <w:tc>
          <w:tcPr>
            <w:tcW w:w="2338" w:type="dxa"/>
          </w:tcPr>
          <w:p w14:paraId="58299F6F" w14:textId="77777777" w:rsidR="0036105C" w:rsidRPr="009D5B6D" w:rsidRDefault="0036105C" w:rsidP="008023DF">
            <w:pPr>
              <w:pStyle w:val="Textkrper"/>
              <w:spacing w:before="60" w:after="60"/>
              <w:jc w:val="left"/>
              <w:rPr>
                <w:rFonts w:ascii="Arial" w:hAnsi="Arial"/>
                <w:b/>
                <w:sz w:val="24"/>
              </w:rPr>
            </w:pPr>
            <w:r w:rsidRPr="009D5B6D">
              <w:rPr>
                <w:rFonts w:ascii="Arial" w:hAnsi="Arial"/>
                <w:b/>
                <w:sz w:val="24"/>
              </w:rPr>
              <w:t>Tit</w:t>
            </w:r>
            <w:r w:rsidR="0061692F">
              <w:rPr>
                <w:rFonts w:ascii="Arial" w:hAnsi="Arial"/>
                <w:b/>
                <w:sz w:val="24"/>
              </w:rPr>
              <w:t>el</w:t>
            </w:r>
          </w:p>
          <w:p w14:paraId="4FD65365" w14:textId="77777777" w:rsidR="0036105C" w:rsidRPr="009D5B6D" w:rsidRDefault="0036105C" w:rsidP="008023DF">
            <w:pPr>
              <w:pStyle w:val="Textkrper"/>
              <w:spacing w:before="60" w:after="60"/>
              <w:jc w:val="left"/>
              <w:rPr>
                <w:rFonts w:ascii="Arial" w:hAnsi="Arial"/>
                <w:b/>
                <w:sz w:val="24"/>
              </w:rPr>
            </w:pPr>
          </w:p>
        </w:tc>
        <w:tc>
          <w:tcPr>
            <w:tcW w:w="6912" w:type="dxa"/>
          </w:tcPr>
          <w:p w14:paraId="6C4A1D02" w14:textId="77777777" w:rsidR="0061692F" w:rsidRPr="00753685" w:rsidRDefault="0061692F" w:rsidP="0061692F">
            <w:pPr>
              <w:tabs>
                <w:tab w:val="left" w:pos="4320"/>
              </w:tabs>
              <w:spacing w:before="40" w:after="40"/>
              <w:rPr>
                <w:rFonts w:ascii="Arial" w:hAnsi="Arial" w:cs="Microsoft Sans Serif"/>
                <w:noProof/>
                <w:sz w:val="22"/>
                <w:szCs w:val="22"/>
              </w:rPr>
            </w:pPr>
            <w:r w:rsidRPr="00753685">
              <w:rPr>
                <w:rFonts w:ascii="Arial" w:hAnsi="Arial" w:cs="Microsoft Sans Serif"/>
                <w:noProof/>
                <w:sz w:val="22"/>
                <w:szCs w:val="22"/>
              </w:rPr>
              <w:t xml:space="preserve">Beobachtungsstudie zur Immunadsorption (IA) bei Patienten mit Autoantikörper-positivem Post-COVID-Syndrom (PCS) </w:t>
            </w:r>
          </w:p>
          <w:p w14:paraId="7247D554" w14:textId="77777777" w:rsidR="0036105C" w:rsidRPr="00015ED1" w:rsidRDefault="0061692F" w:rsidP="008023DF">
            <w:pPr>
              <w:pStyle w:val="Textkrper"/>
              <w:spacing w:before="60" w:after="60"/>
              <w:jc w:val="left"/>
              <w:rPr>
                <w:rFonts w:ascii="Arial" w:hAnsi="Arial"/>
              </w:rPr>
            </w:pPr>
            <w:r>
              <w:rPr>
                <w:rFonts w:ascii="Arial" w:hAnsi="Arial"/>
              </w:rPr>
              <w:t>Ethikvotum EA2_134_22 Charité vom 28.7.22</w:t>
            </w:r>
          </w:p>
        </w:tc>
      </w:tr>
      <w:tr w:rsidR="00C0458D" w:rsidRPr="0061692F" w14:paraId="5AAAFA13" w14:textId="77777777" w:rsidTr="00E505CE">
        <w:tc>
          <w:tcPr>
            <w:tcW w:w="2338" w:type="dxa"/>
          </w:tcPr>
          <w:p w14:paraId="698DCB8F" w14:textId="77777777" w:rsidR="00C0458D" w:rsidRPr="009D5B6D" w:rsidRDefault="0061692F">
            <w:pPr>
              <w:pStyle w:val="Textkrper"/>
              <w:spacing w:before="60" w:after="60"/>
              <w:jc w:val="left"/>
              <w:rPr>
                <w:rFonts w:ascii="Arial" w:hAnsi="Arial"/>
                <w:b/>
                <w:sz w:val="24"/>
              </w:rPr>
            </w:pPr>
            <w:r>
              <w:rPr>
                <w:rFonts w:ascii="Arial" w:hAnsi="Arial"/>
                <w:b/>
                <w:sz w:val="24"/>
              </w:rPr>
              <w:t>Hintergrund</w:t>
            </w:r>
          </w:p>
          <w:p w14:paraId="7FC72162" w14:textId="77777777" w:rsidR="00C0458D" w:rsidRPr="009D5B6D" w:rsidRDefault="00C0458D">
            <w:pPr>
              <w:pStyle w:val="Textkrper"/>
              <w:spacing w:before="60" w:after="60"/>
              <w:jc w:val="left"/>
              <w:rPr>
                <w:rFonts w:ascii="Arial" w:hAnsi="Arial"/>
                <w:b/>
                <w:sz w:val="24"/>
              </w:rPr>
            </w:pPr>
          </w:p>
        </w:tc>
        <w:tc>
          <w:tcPr>
            <w:tcW w:w="6912" w:type="dxa"/>
          </w:tcPr>
          <w:p w14:paraId="1558B726" w14:textId="77777777" w:rsidR="0061692F" w:rsidRPr="00046E6B" w:rsidRDefault="0061692F" w:rsidP="0061692F">
            <w:pPr>
              <w:pStyle w:val="Default"/>
              <w:jc w:val="both"/>
              <w:rPr>
                <w:rFonts w:ascii="Arial" w:hAnsi="Arial" w:cs="Arial"/>
                <w:color w:val="000000"/>
                <w:sz w:val="22"/>
                <w:szCs w:val="22"/>
              </w:rPr>
            </w:pPr>
            <w:r w:rsidRPr="00753685">
              <w:rPr>
                <w:rFonts w:ascii="Arial" w:hAnsi="Arial" w:cs="Arial"/>
                <w:sz w:val="22"/>
                <w:szCs w:val="22"/>
              </w:rPr>
              <w:t>Nach einer milden bis moderaten ambulanten COVID-Infektion entwickeln etwa 10% ein Post-COVID-Syndrom (PCS) mit den häufigsten Symptomen Fatigue, Belastungsintoleranz, kognitiven Störungen, Kopf- und Muskelschmerzen und vielen weiteren Symptomen</w:t>
            </w:r>
            <w:r w:rsidRPr="00753685">
              <w:rPr>
                <w:rFonts w:ascii="Arial" w:hAnsi="Arial" w:cs="Arial"/>
                <w:sz w:val="22"/>
                <w:szCs w:val="22"/>
                <w:vertAlign w:val="superscript"/>
              </w:rPr>
              <w:t>1</w:t>
            </w:r>
            <w:r w:rsidRPr="00753685">
              <w:rPr>
                <w:rFonts w:ascii="Arial" w:hAnsi="Arial" w:cs="Arial"/>
                <w:sz w:val="22"/>
                <w:szCs w:val="22"/>
              </w:rPr>
              <w:t xml:space="preserve">. </w:t>
            </w:r>
            <w:r w:rsidRPr="009B280C">
              <w:rPr>
                <w:rFonts w:ascii="Arial" w:hAnsi="Arial" w:cs="Arial"/>
                <w:sz w:val="22"/>
                <w:szCs w:val="22"/>
              </w:rPr>
              <w:t xml:space="preserve">Das geht mit einer deutlichen Einschränkung der Lebensqualität einher, </w:t>
            </w:r>
            <w:r>
              <w:rPr>
                <w:rFonts w:ascii="Arial" w:hAnsi="Arial" w:cs="Arial"/>
                <w:sz w:val="22"/>
                <w:szCs w:val="22"/>
              </w:rPr>
              <w:t xml:space="preserve">viele </w:t>
            </w:r>
            <w:r w:rsidRPr="009B280C">
              <w:rPr>
                <w:rFonts w:ascii="Arial" w:hAnsi="Arial" w:cs="Arial"/>
                <w:sz w:val="22"/>
                <w:szCs w:val="22"/>
              </w:rPr>
              <w:t xml:space="preserve">Betroffene können </w:t>
            </w:r>
            <w:r>
              <w:rPr>
                <w:rFonts w:ascii="Arial" w:hAnsi="Arial" w:cs="Arial"/>
                <w:sz w:val="22"/>
                <w:szCs w:val="22"/>
              </w:rPr>
              <w:t xml:space="preserve">nur noch Teilzeit oder </w:t>
            </w:r>
            <w:r w:rsidRPr="009B280C">
              <w:rPr>
                <w:rFonts w:ascii="Arial" w:hAnsi="Arial" w:cs="Arial"/>
                <w:sz w:val="22"/>
                <w:szCs w:val="22"/>
              </w:rPr>
              <w:t>nicht mehr arbeiten</w:t>
            </w:r>
            <w:r>
              <w:rPr>
                <w:rFonts w:ascii="Arial" w:hAnsi="Arial" w:cs="Arial"/>
                <w:sz w:val="22"/>
                <w:szCs w:val="22"/>
                <w:vertAlign w:val="superscript"/>
              </w:rPr>
              <w:t>1</w:t>
            </w:r>
            <w:r w:rsidRPr="009B280C">
              <w:rPr>
                <w:rFonts w:ascii="Arial" w:hAnsi="Arial" w:cs="Arial"/>
                <w:sz w:val="22"/>
                <w:szCs w:val="22"/>
              </w:rPr>
              <w:t xml:space="preserve">. Das PCS </w:t>
            </w:r>
            <w:r>
              <w:rPr>
                <w:rFonts w:ascii="Arial" w:hAnsi="Arial" w:cs="Arial"/>
                <w:sz w:val="22"/>
                <w:szCs w:val="22"/>
              </w:rPr>
              <w:t>ist klinische ein sehr heterogenes Krankheitsbild, b</w:t>
            </w:r>
            <w:r w:rsidRPr="009B280C">
              <w:rPr>
                <w:rFonts w:ascii="Arial" w:hAnsi="Arial" w:cs="Arial"/>
                <w:sz w:val="22"/>
                <w:szCs w:val="22"/>
              </w:rPr>
              <w:t>ei einem Teil der Patienten kann nach 6 Monaten ein ME/CFS diagnostiziert werden</w:t>
            </w:r>
            <w:r>
              <w:rPr>
                <w:rFonts w:ascii="Arial" w:hAnsi="Arial" w:cs="Arial"/>
                <w:sz w:val="22"/>
                <w:szCs w:val="22"/>
                <w:vertAlign w:val="superscript"/>
              </w:rPr>
              <w:t>1</w:t>
            </w:r>
            <w:r w:rsidRPr="009B280C">
              <w:rPr>
                <w:rFonts w:ascii="Arial" w:hAnsi="Arial" w:cs="Arial"/>
                <w:sz w:val="22"/>
                <w:szCs w:val="22"/>
              </w:rPr>
              <w:t xml:space="preserve">. ME/CFS wird meistens durch einen Infekt ausgelöst und </w:t>
            </w:r>
            <w:r>
              <w:rPr>
                <w:rFonts w:ascii="Arial" w:hAnsi="Arial" w:cs="Arial"/>
                <w:sz w:val="22"/>
                <w:szCs w:val="22"/>
              </w:rPr>
              <w:t>ist</w:t>
            </w:r>
            <w:r w:rsidRPr="009B280C">
              <w:rPr>
                <w:rFonts w:ascii="Arial" w:hAnsi="Arial" w:cs="Arial"/>
                <w:sz w:val="22"/>
                <w:szCs w:val="22"/>
              </w:rPr>
              <w:t xml:space="preserve"> ein</w:t>
            </w:r>
            <w:r>
              <w:rPr>
                <w:rFonts w:ascii="Arial" w:hAnsi="Arial" w:cs="Arial"/>
                <w:sz w:val="22"/>
                <w:szCs w:val="22"/>
              </w:rPr>
              <w:t>e</w:t>
            </w:r>
            <w:r w:rsidRPr="009B280C">
              <w:rPr>
                <w:rFonts w:ascii="Arial" w:hAnsi="Arial" w:cs="Arial"/>
                <w:sz w:val="22"/>
                <w:szCs w:val="22"/>
              </w:rPr>
              <w:t xml:space="preserve"> </w:t>
            </w:r>
            <w:r>
              <w:rPr>
                <w:rFonts w:ascii="Arial" w:hAnsi="Arial" w:cs="Arial"/>
                <w:sz w:val="22"/>
                <w:szCs w:val="22"/>
              </w:rPr>
              <w:t xml:space="preserve">schwere, </w:t>
            </w:r>
            <w:r w:rsidRPr="009B280C">
              <w:rPr>
                <w:rFonts w:ascii="Arial" w:hAnsi="Arial" w:cs="Arial"/>
                <w:sz w:val="22"/>
                <w:szCs w:val="22"/>
              </w:rPr>
              <w:t xml:space="preserve">chronische </w:t>
            </w:r>
            <w:r>
              <w:rPr>
                <w:rFonts w:ascii="Arial" w:hAnsi="Arial" w:cs="Arial"/>
                <w:sz w:val="22"/>
                <w:szCs w:val="22"/>
              </w:rPr>
              <w:t>Erkrankung</w:t>
            </w:r>
            <w:r>
              <w:rPr>
                <w:rFonts w:ascii="Arial" w:hAnsi="Arial" w:cs="Arial"/>
                <w:sz w:val="22"/>
                <w:szCs w:val="22"/>
                <w:vertAlign w:val="superscript"/>
              </w:rPr>
              <w:t>2</w:t>
            </w:r>
            <w:r w:rsidRPr="009B280C">
              <w:rPr>
                <w:rFonts w:ascii="Arial" w:hAnsi="Arial" w:cs="Arial"/>
                <w:sz w:val="22"/>
                <w:szCs w:val="22"/>
              </w:rPr>
              <w:t xml:space="preserve">. Das Krankheitsbild ist gekennzeichnet durch eine schwere Fatigue mit dem Kernsymptom einer Belastungsintoleranz </w:t>
            </w:r>
            <w:r>
              <w:rPr>
                <w:rFonts w:ascii="Arial" w:hAnsi="Arial" w:cs="Arial"/>
                <w:sz w:val="22"/>
                <w:szCs w:val="22"/>
              </w:rPr>
              <w:t xml:space="preserve">mit einer Zunahme der Beschwerden </w:t>
            </w:r>
            <w:r w:rsidRPr="009B280C">
              <w:rPr>
                <w:rFonts w:ascii="Arial" w:hAnsi="Arial" w:cs="Arial"/>
                <w:sz w:val="22"/>
                <w:szCs w:val="22"/>
              </w:rPr>
              <w:t>nach leichten Anstrengungen</w:t>
            </w:r>
            <w:r>
              <w:rPr>
                <w:rFonts w:ascii="Arial" w:hAnsi="Arial" w:cs="Arial"/>
                <w:sz w:val="22"/>
                <w:szCs w:val="22"/>
              </w:rPr>
              <w:t>, der postexertionellen Malaise (PEM), die mindestens bis zum nächsten Tag anhält (&gt; 14h). Weitere Symptome sind Kopf- und Muskelschmerzen</w:t>
            </w:r>
            <w:r w:rsidRPr="009B280C">
              <w:rPr>
                <w:rFonts w:ascii="Arial" w:hAnsi="Arial" w:cs="Arial"/>
                <w:sz w:val="22"/>
                <w:szCs w:val="22"/>
              </w:rPr>
              <w:t xml:space="preserve">, kognitive </w:t>
            </w:r>
            <w:r>
              <w:rPr>
                <w:rFonts w:ascii="Arial" w:hAnsi="Arial" w:cs="Arial"/>
                <w:sz w:val="22"/>
                <w:szCs w:val="22"/>
              </w:rPr>
              <w:t>Einschränkungen (brain fog)</w:t>
            </w:r>
            <w:r w:rsidRPr="009B280C">
              <w:rPr>
                <w:rFonts w:ascii="Arial" w:hAnsi="Arial" w:cs="Arial"/>
                <w:sz w:val="22"/>
                <w:szCs w:val="22"/>
              </w:rPr>
              <w:t xml:space="preserve">, </w:t>
            </w:r>
            <w:r>
              <w:rPr>
                <w:rFonts w:ascii="Arial" w:hAnsi="Arial" w:cs="Arial"/>
                <w:sz w:val="22"/>
                <w:szCs w:val="22"/>
              </w:rPr>
              <w:t xml:space="preserve">orthostatische Intoleranz, </w:t>
            </w:r>
            <w:r w:rsidRPr="009B280C">
              <w:rPr>
                <w:rFonts w:ascii="Arial" w:hAnsi="Arial" w:cs="Arial"/>
                <w:sz w:val="22"/>
                <w:szCs w:val="22"/>
              </w:rPr>
              <w:t>autonome Funktionsstörungen, Schlafstörungen und ein schwere</w:t>
            </w:r>
            <w:r>
              <w:rPr>
                <w:rFonts w:ascii="Arial" w:hAnsi="Arial" w:cs="Arial"/>
                <w:sz w:val="22"/>
                <w:szCs w:val="22"/>
              </w:rPr>
              <w:t>s</w:t>
            </w:r>
            <w:r w:rsidRPr="009B280C">
              <w:rPr>
                <w:rFonts w:ascii="Arial" w:hAnsi="Arial" w:cs="Arial"/>
                <w:sz w:val="22"/>
                <w:szCs w:val="22"/>
              </w:rPr>
              <w:t xml:space="preserve"> Krankheitsgefühl. </w:t>
            </w:r>
            <w:r>
              <w:rPr>
                <w:rFonts w:ascii="Arial" w:hAnsi="Arial" w:cs="Arial"/>
                <w:color w:val="000000"/>
                <w:sz w:val="22"/>
                <w:szCs w:val="22"/>
              </w:rPr>
              <w:t>Ein Teil der PCS Patienten, erfüllt die CCC Kriterien mit der Ausnahme, dass die PEM weniger als 14h anhält.</w:t>
            </w:r>
          </w:p>
          <w:p w14:paraId="0776DABD" w14:textId="77777777" w:rsidR="0061692F" w:rsidRPr="009B280C" w:rsidRDefault="0061692F" w:rsidP="0061692F">
            <w:pPr>
              <w:widowControl w:val="0"/>
              <w:tabs>
                <w:tab w:val="left" w:pos="337"/>
              </w:tabs>
              <w:autoSpaceDE w:val="0"/>
              <w:autoSpaceDN w:val="0"/>
              <w:adjustRightInd w:val="0"/>
              <w:jc w:val="both"/>
              <w:rPr>
                <w:rFonts w:ascii="Arial" w:hAnsi="Arial"/>
                <w:sz w:val="22"/>
                <w:szCs w:val="22"/>
              </w:rPr>
            </w:pPr>
            <w:r w:rsidRPr="009B280C">
              <w:rPr>
                <w:rFonts w:ascii="Arial" w:hAnsi="Arial" w:cs="Arial"/>
                <w:sz w:val="22"/>
                <w:szCs w:val="22"/>
              </w:rPr>
              <w:t xml:space="preserve">Es gibt bisher keine ursächliche Therapie. Die Therapieverfahren beschränken sich derzeit auf </w:t>
            </w:r>
            <w:r>
              <w:rPr>
                <w:rFonts w:ascii="Arial" w:hAnsi="Arial" w:cs="Arial"/>
                <w:sz w:val="22"/>
                <w:szCs w:val="22"/>
              </w:rPr>
              <w:t>symptomorientierte</w:t>
            </w:r>
            <w:r w:rsidRPr="009B280C">
              <w:rPr>
                <w:rFonts w:ascii="Arial" w:hAnsi="Arial" w:cs="Arial"/>
                <w:sz w:val="22"/>
                <w:szCs w:val="22"/>
              </w:rPr>
              <w:t xml:space="preserve"> und rehabilitative Interventionen.</w:t>
            </w:r>
            <w:r>
              <w:rPr>
                <w:rFonts w:ascii="Arial" w:hAnsi="Arial" w:cs="Arial"/>
                <w:sz w:val="22"/>
                <w:szCs w:val="22"/>
              </w:rPr>
              <w:t xml:space="preserve"> </w:t>
            </w:r>
            <w:r w:rsidRPr="002B6F0E">
              <w:rPr>
                <w:rFonts w:ascii="Arial" w:hAnsi="Arial" w:cs="Arial"/>
                <w:sz w:val="22"/>
                <w:szCs w:val="22"/>
              </w:rPr>
              <w:t xml:space="preserve">Ähnliches gilt für die Therapie des PCS. In Anbetracht der </w:t>
            </w:r>
            <w:r>
              <w:rPr>
                <w:rFonts w:ascii="Arial" w:hAnsi="Arial" w:cs="Arial"/>
                <w:sz w:val="22"/>
                <w:szCs w:val="22"/>
              </w:rPr>
              <w:t xml:space="preserve">hohen und weiter </w:t>
            </w:r>
            <w:r w:rsidRPr="002B6F0E">
              <w:rPr>
                <w:rFonts w:ascii="Arial" w:hAnsi="Arial" w:cs="Arial"/>
                <w:sz w:val="22"/>
                <w:szCs w:val="22"/>
              </w:rPr>
              <w:t xml:space="preserve">steigenden Anzahl an PCS-Patienten und der Auswirkung des Krankheitsgeschehens auf das ohnehin stark belastete Gesundheitssystem und die Gesellschaft ist die Notwendigkeit der Entwicklung  evidenzbasierter, standardisierter Therapieverfahren dringend geboten. </w:t>
            </w:r>
            <w:r w:rsidRPr="00A533A9">
              <w:rPr>
                <w:rFonts w:ascii="Arial" w:hAnsi="Arial" w:cs="Arial"/>
                <w:sz w:val="22"/>
                <w:szCs w:val="22"/>
              </w:rPr>
              <w:t>Derzeit gibt es zahlreiche med</w:t>
            </w:r>
            <w:r w:rsidRPr="009B280C">
              <w:rPr>
                <w:rFonts w:ascii="Arial" w:hAnsi="Arial" w:cs="Arial"/>
                <w:sz w:val="22"/>
                <w:szCs w:val="22"/>
              </w:rPr>
              <w:t xml:space="preserve">ikamentöse und nicht-medikamentöse Therapieansätze, </w:t>
            </w:r>
            <w:r>
              <w:rPr>
                <w:rFonts w:ascii="Arial" w:hAnsi="Arial" w:cs="Arial"/>
                <w:sz w:val="22"/>
                <w:szCs w:val="22"/>
              </w:rPr>
              <w:t xml:space="preserve">die bereits von niedergelassenen Ärzten angewendet werden, für die es </w:t>
            </w:r>
            <w:r w:rsidRPr="009B280C">
              <w:rPr>
                <w:rFonts w:ascii="Arial" w:hAnsi="Arial" w:cs="Arial"/>
                <w:sz w:val="22"/>
                <w:szCs w:val="22"/>
              </w:rPr>
              <w:t>bisher keine ausreichende Evidenz durch</w:t>
            </w:r>
            <w:r>
              <w:rPr>
                <w:rFonts w:ascii="Arial" w:hAnsi="Arial" w:cs="Arial"/>
                <w:sz w:val="22"/>
                <w:szCs w:val="22"/>
              </w:rPr>
              <w:t xml:space="preserve"> kontrollierte Studien gibt</w:t>
            </w:r>
            <w:r w:rsidRPr="009B280C">
              <w:rPr>
                <w:rFonts w:ascii="Arial" w:hAnsi="Arial" w:cs="Arial"/>
                <w:sz w:val="22"/>
                <w:szCs w:val="22"/>
              </w:rPr>
              <w:t xml:space="preserve">. </w:t>
            </w:r>
          </w:p>
          <w:p w14:paraId="75B24565" w14:textId="77777777" w:rsidR="0061692F" w:rsidRDefault="0061692F" w:rsidP="0061692F">
            <w:pPr>
              <w:widowControl w:val="0"/>
              <w:autoSpaceDE w:val="0"/>
              <w:autoSpaceDN w:val="0"/>
              <w:adjustRightInd w:val="0"/>
              <w:jc w:val="both"/>
              <w:rPr>
                <w:rFonts w:ascii="Arial" w:hAnsi="Arial"/>
                <w:sz w:val="22"/>
                <w:szCs w:val="22"/>
              </w:rPr>
            </w:pPr>
            <w:r w:rsidRPr="009B280C">
              <w:rPr>
                <w:rFonts w:ascii="Arial" w:hAnsi="Arial" w:cs="Arial"/>
                <w:sz w:val="22"/>
                <w:szCs w:val="22"/>
              </w:rPr>
              <w:t xml:space="preserve">Das PCS </w:t>
            </w:r>
            <w:r>
              <w:rPr>
                <w:rFonts w:ascii="Arial" w:hAnsi="Arial" w:cs="Arial"/>
                <w:sz w:val="22"/>
                <w:szCs w:val="22"/>
              </w:rPr>
              <w:t>ist auch von den Mechani</w:t>
            </w:r>
            <w:r w:rsidR="000E3CE5">
              <w:rPr>
                <w:rFonts w:ascii="Arial" w:hAnsi="Arial" w:cs="Arial"/>
                <w:sz w:val="22"/>
                <w:szCs w:val="22"/>
              </w:rPr>
              <w:t>s</w:t>
            </w:r>
            <w:r>
              <w:rPr>
                <w:rFonts w:ascii="Arial" w:hAnsi="Arial" w:cs="Arial"/>
                <w:sz w:val="22"/>
                <w:szCs w:val="22"/>
              </w:rPr>
              <w:t>men wahrscheinlich ein heterogenes Krankheitsbild.</w:t>
            </w:r>
            <w:r w:rsidRPr="009B280C">
              <w:rPr>
                <w:rFonts w:ascii="Arial" w:hAnsi="Arial"/>
                <w:sz w:val="22"/>
                <w:szCs w:val="22"/>
              </w:rPr>
              <w:t xml:space="preserve"> </w:t>
            </w:r>
            <w:r>
              <w:rPr>
                <w:rFonts w:ascii="Arial" w:hAnsi="Arial"/>
                <w:sz w:val="22"/>
                <w:szCs w:val="22"/>
              </w:rPr>
              <w:t xml:space="preserve">Es konnte gezeigt werden, dass COVID unterschiedliche Antikörper triggern kann. </w:t>
            </w:r>
            <w:r w:rsidRPr="009B280C">
              <w:rPr>
                <w:rFonts w:ascii="Arial" w:hAnsi="Arial"/>
                <w:sz w:val="22"/>
                <w:szCs w:val="22"/>
              </w:rPr>
              <w:t xml:space="preserve">Bei einem Teil der PCS Patienten </w:t>
            </w:r>
            <w:r>
              <w:rPr>
                <w:rFonts w:ascii="Arial" w:hAnsi="Arial"/>
                <w:sz w:val="22"/>
                <w:szCs w:val="22"/>
              </w:rPr>
              <w:t xml:space="preserve">konnten </w:t>
            </w:r>
            <w:r w:rsidRPr="009B280C">
              <w:rPr>
                <w:rFonts w:ascii="Arial" w:hAnsi="Arial"/>
                <w:sz w:val="22"/>
                <w:szCs w:val="22"/>
              </w:rPr>
              <w:t>Autoantikörper</w:t>
            </w:r>
            <w:r>
              <w:rPr>
                <w:rFonts w:ascii="Arial" w:hAnsi="Arial"/>
                <w:sz w:val="22"/>
                <w:szCs w:val="22"/>
              </w:rPr>
              <w:t xml:space="preserve"> nachgewiesen werden, die auch mit dem Auftreten des PCS und der Symptomschwere korrelieren</w:t>
            </w:r>
            <w:r w:rsidRPr="009B280C">
              <w:rPr>
                <w:rFonts w:ascii="Arial" w:hAnsi="Arial"/>
                <w:sz w:val="22"/>
                <w:szCs w:val="22"/>
              </w:rPr>
              <w:t xml:space="preserve">. </w:t>
            </w:r>
            <w:r>
              <w:rPr>
                <w:rFonts w:ascii="Arial" w:hAnsi="Arial"/>
                <w:sz w:val="22"/>
                <w:szCs w:val="22"/>
              </w:rPr>
              <w:t xml:space="preserve">Neben bekannten Autoantikörpern (Phospholipid, ANA, ENA) sind auch solche gegen Zytokine (IFNa, IL-2 u.a.), ApolipoproteinA, </w:t>
            </w:r>
            <w:r w:rsidRPr="009B280C">
              <w:rPr>
                <w:rFonts w:ascii="Arial" w:hAnsi="Arial"/>
                <w:sz w:val="22"/>
                <w:szCs w:val="22"/>
              </w:rPr>
              <w:t>Adrenalin- und Acetylcholin-Rezeptor</w:t>
            </w:r>
            <w:r>
              <w:rPr>
                <w:rFonts w:ascii="Arial" w:hAnsi="Arial"/>
                <w:sz w:val="22"/>
                <w:szCs w:val="22"/>
              </w:rPr>
              <w:t>en nachgewiesen worden</w:t>
            </w:r>
            <w:r>
              <w:rPr>
                <w:rFonts w:ascii="Arial" w:hAnsi="Arial" w:cs="Arial"/>
                <w:sz w:val="22"/>
                <w:szCs w:val="22"/>
                <w:vertAlign w:val="superscript"/>
              </w:rPr>
              <w:t>3</w:t>
            </w:r>
            <w:r>
              <w:rPr>
                <w:rFonts w:ascii="Arial" w:hAnsi="Arial"/>
                <w:sz w:val="22"/>
                <w:szCs w:val="22"/>
              </w:rPr>
              <w:t>.</w:t>
            </w:r>
          </w:p>
          <w:p w14:paraId="531D317F" w14:textId="77777777" w:rsidR="0061692F" w:rsidRPr="009B280C" w:rsidRDefault="0061692F" w:rsidP="0061692F">
            <w:pPr>
              <w:widowControl w:val="0"/>
              <w:autoSpaceDE w:val="0"/>
              <w:autoSpaceDN w:val="0"/>
              <w:adjustRightInd w:val="0"/>
              <w:jc w:val="both"/>
              <w:rPr>
                <w:rFonts w:ascii="Arial" w:hAnsi="Arial"/>
                <w:sz w:val="22"/>
                <w:szCs w:val="22"/>
              </w:rPr>
            </w:pPr>
            <w:r>
              <w:rPr>
                <w:rFonts w:ascii="Arial" w:hAnsi="Arial"/>
                <w:sz w:val="22"/>
                <w:szCs w:val="22"/>
              </w:rPr>
              <w:t>Wir konnten in einer noch nicht veröffentlichten Studie beobachten, dass</w:t>
            </w:r>
            <w:r w:rsidRPr="009B280C">
              <w:rPr>
                <w:rFonts w:ascii="Arial" w:hAnsi="Arial"/>
                <w:sz w:val="22"/>
                <w:szCs w:val="22"/>
              </w:rPr>
              <w:t xml:space="preserve"> </w:t>
            </w:r>
            <w:r>
              <w:rPr>
                <w:rFonts w:ascii="Arial" w:hAnsi="Arial"/>
                <w:sz w:val="22"/>
                <w:szCs w:val="22"/>
              </w:rPr>
              <w:t xml:space="preserve">bei ME/CFS nach COVID, </w:t>
            </w:r>
            <w:r w:rsidRPr="009B280C">
              <w:rPr>
                <w:rFonts w:ascii="Arial" w:hAnsi="Arial"/>
                <w:sz w:val="22"/>
                <w:szCs w:val="22"/>
              </w:rPr>
              <w:t xml:space="preserve">ähnlich wie bei ME/CSF </w:t>
            </w:r>
            <w:r>
              <w:rPr>
                <w:rFonts w:ascii="Arial" w:hAnsi="Arial"/>
                <w:sz w:val="22"/>
                <w:szCs w:val="22"/>
              </w:rPr>
              <w:t>nach anderen Infektionen, eine enge Korrelation der Adrenalin-Rezeptor Antikörper mit</w:t>
            </w:r>
            <w:r w:rsidRPr="009B280C">
              <w:rPr>
                <w:rFonts w:ascii="Arial" w:hAnsi="Arial"/>
                <w:sz w:val="22"/>
                <w:szCs w:val="22"/>
              </w:rPr>
              <w:t xml:space="preserve"> Symptom</w:t>
            </w:r>
            <w:r>
              <w:rPr>
                <w:rFonts w:ascii="Arial" w:hAnsi="Arial"/>
                <w:sz w:val="22"/>
                <w:szCs w:val="22"/>
              </w:rPr>
              <w:t>schwere besteht</w:t>
            </w:r>
            <w:r w:rsidRPr="009B280C">
              <w:rPr>
                <w:rFonts w:ascii="Arial" w:hAnsi="Arial"/>
                <w:sz w:val="22"/>
                <w:szCs w:val="22"/>
              </w:rPr>
              <w:t xml:space="preserve">. </w:t>
            </w:r>
          </w:p>
          <w:p w14:paraId="2200AE14" w14:textId="77777777" w:rsidR="0061692F" w:rsidRPr="009B280C" w:rsidRDefault="000E3CE5" w:rsidP="00A00965">
            <w:pPr>
              <w:widowControl w:val="0"/>
              <w:autoSpaceDE w:val="0"/>
              <w:autoSpaceDN w:val="0"/>
              <w:adjustRightInd w:val="0"/>
              <w:jc w:val="both"/>
              <w:rPr>
                <w:rFonts w:ascii="Arial" w:hAnsi="Arial"/>
                <w:sz w:val="22"/>
                <w:szCs w:val="22"/>
              </w:rPr>
            </w:pPr>
            <w:r w:rsidRPr="009B280C">
              <w:rPr>
                <w:rFonts w:ascii="Arial" w:hAnsi="Arial" w:cs="HelveticaNeueLT-Light"/>
                <w:sz w:val="22"/>
                <w:szCs w:val="22"/>
              </w:rPr>
              <w:t xml:space="preserve">Die IA wird bei vielen Autoantikörper-vermittelten Erkrankungen </w:t>
            </w:r>
            <w:r w:rsidRPr="009B280C">
              <w:rPr>
                <w:rFonts w:ascii="Arial" w:hAnsi="Arial" w:cs="HelveticaNeueLT-Light"/>
                <w:sz w:val="22"/>
                <w:szCs w:val="22"/>
              </w:rPr>
              <w:lastRenderedPageBreak/>
              <w:t xml:space="preserve">erfolgreich eingesetzt. Es gibt eine Vielzahl von publizierten Studien bei unterschiedlichen Erkrankungen. Zwei Studien zum erfolgreichen Einsatz von IA bei ME/CSF wurden von unserem Institut im März 2018 und im Juli 2020 veröffentlicht. </w:t>
            </w:r>
            <w:r w:rsidR="0061692F">
              <w:rPr>
                <w:rFonts w:ascii="Arial" w:hAnsi="Arial"/>
                <w:sz w:val="22"/>
                <w:szCs w:val="22"/>
              </w:rPr>
              <w:t>Bei ME/CFS nach anderen Infektionen haben wir bereits zwei kleine proof of concept Studien mit IA durchgeführt (EA2_063_15), die bei den meisten Patienten zur Besserung führte</w:t>
            </w:r>
            <w:r w:rsidR="0061692F">
              <w:rPr>
                <w:rFonts w:ascii="Arial" w:hAnsi="Arial" w:cs="Arial"/>
                <w:sz w:val="22"/>
                <w:szCs w:val="22"/>
                <w:vertAlign w:val="superscript"/>
              </w:rPr>
              <w:t>4,5</w:t>
            </w:r>
            <w:r w:rsidR="0061692F">
              <w:rPr>
                <w:rFonts w:ascii="Arial" w:hAnsi="Arial"/>
                <w:sz w:val="22"/>
                <w:szCs w:val="22"/>
              </w:rPr>
              <w:t>.</w:t>
            </w:r>
            <w:r w:rsidR="0061692F" w:rsidRPr="009B280C">
              <w:rPr>
                <w:rFonts w:ascii="Arial" w:hAnsi="Arial"/>
                <w:sz w:val="22"/>
                <w:szCs w:val="22"/>
              </w:rPr>
              <w:t xml:space="preserve"> Eine IA ist auch bei vielen anderen Antikörper-vermittelten Autoimmun</w:t>
            </w:r>
            <w:r w:rsidR="0061692F">
              <w:rPr>
                <w:rFonts w:ascii="Arial" w:hAnsi="Arial"/>
                <w:sz w:val="22"/>
                <w:szCs w:val="22"/>
              </w:rPr>
              <w:t>-</w:t>
            </w:r>
            <w:r w:rsidR="0061692F" w:rsidRPr="009B280C">
              <w:rPr>
                <w:rFonts w:ascii="Arial" w:hAnsi="Arial"/>
                <w:sz w:val="22"/>
                <w:szCs w:val="22"/>
              </w:rPr>
              <w:t xml:space="preserve">erkrankungen wirksam. </w:t>
            </w:r>
          </w:p>
          <w:p w14:paraId="0F23000C" w14:textId="77777777" w:rsidR="0061692F" w:rsidRPr="00A00965" w:rsidRDefault="0061692F">
            <w:pPr>
              <w:pStyle w:val="Listenabsatz"/>
              <w:numPr>
                <w:ilvl w:val="0"/>
                <w:numId w:val="22"/>
              </w:numPr>
              <w:shd w:val="clear" w:color="auto" w:fill="FFFFFF"/>
              <w:contextualSpacing/>
              <w:jc w:val="both"/>
              <w:textAlignment w:val="baseline"/>
              <w:rPr>
                <w:rFonts w:ascii="Arial" w:hAnsi="Arial" w:cs="Arial"/>
                <w:color w:val="333333"/>
                <w:sz w:val="20"/>
                <w:lang w:val="en-US"/>
              </w:rPr>
            </w:pPr>
            <w:r w:rsidRPr="00A00965">
              <w:rPr>
                <w:rStyle w:val="nlm-given-names"/>
                <w:rFonts w:ascii="Arial" w:hAnsi="Arial" w:cs="Arial"/>
                <w:color w:val="333333"/>
                <w:sz w:val="20"/>
                <w:bdr w:val="none" w:sz="0" w:space="0" w:color="auto" w:frame="1"/>
              </w:rPr>
              <w:t>C</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Kedor</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H</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Freitag</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L</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MeyerArndt</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K</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Wittke</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T</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Zoller</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F</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Steinbeis</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M</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Haffke</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G</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Rudolf</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B</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Heidecker</w:t>
            </w:r>
            <w:r w:rsidRPr="00A00965">
              <w:rPr>
                <w:rStyle w:val="highwire-citation-authors"/>
                <w:rFonts w:ascii="Arial" w:hAnsi="Arial" w:cs="Arial"/>
                <w:color w:val="333333"/>
                <w:sz w:val="20"/>
                <w:bdr w:val="none" w:sz="0" w:space="0" w:color="auto" w:frame="1"/>
              </w:rPr>
              <w:t>,</w:t>
            </w:r>
            <w:r w:rsidRPr="00A00965">
              <w:rPr>
                <w:rStyle w:val="nlm-given-names"/>
                <w:rFonts w:ascii="Arial" w:hAnsi="Arial" w:cs="Arial"/>
                <w:color w:val="333333"/>
                <w:sz w:val="20"/>
                <w:bdr w:val="none" w:sz="0" w:space="0" w:color="auto" w:frame="1"/>
              </w:rPr>
              <w:t>HD</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Volk</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C</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Skurk</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F</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Paul</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given-names"/>
                <w:rFonts w:ascii="Arial" w:hAnsi="Arial" w:cs="Arial"/>
                <w:color w:val="333333"/>
                <w:sz w:val="20"/>
                <w:bdr w:val="none" w:sz="0" w:space="0" w:color="auto" w:frame="1"/>
              </w:rPr>
              <w:t>J</w:t>
            </w:r>
            <w:r w:rsidRPr="00A00965">
              <w:rPr>
                <w:rStyle w:val="highwire-citation-author"/>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BellmannStrobl</w:t>
            </w:r>
            <w:r w:rsidRPr="00A00965">
              <w:rPr>
                <w:rStyle w:val="highwire-citation-authors"/>
                <w:rFonts w:ascii="Arial" w:hAnsi="Arial" w:cs="Arial"/>
                <w:color w:val="333333"/>
                <w:sz w:val="20"/>
                <w:bdr w:val="none" w:sz="0" w:space="0" w:color="auto" w:frame="1"/>
              </w:rPr>
              <w:t>,</w:t>
            </w:r>
            <w:r w:rsidRPr="00A00965">
              <w:rPr>
                <w:rStyle w:val="highwire-citation-authors"/>
                <w:rFonts w:ascii="Arial" w:hAnsi="Arial" w:cs="Arial" w:hint="eastAsia"/>
                <w:color w:val="333333"/>
                <w:sz w:val="20"/>
                <w:bdr w:val="none" w:sz="0" w:space="0" w:color="auto" w:frame="1"/>
              </w:rPr>
              <w:t> </w:t>
            </w:r>
            <w:r w:rsidRPr="00A00965">
              <w:rPr>
                <w:rStyle w:val="nlm-surname"/>
                <w:rFonts w:ascii="Arial" w:hAnsi="Arial" w:cs="Arial"/>
                <w:color w:val="333333"/>
                <w:sz w:val="20"/>
                <w:bdr w:val="none" w:sz="0" w:space="0" w:color="auto" w:frame="1"/>
              </w:rPr>
              <w:t>Scheibenbogen</w:t>
            </w:r>
            <w:r w:rsidRPr="00A00965">
              <w:rPr>
                <w:rFonts w:ascii="Arial" w:hAnsi="Arial" w:cs="Arial"/>
                <w:sz w:val="20"/>
              </w:rPr>
              <w:t xml:space="preserve">. </w:t>
            </w:r>
            <w:r w:rsidRPr="00A00965">
              <w:rPr>
                <w:rFonts w:ascii="Arial" w:hAnsi="Arial" w:cs="Arial"/>
                <w:color w:val="000000"/>
                <w:sz w:val="20"/>
                <w:lang w:val="en-US"/>
              </w:rPr>
              <w:t xml:space="preserve">Post COVID-19 Syndrome and Chronic Fatigue Syndrome (ME/CFS) following the first pandemic wave in Germany – a first analysis of a prospective observational study. </w:t>
            </w:r>
            <w:r w:rsidRPr="00A00965">
              <w:rPr>
                <w:rStyle w:val="highwire-cite-metadata-journal"/>
                <w:rFonts w:ascii="Arial" w:hAnsi="Arial" w:cs="Arial"/>
                <w:color w:val="333333"/>
                <w:sz w:val="20"/>
                <w:bdr w:val="none" w:sz="0" w:space="0" w:color="auto" w:frame="1"/>
                <w:lang w:val="en-US"/>
              </w:rPr>
              <w:t>Nat Commun. 2022, im Druck</w:t>
            </w:r>
            <w:r w:rsidRPr="00A00965">
              <w:rPr>
                <w:rStyle w:val="highwire-cite-metadata-pages"/>
                <w:rFonts w:ascii="Arial" w:hAnsi="Arial" w:cs="Arial" w:hint="eastAsia"/>
                <w:color w:val="333333"/>
                <w:sz w:val="20"/>
                <w:bdr w:val="none" w:sz="0" w:space="0" w:color="auto" w:frame="1"/>
                <w:lang w:val="en-US"/>
              </w:rPr>
              <w:t> </w:t>
            </w:r>
          </w:p>
          <w:p w14:paraId="4CC58A79" w14:textId="77777777" w:rsidR="0061692F" w:rsidRPr="002B6F0E" w:rsidRDefault="0061692F">
            <w:pPr>
              <w:pStyle w:val="EndNoteBibliography"/>
              <w:numPr>
                <w:ilvl w:val="0"/>
                <w:numId w:val="22"/>
              </w:numPr>
              <w:shd w:val="clear" w:color="auto" w:fill="FFFFFF"/>
              <w:jc w:val="both"/>
              <w:rPr>
                <w:rFonts w:ascii="Arial" w:hAnsi="Arial" w:cs="Arial"/>
                <w:sz w:val="20"/>
                <w:lang w:val="de-DE"/>
              </w:rPr>
            </w:pPr>
            <w:r w:rsidRPr="002B6F0E">
              <w:rPr>
                <w:rFonts w:ascii="Arial" w:hAnsi="Arial" w:cs="Arial"/>
                <w:sz w:val="20"/>
                <w:lang w:val="de-DE"/>
              </w:rPr>
              <w:t>Scheibenbogen C, Kedor C, Behrends U. ME/CFS, Der niedergelassene Arzt, 12/2020</w:t>
            </w:r>
          </w:p>
          <w:p w14:paraId="515E340D" w14:textId="77777777" w:rsidR="0061692F" w:rsidRPr="002B6F0E" w:rsidRDefault="0061692F" w:rsidP="0061692F">
            <w:pPr>
              <w:pStyle w:val="Listenabsatz"/>
              <w:numPr>
                <w:ilvl w:val="0"/>
                <w:numId w:val="22"/>
              </w:numPr>
              <w:contextualSpacing/>
              <w:jc w:val="both"/>
              <w:rPr>
                <w:rFonts w:ascii="Arial" w:hAnsi="Arial" w:cs="Arial"/>
                <w:sz w:val="20"/>
                <w:lang w:val="en-US"/>
              </w:rPr>
            </w:pPr>
            <w:r w:rsidRPr="0061692F">
              <w:rPr>
                <w:rFonts w:ascii="Arial" w:hAnsi="Arial" w:cs="Arial"/>
                <w:color w:val="000000"/>
                <w:sz w:val="20"/>
                <w:lang w:val="es-ES" w:eastAsia="zh-CN"/>
              </w:rPr>
              <w:t xml:space="preserve">Rojas M, Rodríguez Y, Acosta-Ampudia Y, Monsalve DM, Zhu C, Li QZ, Ramírez-Santana C, Anaya JM. </w:t>
            </w:r>
            <w:r w:rsidRPr="0061692F">
              <w:rPr>
                <w:rFonts w:ascii="Arial" w:hAnsi="Arial" w:cs="Arial"/>
                <w:color w:val="000000"/>
                <w:sz w:val="20"/>
                <w:lang w:val="en-US" w:eastAsia="zh-CN"/>
              </w:rPr>
              <w:t xml:space="preserve">Autoimmunity is a hallmark of post-COVID syndrome. J Transl Med. 20:129, 2022 </w:t>
            </w:r>
          </w:p>
          <w:p w14:paraId="25FFA660" w14:textId="77777777" w:rsidR="0061692F" w:rsidRPr="00412919" w:rsidRDefault="0061692F" w:rsidP="0061692F">
            <w:pPr>
              <w:pStyle w:val="Listenabsatz"/>
              <w:numPr>
                <w:ilvl w:val="0"/>
                <w:numId w:val="22"/>
              </w:numPr>
              <w:contextualSpacing/>
              <w:jc w:val="both"/>
              <w:rPr>
                <w:rFonts w:ascii="Arial" w:hAnsi="Arial" w:cs="Arial"/>
                <w:sz w:val="20"/>
                <w:lang w:val="en-US"/>
              </w:rPr>
            </w:pPr>
            <w:r w:rsidRPr="0061692F">
              <w:rPr>
                <w:rFonts w:ascii="Arial" w:hAnsi="Arial" w:cs="Arial"/>
                <w:noProof/>
                <w:color w:val="000000"/>
                <w:sz w:val="20"/>
                <w:lang w:val="en-US" w:eastAsia="zh-CN"/>
              </w:rPr>
              <w:t xml:space="preserve"> </w:t>
            </w:r>
            <w:r w:rsidRPr="00753685">
              <w:rPr>
                <w:rFonts w:ascii="Arial" w:hAnsi="Arial" w:cs="Arial"/>
                <w:bCs/>
                <w:color w:val="000000"/>
                <w:sz w:val="20"/>
              </w:rPr>
              <w:t>Scheibenbogen C</w:t>
            </w:r>
            <w:r w:rsidRPr="00753685">
              <w:rPr>
                <w:rFonts w:ascii="Arial" w:hAnsi="Arial" w:cs="Arial"/>
                <w:color w:val="000000"/>
                <w:sz w:val="20"/>
              </w:rPr>
              <w:t xml:space="preserve">, Loebel M, Freitag H, Krueger A, Bauer S, Antelmann M, Doehner W, Scherbakov N, Heidecke H, Reinke P, Volk HD, Grabowski P. </w:t>
            </w:r>
            <w:hyperlink r:id="rId7" w:history="1">
              <w:r w:rsidRPr="0061692F">
                <w:rPr>
                  <w:rFonts w:ascii="Arial" w:hAnsi="Arial" w:cs="Arial"/>
                  <w:color w:val="000000"/>
                  <w:sz w:val="20"/>
                  <w:lang w:val="en-US"/>
                </w:rPr>
                <w:t>Immunoadsorption to remove ß2 adrenergic receptor antibodies in Chronic Fatigue Syndrome CFS/ME.</w:t>
              </w:r>
            </w:hyperlink>
            <w:r w:rsidRPr="0061692F">
              <w:rPr>
                <w:rFonts w:ascii="Arial" w:hAnsi="Arial" w:cs="Arial"/>
                <w:color w:val="000000"/>
                <w:sz w:val="20"/>
                <w:lang w:val="en-US"/>
              </w:rPr>
              <w:t xml:space="preserve"> PLoS One. </w:t>
            </w:r>
            <w:r w:rsidRPr="00412919">
              <w:rPr>
                <w:rFonts w:ascii="Arial" w:hAnsi="Arial" w:cs="Arial"/>
                <w:color w:val="000000"/>
                <w:sz w:val="20"/>
                <w:shd w:val="clear" w:color="auto" w:fill="FFFFFF"/>
                <w:lang w:val="en-US"/>
              </w:rPr>
              <w:t>e0193672</w:t>
            </w:r>
            <w:r w:rsidRPr="0061692F">
              <w:rPr>
                <w:rFonts w:ascii="Arial" w:hAnsi="Arial" w:cs="Arial"/>
                <w:color w:val="000000"/>
                <w:sz w:val="20"/>
                <w:lang w:val="en-US"/>
              </w:rPr>
              <w:t>; 2018</w:t>
            </w:r>
          </w:p>
          <w:p w14:paraId="5B9E6792" w14:textId="77777777" w:rsidR="0061692F" w:rsidRPr="002B6F0E" w:rsidRDefault="0061692F" w:rsidP="0061692F">
            <w:pPr>
              <w:pStyle w:val="Listenabsatz"/>
              <w:numPr>
                <w:ilvl w:val="0"/>
                <w:numId w:val="22"/>
              </w:numPr>
              <w:contextualSpacing/>
              <w:jc w:val="both"/>
              <w:rPr>
                <w:rFonts w:ascii="Arial" w:hAnsi="Arial" w:cs="Arial"/>
                <w:sz w:val="20"/>
                <w:u w:val="single"/>
                <w:lang w:val="en-US"/>
              </w:rPr>
            </w:pPr>
            <w:r w:rsidRPr="002B6F0E">
              <w:rPr>
                <w:rFonts w:ascii="Arial" w:hAnsi="Arial" w:cs="Arial"/>
                <w:color w:val="212121"/>
                <w:sz w:val="20"/>
                <w:shd w:val="clear" w:color="auto" w:fill="FFFFFF"/>
                <w:lang w:val="en-US"/>
              </w:rPr>
              <w:t xml:space="preserve">Tölle M, Freitag H, Antelmann M, Hartwig J, Schuchardt M, van der Giet M, Eckardt KU, Grabowski P, Scheibenbogen C. Myalgic Encephalomyelitis/Chronic Fatigue Syndrome: Efficacy of Repeat Immunoadsorption. </w:t>
            </w:r>
            <w:r w:rsidRPr="002B6F0E">
              <w:rPr>
                <w:rFonts w:ascii="Arial" w:hAnsi="Arial" w:cs="Arial"/>
                <w:color w:val="212121"/>
                <w:sz w:val="20"/>
                <w:shd w:val="clear" w:color="auto" w:fill="FFFFFF"/>
              </w:rPr>
              <w:t>J Clin Med. 9(8):2443</w:t>
            </w:r>
            <w:r>
              <w:rPr>
                <w:rFonts w:ascii="Arial" w:hAnsi="Arial" w:cs="Arial"/>
                <w:color w:val="212121"/>
                <w:sz w:val="20"/>
                <w:shd w:val="clear" w:color="auto" w:fill="FFFFFF"/>
              </w:rPr>
              <w:t>, 2020</w:t>
            </w:r>
            <w:r w:rsidRPr="002B6F0E">
              <w:rPr>
                <w:rFonts w:ascii="Arial" w:hAnsi="Arial" w:cs="Arial"/>
                <w:color w:val="212121"/>
                <w:sz w:val="20"/>
                <w:shd w:val="clear" w:color="auto" w:fill="FFFFFF"/>
              </w:rPr>
              <w:t xml:space="preserve"> </w:t>
            </w:r>
          </w:p>
          <w:p w14:paraId="66F83CCE" w14:textId="77777777" w:rsidR="0061692F" w:rsidRPr="009B280C" w:rsidRDefault="0061692F" w:rsidP="0061692F">
            <w:pPr>
              <w:pStyle w:val="Listenabsatz"/>
              <w:rPr>
                <w:rFonts w:ascii="Arial" w:hAnsi="Arial" w:cs="Arial"/>
                <w:sz w:val="22"/>
                <w:szCs w:val="22"/>
                <w:highlight w:val="yellow"/>
                <w:u w:val="single"/>
                <w:lang w:val="en-US"/>
              </w:rPr>
            </w:pPr>
          </w:p>
          <w:p w14:paraId="5C4192D6" w14:textId="77777777" w:rsidR="00C0458D" w:rsidRPr="00E505CE" w:rsidRDefault="00C0458D" w:rsidP="00E505CE">
            <w:pPr>
              <w:widowControl w:val="0"/>
              <w:tabs>
                <w:tab w:val="left" w:pos="337"/>
              </w:tabs>
              <w:autoSpaceDE w:val="0"/>
              <w:autoSpaceDN w:val="0"/>
              <w:adjustRightInd w:val="0"/>
              <w:jc w:val="both"/>
              <w:rPr>
                <w:rFonts w:ascii="Arial" w:hAnsi="Arial" w:cs="Microsoft Sans Serif"/>
                <w:noProof/>
                <w:sz w:val="22"/>
                <w:szCs w:val="22"/>
              </w:rPr>
            </w:pPr>
          </w:p>
        </w:tc>
      </w:tr>
      <w:tr w:rsidR="00C0458D" w14:paraId="1E0F841E" w14:textId="77777777" w:rsidTr="00E505CE">
        <w:tc>
          <w:tcPr>
            <w:tcW w:w="2338" w:type="dxa"/>
          </w:tcPr>
          <w:p w14:paraId="6C489F0A" w14:textId="77777777" w:rsidR="00C0458D" w:rsidRPr="009D5B6D" w:rsidRDefault="0061692F">
            <w:pPr>
              <w:pStyle w:val="Textkrper"/>
              <w:spacing w:before="60" w:after="60"/>
              <w:jc w:val="left"/>
              <w:rPr>
                <w:rFonts w:ascii="Arial" w:hAnsi="Arial"/>
                <w:b/>
                <w:sz w:val="24"/>
              </w:rPr>
            </w:pPr>
            <w:r>
              <w:rPr>
                <w:rFonts w:ascii="Arial" w:hAnsi="Arial"/>
                <w:b/>
                <w:sz w:val="24"/>
              </w:rPr>
              <w:lastRenderedPageBreak/>
              <w:t>Studienleiter</w:t>
            </w:r>
          </w:p>
        </w:tc>
        <w:tc>
          <w:tcPr>
            <w:tcW w:w="6912" w:type="dxa"/>
          </w:tcPr>
          <w:p w14:paraId="4849C2C3" w14:textId="77777777" w:rsidR="001B6490" w:rsidRPr="0036105C" w:rsidRDefault="001B6490" w:rsidP="001B6490">
            <w:pPr>
              <w:spacing w:before="60" w:after="60"/>
              <w:rPr>
                <w:rFonts w:ascii="Arial" w:hAnsi="Arial"/>
                <w:noProof/>
                <w:sz w:val="22"/>
                <w:szCs w:val="22"/>
              </w:rPr>
            </w:pPr>
            <w:r w:rsidRPr="0036105C">
              <w:rPr>
                <w:rFonts w:ascii="Arial" w:hAnsi="Arial"/>
                <w:noProof/>
                <w:sz w:val="22"/>
                <w:szCs w:val="22"/>
              </w:rPr>
              <w:t>Prof. Dr. Carmen Scheibenbogen</w:t>
            </w:r>
          </w:p>
          <w:p w14:paraId="50C194B2" w14:textId="77777777" w:rsidR="001B6490" w:rsidRPr="00E505CE" w:rsidRDefault="001B6490" w:rsidP="001B6490">
            <w:pPr>
              <w:pStyle w:val="Textkrper"/>
              <w:spacing w:before="0" w:after="0"/>
              <w:ind w:firstLine="3"/>
              <w:jc w:val="left"/>
              <w:rPr>
                <w:rFonts w:ascii="Arial" w:hAnsi="Arial" w:cs="Arial"/>
                <w:bCs/>
                <w:szCs w:val="22"/>
                <w:lang w:val="de-DE"/>
              </w:rPr>
            </w:pPr>
            <w:r w:rsidRPr="00E505CE">
              <w:rPr>
                <w:rFonts w:ascii="Arial" w:hAnsi="Arial" w:cs="Arial"/>
                <w:bCs/>
                <w:szCs w:val="22"/>
                <w:lang w:val="de-DE"/>
              </w:rPr>
              <w:t>Institute of Medical Immunology</w:t>
            </w:r>
          </w:p>
          <w:p w14:paraId="2D72530C" w14:textId="77777777" w:rsidR="0036105C" w:rsidRPr="0036105C" w:rsidRDefault="0036105C" w:rsidP="0036105C">
            <w:pPr>
              <w:pStyle w:val="FarbigeListe-Akzent11"/>
              <w:tabs>
                <w:tab w:val="left" w:pos="4320"/>
              </w:tabs>
              <w:spacing w:before="40" w:after="40"/>
              <w:ind w:left="3"/>
              <w:rPr>
                <w:rFonts w:ascii="Arial" w:hAnsi="Arial" w:cs="Arial"/>
                <w:color w:val="222222"/>
                <w:sz w:val="22"/>
                <w:szCs w:val="22"/>
              </w:rPr>
            </w:pPr>
            <w:r w:rsidRPr="0036105C">
              <w:rPr>
                <w:rFonts w:ascii="Arial" w:hAnsi="Arial" w:cs="Arial"/>
                <w:color w:val="222222"/>
                <w:sz w:val="22"/>
                <w:szCs w:val="22"/>
              </w:rPr>
              <w:t>Charité – Universitätsmedizin Berlin</w:t>
            </w:r>
          </w:p>
          <w:p w14:paraId="15E8B9CB" w14:textId="77777777" w:rsidR="001B6490" w:rsidRPr="00E505CE" w:rsidRDefault="001B6490" w:rsidP="001B6490">
            <w:pPr>
              <w:pStyle w:val="Textkrper"/>
              <w:spacing w:before="0" w:after="0"/>
              <w:ind w:firstLine="3"/>
              <w:jc w:val="left"/>
              <w:rPr>
                <w:rFonts w:ascii="Arial" w:hAnsi="Arial"/>
                <w:noProof/>
                <w:szCs w:val="22"/>
                <w:lang w:val="de-DE"/>
              </w:rPr>
            </w:pPr>
            <w:r w:rsidRPr="00E505CE">
              <w:rPr>
                <w:rFonts w:ascii="Arial" w:hAnsi="Arial" w:cs="Arial"/>
                <w:bCs/>
                <w:szCs w:val="22"/>
                <w:lang w:val="de-DE"/>
              </w:rPr>
              <w:t>Augustenburg</w:t>
            </w:r>
            <w:r w:rsidR="00445BB8" w:rsidRPr="00E505CE">
              <w:rPr>
                <w:rFonts w:ascii="Arial" w:hAnsi="Arial" w:cs="Arial"/>
                <w:bCs/>
                <w:szCs w:val="22"/>
                <w:lang w:val="de-DE"/>
              </w:rPr>
              <w:t>e</w:t>
            </w:r>
            <w:r w:rsidRPr="00E505CE">
              <w:rPr>
                <w:rFonts w:ascii="Arial" w:hAnsi="Arial" w:cs="Arial"/>
                <w:bCs/>
                <w:szCs w:val="22"/>
                <w:lang w:val="de-DE"/>
              </w:rPr>
              <w:t>r Platz 1</w:t>
            </w:r>
            <w:r w:rsidRPr="00E505CE">
              <w:rPr>
                <w:rFonts w:ascii="Arial" w:hAnsi="Arial"/>
                <w:noProof/>
                <w:szCs w:val="22"/>
                <w:lang w:val="de-DE"/>
              </w:rPr>
              <w:t xml:space="preserve"> </w:t>
            </w:r>
          </w:p>
          <w:p w14:paraId="1C2C70B2" w14:textId="77777777" w:rsidR="001B6490" w:rsidRPr="0036105C" w:rsidRDefault="001B6490" w:rsidP="001B6490">
            <w:pPr>
              <w:pStyle w:val="Textkrper"/>
              <w:spacing w:before="0" w:after="0"/>
              <w:ind w:firstLine="3"/>
              <w:jc w:val="left"/>
              <w:rPr>
                <w:rFonts w:ascii="Arial" w:hAnsi="Arial"/>
                <w:noProof/>
                <w:szCs w:val="22"/>
                <w:lang w:val="de-DE"/>
              </w:rPr>
            </w:pPr>
            <w:r w:rsidRPr="0036105C">
              <w:rPr>
                <w:rFonts w:ascii="Arial" w:hAnsi="Arial"/>
                <w:szCs w:val="22"/>
                <w:lang w:val="de-DE"/>
              </w:rPr>
              <w:t>13353 Berlin</w:t>
            </w:r>
            <w:r w:rsidRPr="0036105C">
              <w:rPr>
                <w:rFonts w:ascii="Arial" w:hAnsi="Arial"/>
                <w:noProof/>
                <w:szCs w:val="22"/>
                <w:lang w:val="de-DE"/>
              </w:rPr>
              <w:t xml:space="preserve"> </w:t>
            </w:r>
          </w:p>
          <w:p w14:paraId="6FEC2F3C" w14:textId="77777777" w:rsidR="001B6490" w:rsidRPr="0036105C" w:rsidRDefault="001B6490" w:rsidP="001B6490">
            <w:pPr>
              <w:pStyle w:val="Textkrper"/>
              <w:spacing w:before="0" w:after="0"/>
              <w:ind w:firstLine="3"/>
              <w:jc w:val="left"/>
              <w:rPr>
                <w:rFonts w:ascii="Arial" w:hAnsi="Arial"/>
                <w:noProof/>
                <w:szCs w:val="22"/>
                <w:lang w:val="de-DE"/>
              </w:rPr>
            </w:pPr>
            <w:r w:rsidRPr="0036105C">
              <w:rPr>
                <w:rFonts w:ascii="Arial" w:hAnsi="Arial"/>
                <w:noProof/>
                <w:szCs w:val="22"/>
                <w:lang w:val="de-DE"/>
              </w:rPr>
              <w:t>Tel: 030 – 450-524103</w:t>
            </w:r>
          </w:p>
          <w:p w14:paraId="52DCF114" w14:textId="77777777" w:rsidR="001B6490" w:rsidRPr="0036105C" w:rsidRDefault="001B6490" w:rsidP="001B6490">
            <w:pPr>
              <w:pStyle w:val="Textkrper"/>
              <w:spacing w:before="0" w:after="0"/>
              <w:ind w:firstLine="3"/>
              <w:jc w:val="left"/>
              <w:rPr>
                <w:rFonts w:ascii="Arial" w:hAnsi="Arial"/>
                <w:noProof/>
                <w:szCs w:val="22"/>
                <w:lang w:val="de-DE"/>
              </w:rPr>
            </w:pPr>
            <w:r w:rsidRPr="0036105C">
              <w:rPr>
                <w:rFonts w:ascii="Arial" w:hAnsi="Arial"/>
                <w:noProof/>
                <w:szCs w:val="22"/>
                <w:lang w:val="de-DE"/>
              </w:rPr>
              <w:t>Fax: 030 – 450-7-524103</w:t>
            </w:r>
          </w:p>
          <w:p w14:paraId="011975D8" w14:textId="1B1F882E" w:rsidR="001B6490" w:rsidRDefault="001B6490" w:rsidP="001B6490">
            <w:pPr>
              <w:pStyle w:val="Textkrper"/>
              <w:spacing w:before="0" w:after="0"/>
              <w:ind w:firstLine="3"/>
              <w:jc w:val="left"/>
              <w:rPr>
                <w:rStyle w:val="Hyperlink"/>
                <w:rFonts w:ascii="Arial" w:hAnsi="Arial"/>
                <w:noProof/>
                <w:szCs w:val="22"/>
                <w:lang w:val="de-DE"/>
              </w:rPr>
            </w:pPr>
            <w:r w:rsidRPr="0036105C">
              <w:rPr>
                <w:rFonts w:ascii="Arial" w:hAnsi="Arial"/>
                <w:noProof/>
                <w:szCs w:val="22"/>
                <w:lang w:val="de-DE"/>
              </w:rPr>
              <w:t xml:space="preserve">e-mail: </w:t>
            </w:r>
            <w:hyperlink r:id="rId8" w:history="1">
              <w:r w:rsidRPr="0036105C">
                <w:rPr>
                  <w:rStyle w:val="Hyperlink"/>
                  <w:rFonts w:ascii="Arial" w:hAnsi="Arial"/>
                  <w:noProof/>
                  <w:szCs w:val="22"/>
                  <w:lang w:val="de-DE"/>
                </w:rPr>
                <w:t>carmen.scheibenbogen@charite.de</w:t>
              </w:r>
            </w:hyperlink>
          </w:p>
          <w:p w14:paraId="23B7FDDE" w14:textId="6492E71E" w:rsidR="00E87710" w:rsidRDefault="00E87710" w:rsidP="001B6490">
            <w:pPr>
              <w:pStyle w:val="Textkrper"/>
              <w:spacing w:before="0" w:after="0"/>
              <w:ind w:firstLine="3"/>
              <w:jc w:val="left"/>
              <w:rPr>
                <w:rStyle w:val="Hyperlink"/>
                <w:rFonts w:ascii="Arial" w:hAnsi="Arial"/>
                <w:noProof/>
                <w:szCs w:val="22"/>
                <w:lang w:val="de-DE"/>
              </w:rPr>
            </w:pPr>
          </w:p>
          <w:p w14:paraId="4A3D0640" w14:textId="77777777" w:rsidR="00E87710" w:rsidRPr="0036105C" w:rsidRDefault="00E87710" w:rsidP="00E87710">
            <w:pPr>
              <w:pStyle w:val="Textkrper"/>
              <w:spacing w:before="0" w:after="0"/>
              <w:jc w:val="left"/>
              <w:rPr>
                <w:rFonts w:ascii="Arial" w:hAnsi="Arial"/>
                <w:noProof/>
                <w:szCs w:val="22"/>
                <w:lang w:val="de-DE"/>
              </w:rPr>
            </w:pPr>
          </w:p>
          <w:p w14:paraId="2225B186" w14:textId="77777777" w:rsidR="00E87710" w:rsidRPr="0036105C" w:rsidRDefault="00E87710" w:rsidP="00E87710">
            <w:pPr>
              <w:pStyle w:val="FarbigeListe-Akzent11"/>
              <w:tabs>
                <w:tab w:val="left" w:pos="4320"/>
              </w:tabs>
              <w:spacing w:before="40" w:after="40"/>
              <w:ind w:left="0"/>
              <w:rPr>
                <w:rFonts w:ascii="Arial" w:hAnsi="Arial" w:cs="Arial"/>
                <w:color w:val="222222"/>
                <w:sz w:val="22"/>
                <w:szCs w:val="22"/>
              </w:rPr>
            </w:pPr>
            <w:r w:rsidRPr="0036105C">
              <w:rPr>
                <w:rFonts w:ascii="Arial" w:hAnsi="Arial" w:cs="Arial"/>
                <w:color w:val="222222"/>
                <w:sz w:val="22"/>
                <w:szCs w:val="22"/>
              </w:rPr>
              <w:t>PD Dr. Markus Tölle</w:t>
            </w:r>
          </w:p>
          <w:p w14:paraId="1B182737" w14:textId="77777777" w:rsidR="00E87710" w:rsidRPr="0036105C" w:rsidRDefault="00E87710" w:rsidP="00E87710">
            <w:pPr>
              <w:pStyle w:val="FarbigeListe-Akzent11"/>
              <w:tabs>
                <w:tab w:val="left" w:pos="4320"/>
              </w:tabs>
              <w:spacing w:before="40" w:after="40"/>
              <w:ind w:left="3"/>
              <w:rPr>
                <w:rFonts w:ascii="Arial" w:hAnsi="Arial" w:cs="Arial"/>
                <w:color w:val="222222"/>
                <w:sz w:val="22"/>
                <w:szCs w:val="22"/>
              </w:rPr>
            </w:pPr>
            <w:r w:rsidRPr="0036105C">
              <w:rPr>
                <w:rFonts w:ascii="Arial" w:hAnsi="Arial" w:cs="Arial"/>
                <w:color w:val="222222"/>
                <w:sz w:val="22"/>
                <w:szCs w:val="22"/>
              </w:rPr>
              <w:t>Schwerpunkt Nephrologie und Intensivmedizin</w:t>
            </w:r>
          </w:p>
          <w:p w14:paraId="08A5320A" w14:textId="77777777" w:rsidR="00E87710" w:rsidRPr="0036105C" w:rsidRDefault="00E87710" w:rsidP="00E87710">
            <w:pPr>
              <w:pStyle w:val="FarbigeListe-Akzent11"/>
              <w:tabs>
                <w:tab w:val="left" w:pos="4320"/>
              </w:tabs>
              <w:spacing w:before="40" w:after="40"/>
              <w:ind w:left="3"/>
              <w:rPr>
                <w:rFonts w:ascii="Arial" w:hAnsi="Arial" w:cs="Arial"/>
                <w:color w:val="222222"/>
                <w:sz w:val="22"/>
                <w:szCs w:val="22"/>
              </w:rPr>
            </w:pPr>
            <w:r w:rsidRPr="0036105C">
              <w:rPr>
                <w:rFonts w:ascii="Arial" w:hAnsi="Arial" w:cs="Arial"/>
                <w:color w:val="222222"/>
                <w:sz w:val="22"/>
                <w:szCs w:val="22"/>
              </w:rPr>
              <w:t>Charité – Universitätsmedizin Berlin</w:t>
            </w:r>
          </w:p>
          <w:p w14:paraId="447D60EE" w14:textId="77777777" w:rsidR="00E87710" w:rsidRPr="0036105C" w:rsidRDefault="00E87710" w:rsidP="00E87710">
            <w:pPr>
              <w:pStyle w:val="FarbigeListe-Akzent11"/>
              <w:tabs>
                <w:tab w:val="left" w:pos="4320"/>
              </w:tabs>
              <w:spacing w:before="40" w:after="40"/>
              <w:ind w:left="3"/>
              <w:rPr>
                <w:rFonts w:ascii="Arial" w:hAnsi="Arial" w:cs="Arial"/>
                <w:color w:val="222222"/>
                <w:sz w:val="22"/>
                <w:szCs w:val="22"/>
              </w:rPr>
            </w:pPr>
            <w:r w:rsidRPr="0036105C">
              <w:rPr>
                <w:rFonts w:ascii="Arial" w:hAnsi="Arial" w:cs="Arial"/>
                <w:color w:val="222222"/>
                <w:sz w:val="22"/>
                <w:szCs w:val="22"/>
              </w:rPr>
              <w:t>Hindenburgdamm 30</w:t>
            </w:r>
          </w:p>
          <w:p w14:paraId="18FC6640" w14:textId="77777777" w:rsidR="00E87710" w:rsidRPr="0036105C" w:rsidRDefault="00E87710" w:rsidP="00E87710">
            <w:pPr>
              <w:pStyle w:val="FarbigeListe-Akzent11"/>
              <w:tabs>
                <w:tab w:val="left" w:pos="4320"/>
              </w:tabs>
              <w:spacing w:before="40" w:after="40"/>
              <w:ind w:left="3"/>
              <w:rPr>
                <w:rFonts w:ascii="Arial" w:hAnsi="Arial" w:cs="Arial"/>
                <w:color w:val="222222"/>
                <w:sz w:val="22"/>
                <w:szCs w:val="22"/>
              </w:rPr>
            </w:pPr>
            <w:r w:rsidRPr="0036105C">
              <w:rPr>
                <w:rFonts w:ascii="Arial" w:hAnsi="Arial" w:cs="Arial"/>
                <w:color w:val="222222"/>
                <w:sz w:val="22"/>
                <w:szCs w:val="22"/>
              </w:rPr>
              <w:t>12203 Berlin</w:t>
            </w:r>
          </w:p>
          <w:p w14:paraId="48CA9052" w14:textId="53A5E77D" w:rsidR="00C0458D" w:rsidRPr="0036105C" w:rsidRDefault="00E87710" w:rsidP="00E87710">
            <w:pPr>
              <w:pStyle w:val="Textkrper"/>
              <w:spacing w:before="0" w:after="0"/>
              <w:ind w:firstLine="3"/>
              <w:jc w:val="left"/>
              <w:rPr>
                <w:rFonts w:ascii="Arial" w:hAnsi="Arial"/>
                <w:noProof/>
                <w:szCs w:val="22"/>
                <w:lang w:val="de-DE"/>
              </w:rPr>
            </w:pPr>
            <w:r w:rsidRPr="0036105C">
              <w:rPr>
                <w:rFonts w:ascii="Arial" w:hAnsi="Arial"/>
                <w:noProof/>
                <w:szCs w:val="22"/>
                <w:lang w:val="de-DE"/>
              </w:rPr>
              <w:t xml:space="preserve">e-mail: </w:t>
            </w:r>
            <w:hyperlink r:id="rId9" w:history="1">
              <w:r w:rsidRPr="0036105C">
                <w:rPr>
                  <w:rStyle w:val="Hyperlink"/>
                  <w:rFonts w:ascii="Arial" w:hAnsi="Arial"/>
                  <w:noProof/>
                  <w:szCs w:val="22"/>
                  <w:lang w:val="de-DE"/>
                </w:rPr>
                <w:t>markus.toelle@charite.de</w:t>
              </w:r>
            </w:hyperlink>
          </w:p>
        </w:tc>
      </w:tr>
      <w:tr w:rsidR="00C0458D" w:rsidRPr="0061692F" w14:paraId="69EC8057" w14:textId="77777777" w:rsidTr="00E505CE">
        <w:tc>
          <w:tcPr>
            <w:tcW w:w="2338" w:type="dxa"/>
          </w:tcPr>
          <w:p w14:paraId="544C282C" w14:textId="77777777" w:rsidR="00C0458D" w:rsidRPr="009D5B6D" w:rsidRDefault="0061692F" w:rsidP="00C0458D">
            <w:pPr>
              <w:pStyle w:val="Textkrper"/>
              <w:spacing w:before="60" w:after="60"/>
              <w:jc w:val="left"/>
              <w:rPr>
                <w:rFonts w:ascii="Arial" w:hAnsi="Arial"/>
                <w:b/>
                <w:sz w:val="24"/>
              </w:rPr>
            </w:pPr>
            <w:r>
              <w:rPr>
                <w:rFonts w:ascii="Arial" w:hAnsi="Arial"/>
                <w:b/>
                <w:sz w:val="24"/>
              </w:rPr>
              <w:t>Studientyp</w:t>
            </w:r>
          </w:p>
        </w:tc>
        <w:tc>
          <w:tcPr>
            <w:tcW w:w="6912" w:type="dxa"/>
          </w:tcPr>
          <w:p w14:paraId="08ADFF72" w14:textId="77777777" w:rsidR="00C0458D" w:rsidRPr="0061692F" w:rsidRDefault="0061692F">
            <w:pPr>
              <w:pStyle w:val="Textkrper"/>
              <w:spacing w:before="60" w:after="60"/>
              <w:jc w:val="left"/>
              <w:rPr>
                <w:rFonts w:ascii="Arial" w:hAnsi="Arial"/>
                <w:szCs w:val="22"/>
                <w:lang w:val="de-DE"/>
              </w:rPr>
            </w:pPr>
            <w:r w:rsidRPr="0061692F">
              <w:rPr>
                <w:rFonts w:ascii="Arial" w:hAnsi="Arial"/>
                <w:szCs w:val="22"/>
                <w:lang w:val="de-DE"/>
              </w:rPr>
              <w:t>Beobachtungsstu</w:t>
            </w:r>
            <w:r>
              <w:rPr>
                <w:rFonts w:ascii="Arial" w:hAnsi="Arial"/>
                <w:szCs w:val="22"/>
                <w:lang w:val="de-DE"/>
              </w:rPr>
              <w:t>die</w:t>
            </w:r>
            <w:r w:rsidR="00DA3F19">
              <w:rPr>
                <w:rFonts w:ascii="Arial" w:hAnsi="Arial"/>
                <w:szCs w:val="22"/>
                <w:lang w:val="de-DE"/>
              </w:rPr>
              <w:t xml:space="preserve"> - </w:t>
            </w:r>
            <w:r w:rsidR="00DA3F19" w:rsidRPr="0061692F">
              <w:rPr>
                <w:rFonts w:ascii="Arial" w:hAnsi="Arial"/>
                <w:szCs w:val="22"/>
                <w:lang w:val="de-DE"/>
              </w:rPr>
              <w:t>Invest</w:t>
            </w:r>
            <w:r w:rsidR="00DA3F19">
              <w:rPr>
                <w:rFonts w:ascii="Arial" w:hAnsi="Arial"/>
                <w:szCs w:val="22"/>
                <w:lang w:val="de-DE"/>
              </w:rPr>
              <w:t>igat</w:t>
            </w:r>
            <w:r w:rsidR="00DA3F19" w:rsidRPr="0061692F">
              <w:rPr>
                <w:rFonts w:ascii="Arial" w:hAnsi="Arial"/>
                <w:szCs w:val="22"/>
                <w:lang w:val="de-DE"/>
              </w:rPr>
              <w:t>or initiated Non-Interventional trial</w:t>
            </w:r>
          </w:p>
          <w:p w14:paraId="162D7BA1" w14:textId="77777777" w:rsidR="00171487" w:rsidRPr="0061692F" w:rsidRDefault="00171487">
            <w:pPr>
              <w:pStyle w:val="Textkrper"/>
              <w:spacing w:before="60" w:after="60"/>
              <w:jc w:val="left"/>
              <w:rPr>
                <w:rFonts w:ascii="Arial" w:hAnsi="Arial"/>
                <w:szCs w:val="22"/>
                <w:lang w:val="de-DE"/>
              </w:rPr>
            </w:pPr>
          </w:p>
        </w:tc>
      </w:tr>
      <w:tr w:rsidR="00AE0CED" w14:paraId="4042CB54" w14:textId="77777777">
        <w:tc>
          <w:tcPr>
            <w:tcW w:w="2338" w:type="dxa"/>
          </w:tcPr>
          <w:p w14:paraId="310473EE" w14:textId="77777777" w:rsidR="00AE0CED" w:rsidRPr="009D5B6D" w:rsidRDefault="00AE0CED">
            <w:pPr>
              <w:pStyle w:val="Textkrper"/>
              <w:spacing w:before="60" w:after="60"/>
              <w:jc w:val="left"/>
              <w:rPr>
                <w:rFonts w:ascii="Arial" w:hAnsi="Arial"/>
                <w:b/>
                <w:sz w:val="24"/>
              </w:rPr>
            </w:pPr>
            <w:r w:rsidRPr="009D5B6D">
              <w:rPr>
                <w:rFonts w:ascii="Arial" w:hAnsi="Arial"/>
                <w:b/>
                <w:sz w:val="24"/>
              </w:rPr>
              <w:t>Stud</w:t>
            </w:r>
            <w:r>
              <w:rPr>
                <w:rFonts w:ascii="Arial" w:hAnsi="Arial"/>
                <w:b/>
                <w:sz w:val="24"/>
              </w:rPr>
              <w:t>iencenter</w:t>
            </w:r>
          </w:p>
        </w:tc>
        <w:tc>
          <w:tcPr>
            <w:tcW w:w="6912" w:type="dxa"/>
          </w:tcPr>
          <w:p w14:paraId="12E041A3" w14:textId="77777777" w:rsidR="00AE0CED" w:rsidRPr="0036105C" w:rsidRDefault="00AE0CED">
            <w:pPr>
              <w:pStyle w:val="Textkrper"/>
              <w:spacing w:before="60" w:after="60"/>
              <w:jc w:val="left"/>
              <w:rPr>
                <w:rFonts w:ascii="Arial" w:hAnsi="Arial" w:cs="Arial"/>
                <w:szCs w:val="22"/>
              </w:rPr>
            </w:pPr>
            <w:r w:rsidRPr="0036105C">
              <w:rPr>
                <w:rFonts w:ascii="Arial" w:hAnsi="Arial" w:cs="Arial"/>
                <w:szCs w:val="22"/>
              </w:rPr>
              <w:t xml:space="preserve">Berlin Charité </w:t>
            </w:r>
          </w:p>
        </w:tc>
      </w:tr>
      <w:tr w:rsidR="005A2B6B" w14:paraId="38D13CF6" w14:textId="77777777">
        <w:tc>
          <w:tcPr>
            <w:tcW w:w="2338" w:type="dxa"/>
          </w:tcPr>
          <w:p w14:paraId="5D7F296F" w14:textId="77777777" w:rsidR="005A2B6B" w:rsidRPr="009D5B6D" w:rsidRDefault="005A2B6B">
            <w:pPr>
              <w:pStyle w:val="Textkrper"/>
              <w:spacing w:before="60" w:after="60"/>
              <w:jc w:val="left"/>
              <w:rPr>
                <w:rFonts w:ascii="Arial" w:hAnsi="Arial"/>
                <w:b/>
                <w:sz w:val="24"/>
              </w:rPr>
            </w:pPr>
            <w:r>
              <w:rPr>
                <w:rFonts w:ascii="Arial" w:hAnsi="Arial"/>
                <w:b/>
                <w:sz w:val="24"/>
              </w:rPr>
              <w:t>Patientenzahl</w:t>
            </w:r>
          </w:p>
        </w:tc>
        <w:tc>
          <w:tcPr>
            <w:tcW w:w="6912" w:type="dxa"/>
          </w:tcPr>
          <w:p w14:paraId="726571F2" w14:textId="77777777" w:rsidR="005A2B6B" w:rsidRPr="005A2B6B" w:rsidRDefault="005A2B6B">
            <w:pPr>
              <w:pStyle w:val="Textkrper"/>
              <w:spacing w:before="60" w:after="60"/>
              <w:jc w:val="left"/>
              <w:rPr>
                <w:rFonts w:ascii="Arial" w:hAnsi="Arial" w:cs="Arial"/>
                <w:szCs w:val="22"/>
                <w:lang w:val="de-DE"/>
              </w:rPr>
            </w:pPr>
            <w:r w:rsidRPr="005A2B6B">
              <w:rPr>
                <w:rFonts w:ascii="Arial" w:hAnsi="Arial" w:cs="Arial"/>
                <w:szCs w:val="22"/>
                <w:lang w:val="de-DE"/>
              </w:rPr>
              <w:t xml:space="preserve">20 </w:t>
            </w:r>
            <w:r w:rsidR="00DA3F19">
              <w:rPr>
                <w:rFonts w:ascii="Arial" w:hAnsi="Arial" w:cs="Arial"/>
                <w:szCs w:val="22"/>
                <w:lang w:val="de-DE"/>
              </w:rPr>
              <w:t xml:space="preserve">PCS </w:t>
            </w:r>
            <w:r w:rsidRPr="005A2B6B">
              <w:rPr>
                <w:rFonts w:ascii="Arial" w:hAnsi="Arial" w:cs="Arial"/>
                <w:szCs w:val="22"/>
                <w:lang w:val="de-DE"/>
              </w:rPr>
              <w:t>Patienten</w:t>
            </w:r>
            <w:r w:rsidR="00DA3F19">
              <w:rPr>
                <w:rFonts w:ascii="Arial" w:hAnsi="Arial" w:cs="Arial"/>
                <w:szCs w:val="22"/>
                <w:lang w:val="de-DE"/>
              </w:rPr>
              <w:t>, davon m</w:t>
            </w:r>
            <w:r>
              <w:rPr>
                <w:rFonts w:ascii="Arial" w:hAnsi="Arial" w:cs="Arial"/>
                <w:szCs w:val="22"/>
                <w:lang w:val="de-DE"/>
              </w:rPr>
              <w:t xml:space="preserve">indestens 10 Pat </w:t>
            </w:r>
            <w:r w:rsidRPr="005A2B6B">
              <w:rPr>
                <w:rFonts w:ascii="Arial" w:hAnsi="Arial" w:cs="Arial"/>
                <w:szCs w:val="22"/>
                <w:lang w:val="de-DE"/>
              </w:rPr>
              <w:t>mit Diagnose ME/CFS nach CCC-Kriterien.</w:t>
            </w:r>
            <w:r>
              <w:rPr>
                <w:rFonts w:ascii="Arial" w:hAnsi="Arial" w:cs="Arial"/>
                <w:szCs w:val="22"/>
                <w:lang w:val="de-DE"/>
              </w:rPr>
              <w:t xml:space="preserve"> Patienten, die die CCC-Kriterien nicht erfüllen wegen PEM weniger als 14 Stunden können ebenfalls aufgenommen werden, wenn die SEID-Kriterien erfüllt sind</w:t>
            </w:r>
            <w:r w:rsidR="00DA3F19">
              <w:rPr>
                <w:rFonts w:ascii="Arial" w:hAnsi="Arial" w:cs="Arial"/>
                <w:szCs w:val="22"/>
                <w:lang w:val="de-DE"/>
              </w:rPr>
              <w:t>.</w:t>
            </w:r>
            <w:r w:rsidRPr="005A2B6B">
              <w:rPr>
                <w:rFonts w:ascii="Arial" w:hAnsi="Arial" w:cs="Arial"/>
                <w:szCs w:val="22"/>
                <w:lang w:val="de-DE"/>
              </w:rPr>
              <w:t xml:space="preserve"> </w:t>
            </w:r>
          </w:p>
        </w:tc>
      </w:tr>
      <w:tr w:rsidR="00C0458D" w:rsidRPr="008471AB" w14:paraId="22B9CE6D" w14:textId="77777777" w:rsidTr="00E505CE">
        <w:trPr>
          <w:trHeight w:val="540"/>
        </w:trPr>
        <w:tc>
          <w:tcPr>
            <w:tcW w:w="2338" w:type="dxa"/>
            <w:vMerge w:val="restart"/>
          </w:tcPr>
          <w:p w14:paraId="4E1C8082" w14:textId="77777777" w:rsidR="00C0458D" w:rsidRPr="009D5B6D" w:rsidRDefault="0061692F">
            <w:pPr>
              <w:pStyle w:val="Textkrper"/>
              <w:spacing w:before="60" w:after="60"/>
              <w:jc w:val="left"/>
              <w:rPr>
                <w:rFonts w:ascii="Arial" w:hAnsi="Arial"/>
                <w:b/>
                <w:sz w:val="24"/>
              </w:rPr>
            </w:pPr>
            <w:r>
              <w:rPr>
                <w:rFonts w:ascii="Arial" w:hAnsi="Arial"/>
                <w:b/>
                <w:sz w:val="24"/>
              </w:rPr>
              <w:t>Studiendauer</w:t>
            </w:r>
            <w:r w:rsidR="00C0458D" w:rsidRPr="009D5B6D">
              <w:rPr>
                <w:rFonts w:ascii="Arial" w:hAnsi="Arial"/>
                <w:b/>
                <w:sz w:val="24"/>
              </w:rPr>
              <w:t xml:space="preserve"> </w:t>
            </w:r>
          </w:p>
        </w:tc>
        <w:tc>
          <w:tcPr>
            <w:tcW w:w="6912" w:type="dxa"/>
          </w:tcPr>
          <w:p w14:paraId="367ADE95" w14:textId="77777777" w:rsidR="00C0458D" w:rsidRPr="0036105C" w:rsidRDefault="00C0458D" w:rsidP="007D34FD">
            <w:pPr>
              <w:pStyle w:val="Textkrper"/>
              <w:tabs>
                <w:tab w:val="left" w:pos="3618"/>
              </w:tabs>
              <w:spacing w:before="0" w:after="0"/>
              <w:jc w:val="left"/>
              <w:rPr>
                <w:rFonts w:ascii="Arial" w:hAnsi="Arial" w:cs="Arial"/>
                <w:szCs w:val="22"/>
              </w:rPr>
            </w:pPr>
            <w:r w:rsidRPr="0036105C">
              <w:rPr>
                <w:rFonts w:ascii="Arial" w:hAnsi="Arial" w:cs="Arial"/>
                <w:szCs w:val="22"/>
              </w:rPr>
              <w:t>Enrolment start date (FPI</w:t>
            </w:r>
            <w:r w:rsidR="008C43A2" w:rsidRPr="0036105C">
              <w:rPr>
                <w:rFonts w:ascii="Arial" w:hAnsi="Arial" w:cs="Arial"/>
                <w:szCs w:val="22"/>
              </w:rPr>
              <w:t>):</w:t>
            </w:r>
            <w:r w:rsidR="008C43A2" w:rsidRPr="0036105C">
              <w:rPr>
                <w:rFonts w:ascii="Arial" w:hAnsi="Arial" w:cs="Arial"/>
                <w:szCs w:val="22"/>
              </w:rPr>
              <w:tab/>
            </w:r>
            <w:r w:rsidR="0061692F">
              <w:rPr>
                <w:rFonts w:ascii="Arial" w:hAnsi="Arial" w:cs="Arial"/>
                <w:szCs w:val="22"/>
              </w:rPr>
              <w:t>1.9</w:t>
            </w:r>
            <w:r w:rsidR="007D34FD" w:rsidRPr="0036105C">
              <w:rPr>
                <w:rFonts w:ascii="Arial" w:hAnsi="Arial" w:cs="Arial"/>
                <w:szCs w:val="22"/>
              </w:rPr>
              <w:t>.202</w:t>
            </w:r>
            <w:r w:rsidR="00445BB8" w:rsidRPr="0036105C">
              <w:rPr>
                <w:rFonts w:ascii="Arial" w:hAnsi="Arial" w:cs="Arial"/>
                <w:szCs w:val="22"/>
              </w:rPr>
              <w:t>2</w:t>
            </w:r>
          </w:p>
        </w:tc>
      </w:tr>
      <w:tr w:rsidR="00C0458D" w:rsidRPr="008471AB" w14:paraId="12C0F071" w14:textId="77777777" w:rsidTr="00E505CE">
        <w:tc>
          <w:tcPr>
            <w:tcW w:w="2338" w:type="dxa"/>
            <w:vMerge/>
          </w:tcPr>
          <w:p w14:paraId="4D30EC56" w14:textId="77777777" w:rsidR="00C0458D" w:rsidRPr="009D5B6D" w:rsidRDefault="00C0458D">
            <w:pPr>
              <w:pStyle w:val="Textkrper"/>
              <w:spacing w:before="60" w:after="60"/>
              <w:jc w:val="left"/>
              <w:rPr>
                <w:rFonts w:ascii="Arial" w:hAnsi="Arial"/>
                <w:b/>
                <w:sz w:val="24"/>
              </w:rPr>
            </w:pPr>
          </w:p>
        </w:tc>
        <w:tc>
          <w:tcPr>
            <w:tcW w:w="6912" w:type="dxa"/>
          </w:tcPr>
          <w:p w14:paraId="68E776AE" w14:textId="77777777" w:rsidR="00C0458D" w:rsidRPr="0036105C" w:rsidRDefault="00C0458D" w:rsidP="0018344F">
            <w:pPr>
              <w:pStyle w:val="Textkrper"/>
              <w:tabs>
                <w:tab w:val="left" w:pos="3618"/>
              </w:tabs>
              <w:spacing w:before="60" w:after="60"/>
              <w:jc w:val="left"/>
              <w:rPr>
                <w:rFonts w:ascii="Arial" w:hAnsi="Arial" w:cs="Arial"/>
                <w:i/>
                <w:szCs w:val="22"/>
              </w:rPr>
            </w:pPr>
            <w:r w:rsidRPr="0036105C">
              <w:rPr>
                <w:rFonts w:ascii="Arial" w:hAnsi="Arial" w:cs="Arial"/>
                <w:szCs w:val="22"/>
              </w:rPr>
              <w:t>Enrolment finish date (LPI</w:t>
            </w:r>
            <w:r w:rsidR="008C43A2" w:rsidRPr="0036105C">
              <w:rPr>
                <w:rFonts w:ascii="Arial" w:hAnsi="Arial" w:cs="Arial"/>
                <w:szCs w:val="22"/>
              </w:rPr>
              <w:t>):</w:t>
            </w:r>
            <w:r w:rsidR="008C43A2" w:rsidRPr="0036105C">
              <w:rPr>
                <w:rFonts w:ascii="Arial" w:hAnsi="Arial" w:cs="Arial"/>
                <w:szCs w:val="22"/>
              </w:rPr>
              <w:tab/>
            </w:r>
            <w:r w:rsidR="00445BB8" w:rsidRPr="0036105C">
              <w:rPr>
                <w:rFonts w:ascii="Arial" w:hAnsi="Arial" w:cs="Arial"/>
                <w:szCs w:val="22"/>
              </w:rPr>
              <w:t>31.12</w:t>
            </w:r>
            <w:r w:rsidR="0018344F" w:rsidRPr="0036105C">
              <w:rPr>
                <w:rFonts w:ascii="Arial" w:hAnsi="Arial" w:cs="Arial"/>
                <w:szCs w:val="22"/>
              </w:rPr>
              <w:t>.202</w:t>
            </w:r>
            <w:r w:rsidR="00445BB8" w:rsidRPr="0036105C">
              <w:rPr>
                <w:rFonts w:ascii="Arial" w:hAnsi="Arial" w:cs="Arial"/>
                <w:szCs w:val="22"/>
              </w:rPr>
              <w:t>2</w:t>
            </w:r>
          </w:p>
        </w:tc>
      </w:tr>
      <w:tr w:rsidR="00C0458D" w:rsidRPr="00753685" w14:paraId="380AB009" w14:textId="77777777" w:rsidTr="00E505CE">
        <w:tc>
          <w:tcPr>
            <w:tcW w:w="2338" w:type="dxa"/>
            <w:vMerge/>
          </w:tcPr>
          <w:p w14:paraId="0ED4E2DD" w14:textId="77777777" w:rsidR="00C0458D" w:rsidRPr="009D5B6D" w:rsidRDefault="00C0458D">
            <w:pPr>
              <w:pStyle w:val="Textkrper"/>
              <w:spacing w:before="60" w:after="60"/>
              <w:jc w:val="left"/>
              <w:rPr>
                <w:rFonts w:ascii="Arial" w:hAnsi="Arial"/>
                <w:b/>
                <w:sz w:val="24"/>
              </w:rPr>
            </w:pPr>
          </w:p>
        </w:tc>
        <w:tc>
          <w:tcPr>
            <w:tcW w:w="6912" w:type="dxa"/>
          </w:tcPr>
          <w:p w14:paraId="180FFA86" w14:textId="77777777" w:rsidR="00C0458D" w:rsidRPr="0036105C" w:rsidRDefault="00C0458D" w:rsidP="007D34FD">
            <w:pPr>
              <w:pStyle w:val="Textkrper"/>
              <w:tabs>
                <w:tab w:val="left" w:pos="3618"/>
                <w:tab w:val="left" w:pos="4698"/>
              </w:tabs>
              <w:spacing w:before="60" w:after="60"/>
              <w:jc w:val="left"/>
              <w:rPr>
                <w:rFonts w:ascii="Arial" w:hAnsi="Arial" w:cs="Arial"/>
                <w:i/>
                <w:szCs w:val="22"/>
              </w:rPr>
            </w:pPr>
            <w:r w:rsidRPr="0036105C">
              <w:rPr>
                <w:rFonts w:ascii="Arial" w:hAnsi="Arial" w:cs="Arial"/>
                <w:szCs w:val="22"/>
              </w:rPr>
              <w:t>Treatment period end date (LP off treatment):</w:t>
            </w:r>
            <w:r w:rsidRPr="0036105C">
              <w:rPr>
                <w:rFonts w:ascii="Arial" w:hAnsi="Arial" w:cs="Arial"/>
                <w:szCs w:val="22"/>
              </w:rPr>
              <w:tab/>
            </w:r>
            <w:r w:rsidR="001B6490" w:rsidRPr="0036105C">
              <w:rPr>
                <w:rFonts w:ascii="Arial" w:hAnsi="Arial" w:cs="Arial"/>
                <w:szCs w:val="22"/>
              </w:rPr>
              <w:t>3</w:t>
            </w:r>
            <w:r w:rsidR="000E3CE5">
              <w:rPr>
                <w:rFonts w:ascii="Arial" w:hAnsi="Arial" w:cs="Arial"/>
                <w:szCs w:val="22"/>
              </w:rPr>
              <w:t>0.6</w:t>
            </w:r>
            <w:r w:rsidR="007D34FD" w:rsidRPr="0036105C">
              <w:rPr>
                <w:rFonts w:ascii="Arial" w:hAnsi="Arial" w:cs="Arial"/>
                <w:szCs w:val="22"/>
              </w:rPr>
              <w:t>.202</w:t>
            </w:r>
            <w:r w:rsidR="000E3CE5">
              <w:rPr>
                <w:rFonts w:ascii="Arial" w:hAnsi="Arial" w:cs="Arial"/>
                <w:szCs w:val="22"/>
              </w:rPr>
              <w:t>3</w:t>
            </w:r>
          </w:p>
        </w:tc>
      </w:tr>
      <w:tr w:rsidR="00C0458D" w:rsidRPr="00753685" w14:paraId="68D4F996" w14:textId="77777777" w:rsidTr="00E505CE">
        <w:tc>
          <w:tcPr>
            <w:tcW w:w="2338" w:type="dxa"/>
            <w:vMerge/>
          </w:tcPr>
          <w:p w14:paraId="0D101C72" w14:textId="77777777" w:rsidR="00C0458D" w:rsidRPr="009D5B6D" w:rsidRDefault="00C0458D">
            <w:pPr>
              <w:pStyle w:val="Textkrper"/>
              <w:spacing w:before="60" w:after="60"/>
              <w:jc w:val="left"/>
              <w:rPr>
                <w:rFonts w:ascii="Arial" w:hAnsi="Arial"/>
                <w:b/>
                <w:sz w:val="24"/>
              </w:rPr>
            </w:pPr>
          </w:p>
        </w:tc>
        <w:tc>
          <w:tcPr>
            <w:tcW w:w="6912" w:type="dxa"/>
          </w:tcPr>
          <w:p w14:paraId="3E1FE65B" w14:textId="77777777" w:rsidR="00C0458D" w:rsidRPr="0036105C" w:rsidRDefault="00C0458D" w:rsidP="00C0458D">
            <w:pPr>
              <w:pStyle w:val="Textkrper"/>
              <w:spacing w:before="60" w:after="60"/>
              <w:jc w:val="left"/>
              <w:rPr>
                <w:rFonts w:ascii="Arial" w:hAnsi="Arial" w:cs="Arial"/>
                <w:i/>
                <w:szCs w:val="22"/>
              </w:rPr>
            </w:pPr>
            <w:r w:rsidRPr="0036105C">
              <w:rPr>
                <w:rFonts w:ascii="Arial" w:hAnsi="Arial" w:cs="Arial"/>
                <w:szCs w:val="22"/>
              </w:rPr>
              <w:t>Follow-up period end date (LP off study):</w:t>
            </w:r>
            <w:r w:rsidRPr="0036105C">
              <w:rPr>
                <w:rFonts w:ascii="Arial" w:hAnsi="Arial" w:cs="Arial"/>
                <w:szCs w:val="22"/>
              </w:rPr>
              <w:tab/>
            </w:r>
            <w:r w:rsidR="008B572C">
              <w:rPr>
                <w:rFonts w:ascii="Arial" w:hAnsi="Arial" w:cs="Arial"/>
                <w:szCs w:val="22"/>
              </w:rPr>
              <w:t>30.6</w:t>
            </w:r>
            <w:r w:rsidR="0018344F" w:rsidRPr="0036105C">
              <w:rPr>
                <w:rFonts w:ascii="Arial" w:hAnsi="Arial" w:cs="Arial"/>
                <w:szCs w:val="22"/>
              </w:rPr>
              <w:t>.202</w:t>
            </w:r>
            <w:r w:rsidR="008B572C">
              <w:rPr>
                <w:rFonts w:ascii="Arial" w:hAnsi="Arial" w:cs="Arial"/>
                <w:szCs w:val="22"/>
              </w:rPr>
              <w:t>4</w:t>
            </w:r>
          </w:p>
        </w:tc>
      </w:tr>
      <w:tr w:rsidR="005A2B6B" w14:paraId="63409506" w14:textId="77777777">
        <w:tc>
          <w:tcPr>
            <w:tcW w:w="2338" w:type="dxa"/>
          </w:tcPr>
          <w:p w14:paraId="4D77E91A" w14:textId="77777777" w:rsidR="005A2B6B" w:rsidRPr="009D5B6D" w:rsidRDefault="00C10F47">
            <w:pPr>
              <w:pStyle w:val="Textkrper"/>
              <w:spacing w:before="60" w:after="60"/>
              <w:jc w:val="left"/>
              <w:rPr>
                <w:rFonts w:ascii="Arial" w:hAnsi="Arial"/>
                <w:b/>
                <w:sz w:val="24"/>
              </w:rPr>
            </w:pPr>
            <w:r>
              <w:rPr>
                <w:rFonts w:ascii="Arial" w:hAnsi="Arial"/>
                <w:b/>
                <w:sz w:val="24"/>
              </w:rPr>
              <w:t>Studienziel</w:t>
            </w:r>
          </w:p>
        </w:tc>
        <w:tc>
          <w:tcPr>
            <w:tcW w:w="6912" w:type="dxa"/>
          </w:tcPr>
          <w:p w14:paraId="0C365CB8" w14:textId="77777777" w:rsidR="005A2B6B" w:rsidRPr="009B280C" w:rsidRDefault="005A2B6B" w:rsidP="005A2B6B">
            <w:pPr>
              <w:widowControl w:val="0"/>
              <w:tabs>
                <w:tab w:val="left" w:pos="337"/>
              </w:tabs>
              <w:autoSpaceDE w:val="0"/>
              <w:autoSpaceDN w:val="0"/>
              <w:adjustRightInd w:val="0"/>
              <w:jc w:val="both"/>
              <w:rPr>
                <w:rFonts w:ascii="Arial" w:hAnsi="Arial" w:cs="Microsoft Sans Serif"/>
                <w:noProof/>
                <w:sz w:val="22"/>
                <w:szCs w:val="22"/>
              </w:rPr>
            </w:pPr>
            <w:r w:rsidRPr="009B280C">
              <w:rPr>
                <w:rFonts w:ascii="Arial" w:hAnsi="Arial" w:cs="Arial"/>
                <w:sz w:val="22"/>
                <w:szCs w:val="22"/>
              </w:rPr>
              <w:t>Beobachtung und Dokumentation des</w:t>
            </w:r>
            <w:r w:rsidRPr="009B280C">
              <w:rPr>
                <w:rFonts w:ascii="Arial" w:hAnsi="Arial" w:cs="Microsoft Sans Serif"/>
                <w:noProof/>
                <w:sz w:val="22"/>
                <w:szCs w:val="22"/>
              </w:rPr>
              <w:t xml:space="preserve"> Symptomverlaufs bei </w:t>
            </w:r>
            <w:r>
              <w:rPr>
                <w:rFonts w:ascii="Arial" w:hAnsi="Arial" w:cs="Microsoft Sans Serif"/>
                <w:noProof/>
                <w:sz w:val="22"/>
                <w:szCs w:val="22"/>
              </w:rPr>
              <w:t>2</w:t>
            </w:r>
            <w:r w:rsidRPr="009B280C">
              <w:rPr>
                <w:rFonts w:ascii="Arial" w:hAnsi="Arial" w:cs="Microsoft Sans Serif"/>
                <w:noProof/>
                <w:sz w:val="22"/>
                <w:szCs w:val="22"/>
              </w:rPr>
              <w:t xml:space="preserve">0 Patienten mit PCS, die die </w:t>
            </w:r>
            <w:r>
              <w:rPr>
                <w:rFonts w:ascii="Arial" w:hAnsi="Arial" w:cs="Microsoft Sans Serif"/>
                <w:noProof/>
                <w:sz w:val="22"/>
                <w:szCs w:val="22"/>
              </w:rPr>
              <w:t>Diagnosek</w:t>
            </w:r>
            <w:r w:rsidRPr="009B280C">
              <w:rPr>
                <w:rFonts w:ascii="Arial" w:hAnsi="Arial" w:cs="Microsoft Sans Serif"/>
                <w:noProof/>
                <w:sz w:val="22"/>
                <w:szCs w:val="22"/>
              </w:rPr>
              <w:t xml:space="preserve">riterien </w:t>
            </w:r>
            <w:r>
              <w:rPr>
                <w:rFonts w:ascii="Arial" w:hAnsi="Arial" w:cs="Microsoft Sans Serif"/>
                <w:noProof/>
                <w:sz w:val="22"/>
                <w:szCs w:val="22"/>
              </w:rPr>
              <w:t xml:space="preserve">für ME/CFS </w:t>
            </w:r>
            <w:r w:rsidRPr="009B280C">
              <w:rPr>
                <w:rFonts w:ascii="Arial" w:hAnsi="Arial" w:cs="Microsoft Sans Serif"/>
                <w:noProof/>
                <w:sz w:val="22"/>
                <w:szCs w:val="22"/>
              </w:rPr>
              <w:t>erfüllen</w:t>
            </w:r>
            <w:r w:rsidR="00DA3F19">
              <w:rPr>
                <w:rFonts w:ascii="Arial" w:hAnsi="Arial" w:cs="Microsoft Sans Serif"/>
                <w:noProof/>
                <w:sz w:val="22"/>
                <w:szCs w:val="22"/>
              </w:rPr>
              <w:t xml:space="preserve"> und</w:t>
            </w:r>
            <w:r w:rsidRPr="009B280C">
              <w:rPr>
                <w:rFonts w:ascii="Arial" w:hAnsi="Arial" w:cs="Microsoft Sans Serif"/>
                <w:noProof/>
                <w:sz w:val="22"/>
                <w:szCs w:val="22"/>
              </w:rPr>
              <w:t xml:space="preserve"> bei denen eine Antikörperdepletion mittels IA durchgeführt wird.</w:t>
            </w:r>
          </w:p>
          <w:p w14:paraId="1C8FC341" w14:textId="77777777" w:rsidR="005A2B6B" w:rsidRPr="009B280C" w:rsidRDefault="005A2B6B" w:rsidP="005A2B6B">
            <w:pPr>
              <w:tabs>
                <w:tab w:val="left" w:pos="4320"/>
              </w:tabs>
              <w:spacing w:before="40" w:after="40"/>
              <w:jc w:val="both"/>
              <w:rPr>
                <w:rFonts w:ascii="Arial" w:hAnsi="Arial" w:cs="Arial"/>
                <w:sz w:val="22"/>
                <w:szCs w:val="22"/>
                <w:shd w:val="clear" w:color="auto" w:fill="FFFFFF"/>
              </w:rPr>
            </w:pPr>
            <w:r w:rsidRPr="009B280C">
              <w:rPr>
                <w:rFonts w:ascii="Arial" w:hAnsi="Arial" w:cs="Microsoft Sans Serif"/>
                <w:noProof/>
                <w:sz w:val="22"/>
                <w:szCs w:val="22"/>
              </w:rPr>
              <w:t xml:space="preserve">Die Studie wird als eine nicht-interventionelle Beobachtungsstudie durchgeführt. </w:t>
            </w:r>
            <w:r>
              <w:rPr>
                <w:rFonts w:ascii="Arial" w:hAnsi="Arial"/>
                <w:sz w:val="22"/>
                <w:szCs w:val="22"/>
              </w:rPr>
              <w:t>E</w:t>
            </w:r>
            <w:r w:rsidRPr="009B280C">
              <w:rPr>
                <w:rFonts w:ascii="Arial" w:hAnsi="Arial"/>
                <w:sz w:val="22"/>
                <w:szCs w:val="22"/>
              </w:rPr>
              <w:t xml:space="preserve">ine IA mit der </w:t>
            </w:r>
            <w:r w:rsidRPr="009B280C">
              <w:rPr>
                <w:rFonts w:ascii="Arial" w:hAnsi="Arial" w:cs="Arial"/>
                <w:sz w:val="22"/>
                <w:szCs w:val="22"/>
                <w:shd w:val="clear" w:color="auto" w:fill="FFFFFF"/>
              </w:rPr>
              <w:t xml:space="preserve">TheraSorb®-Säule von Miltenyi </w:t>
            </w:r>
            <w:r>
              <w:rPr>
                <w:rFonts w:ascii="Arial" w:hAnsi="Arial" w:cs="Arial"/>
                <w:sz w:val="22"/>
                <w:szCs w:val="22"/>
                <w:shd w:val="clear" w:color="auto" w:fill="FFFFFF"/>
              </w:rPr>
              <w:t>bei long/</w:t>
            </w:r>
            <w:r w:rsidRPr="009B280C">
              <w:rPr>
                <w:rFonts w:ascii="Arial" w:hAnsi="Arial" w:cs="Arial"/>
                <w:sz w:val="22"/>
                <w:szCs w:val="22"/>
                <w:shd w:val="clear" w:color="auto" w:fill="FFFFFF"/>
              </w:rPr>
              <w:t>Post-COVID-Syndro</w:t>
            </w:r>
            <w:r>
              <w:rPr>
                <w:rFonts w:ascii="Arial" w:hAnsi="Arial" w:cs="Arial"/>
                <w:sz w:val="22"/>
                <w:szCs w:val="22"/>
                <w:shd w:val="clear" w:color="auto" w:fill="FFFFFF"/>
              </w:rPr>
              <w:t>m erfolgt in der zugelassenen Anwendung</w:t>
            </w:r>
            <w:r w:rsidR="00DA3F19">
              <w:rPr>
                <w:rFonts w:ascii="Arial" w:hAnsi="Arial" w:cs="Arial"/>
                <w:sz w:val="22"/>
                <w:szCs w:val="22"/>
                <w:shd w:val="clear" w:color="auto" w:fill="FFFFFF"/>
              </w:rPr>
              <w:t>.</w:t>
            </w:r>
          </w:p>
          <w:p w14:paraId="5242683C" w14:textId="77777777" w:rsidR="00A00965" w:rsidRPr="009B280C" w:rsidRDefault="00A00965" w:rsidP="00A00965">
            <w:pPr>
              <w:widowControl w:val="0"/>
              <w:tabs>
                <w:tab w:val="left" w:pos="337"/>
              </w:tabs>
              <w:autoSpaceDE w:val="0"/>
              <w:autoSpaceDN w:val="0"/>
              <w:adjustRightInd w:val="0"/>
              <w:jc w:val="both"/>
              <w:rPr>
                <w:rFonts w:ascii="Arial" w:hAnsi="Arial" w:cs="Arial"/>
                <w:sz w:val="22"/>
                <w:szCs w:val="22"/>
                <w:u w:val="single"/>
              </w:rPr>
            </w:pPr>
            <w:r w:rsidRPr="009B280C">
              <w:rPr>
                <w:rFonts w:ascii="Arial" w:hAnsi="Arial" w:cs="Arial"/>
                <w:sz w:val="22"/>
                <w:szCs w:val="22"/>
                <w:u w:val="single"/>
              </w:rPr>
              <w:t>Hypothese:</w:t>
            </w:r>
          </w:p>
          <w:p w14:paraId="58A5948C" w14:textId="77777777" w:rsidR="005A2B6B" w:rsidRPr="00A00965" w:rsidRDefault="00A00965" w:rsidP="00A00965">
            <w:pPr>
              <w:pStyle w:val="Textkrper"/>
              <w:spacing w:before="60" w:after="60"/>
              <w:jc w:val="left"/>
              <w:rPr>
                <w:rFonts w:ascii="Arial" w:hAnsi="Arial" w:cs="Arial"/>
                <w:szCs w:val="22"/>
                <w:lang w:val="de-DE"/>
              </w:rPr>
            </w:pPr>
            <w:r w:rsidRPr="00A00965">
              <w:rPr>
                <w:rFonts w:ascii="Arial" w:hAnsi="Arial" w:cs="Microsoft Sans Serif"/>
                <w:noProof/>
                <w:szCs w:val="22"/>
                <w:lang w:val="de-DE"/>
              </w:rPr>
              <w:t>Die Antikörperdepletion mittels IA führt zur Symptomverbesserung bei Patienten mit Autoantikörper-positivem PCS.</w:t>
            </w:r>
          </w:p>
        </w:tc>
      </w:tr>
      <w:tr w:rsidR="00C0458D" w:rsidRPr="000E3CE5" w14:paraId="5BA9B529" w14:textId="77777777" w:rsidTr="00E505CE">
        <w:tc>
          <w:tcPr>
            <w:tcW w:w="2338" w:type="dxa"/>
            <w:vMerge w:val="restart"/>
          </w:tcPr>
          <w:p w14:paraId="3FA20309" w14:textId="77777777" w:rsidR="00C0458D" w:rsidRPr="009D5B6D" w:rsidRDefault="00C10F47">
            <w:pPr>
              <w:pStyle w:val="Textkrper"/>
              <w:spacing w:before="60" w:after="60"/>
              <w:jc w:val="left"/>
              <w:rPr>
                <w:rFonts w:ascii="Arial" w:hAnsi="Arial"/>
                <w:b/>
                <w:sz w:val="24"/>
              </w:rPr>
            </w:pPr>
            <w:r>
              <w:rPr>
                <w:rFonts w:ascii="Arial" w:hAnsi="Arial"/>
                <w:b/>
                <w:sz w:val="24"/>
              </w:rPr>
              <w:t>Primäre und sekundäre Ziele</w:t>
            </w:r>
          </w:p>
        </w:tc>
        <w:tc>
          <w:tcPr>
            <w:tcW w:w="6912" w:type="dxa"/>
          </w:tcPr>
          <w:p w14:paraId="455B53C6" w14:textId="77777777" w:rsidR="00C0458D" w:rsidRPr="000E3CE5" w:rsidRDefault="005A2B6B" w:rsidP="00AE0CED">
            <w:pPr>
              <w:jc w:val="both"/>
              <w:rPr>
                <w:rFonts w:ascii="Arial" w:hAnsi="Arial" w:cs="Arial"/>
                <w:sz w:val="22"/>
                <w:szCs w:val="22"/>
              </w:rPr>
            </w:pPr>
            <w:r>
              <w:rPr>
                <w:rFonts w:ascii="Arial" w:hAnsi="Arial" w:cs="Arial"/>
                <w:color w:val="000000"/>
                <w:sz w:val="22"/>
                <w:szCs w:val="22"/>
              </w:rPr>
              <w:t>P</w:t>
            </w:r>
            <w:r w:rsidRPr="009B280C">
              <w:rPr>
                <w:rFonts w:ascii="Arial" w:hAnsi="Arial" w:cs="Arial"/>
                <w:color w:val="000000"/>
                <w:sz w:val="22"/>
                <w:szCs w:val="22"/>
              </w:rPr>
              <w:t>rimäre Studienziel</w:t>
            </w:r>
          </w:p>
        </w:tc>
      </w:tr>
      <w:tr w:rsidR="00C0458D" w:rsidRPr="008471AB" w14:paraId="0BD951F6" w14:textId="77777777" w:rsidTr="00E505CE">
        <w:tc>
          <w:tcPr>
            <w:tcW w:w="2338" w:type="dxa"/>
            <w:vMerge/>
          </w:tcPr>
          <w:p w14:paraId="1897C4C2" w14:textId="77777777" w:rsidR="00C0458D" w:rsidRPr="000E3CE5" w:rsidRDefault="00C0458D">
            <w:pPr>
              <w:pStyle w:val="Textkrper"/>
              <w:spacing w:before="60" w:after="60"/>
              <w:jc w:val="left"/>
              <w:rPr>
                <w:rFonts w:ascii="Arial" w:hAnsi="Arial"/>
                <w:b/>
                <w:sz w:val="24"/>
                <w:lang w:val="de-DE"/>
              </w:rPr>
            </w:pPr>
          </w:p>
        </w:tc>
        <w:tc>
          <w:tcPr>
            <w:tcW w:w="6912" w:type="dxa"/>
          </w:tcPr>
          <w:p w14:paraId="1163F84F" w14:textId="77777777" w:rsidR="000E3CE5" w:rsidRPr="00FD17C0" w:rsidRDefault="000E3CE5" w:rsidP="000E3CE5">
            <w:pPr>
              <w:widowControl w:val="0"/>
              <w:tabs>
                <w:tab w:val="left" w:pos="337"/>
              </w:tabs>
              <w:autoSpaceDE w:val="0"/>
              <w:autoSpaceDN w:val="0"/>
              <w:adjustRightInd w:val="0"/>
              <w:jc w:val="both"/>
              <w:rPr>
                <w:rFonts w:ascii="Arial" w:hAnsi="Arial" w:cs="Arial"/>
                <w:color w:val="000000"/>
                <w:sz w:val="22"/>
                <w:szCs w:val="22"/>
              </w:rPr>
            </w:pPr>
            <w:r w:rsidRPr="009B280C">
              <w:rPr>
                <w:rFonts w:ascii="Arial" w:hAnsi="Arial" w:cs="Arial"/>
                <w:color w:val="000000"/>
                <w:sz w:val="22"/>
                <w:szCs w:val="22"/>
              </w:rPr>
              <w:t xml:space="preserve">Nachweis einer Symptomverbesserung </w:t>
            </w:r>
            <w:r>
              <w:rPr>
                <w:rFonts w:ascii="Arial" w:hAnsi="Arial" w:cs="Arial"/>
                <w:color w:val="000000"/>
                <w:sz w:val="22"/>
                <w:szCs w:val="22"/>
              </w:rPr>
              <w:t xml:space="preserve">für </w:t>
            </w:r>
            <w:r w:rsidRPr="009B280C">
              <w:rPr>
                <w:rFonts w:ascii="Arial" w:hAnsi="Arial" w:cs="Arial"/>
                <w:color w:val="000000"/>
                <w:sz w:val="22"/>
                <w:szCs w:val="22"/>
              </w:rPr>
              <w:t>mind. 4 Wochen nach der IA, erfasst durch den SF 36-</w:t>
            </w:r>
            <w:r>
              <w:rPr>
                <w:rFonts w:ascii="Arial" w:hAnsi="Arial" w:cs="Arial"/>
                <w:color w:val="000000"/>
                <w:sz w:val="22"/>
                <w:szCs w:val="22"/>
              </w:rPr>
              <w:t xml:space="preserve"> Körperliche Funktion (PF)</w:t>
            </w:r>
            <w:r w:rsidRPr="009B280C">
              <w:rPr>
                <w:rFonts w:ascii="Arial" w:hAnsi="Arial" w:cs="Arial"/>
                <w:color w:val="000000"/>
                <w:sz w:val="22"/>
                <w:szCs w:val="22"/>
              </w:rPr>
              <w:t xml:space="preserve"> Fragebogen. </w:t>
            </w:r>
            <w:r w:rsidRPr="00FD17C0">
              <w:rPr>
                <w:rFonts w:ascii="Arial" w:hAnsi="Arial" w:cs="Arial"/>
                <w:color w:val="000000"/>
                <w:sz w:val="22"/>
                <w:szCs w:val="22"/>
              </w:rPr>
              <w:t xml:space="preserve">Der SF-36 PF wurde am häufigsten als primärer Endpunkt in klinischen Studien zu ME/CFS verwendet. Es wurde gezeigt, dass ein Anstieg von mindestens 10 Punkten im SF-36-PF (Bereich 0 - 100 = gesund) eine klinisch relevante Verbesserung ("ein wenig besser") und ein Anstieg von 20 Punkten eine größere klinische Verbesserung ("viel besser") definiert (Brigden 2018). Daher wird ein Anstieg von </w:t>
            </w:r>
            <w:r>
              <w:rPr>
                <w:rFonts w:ascii="Arial" w:hAnsi="Arial" w:cs="Arial"/>
                <w:color w:val="000000"/>
                <w:sz w:val="22"/>
                <w:szCs w:val="22"/>
              </w:rPr>
              <w:t>mindestens 10</w:t>
            </w:r>
            <w:r w:rsidRPr="00FD17C0">
              <w:rPr>
                <w:rFonts w:ascii="Arial" w:hAnsi="Arial" w:cs="Arial"/>
                <w:color w:val="000000"/>
                <w:sz w:val="22"/>
                <w:szCs w:val="22"/>
              </w:rPr>
              <w:t xml:space="preserve"> Punkten </w:t>
            </w:r>
            <w:r>
              <w:rPr>
                <w:rFonts w:ascii="Arial" w:hAnsi="Arial" w:cs="Arial"/>
                <w:color w:val="000000"/>
                <w:sz w:val="22"/>
                <w:szCs w:val="22"/>
              </w:rPr>
              <w:t xml:space="preserve">über mindestens 4 Wochen </w:t>
            </w:r>
            <w:r w:rsidRPr="00FD17C0">
              <w:rPr>
                <w:rFonts w:ascii="Arial" w:hAnsi="Arial" w:cs="Arial"/>
                <w:color w:val="000000"/>
                <w:sz w:val="22"/>
                <w:szCs w:val="22"/>
              </w:rPr>
              <w:t xml:space="preserve">als Ansprechen definiert und als </w:t>
            </w:r>
            <w:r>
              <w:rPr>
                <w:rFonts w:ascii="Arial" w:hAnsi="Arial" w:cs="Arial"/>
                <w:color w:val="000000"/>
                <w:sz w:val="22"/>
                <w:szCs w:val="22"/>
              </w:rPr>
              <w:t>primärer</w:t>
            </w:r>
            <w:r w:rsidRPr="00FD17C0">
              <w:rPr>
                <w:rFonts w:ascii="Arial" w:hAnsi="Arial" w:cs="Arial"/>
                <w:color w:val="000000"/>
                <w:sz w:val="22"/>
                <w:szCs w:val="22"/>
              </w:rPr>
              <w:t xml:space="preserve"> Endpunkt bewertet.</w:t>
            </w:r>
          </w:p>
          <w:p w14:paraId="43399A28" w14:textId="77777777" w:rsidR="000E3CE5" w:rsidRPr="009B280C" w:rsidRDefault="000E3CE5" w:rsidP="000E3CE5">
            <w:pPr>
              <w:widowControl w:val="0"/>
              <w:tabs>
                <w:tab w:val="left" w:pos="337"/>
              </w:tabs>
              <w:autoSpaceDE w:val="0"/>
              <w:autoSpaceDN w:val="0"/>
              <w:adjustRightInd w:val="0"/>
              <w:jc w:val="both"/>
              <w:rPr>
                <w:rFonts w:ascii="Arial" w:hAnsi="Arial" w:cs="Arial"/>
                <w:color w:val="000000"/>
                <w:sz w:val="22"/>
                <w:szCs w:val="22"/>
              </w:rPr>
            </w:pPr>
          </w:p>
          <w:p w14:paraId="13DBD7DC" w14:textId="77777777" w:rsidR="000E3CE5" w:rsidRPr="009B280C" w:rsidRDefault="000E3CE5" w:rsidP="000E3CE5">
            <w:pPr>
              <w:widowControl w:val="0"/>
              <w:tabs>
                <w:tab w:val="left" w:pos="337"/>
              </w:tabs>
              <w:autoSpaceDE w:val="0"/>
              <w:autoSpaceDN w:val="0"/>
              <w:adjustRightInd w:val="0"/>
              <w:jc w:val="both"/>
              <w:rPr>
                <w:rFonts w:ascii="Arial" w:hAnsi="Arial" w:cs="Arial"/>
                <w:color w:val="000000"/>
                <w:sz w:val="22"/>
                <w:szCs w:val="22"/>
              </w:rPr>
            </w:pPr>
            <w:r w:rsidRPr="009B280C">
              <w:rPr>
                <w:rFonts w:ascii="Arial" w:hAnsi="Arial" w:cs="Arial"/>
                <w:color w:val="000000"/>
                <w:sz w:val="22"/>
                <w:szCs w:val="22"/>
              </w:rPr>
              <w:t xml:space="preserve">Sekundäre Studienziele sind: </w:t>
            </w:r>
          </w:p>
          <w:p w14:paraId="73F4D8E7"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sidRPr="009B280C">
              <w:rPr>
                <w:rFonts w:ascii="Arial" w:hAnsi="Arial" w:cs="Arial"/>
                <w:color w:val="000000"/>
                <w:sz w:val="22"/>
                <w:szCs w:val="22"/>
              </w:rPr>
              <w:t>Verbesserung der Arbeitsfähigkeit</w:t>
            </w:r>
          </w:p>
          <w:p w14:paraId="133208C9"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sidRPr="009B280C">
              <w:rPr>
                <w:rFonts w:ascii="Arial" w:hAnsi="Arial" w:cs="Arial"/>
                <w:color w:val="000000"/>
                <w:sz w:val="22"/>
                <w:szCs w:val="22"/>
              </w:rPr>
              <w:t>Verbesserung der Handkraft</w:t>
            </w:r>
          </w:p>
          <w:p w14:paraId="0187CC08"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sidRPr="009B280C">
              <w:rPr>
                <w:rFonts w:ascii="Arial" w:hAnsi="Arial" w:cs="Arial"/>
                <w:color w:val="000000"/>
                <w:sz w:val="22"/>
                <w:szCs w:val="22"/>
              </w:rPr>
              <w:t xml:space="preserve">Verbesserung der Gefäßfunktion: </w:t>
            </w:r>
            <w:r>
              <w:rPr>
                <w:rFonts w:ascii="Arial" w:hAnsi="Arial" w:cs="Arial"/>
                <w:color w:val="000000"/>
                <w:sz w:val="22"/>
                <w:szCs w:val="22"/>
              </w:rPr>
              <w:t>Endotheliale Dysfunktion (Endopat) und orthostatische Intoleranz (</w:t>
            </w:r>
            <w:r w:rsidRPr="009B280C">
              <w:rPr>
                <w:rFonts w:ascii="Arial" w:hAnsi="Arial" w:cs="Arial"/>
                <w:color w:val="000000"/>
                <w:sz w:val="22"/>
                <w:szCs w:val="22"/>
              </w:rPr>
              <w:t xml:space="preserve">Puls </w:t>
            </w:r>
            <w:r>
              <w:rPr>
                <w:rFonts w:ascii="Arial" w:hAnsi="Arial" w:cs="Arial"/>
                <w:color w:val="000000"/>
                <w:sz w:val="22"/>
                <w:szCs w:val="22"/>
              </w:rPr>
              <w:t xml:space="preserve">und Blutdruck </w:t>
            </w:r>
            <w:r w:rsidRPr="009B280C">
              <w:rPr>
                <w:rFonts w:ascii="Arial" w:hAnsi="Arial" w:cs="Arial"/>
                <w:color w:val="000000"/>
                <w:sz w:val="22"/>
                <w:szCs w:val="22"/>
              </w:rPr>
              <w:t>im Sitzen</w:t>
            </w:r>
            <w:r>
              <w:rPr>
                <w:rFonts w:ascii="Arial" w:hAnsi="Arial" w:cs="Arial"/>
                <w:color w:val="000000"/>
                <w:sz w:val="22"/>
                <w:szCs w:val="22"/>
              </w:rPr>
              <w:t xml:space="preserve"> und Stehen)</w:t>
            </w:r>
          </w:p>
          <w:p w14:paraId="51AB0D8C"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sidRPr="009B280C">
              <w:rPr>
                <w:rFonts w:ascii="Arial" w:hAnsi="Arial" w:cs="Arial"/>
                <w:color w:val="000000"/>
                <w:sz w:val="22"/>
                <w:szCs w:val="22"/>
              </w:rPr>
              <w:t xml:space="preserve">Verbesserung der Werte in der Chalder Fatigue Skala, </w:t>
            </w:r>
            <w:r>
              <w:rPr>
                <w:rFonts w:ascii="Arial" w:hAnsi="Arial" w:cs="Arial"/>
                <w:color w:val="000000"/>
                <w:sz w:val="22"/>
                <w:szCs w:val="22"/>
              </w:rPr>
              <w:t>CCC</w:t>
            </w:r>
            <w:r w:rsidRPr="009B280C">
              <w:rPr>
                <w:rFonts w:ascii="Arial" w:hAnsi="Arial" w:cs="Arial"/>
                <w:color w:val="000000"/>
                <w:sz w:val="22"/>
                <w:szCs w:val="22"/>
              </w:rPr>
              <w:t xml:space="preserve"> Symptomscore</w:t>
            </w:r>
            <w:r w:rsidR="00DA3F19">
              <w:rPr>
                <w:rFonts w:ascii="Arial" w:hAnsi="Arial" w:cs="Arial"/>
                <w:color w:val="000000"/>
                <w:sz w:val="22"/>
                <w:szCs w:val="22"/>
              </w:rPr>
              <w:t>, MBSQ</w:t>
            </w:r>
            <w:r w:rsidRPr="009B280C">
              <w:rPr>
                <w:rFonts w:ascii="Arial" w:hAnsi="Arial" w:cs="Arial"/>
                <w:color w:val="000000"/>
                <w:sz w:val="22"/>
                <w:szCs w:val="22"/>
              </w:rPr>
              <w:t xml:space="preserve"> und COMPASS-31</w:t>
            </w:r>
          </w:p>
          <w:p w14:paraId="2A338802"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Pr>
                <w:rFonts w:ascii="Arial" w:hAnsi="Arial" w:cs="Arial"/>
                <w:color w:val="000000"/>
                <w:sz w:val="22"/>
                <w:szCs w:val="22"/>
              </w:rPr>
              <w:t>Abfall</w:t>
            </w:r>
            <w:r w:rsidRPr="009B280C">
              <w:rPr>
                <w:rFonts w:ascii="Arial" w:hAnsi="Arial" w:cs="Arial"/>
                <w:color w:val="000000"/>
                <w:sz w:val="22"/>
                <w:szCs w:val="22"/>
              </w:rPr>
              <w:t xml:space="preserve"> der Autoantikörper und löslichen Biomarker</w:t>
            </w:r>
          </w:p>
          <w:p w14:paraId="15F572FF" w14:textId="77777777" w:rsidR="000E3CE5" w:rsidRPr="009B280C" w:rsidRDefault="000E3CE5" w:rsidP="000E3CE5">
            <w:pPr>
              <w:pStyle w:val="Listenabsatz"/>
              <w:widowControl w:val="0"/>
              <w:numPr>
                <w:ilvl w:val="0"/>
                <w:numId w:val="20"/>
              </w:numPr>
              <w:tabs>
                <w:tab w:val="left" w:pos="337"/>
              </w:tabs>
              <w:autoSpaceDE w:val="0"/>
              <w:autoSpaceDN w:val="0"/>
              <w:adjustRightInd w:val="0"/>
              <w:contextualSpacing/>
              <w:jc w:val="both"/>
              <w:rPr>
                <w:rFonts w:ascii="Arial" w:hAnsi="Arial" w:cs="Arial"/>
                <w:color w:val="000000"/>
                <w:sz w:val="22"/>
                <w:szCs w:val="22"/>
              </w:rPr>
            </w:pPr>
            <w:r>
              <w:rPr>
                <w:rFonts w:ascii="Arial" w:hAnsi="Arial" w:cs="Arial"/>
                <w:color w:val="000000"/>
                <w:sz w:val="22"/>
                <w:szCs w:val="22"/>
              </w:rPr>
              <w:t>Beobachtung</w:t>
            </w:r>
            <w:r w:rsidRPr="009B280C">
              <w:rPr>
                <w:rFonts w:ascii="Arial" w:hAnsi="Arial" w:cs="Arial"/>
                <w:color w:val="000000"/>
                <w:sz w:val="22"/>
                <w:szCs w:val="22"/>
              </w:rPr>
              <w:t xml:space="preserve"> der Verträglichkeit </w:t>
            </w:r>
          </w:p>
          <w:p w14:paraId="044951F2" w14:textId="77777777" w:rsidR="00C0458D" w:rsidRPr="0036105C" w:rsidRDefault="00C0458D" w:rsidP="00AE0CED">
            <w:pPr>
              <w:pStyle w:val="Kopfzeile"/>
              <w:tabs>
                <w:tab w:val="clear" w:pos="4536"/>
                <w:tab w:val="center" w:pos="199"/>
                <w:tab w:val="left" w:pos="1080"/>
              </w:tabs>
              <w:ind w:left="720"/>
              <w:rPr>
                <w:rFonts w:cs="Arial"/>
                <w:bCs/>
                <w:sz w:val="22"/>
                <w:szCs w:val="22"/>
                <w:lang w:val="en-US"/>
              </w:rPr>
            </w:pPr>
          </w:p>
        </w:tc>
      </w:tr>
      <w:tr w:rsidR="00C0458D" w:rsidRPr="000E3CE5" w14:paraId="18F847A6" w14:textId="77777777" w:rsidTr="00E505CE">
        <w:tc>
          <w:tcPr>
            <w:tcW w:w="2338" w:type="dxa"/>
          </w:tcPr>
          <w:p w14:paraId="2B2A01D1" w14:textId="77777777" w:rsidR="00C0458D" w:rsidRPr="00C10F47" w:rsidRDefault="000E3CE5">
            <w:pPr>
              <w:pStyle w:val="Textkrper"/>
              <w:spacing w:before="60" w:after="60"/>
              <w:jc w:val="left"/>
              <w:rPr>
                <w:rFonts w:ascii="Arial" w:hAnsi="Arial"/>
                <w:b/>
                <w:sz w:val="24"/>
              </w:rPr>
            </w:pPr>
            <w:r w:rsidRPr="00C10F47">
              <w:rPr>
                <w:rFonts w:ascii="Arial" w:hAnsi="Arial"/>
                <w:b/>
                <w:sz w:val="24"/>
              </w:rPr>
              <w:t>Studienablauf</w:t>
            </w:r>
          </w:p>
        </w:tc>
        <w:tc>
          <w:tcPr>
            <w:tcW w:w="6912" w:type="dxa"/>
          </w:tcPr>
          <w:p w14:paraId="0594724A" w14:textId="77777777" w:rsidR="000E3CE5" w:rsidRPr="009B280C" w:rsidRDefault="000E3CE5" w:rsidP="000E3CE5">
            <w:pPr>
              <w:pStyle w:val="Default"/>
              <w:jc w:val="both"/>
              <w:rPr>
                <w:rFonts w:ascii="Arial" w:hAnsi="Arial" w:cs="Arial"/>
                <w:color w:val="000000"/>
                <w:sz w:val="22"/>
                <w:szCs w:val="22"/>
              </w:rPr>
            </w:pPr>
            <w:r w:rsidRPr="009B280C">
              <w:rPr>
                <w:rFonts w:ascii="Arial" w:hAnsi="Arial" w:cs="Arial"/>
                <w:color w:val="000000"/>
                <w:sz w:val="22"/>
                <w:szCs w:val="22"/>
              </w:rPr>
              <w:t xml:space="preserve">Patienten, die sich in unserer </w:t>
            </w:r>
            <w:r w:rsidR="00DA3F19">
              <w:rPr>
                <w:rFonts w:ascii="Arial" w:hAnsi="Arial" w:cs="Arial"/>
                <w:color w:val="000000"/>
                <w:sz w:val="22"/>
                <w:szCs w:val="22"/>
              </w:rPr>
              <w:t xml:space="preserve">Post Covid </w:t>
            </w:r>
            <w:r w:rsidRPr="009B280C">
              <w:rPr>
                <w:rFonts w:ascii="Arial" w:hAnsi="Arial" w:cs="Arial"/>
                <w:color w:val="000000"/>
                <w:sz w:val="22"/>
                <w:szCs w:val="22"/>
              </w:rPr>
              <w:t>Ambulanz vorgestellt haben, die die kanadischen Kriterien</w:t>
            </w:r>
            <w:r>
              <w:rPr>
                <w:rFonts w:ascii="Arial" w:hAnsi="Arial" w:cs="Arial"/>
                <w:color w:val="000000"/>
                <w:sz w:val="22"/>
                <w:szCs w:val="22"/>
              </w:rPr>
              <w:t xml:space="preserve"> (CCC)</w:t>
            </w:r>
            <w:r w:rsidRPr="009B280C">
              <w:rPr>
                <w:rFonts w:ascii="Arial" w:hAnsi="Arial" w:cs="Arial"/>
                <w:color w:val="000000"/>
                <w:sz w:val="22"/>
                <w:szCs w:val="22"/>
              </w:rPr>
              <w:t xml:space="preserve"> für eine ME/CFS erfüllen (PEM</w:t>
            </w:r>
            <w:r>
              <w:rPr>
                <w:rFonts w:ascii="Arial" w:hAnsi="Arial" w:cs="Arial"/>
                <w:color w:val="000000"/>
                <w:sz w:val="22"/>
                <w:szCs w:val="22"/>
              </w:rPr>
              <w:t xml:space="preserve"> über mindestens </w:t>
            </w:r>
            <w:r w:rsidRPr="009B280C">
              <w:rPr>
                <w:rFonts w:ascii="Arial" w:hAnsi="Arial" w:cs="Arial"/>
                <w:color w:val="000000"/>
                <w:sz w:val="22"/>
                <w:szCs w:val="22"/>
              </w:rPr>
              <w:t>14h</w:t>
            </w:r>
            <w:r>
              <w:rPr>
                <w:rFonts w:ascii="Arial" w:hAnsi="Arial" w:cs="Arial"/>
                <w:color w:val="000000"/>
                <w:sz w:val="22"/>
                <w:szCs w:val="22"/>
              </w:rPr>
              <w:t xml:space="preserve"> oder länger</w:t>
            </w:r>
            <w:r w:rsidRPr="009B280C">
              <w:rPr>
                <w:rFonts w:ascii="Arial" w:hAnsi="Arial" w:cs="Arial"/>
                <w:color w:val="000000"/>
                <w:sz w:val="22"/>
                <w:szCs w:val="22"/>
              </w:rPr>
              <w:t>) und bei denen Autoantikörper nachgewiesen werden, wird die Möglichkeit einer IA</w:t>
            </w:r>
            <w:r>
              <w:rPr>
                <w:rFonts w:ascii="Arial" w:hAnsi="Arial" w:cs="Arial"/>
                <w:color w:val="000000"/>
                <w:sz w:val="22"/>
                <w:szCs w:val="22"/>
              </w:rPr>
              <w:t xml:space="preserve"> sowie</w:t>
            </w:r>
            <w:r w:rsidR="00DA3F19">
              <w:rPr>
                <w:rFonts w:ascii="Arial" w:hAnsi="Arial" w:cs="Arial"/>
                <w:color w:val="000000"/>
                <w:sz w:val="22"/>
                <w:szCs w:val="22"/>
              </w:rPr>
              <w:t xml:space="preserve"> </w:t>
            </w:r>
            <w:r w:rsidRPr="009B280C">
              <w:rPr>
                <w:rFonts w:ascii="Arial" w:hAnsi="Arial" w:cs="Arial"/>
                <w:color w:val="000000"/>
                <w:sz w:val="22"/>
                <w:szCs w:val="22"/>
              </w:rPr>
              <w:t xml:space="preserve">die Teilnahme an der Beobachtungsstudie angeboten. </w:t>
            </w:r>
            <w:r>
              <w:rPr>
                <w:rFonts w:ascii="Arial" w:hAnsi="Arial" w:cs="Arial"/>
                <w:color w:val="000000"/>
                <w:sz w:val="22"/>
                <w:szCs w:val="22"/>
              </w:rPr>
              <w:t xml:space="preserve">Auch PCS Patienten, die die CCC Kriterien erfüllen </w:t>
            </w:r>
            <w:r w:rsidR="005A2B6B">
              <w:rPr>
                <w:rFonts w:ascii="Arial" w:hAnsi="Arial" w:cs="Arial"/>
                <w:color w:val="000000"/>
                <w:sz w:val="22"/>
                <w:szCs w:val="22"/>
              </w:rPr>
              <w:t>wegen</w:t>
            </w:r>
            <w:r>
              <w:rPr>
                <w:rFonts w:ascii="Arial" w:hAnsi="Arial" w:cs="Arial"/>
                <w:color w:val="000000"/>
                <w:sz w:val="22"/>
                <w:szCs w:val="22"/>
              </w:rPr>
              <w:t xml:space="preserve"> einer kürzeren PEM (&lt; 14h) </w:t>
            </w:r>
            <w:r w:rsidR="005A2B6B">
              <w:rPr>
                <w:rFonts w:ascii="Arial" w:hAnsi="Arial" w:cs="Arial"/>
                <w:color w:val="000000"/>
                <w:sz w:val="22"/>
                <w:szCs w:val="22"/>
              </w:rPr>
              <w:t xml:space="preserve">aber die SEID-Kriterien erfüllen </w:t>
            </w:r>
            <w:r w:rsidR="00DA3F19">
              <w:rPr>
                <w:rFonts w:ascii="Arial" w:hAnsi="Arial" w:cs="Arial"/>
                <w:color w:val="000000"/>
                <w:sz w:val="22"/>
                <w:szCs w:val="22"/>
              </w:rPr>
              <w:t>und</w:t>
            </w:r>
            <w:r>
              <w:rPr>
                <w:rFonts w:ascii="Arial" w:hAnsi="Arial" w:cs="Arial"/>
                <w:color w:val="000000"/>
                <w:sz w:val="22"/>
                <w:szCs w:val="22"/>
              </w:rPr>
              <w:t xml:space="preserve"> eine IA bekommen</w:t>
            </w:r>
            <w:r w:rsidR="00DA3F19">
              <w:rPr>
                <w:rFonts w:ascii="Arial" w:hAnsi="Arial" w:cs="Arial"/>
                <w:color w:val="000000"/>
                <w:sz w:val="22"/>
                <w:szCs w:val="22"/>
              </w:rPr>
              <w:t xml:space="preserve">, können </w:t>
            </w:r>
            <w:r>
              <w:rPr>
                <w:rFonts w:ascii="Arial" w:hAnsi="Arial" w:cs="Arial"/>
                <w:color w:val="000000"/>
                <w:sz w:val="22"/>
                <w:szCs w:val="22"/>
              </w:rPr>
              <w:t>in die Studie aufgenommen werden.</w:t>
            </w:r>
          </w:p>
          <w:p w14:paraId="2AF13FAD" w14:textId="77777777" w:rsidR="000E3CE5" w:rsidRPr="0012133D" w:rsidRDefault="000E3CE5" w:rsidP="000E3CE5">
            <w:pPr>
              <w:autoSpaceDE w:val="0"/>
              <w:autoSpaceDN w:val="0"/>
              <w:adjustRightInd w:val="0"/>
              <w:spacing w:after="120"/>
              <w:outlineLvl w:val="0"/>
              <w:rPr>
                <w:rFonts w:ascii="Arial" w:hAnsi="Arial" w:cs="Arial"/>
                <w:color w:val="000000"/>
                <w:sz w:val="22"/>
                <w:szCs w:val="22"/>
              </w:rPr>
            </w:pPr>
            <w:r w:rsidRPr="009B280C">
              <w:rPr>
                <w:rFonts w:ascii="Arial" w:hAnsi="Arial" w:cs="Arial"/>
                <w:color w:val="000000"/>
                <w:sz w:val="22"/>
                <w:szCs w:val="22"/>
              </w:rPr>
              <w:t xml:space="preserve">Die IA erfolgt </w:t>
            </w:r>
            <w:r>
              <w:rPr>
                <w:rFonts w:ascii="Arial" w:hAnsi="Arial" w:cs="Arial"/>
                <w:color w:val="000000"/>
                <w:sz w:val="22"/>
                <w:szCs w:val="22"/>
              </w:rPr>
              <w:t xml:space="preserve">studienunabhängig </w:t>
            </w:r>
            <w:r w:rsidRPr="009B280C">
              <w:rPr>
                <w:rFonts w:ascii="Arial" w:hAnsi="Arial" w:cs="Arial"/>
                <w:color w:val="000000"/>
                <w:sz w:val="22"/>
                <w:szCs w:val="22"/>
              </w:rPr>
              <w:t xml:space="preserve">an 5 Tagen </w:t>
            </w:r>
            <w:r>
              <w:rPr>
                <w:rFonts w:ascii="Arial" w:hAnsi="Arial" w:cs="Arial"/>
                <w:color w:val="000000"/>
                <w:sz w:val="22"/>
                <w:szCs w:val="22"/>
              </w:rPr>
              <w:t xml:space="preserve">ambulant </w:t>
            </w:r>
            <w:r w:rsidRPr="009B280C">
              <w:rPr>
                <w:rFonts w:ascii="Arial" w:hAnsi="Arial" w:cs="Arial"/>
                <w:color w:val="000000"/>
                <w:sz w:val="22"/>
                <w:szCs w:val="22"/>
              </w:rPr>
              <w:t xml:space="preserve">in der Klinik für </w:t>
            </w:r>
            <w:r w:rsidRPr="00DA3F19">
              <w:rPr>
                <w:rFonts w:ascii="Arial" w:hAnsi="Arial" w:cs="Arial"/>
                <w:color w:val="000000"/>
                <w:sz w:val="22"/>
                <w:szCs w:val="22"/>
              </w:rPr>
              <w:t>Nephrologie CBF/CVK oder CCM (</w:t>
            </w:r>
            <w:r w:rsidR="00DA3F19">
              <w:rPr>
                <w:rFonts w:ascii="Arial" w:hAnsi="Arial" w:cs="Arial"/>
                <w:color w:val="000000"/>
                <w:sz w:val="22"/>
                <w:szCs w:val="22"/>
              </w:rPr>
              <w:t xml:space="preserve">unter Leitung von </w:t>
            </w:r>
            <w:r w:rsidRPr="00DA3F19">
              <w:rPr>
                <w:rFonts w:ascii="Arial" w:hAnsi="Arial" w:cs="Arial"/>
                <w:color w:val="000000"/>
                <w:sz w:val="22"/>
                <w:szCs w:val="22"/>
              </w:rPr>
              <w:t xml:space="preserve">PD Dr. </w:t>
            </w:r>
            <w:r w:rsidR="00DA3F19">
              <w:rPr>
                <w:rFonts w:ascii="Arial" w:hAnsi="Arial" w:cs="Arial"/>
                <w:color w:val="000000"/>
                <w:sz w:val="22"/>
                <w:szCs w:val="22"/>
              </w:rPr>
              <w:t xml:space="preserve">Markus </w:t>
            </w:r>
            <w:r w:rsidRPr="00DA3F19">
              <w:rPr>
                <w:rFonts w:ascii="Arial" w:hAnsi="Arial" w:cs="Arial"/>
                <w:color w:val="000000"/>
                <w:sz w:val="22"/>
                <w:szCs w:val="22"/>
              </w:rPr>
              <w:t>Tölle).</w:t>
            </w:r>
            <w:r w:rsidRPr="009B280C">
              <w:rPr>
                <w:rFonts w:ascii="Arial" w:hAnsi="Arial" w:cs="Arial"/>
                <w:color w:val="000000"/>
                <w:sz w:val="22"/>
                <w:szCs w:val="22"/>
              </w:rPr>
              <w:t xml:space="preserve"> </w:t>
            </w:r>
            <w:r>
              <w:rPr>
                <w:rFonts w:ascii="Arial" w:hAnsi="Arial" w:cs="Arial"/>
                <w:color w:val="000000"/>
                <w:sz w:val="22"/>
                <w:szCs w:val="22"/>
              </w:rPr>
              <w:t>Tage der IA: 1-</w:t>
            </w:r>
            <w:r w:rsidRPr="0012133D">
              <w:rPr>
                <w:rFonts w:ascii="Arial" w:hAnsi="Arial" w:cs="Arial"/>
                <w:color w:val="000000"/>
                <w:sz w:val="22"/>
                <w:szCs w:val="22"/>
              </w:rPr>
              <w:t>2-4-6-8</w:t>
            </w:r>
            <w:r w:rsidR="00C10F47">
              <w:rPr>
                <w:rFonts w:ascii="Arial" w:hAnsi="Arial" w:cs="Arial"/>
                <w:color w:val="000000"/>
                <w:sz w:val="22"/>
                <w:szCs w:val="22"/>
              </w:rPr>
              <w:t>, aber auch Abweichungen</w:t>
            </w:r>
            <w:r w:rsidR="00DA3F19">
              <w:rPr>
                <w:rFonts w:ascii="Arial" w:hAnsi="Arial" w:cs="Arial"/>
                <w:color w:val="000000"/>
                <w:sz w:val="22"/>
                <w:szCs w:val="22"/>
              </w:rPr>
              <w:t xml:space="preserve"> sind</w:t>
            </w:r>
            <w:r w:rsidR="00C10F47">
              <w:rPr>
                <w:rFonts w:ascii="Arial" w:hAnsi="Arial" w:cs="Arial"/>
                <w:color w:val="000000"/>
                <w:sz w:val="22"/>
                <w:szCs w:val="22"/>
              </w:rPr>
              <w:t xml:space="preserve"> möglich in einem Gesamtzeitraum von max 2 Wochen</w:t>
            </w:r>
            <w:r w:rsidR="0002390E">
              <w:rPr>
                <w:rFonts w:ascii="Arial" w:hAnsi="Arial" w:cs="Arial"/>
                <w:color w:val="000000"/>
                <w:sz w:val="22"/>
                <w:szCs w:val="22"/>
              </w:rPr>
              <w:t xml:space="preserve"> mit dem Ziel der Reduktion des IgG um etwa 90% nach 5 Tagen</w:t>
            </w:r>
            <w:r w:rsidRPr="0012133D">
              <w:rPr>
                <w:rFonts w:ascii="Arial" w:hAnsi="Arial" w:cs="Arial"/>
                <w:color w:val="000000"/>
                <w:sz w:val="22"/>
                <w:szCs w:val="22"/>
              </w:rPr>
              <w:t xml:space="preserve">. Nach der 5. IA werden </w:t>
            </w:r>
            <w:r>
              <w:rPr>
                <w:rFonts w:ascii="Arial" w:hAnsi="Arial" w:cs="Arial"/>
                <w:color w:val="000000"/>
                <w:sz w:val="22"/>
                <w:szCs w:val="22"/>
              </w:rPr>
              <w:t>bei Bedarf</w:t>
            </w:r>
            <w:r w:rsidRPr="0012133D">
              <w:rPr>
                <w:rFonts w:ascii="Arial" w:hAnsi="Arial" w:cs="Arial"/>
                <w:color w:val="000000"/>
                <w:sz w:val="22"/>
                <w:szCs w:val="22"/>
              </w:rPr>
              <w:t xml:space="preserve"> 10g IgG substituiert. </w:t>
            </w:r>
            <w:r>
              <w:rPr>
                <w:rFonts w:ascii="Arial" w:hAnsi="Arial" w:cs="Arial"/>
                <w:color w:val="000000"/>
                <w:sz w:val="22"/>
                <w:szCs w:val="22"/>
              </w:rPr>
              <w:t xml:space="preserve">Die IA </w:t>
            </w:r>
            <w:r w:rsidR="0002390E">
              <w:rPr>
                <w:rFonts w:ascii="Arial" w:hAnsi="Arial" w:cs="Arial"/>
                <w:color w:val="000000"/>
                <w:sz w:val="22"/>
                <w:szCs w:val="22"/>
              </w:rPr>
              <w:t>soll</w:t>
            </w:r>
            <w:r>
              <w:rPr>
                <w:rFonts w:ascii="Arial" w:hAnsi="Arial" w:cs="Arial"/>
                <w:color w:val="000000"/>
                <w:sz w:val="22"/>
                <w:szCs w:val="22"/>
              </w:rPr>
              <w:t xml:space="preserve"> bei Ansprechen nach 3 und 6 Monaten wiederholt werden. Dieses Vorgehen entspricht der klinischen Routine und ist von der Studienteilnahme unabhängig.</w:t>
            </w:r>
          </w:p>
          <w:p w14:paraId="04248B92" w14:textId="77777777" w:rsidR="000E3CE5" w:rsidRDefault="000E3CE5" w:rsidP="000E3CE5">
            <w:pPr>
              <w:widowControl w:val="0"/>
              <w:tabs>
                <w:tab w:val="left" w:pos="337"/>
              </w:tabs>
              <w:autoSpaceDE w:val="0"/>
              <w:autoSpaceDN w:val="0"/>
              <w:adjustRightInd w:val="0"/>
              <w:jc w:val="both"/>
              <w:rPr>
                <w:rFonts w:ascii="Arial" w:hAnsi="Arial" w:cs="Arial"/>
                <w:color w:val="000000"/>
                <w:sz w:val="22"/>
                <w:szCs w:val="22"/>
              </w:rPr>
            </w:pPr>
            <w:r w:rsidRPr="009B280C">
              <w:rPr>
                <w:rFonts w:ascii="Arial" w:hAnsi="Arial" w:cs="Arial"/>
                <w:color w:val="000000"/>
                <w:sz w:val="22"/>
                <w:szCs w:val="22"/>
              </w:rPr>
              <w:t>Bei allen Patienten erfolgt zu</w:t>
            </w:r>
            <w:r>
              <w:rPr>
                <w:rFonts w:ascii="Arial" w:hAnsi="Arial" w:cs="Arial"/>
                <w:color w:val="000000"/>
                <w:sz w:val="22"/>
                <w:szCs w:val="22"/>
              </w:rPr>
              <w:t>m Zeitpunkt des</w:t>
            </w:r>
            <w:r w:rsidRPr="009B280C">
              <w:rPr>
                <w:rFonts w:ascii="Arial" w:hAnsi="Arial" w:cs="Arial"/>
                <w:color w:val="000000"/>
                <w:sz w:val="22"/>
                <w:szCs w:val="22"/>
              </w:rPr>
              <w:t xml:space="preserve"> Studieneinschluss die </w:t>
            </w:r>
            <w:r w:rsidRPr="009B280C">
              <w:rPr>
                <w:rFonts w:ascii="Arial" w:hAnsi="Arial" w:cs="Arial"/>
                <w:color w:val="000000"/>
                <w:sz w:val="22"/>
                <w:szCs w:val="22"/>
              </w:rPr>
              <w:lastRenderedPageBreak/>
              <w:t xml:space="preserve">Bestimmung von Basislabor, Immunglobulinen, </w:t>
            </w:r>
            <w:r>
              <w:rPr>
                <w:rFonts w:ascii="Arial" w:hAnsi="Arial" w:cs="Arial"/>
                <w:color w:val="000000"/>
                <w:sz w:val="22"/>
                <w:szCs w:val="22"/>
              </w:rPr>
              <w:t>Autoantikörpern und Biomarkern für PCS (Zytokine, Endothelin) mit gesamt 30 ml Blutentnahme</w:t>
            </w:r>
            <w:r w:rsidRPr="009B280C">
              <w:rPr>
                <w:rFonts w:ascii="Arial" w:hAnsi="Arial" w:cs="Arial"/>
                <w:color w:val="000000"/>
                <w:sz w:val="22"/>
                <w:szCs w:val="22"/>
              </w:rPr>
              <w:t xml:space="preserve">. </w:t>
            </w:r>
            <w:r>
              <w:rPr>
                <w:rFonts w:ascii="Arial" w:hAnsi="Arial" w:cs="Arial"/>
                <w:color w:val="000000"/>
                <w:sz w:val="22"/>
                <w:szCs w:val="22"/>
              </w:rPr>
              <w:t xml:space="preserve">Die Diagnose ME/CFS wird mit Hilfe der Kanadischen Kriterien gestellt. Mit </w:t>
            </w:r>
            <w:r w:rsidRPr="009B280C">
              <w:rPr>
                <w:rFonts w:ascii="Arial" w:hAnsi="Arial" w:cs="Arial"/>
                <w:color w:val="000000"/>
                <w:sz w:val="22"/>
                <w:szCs w:val="22"/>
              </w:rPr>
              <w:t xml:space="preserve">Fragebögen </w:t>
            </w:r>
            <w:r>
              <w:rPr>
                <w:rFonts w:ascii="Arial" w:hAnsi="Arial" w:cs="Arial"/>
                <w:color w:val="000000"/>
                <w:sz w:val="22"/>
                <w:szCs w:val="22"/>
              </w:rPr>
              <w:t>erfolgt die</w:t>
            </w:r>
            <w:r w:rsidRPr="009B280C">
              <w:rPr>
                <w:rFonts w:ascii="Arial" w:hAnsi="Arial" w:cs="Arial"/>
                <w:color w:val="000000"/>
                <w:sz w:val="22"/>
                <w:szCs w:val="22"/>
              </w:rPr>
              <w:t xml:space="preserve"> Erfassung des Gesundheitszustandes (SF36), der Arbeitsfähigkeit in den letzten 12 Monaten, der Schwere der </w:t>
            </w:r>
            <w:r>
              <w:rPr>
                <w:rFonts w:ascii="Arial" w:hAnsi="Arial" w:cs="Arial"/>
                <w:color w:val="000000"/>
                <w:sz w:val="22"/>
                <w:szCs w:val="22"/>
              </w:rPr>
              <w:t>Symptome</w:t>
            </w:r>
            <w:r w:rsidRPr="009B280C">
              <w:rPr>
                <w:rFonts w:ascii="Arial" w:hAnsi="Arial" w:cs="Arial"/>
                <w:color w:val="000000"/>
                <w:sz w:val="22"/>
                <w:szCs w:val="22"/>
              </w:rPr>
              <w:t xml:space="preserve"> (Kanad. Kriterien</w:t>
            </w:r>
            <w:r>
              <w:rPr>
                <w:rFonts w:ascii="Arial" w:hAnsi="Arial" w:cs="Arial"/>
                <w:color w:val="000000"/>
                <w:sz w:val="22"/>
                <w:szCs w:val="22"/>
              </w:rPr>
              <w:t xml:space="preserve"> gewichtet</w:t>
            </w:r>
            <w:r w:rsidRPr="009B280C">
              <w:rPr>
                <w:rFonts w:ascii="Arial" w:hAnsi="Arial" w:cs="Arial"/>
                <w:color w:val="000000"/>
                <w:sz w:val="22"/>
                <w:szCs w:val="22"/>
              </w:rPr>
              <w:t xml:space="preserve">, Chalder Fatigue Questionnaire, </w:t>
            </w:r>
            <w:r w:rsidR="0002390E">
              <w:rPr>
                <w:rFonts w:ascii="Arial" w:hAnsi="Arial" w:cs="Arial"/>
                <w:color w:val="000000"/>
                <w:sz w:val="22"/>
                <w:szCs w:val="22"/>
              </w:rPr>
              <w:t xml:space="preserve">MBSQ, </w:t>
            </w:r>
            <w:r w:rsidRPr="009B280C">
              <w:rPr>
                <w:rFonts w:ascii="Arial" w:hAnsi="Arial" w:cs="Arial"/>
                <w:color w:val="000000"/>
                <w:sz w:val="22"/>
                <w:szCs w:val="22"/>
              </w:rPr>
              <w:t>Bell Score</w:t>
            </w:r>
            <w:r>
              <w:rPr>
                <w:rFonts w:ascii="Arial" w:hAnsi="Arial" w:cs="Arial"/>
                <w:color w:val="000000"/>
                <w:sz w:val="22"/>
                <w:szCs w:val="22"/>
              </w:rPr>
              <w:t>)</w:t>
            </w:r>
            <w:r w:rsidRPr="009B280C">
              <w:rPr>
                <w:rFonts w:ascii="Arial" w:hAnsi="Arial" w:cs="Arial"/>
                <w:color w:val="000000"/>
                <w:sz w:val="22"/>
                <w:szCs w:val="22"/>
              </w:rPr>
              <w:t xml:space="preserve">. </w:t>
            </w:r>
            <w:r>
              <w:rPr>
                <w:rFonts w:ascii="Arial" w:hAnsi="Arial" w:cs="Arial"/>
                <w:color w:val="000000"/>
                <w:sz w:val="22"/>
                <w:szCs w:val="22"/>
              </w:rPr>
              <w:t>Diese werden im Verlauf wöchentlich im ersten Monat, dann alle 4 Wochen über 12 Monate nach Therapieende erhoben. Da für das Ausfüllen der Fragebögen bis zu einer Stunde Zeit kalkuliert wird, können die Patienten diese zu Hause ausfüllen.</w:t>
            </w:r>
          </w:p>
          <w:p w14:paraId="090B0A9A" w14:textId="77777777" w:rsidR="000E3CE5" w:rsidRDefault="000E3CE5" w:rsidP="000E3CE5">
            <w:pPr>
              <w:widowControl w:val="0"/>
              <w:tabs>
                <w:tab w:val="left" w:pos="337"/>
              </w:tabs>
              <w:autoSpaceDE w:val="0"/>
              <w:autoSpaceDN w:val="0"/>
              <w:adjustRightInd w:val="0"/>
              <w:jc w:val="both"/>
              <w:rPr>
                <w:rFonts w:ascii="Arial" w:hAnsi="Arial" w:cs="Arial"/>
                <w:color w:val="000000"/>
                <w:sz w:val="22"/>
                <w:szCs w:val="22"/>
              </w:rPr>
            </w:pPr>
            <w:r>
              <w:rPr>
                <w:rFonts w:ascii="Arial" w:hAnsi="Arial" w:cs="Arial"/>
                <w:color w:val="000000"/>
                <w:sz w:val="22"/>
                <w:szCs w:val="22"/>
              </w:rPr>
              <w:t>Folgende Diagnostik wird vor Beginn der IA und alle 3 Monate bis 12 Monate nach Therapieende durchgeführt:</w:t>
            </w:r>
          </w:p>
          <w:p w14:paraId="07A27005" w14:textId="77777777" w:rsidR="000E3CE5" w:rsidRPr="008B1335" w:rsidRDefault="000E3CE5" w:rsidP="000E3CE5">
            <w:pPr>
              <w:pStyle w:val="Listenabsatz"/>
              <w:widowControl w:val="0"/>
              <w:numPr>
                <w:ilvl w:val="0"/>
                <w:numId w:val="24"/>
              </w:numPr>
              <w:tabs>
                <w:tab w:val="left" w:pos="337"/>
              </w:tabs>
              <w:autoSpaceDE w:val="0"/>
              <w:autoSpaceDN w:val="0"/>
              <w:adjustRightInd w:val="0"/>
              <w:contextualSpacing/>
              <w:jc w:val="both"/>
              <w:rPr>
                <w:rFonts w:ascii="Arial" w:hAnsi="Arial" w:cs="Arial"/>
                <w:color w:val="000000"/>
                <w:sz w:val="22"/>
                <w:szCs w:val="22"/>
              </w:rPr>
            </w:pPr>
            <w:r w:rsidRPr="002B6F0E">
              <w:rPr>
                <w:rFonts w:ascii="Arial" w:hAnsi="Arial" w:cs="Arial"/>
                <w:color w:val="000000"/>
                <w:sz w:val="22"/>
                <w:szCs w:val="22"/>
              </w:rPr>
              <w:t xml:space="preserve">Endopat Test zur </w:t>
            </w:r>
            <w:r>
              <w:rPr>
                <w:rFonts w:ascii="Arial" w:hAnsi="Arial" w:cs="Arial"/>
                <w:color w:val="000000"/>
                <w:sz w:val="22"/>
                <w:szCs w:val="22"/>
              </w:rPr>
              <w:t xml:space="preserve">nicht invasiven </w:t>
            </w:r>
            <w:r w:rsidRPr="002B6F0E">
              <w:rPr>
                <w:rFonts w:ascii="Arial" w:hAnsi="Arial" w:cs="Arial"/>
                <w:color w:val="000000"/>
                <w:sz w:val="22"/>
                <w:szCs w:val="22"/>
              </w:rPr>
              <w:t>Messung der endothelialien Dysfunktion</w:t>
            </w:r>
            <w:r>
              <w:rPr>
                <w:rFonts w:ascii="Arial" w:hAnsi="Arial" w:cs="Arial"/>
                <w:color w:val="000000"/>
                <w:sz w:val="22"/>
                <w:szCs w:val="22"/>
              </w:rPr>
              <w:t>.</w:t>
            </w:r>
            <w:r w:rsidRPr="008B1335">
              <w:rPr>
                <w:rFonts w:ascii="Arial" w:hAnsi="Arial" w:cs="Arial"/>
                <w:color w:val="000000"/>
                <w:sz w:val="22"/>
                <w:szCs w:val="22"/>
              </w:rPr>
              <w:t xml:space="preserve"> Das Endo-PAT2000 ist eine nicht-invasive Untersuchungsmethode zur Messung der Gefäßfunktion. Dabei wird ein Biosensor auf den Zeigerfinger beider Arme aufgesetzt. Nach Anlage einer Blutdruckmanschette am Oberarm wird die Pulswellenamplitude der Fingerarterien vor bzw. nach der venösen Stauung (Inflation der Manschette mit 20 mmHg über den systolischen Blutdruck) gemessen. Die Aufzeichnung der Pulswellen am anderen Arm dient als Kontrolle. Die Messung erfolgt liegend und dauert etwa 15 min. Diese Untersuchung wird in Zusammenarbeit mit der Medizinischen Klinik m. S. Kardiologie und der Arbeitsgruppe „Interdisziplinäre Schlaganfallforschung“ durchgeführt. </w:t>
            </w:r>
            <w:r w:rsidRPr="00D47D3C">
              <w:rPr>
                <w:rFonts w:ascii="Arial" w:hAnsi="Arial" w:cs="Arial"/>
                <w:color w:val="000000"/>
                <w:sz w:val="22"/>
                <w:szCs w:val="22"/>
              </w:rPr>
              <w:t xml:space="preserve">Handkraftmessung, </w:t>
            </w:r>
            <w:r w:rsidRPr="008B1335">
              <w:rPr>
                <w:rFonts w:ascii="Arial" w:hAnsi="Arial" w:cs="Arial"/>
                <w:color w:val="000000"/>
                <w:sz w:val="22"/>
                <w:szCs w:val="22"/>
              </w:rPr>
              <w:t>Messung der Handkraft mit Hilfe eines Handkraftmessgerätes erfolgt mit der dominierenden Hand (Rechtshänder= rechte Hand, Linkshänder = linke Hand). Nachdem der Patient eine Einweisung über die Durchführung der Messung erhalten hat, erhält  der Patient den eingestellten Handkraftmesser in die Hand zieht für 3 Sekunden so kräftig wie möglich daran. Diese Übungen werden 10 Mal durchgeführt mit je 5 Sekunden Pause dazwischen und nach 1 Stunde wiederholt.</w:t>
            </w:r>
          </w:p>
          <w:p w14:paraId="7DB01A86" w14:textId="77777777" w:rsidR="000E3CE5" w:rsidRPr="00046E6B" w:rsidRDefault="000E3CE5" w:rsidP="000E3CE5">
            <w:pPr>
              <w:pStyle w:val="Listenabsatz"/>
              <w:numPr>
                <w:ilvl w:val="0"/>
                <w:numId w:val="24"/>
              </w:numPr>
              <w:contextualSpacing/>
              <w:rPr>
                <w:rFonts w:ascii="Arial" w:hAnsi="Arial" w:cs="Arial"/>
                <w:color w:val="000000"/>
                <w:sz w:val="22"/>
                <w:szCs w:val="22"/>
              </w:rPr>
            </w:pPr>
            <w:r w:rsidRPr="00FF155B">
              <w:rPr>
                <w:rFonts w:ascii="Arial" w:hAnsi="Arial" w:cs="Arial"/>
                <w:color w:val="000000"/>
                <w:sz w:val="22"/>
                <w:szCs w:val="22"/>
              </w:rPr>
              <w:t xml:space="preserve">NASA lean </w:t>
            </w:r>
            <w:r>
              <w:rPr>
                <w:rFonts w:ascii="Arial" w:hAnsi="Arial" w:cs="Arial"/>
                <w:color w:val="000000"/>
                <w:sz w:val="22"/>
                <w:szCs w:val="22"/>
              </w:rPr>
              <w:t xml:space="preserve">(Anlehn) </w:t>
            </w:r>
            <w:r w:rsidRPr="00FF155B">
              <w:rPr>
                <w:rFonts w:ascii="Arial" w:hAnsi="Arial" w:cs="Arial"/>
                <w:color w:val="000000"/>
                <w:sz w:val="22"/>
                <w:szCs w:val="22"/>
              </w:rPr>
              <w:t xml:space="preserve">Test zur Erfassung des orthostatischen Puls und </w:t>
            </w:r>
            <w:r>
              <w:rPr>
                <w:rFonts w:ascii="Arial" w:hAnsi="Arial" w:cs="Arial"/>
                <w:color w:val="000000"/>
                <w:sz w:val="22"/>
                <w:szCs w:val="22"/>
              </w:rPr>
              <w:t>Blutdruck (Dauer: 15 min), dabei wird die Herzfrequenz und der Blutdruck nach 5 Minuten Liegezeit und nach dem Aufstehen und an der Wand gelehnt stehen (10x jede Minute, insgesamt 10 Minuten) gemessen.</w:t>
            </w:r>
          </w:p>
          <w:p w14:paraId="67F6750C" w14:textId="77777777" w:rsidR="000E3CE5" w:rsidRPr="00046E6B" w:rsidRDefault="000E3CE5" w:rsidP="000E3CE5">
            <w:pPr>
              <w:pStyle w:val="Listenabsatz"/>
              <w:widowControl w:val="0"/>
              <w:numPr>
                <w:ilvl w:val="0"/>
                <w:numId w:val="24"/>
              </w:numPr>
              <w:tabs>
                <w:tab w:val="left" w:pos="337"/>
              </w:tabs>
              <w:autoSpaceDE w:val="0"/>
              <w:autoSpaceDN w:val="0"/>
              <w:adjustRightInd w:val="0"/>
              <w:contextualSpacing/>
              <w:jc w:val="both"/>
              <w:rPr>
                <w:rFonts w:ascii="Arial" w:hAnsi="Arial" w:cs="Arial"/>
                <w:color w:val="000000"/>
                <w:sz w:val="22"/>
                <w:szCs w:val="22"/>
              </w:rPr>
            </w:pPr>
            <w:r w:rsidRPr="002B6F0E">
              <w:rPr>
                <w:rFonts w:ascii="Arial" w:hAnsi="Arial" w:cs="Arial"/>
                <w:color w:val="000000"/>
                <w:sz w:val="22"/>
                <w:szCs w:val="22"/>
              </w:rPr>
              <w:t xml:space="preserve">Blutabnahme zur Bestimmung von </w:t>
            </w:r>
            <w:r>
              <w:rPr>
                <w:rFonts w:ascii="Arial" w:hAnsi="Arial" w:cs="Arial"/>
                <w:color w:val="000000"/>
                <w:sz w:val="22"/>
                <w:szCs w:val="22"/>
              </w:rPr>
              <w:t xml:space="preserve">Routinelabor, IgG/A/M, </w:t>
            </w:r>
            <w:r w:rsidRPr="002B6F0E">
              <w:rPr>
                <w:rFonts w:ascii="Arial" w:hAnsi="Arial" w:cs="Arial"/>
                <w:color w:val="000000"/>
                <w:sz w:val="22"/>
                <w:szCs w:val="22"/>
              </w:rPr>
              <w:t>Autoantikörpern und Biomarker</w:t>
            </w:r>
            <w:r>
              <w:rPr>
                <w:rFonts w:ascii="Arial" w:hAnsi="Arial" w:cs="Arial"/>
                <w:color w:val="000000"/>
                <w:sz w:val="22"/>
                <w:szCs w:val="22"/>
              </w:rPr>
              <w:t>n (Zytokine, Endothelin) (zusätzlich 20 ml, die Entnahme soll nach Möglichkeit im Rahmen der routinemäßigen Blutentnahme erfolgen)</w:t>
            </w:r>
          </w:p>
          <w:p w14:paraId="74F53CA0" w14:textId="77777777" w:rsidR="000E3CE5" w:rsidRPr="009B280C" w:rsidRDefault="000E3CE5" w:rsidP="000E3CE5">
            <w:pPr>
              <w:widowControl w:val="0"/>
              <w:tabs>
                <w:tab w:val="left" w:pos="337"/>
              </w:tabs>
              <w:autoSpaceDE w:val="0"/>
              <w:autoSpaceDN w:val="0"/>
              <w:adjustRightInd w:val="0"/>
              <w:jc w:val="both"/>
              <w:rPr>
                <w:rFonts w:ascii="Arial" w:hAnsi="Arial" w:cs="Arial"/>
                <w:color w:val="000000"/>
                <w:sz w:val="22"/>
                <w:szCs w:val="22"/>
              </w:rPr>
            </w:pPr>
            <w:r w:rsidRPr="009B280C">
              <w:rPr>
                <w:rFonts w:ascii="Arial" w:hAnsi="Arial" w:cs="Arial"/>
                <w:color w:val="000000"/>
                <w:sz w:val="22"/>
                <w:szCs w:val="22"/>
              </w:rPr>
              <w:t xml:space="preserve">Vor und nach jeder IA werden IgG/A/M, Autoantikörper und lösliche Marker gemessen.  </w:t>
            </w:r>
          </w:p>
          <w:p w14:paraId="7F23BC35" w14:textId="77777777" w:rsidR="00C0458D" w:rsidRPr="00AE0CED" w:rsidRDefault="000E3CE5" w:rsidP="00AE0CED">
            <w:pPr>
              <w:widowControl w:val="0"/>
              <w:tabs>
                <w:tab w:val="left" w:pos="337"/>
              </w:tabs>
              <w:autoSpaceDE w:val="0"/>
              <w:autoSpaceDN w:val="0"/>
              <w:adjustRightInd w:val="0"/>
              <w:jc w:val="both"/>
              <w:rPr>
                <w:rFonts w:ascii="Arial" w:hAnsi="Arial" w:cs="Arial"/>
                <w:color w:val="000000"/>
                <w:sz w:val="22"/>
                <w:szCs w:val="22"/>
              </w:rPr>
            </w:pPr>
            <w:r w:rsidRPr="009B280C">
              <w:rPr>
                <w:rFonts w:ascii="Arial" w:hAnsi="Arial" w:cs="Arial"/>
                <w:color w:val="000000"/>
                <w:sz w:val="22"/>
                <w:szCs w:val="22"/>
              </w:rPr>
              <w:t>Die Studiendauer beträgt 1</w:t>
            </w:r>
            <w:r>
              <w:rPr>
                <w:rFonts w:ascii="Arial" w:hAnsi="Arial" w:cs="Arial"/>
                <w:color w:val="000000"/>
                <w:sz w:val="22"/>
                <w:szCs w:val="22"/>
              </w:rPr>
              <w:t>2 Monate nach der IA, bei</w:t>
            </w:r>
            <w:r w:rsidRPr="009B280C">
              <w:rPr>
                <w:rFonts w:ascii="Arial" w:hAnsi="Arial" w:cs="Arial"/>
                <w:color w:val="000000"/>
                <w:sz w:val="22"/>
                <w:szCs w:val="22"/>
              </w:rPr>
              <w:t xml:space="preserve"> Patient</w:t>
            </w:r>
            <w:r>
              <w:rPr>
                <w:rFonts w:ascii="Arial" w:hAnsi="Arial" w:cs="Arial"/>
                <w:color w:val="000000"/>
                <w:sz w:val="22"/>
                <w:szCs w:val="22"/>
              </w:rPr>
              <w:t>en, die weitere IA an Monat 3 und 6 erhalten also 18 Monate</w:t>
            </w:r>
            <w:r w:rsidRPr="009B280C">
              <w:rPr>
                <w:rFonts w:ascii="Arial" w:hAnsi="Arial" w:cs="Arial"/>
                <w:color w:val="000000"/>
                <w:sz w:val="22"/>
                <w:szCs w:val="22"/>
              </w:rPr>
              <w:t>.</w:t>
            </w:r>
          </w:p>
        </w:tc>
      </w:tr>
      <w:tr w:rsidR="00A870B0" w:rsidRPr="00A870B0" w14:paraId="0ECC1273" w14:textId="77777777" w:rsidTr="00E505CE">
        <w:tc>
          <w:tcPr>
            <w:tcW w:w="2338" w:type="dxa"/>
          </w:tcPr>
          <w:p w14:paraId="07E171AB" w14:textId="77777777" w:rsidR="005D0A14" w:rsidRPr="009B280C" w:rsidRDefault="005D0A14" w:rsidP="005D0A14">
            <w:pPr>
              <w:pStyle w:val="Default"/>
              <w:rPr>
                <w:rFonts w:ascii="Arial" w:hAnsi="Arial" w:cs="Arial"/>
                <w:b/>
                <w:color w:val="000000"/>
                <w:sz w:val="22"/>
                <w:szCs w:val="22"/>
              </w:rPr>
            </w:pPr>
            <w:r w:rsidRPr="009B280C">
              <w:rPr>
                <w:rFonts w:ascii="Arial" w:hAnsi="Arial" w:cs="Arial"/>
                <w:b/>
                <w:color w:val="000000"/>
                <w:sz w:val="22"/>
                <w:szCs w:val="22"/>
              </w:rPr>
              <w:lastRenderedPageBreak/>
              <w:t>Einschlusskriterien:</w:t>
            </w:r>
          </w:p>
          <w:p w14:paraId="6ED24FBC" w14:textId="0488FC2E" w:rsidR="00A870B0" w:rsidRPr="009D5B6D" w:rsidRDefault="00A870B0" w:rsidP="00A870B0">
            <w:pPr>
              <w:pStyle w:val="Textkrper"/>
              <w:spacing w:before="60" w:after="60"/>
              <w:jc w:val="left"/>
              <w:rPr>
                <w:rFonts w:ascii="Arial" w:hAnsi="Arial"/>
                <w:b/>
                <w:sz w:val="24"/>
              </w:rPr>
            </w:pPr>
          </w:p>
        </w:tc>
        <w:tc>
          <w:tcPr>
            <w:tcW w:w="6912" w:type="dxa"/>
          </w:tcPr>
          <w:p w14:paraId="1549DC5B" w14:textId="77777777" w:rsidR="00A870B0"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 xml:space="preserve">einwilligungsfähige Patienten im Alter von 18 –  65 Jahren </w:t>
            </w:r>
            <w:r>
              <w:rPr>
                <w:rFonts w:ascii="Arial" w:hAnsi="Arial" w:cs="Arial"/>
                <w:color w:val="000000"/>
                <w:sz w:val="22"/>
                <w:szCs w:val="22"/>
              </w:rPr>
              <w:t xml:space="preserve">mit PCS mindestens 6 Monate </w:t>
            </w:r>
            <w:r w:rsidRPr="00592AB7">
              <w:rPr>
                <w:rFonts w:ascii="Arial" w:hAnsi="Arial" w:cs="Arial"/>
                <w:color w:val="000000"/>
                <w:sz w:val="22"/>
                <w:szCs w:val="22"/>
              </w:rPr>
              <w:t>nach COVID-19</w:t>
            </w:r>
            <w:r>
              <w:rPr>
                <w:rFonts w:ascii="Arial" w:hAnsi="Arial" w:cs="Arial"/>
                <w:color w:val="000000"/>
                <w:sz w:val="22"/>
                <w:szCs w:val="22"/>
              </w:rPr>
              <w:t xml:space="preserve"> und:</w:t>
            </w:r>
            <w:r w:rsidRPr="00592AB7">
              <w:rPr>
                <w:rFonts w:ascii="Arial" w:hAnsi="Arial" w:cs="Arial"/>
                <w:color w:val="000000"/>
                <w:sz w:val="22"/>
                <w:szCs w:val="22"/>
              </w:rPr>
              <w:t xml:space="preserve"> </w:t>
            </w:r>
          </w:p>
          <w:p w14:paraId="4D9748AE" w14:textId="77777777" w:rsidR="00A870B0" w:rsidRDefault="00A870B0" w:rsidP="00A870B0">
            <w:pPr>
              <w:pStyle w:val="Default"/>
              <w:numPr>
                <w:ilvl w:val="1"/>
                <w:numId w:val="25"/>
              </w:numPr>
              <w:rPr>
                <w:rFonts w:ascii="Arial" w:hAnsi="Arial" w:cs="Arial"/>
                <w:color w:val="000000"/>
                <w:sz w:val="22"/>
                <w:szCs w:val="22"/>
              </w:rPr>
            </w:pPr>
            <w:r>
              <w:rPr>
                <w:rFonts w:ascii="Arial" w:hAnsi="Arial" w:cs="Arial"/>
                <w:color w:val="000000"/>
                <w:sz w:val="22"/>
                <w:szCs w:val="22"/>
              </w:rPr>
              <w:t>ME/CFS diagnostiziert nach den</w:t>
            </w:r>
            <w:r w:rsidRPr="00592AB7">
              <w:rPr>
                <w:rFonts w:ascii="Arial" w:hAnsi="Arial" w:cs="Arial"/>
                <w:color w:val="000000"/>
                <w:sz w:val="22"/>
                <w:szCs w:val="22"/>
              </w:rPr>
              <w:t xml:space="preserve"> Kanadischen Konsensuskriterien (CCC)</w:t>
            </w:r>
            <w:r>
              <w:rPr>
                <w:rFonts w:ascii="Arial" w:hAnsi="Arial" w:cs="Arial"/>
                <w:color w:val="000000"/>
                <w:sz w:val="22"/>
                <w:szCs w:val="22"/>
              </w:rPr>
              <w:t xml:space="preserve"> mit </w:t>
            </w:r>
            <w:r w:rsidRPr="00592AB7">
              <w:rPr>
                <w:rFonts w:ascii="Arial" w:hAnsi="Arial" w:cs="Arial"/>
                <w:color w:val="000000"/>
                <w:sz w:val="22"/>
                <w:szCs w:val="22"/>
              </w:rPr>
              <w:t xml:space="preserve">Belastungsintoleranz </w:t>
            </w:r>
            <w:r>
              <w:rPr>
                <w:rFonts w:ascii="Arial" w:hAnsi="Arial" w:cs="Arial"/>
                <w:color w:val="000000"/>
                <w:sz w:val="22"/>
                <w:szCs w:val="22"/>
              </w:rPr>
              <w:t xml:space="preserve">und </w:t>
            </w:r>
            <w:r w:rsidRPr="00592AB7">
              <w:rPr>
                <w:rFonts w:ascii="Arial" w:hAnsi="Arial" w:cs="Arial"/>
                <w:color w:val="000000"/>
                <w:sz w:val="22"/>
                <w:szCs w:val="22"/>
              </w:rPr>
              <w:t xml:space="preserve">Symptomverschlechterung über mind. 14 Stunden (ME/CFS) oder </w:t>
            </w:r>
          </w:p>
          <w:p w14:paraId="3FCC08D6" w14:textId="77777777" w:rsidR="00A870B0" w:rsidRDefault="00A870B0" w:rsidP="00A870B0">
            <w:pPr>
              <w:pStyle w:val="Default"/>
              <w:numPr>
                <w:ilvl w:val="1"/>
                <w:numId w:val="25"/>
              </w:numPr>
              <w:rPr>
                <w:rFonts w:ascii="Arial" w:hAnsi="Arial" w:cs="Arial"/>
                <w:color w:val="000000"/>
                <w:sz w:val="22"/>
                <w:szCs w:val="22"/>
              </w:rPr>
            </w:pPr>
            <w:r w:rsidRPr="00592AB7">
              <w:rPr>
                <w:rFonts w:ascii="Arial" w:hAnsi="Arial" w:cs="Arial"/>
                <w:color w:val="000000"/>
                <w:sz w:val="22"/>
                <w:szCs w:val="22"/>
              </w:rPr>
              <w:t>Kanadische Konsensuskriterien (CCC)</w:t>
            </w:r>
            <w:r>
              <w:rPr>
                <w:rFonts w:ascii="Arial" w:hAnsi="Arial" w:cs="Arial"/>
                <w:color w:val="000000"/>
                <w:sz w:val="22"/>
                <w:szCs w:val="22"/>
              </w:rPr>
              <w:t xml:space="preserve"> nicht vollständig erfüllt, da die </w:t>
            </w:r>
            <w:r w:rsidRPr="00592AB7">
              <w:rPr>
                <w:rFonts w:ascii="Arial" w:hAnsi="Arial" w:cs="Arial"/>
                <w:color w:val="000000"/>
                <w:sz w:val="22"/>
                <w:szCs w:val="22"/>
              </w:rPr>
              <w:t xml:space="preserve">Belastungsintoleranz </w:t>
            </w:r>
            <w:r>
              <w:rPr>
                <w:rFonts w:ascii="Arial" w:hAnsi="Arial" w:cs="Arial"/>
                <w:color w:val="000000"/>
                <w:sz w:val="22"/>
                <w:szCs w:val="22"/>
              </w:rPr>
              <w:t xml:space="preserve">zu einer </w:t>
            </w:r>
            <w:r w:rsidRPr="00592AB7">
              <w:rPr>
                <w:rFonts w:ascii="Arial" w:hAnsi="Arial" w:cs="Arial"/>
                <w:color w:val="000000"/>
                <w:sz w:val="22"/>
                <w:szCs w:val="22"/>
              </w:rPr>
              <w:lastRenderedPageBreak/>
              <w:t>Symptomverschlechterung</w:t>
            </w:r>
            <w:r>
              <w:rPr>
                <w:rFonts w:ascii="Arial" w:hAnsi="Arial" w:cs="Arial"/>
                <w:color w:val="000000"/>
                <w:sz w:val="22"/>
                <w:szCs w:val="22"/>
              </w:rPr>
              <w:t xml:space="preserve"> führt, die </w:t>
            </w:r>
            <w:r w:rsidRPr="00592AB7">
              <w:rPr>
                <w:rFonts w:ascii="Arial" w:hAnsi="Arial" w:cs="Arial"/>
                <w:color w:val="000000"/>
                <w:sz w:val="22"/>
                <w:szCs w:val="22"/>
              </w:rPr>
              <w:t xml:space="preserve">weniger </w:t>
            </w:r>
            <w:r>
              <w:rPr>
                <w:rFonts w:ascii="Arial" w:hAnsi="Arial" w:cs="Arial"/>
                <w:color w:val="000000"/>
                <w:sz w:val="22"/>
                <w:szCs w:val="22"/>
              </w:rPr>
              <w:t xml:space="preserve">als </w:t>
            </w:r>
            <w:r w:rsidRPr="00592AB7">
              <w:rPr>
                <w:rFonts w:ascii="Arial" w:hAnsi="Arial" w:cs="Arial"/>
                <w:color w:val="000000"/>
                <w:sz w:val="22"/>
                <w:szCs w:val="22"/>
              </w:rPr>
              <w:t>14 Stunden</w:t>
            </w:r>
            <w:r>
              <w:rPr>
                <w:rFonts w:ascii="Arial" w:hAnsi="Arial" w:cs="Arial"/>
                <w:color w:val="000000"/>
                <w:sz w:val="22"/>
                <w:szCs w:val="22"/>
              </w:rPr>
              <w:t xml:space="preserve"> anhält (diagnostisch als Post Covid Syndrom (PCS) eingeordnet, wie in Ref. 1 beschrieben)</w:t>
            </w:r>
          </w:p>
          <w:p w14:paraId="117BDA7A" w14:textId="77777777" w:rsidR="003B460E" w:rsidRPr="00A00965" w:rsidRDefault="003B460E" w:rsidP="00A00965">
            <w:pPr>
              <w:pStyle w:val="Default"/>
              <w:numPr>
                <w:ilvl w:val="1"/>
                <w:numId w:val="25"/>
              </w:numPr>
              <w:rPr>
                <w:rFonts w:ascii="Arial" w:hAnsi="Arial" w:cs="Arial"/>
                <w:color w:val="000000"/>
                <w:sz w:val="22"/>
                <w:szCs w:val="22"/>
              </w:rPr>
            </w:pPr>
            <w:r>
              <w:rPr>
                <w:rFonts w:ascii="Arial" w:hAnsi="Arial" w:cs="Arial"/>
                <w:color w:val="000000"/>
                <w:sz w:val="22"/>
                <w:szCs w:val="22"/>
              </w:rPr>
              <w:t>Relevante Beeinträchtigung durch die Erkrankung mit Bell</w:t>
            </w:r>
            <w:r w:rsidR="00A00965">
              <w:rPr>
                <w:rFonts w:ascii="Arial" w:hAnsi="Arial" w:cs="Arial"/>
                <w:color w:val="000000"/>
                <w:sz w:val="22"/>
                <w:szCs w:val="22"/>
              </w:rPr>
              <w:t>-Score</w:t>
            </w:r>
            <w:r>
              <w:rPr>
                <w:rFonts w:ascii="Arial" w:hAnsi="Arial" w:cs="Arial"/>
                <w:color w:val="000000"/>
                <w:sz w:val="22"/>
                <w:szCs w:val="22"/>
              </w:rPr>
              <w:t xml:space="preserve"> </w:t>
            </w:r>
            <w:r w:rsidR="00A00965" w:rsidRPr="00A00965">
              <w:rPr>
                <w:rFonts w:ascii="Arial" w:hAnsi="Arial" w:cs="Arial"/>
                <w:color w:val="000000"/>
                <w:sz w:val="22"/>
                <w:szCs w:val="22"/>
                <w:u w:val="single"/>
              </w:rPr>
              <w:t>&lt;</w:t>
            </w:r>
            <w:r w:rsidR="00A00965">
              <w:rPr>
                <w:rFonts w:ascii="Arial" w:hAnsi="Arial" w:cs="Arial"/>
                <w:color w:val="000000"/>
                <w:sz w:val="22"/>
                <w:szCs w:val="22"/>
              </w:rPr>
              <w:t xml:space="preserve"> 60</w:t>
            </w:r>
          </w:p>
          <w:p w14:paraId="577940E7" w14:textId="77777777" w:rsidR="00A870B0" w:rsidRPr="009B280C" w:rsidRDefault="00A870B0" w:rsidP="00A870B0">
            <w:pPr>
              <w:pStyle w:val="Default"/>
              <w:numPr>
                <w:ilvl w:val="0"/>
                <w:numId w:val="25"/>
              </w:numPr>
              <w:rPr>
                <w:rFonts w:ascii="Arial" w:hAnsi="Arial" w:cs="Arial"/>
                <w:color w:val="000000"/>
                <w:sz w:val="22"/>
                <w:szCs w:val="22"/>
              </w:rPr>
            </w:pPr>
            <w:r>
              <w:rPr>
                <w:rFonts w:ascii="Arial" w:hAnsi="Arial" w:cs="Arial"/>
                <w:color w:val="000000"/>
                <w:sz w:val="22"/>
                <w:szCs w:val="22"/>
              </w:rPr>
              <w:t>Nachweis einer COVID-Infektion zu Erkrankungsbeginn (PCR) oder N-IgG</w:t>
            </w:r>
          </w:p>
          <w:p w14:paraId="61BBBBCD" w14:textId="77777777" w:rsidR="00A870B0" w:rsidRPr="00592AB7"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 xml:space="preserve">Nachweis von Autoantikörpern </w:t>
            </w:r>
            <w:r>
              <w:rPr>
                <w:rFonts w:ascii="Arial" w:hAnsi="Arial" w:cs="Arial"/>
                <w:color w:val="000000"/>
                <w:sz w:val="22"/>
                <w:szCs w:val="22"/>
              </w:rPr>
              <w:t>(adrenerge Antikörper, ANA, antineuronale Antikörper u.w</w:t>
            </w:r>
            <w:r w:rsidRPr="00592AB7">
              <w:rPr>
                <w:rFonts w:ascii="Arial" w:hAnsi="Arial" w:cs="Arial"/>
                <w:color w:val="000000"/>
                <w:sz w:val="22"/>
                <w:szCs w:val="22"/>
              </w:rPr>
              <w:t>)</w:t>
            </w:r>
          </w:p>
          <w:p w14:paraId="7A209829" w14:textId="77777777" w:rsidR="00A870B0" w:rsidRPr="009B280C" w:rsidRDefault="00A870B0" w:rsidP="00A870B0">
            <w:pPr>
              <w:pStyle w:val="Default"/>
              <w:numPr>
                <w:ilvl w:val="0"/>
                <w:numId w:val="25"/>
              </w:numPr>
              <w:rPr>
                <w:rFonts w:ascii="Arial" w:hAnsi="Arial" w:cs="Arial"/>
                <w:color w:val="000000"/>
                <w:sz w:val="22"/>
                <w:szCs w:val="22"/>
              </w:rPr>
            </w:pPr>
            <w:r w:rsidRPr="009B280C">
              <w:rPr>
                <w:rFonts w:ascii="Arial" w:hAnsi="Arial"/>
                <w:sz w:val="22"/>
                <w:szCs w:val="22"/>
              </w:rPr>
              <w:t xml:space="preserve">Immunadsorption mit der </w:t>
            </w:r>
            <w:r w:rsidRPr="009B280C">
              <w:rPr>
                <w:rFonts w:ascii="Arial" w:hAnsi="Arial" w:cs="Arial"/>
                <w:sz w:val="22"/>
                <w:szCs w:val="22"/>
                <w:shd w:val="clear" w:color="auto" w:fill="FFFFFF"/>
              </w:rPr>
              <w:t>TheraSorb®-Säule</w:t>
            </w:r>
            <w:r w:rsidRPr="009B280C">
              <w:rPr>
                <w:rFonts w:ascii="Arial" w:hAnsi="Arial"/>
                <w:sz w:val="22"/>
                <w:szCs w:val="22"/>
              </w:rPr>
              <w:t xml:space="preserve"> </w:t>
            </w:r>
            <w:r w:rsidR="003B460E">
              <w:rPr>
                <w:rFonts w:ascii="Arial" w:hAnsi="Arial"/>
                <w:sz w:val="22"/>
                <w:szCs w:val="22"/>
              </w:rPr>
              <w:t>für</w:t>
            </w:r>
            <w:r w:rsidRPr="009B280C">
              <w:rPr>
                <w:rFonts w:ascii="Arial" w:hAnsi="Arial"/>
                <w:sz w:val="22"/>
                <w:szCs w:val="22"/>
              </w:rPr>
              <w:t xml:space="preserve"> 5 Tage</w:t>
            </w:r>
          </w:p>
          <w:p w14:paraId="4F7A644A" w14:textId="77777777" w:rsidR="00A870B0"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 xml:space="preserve">Einwilligung durch den Patienten </w:t>
            </w:r>
          </w:p>
          <w:p w14:paraId="25664D6A" w14:textId="77777777" w:rsidR="00A870B0" w:rsidRDefault="00A870B0" w:rsidP="00A870B0">
            <w:pPr>
              <w:pStyle w:val="Default"/>
              <w:numPr>
                <w:ilvl w:val="0"/>
                <w:numId w:val="25"/>
              </w:numPr>
              <w:rPr>
                <w:rFonts w:ascii="Arial" w:hAnsi="Arial" w:cs="Arial"/>
                <w:color w:val="000000"/>
                <w:sz w:val="22"/>
                <w:szCs w:val="22"/>
              </w:rPr>
            </w:pPr>
            <w:r>
              <w:rPr>
                <w:rFonts w:ascii="Arial" w:hAnsi="Arial" w:cs="Arial"/>
                <w:color w:val="000000"/>
                <w:sz w:val="22"/>
                <w:szCs w:val="22"/>
              </w:rPr>
              <w:t>Krankenversicherung</w:t>
            </w:r>
          </w:p>
          <w:p w14:paraId="60B4AFE0" w14:textId="77777777" w:rsidR="00A870B0" w:rsidRPr="00A870B0" w:rsidRDefault="00A870B0" w:rsidP="00A870B0">
            <w:pPr>
              <w:pStyle w:val="Kopfzeile"/>
              <w:tabs>
                <w:tab w:val="clear" w:pos="4536"/>
                <w:tab w:val="clear" w:pos="9072"/>
              </w:tabs>
              <w:rPr>
                <w:sz w:val="22"/>
                <w:lang w:val="de-DE"/>
              </w:rPr>
            </w:pPr>
          </w:p>
        </w:tc>
      </w:tr>
      <w:tr w:rsidR="00A870B0" w:rsidRPr="00A870B0" w14:paraId="1B5F2FC9" w14:textId="77777777" w:rsidTr="00E505CE">
        <w:tc>
          <w:tcPr>
            <w:tcW w:w="2338" w:type="dxa"/>
          </w:tcPr>
          <w:p w14:paraId="45EC72BC" w14:textId="3AC3CC7F" w:rsidR="00A870B0" w:rsidRPr="009D5B6D" w:rsidRDefault="005D0A14" w:rsidP="00A870B0">
            <w:pPr>
              <w:pStyle w:val="Textkrper"/>
              <w:spacing w:before="60" w:after="60"/>
              <w:jc w:val="left"/>
              <w:rPr>
                <w:rFonts w:ascii="Arial" w:hAnsi="Arial"/>
                <w:b/>
                <w:sz w:val="24"/>
              </w:rPr>
            </w:pPr>
            <w:r w:rsidRPr="009B280C">
              <w:rPr>
                <w:rFonts w:ascii="Arial" w:hAnsi="Arial" w:cs="Arial"/>
                <w:b/>
                <w:bCs/>
                <w:color w:val="000000"/>
                <w:szCs w:val="22"/>
              </w:rPr>
              <w:lastRenderedPageBreak/>
              <w:t>Ausschlusskriterien:</w:t>
            </w:r>
            <w:r w:rsidR="00A870B0" w:rsidRPr="009D5B6D">
              <w:rPr>
                <w:rFonts w:ascii="Arial" w:hAnsi="Arial"/>
                <w:b/>
                <w:sz w:val="24"/>
              </w:rPr>
              <w:t xml:space="preserve"> </w:t>
            </w:r>
          </w:p>
        </w:tc>
        <w:tc>
          <w:tcPr>
            <w:tcW w:w="6912" w:type="dxa"/>
          </w:tcPr>
          <w:p w14:paraId="1AFA6F8A" w14:textId="77777777" w:rsidR="00A870B0" w:rsidRPr="009B280C" w:rsidRDefault="00A870B0" w:rsidP="00A870B0">
            <w:pPr>
              <w:pStyle w:val="Default"/>
              <w:rPr>
                <w:rFonts w:ascii="Arial" w:hAnsi="Arial" w:cs="Arial"/>
                <w:sz w:val="22"/>
                <w:szCs w:val="22"/>
                <w:lang w:val="en-US" w:eastAsia="en-US"/>
              </w:rPr>
            </w:pPr>
            <w:r w:rsidRPr="009B280C">
              <w:rPr>
                <w:rFonts w:ascii="Arial" w:hAnsi="Arial" w:cs="Arial"/>
                <w:sz w:val="22"/>
                <w:szCs w:val="22"/>
                <w:lang w:val="en-US" w:eastAsia="en-US"/>
              </w:rPr>
              <w:tab/>
            </w:r>
          </w:p>
          <w:p w14:paraId="1495C16D" w14:textId="77777777" w:rsidR="00A870B0" w:rsidRPr="009B280C"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fehlende Bereitschaft zur Speicherung pseudonymisierter Krankheitsdaten im Rahmen der Studie</w:t>
            </w:r>
          </w:p>
          <w:p w14:paraId="502A203A" w14:textId="77777777" w:rsidR="00A870B0" w:rsidRPr="009B280C"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Schwangerschaft</w:t>
            </w:r>
          </w:p>
          <w:p w14:paraId="7B2342A9" w14:textId="77777777" w:rsidR="00A870B0" w:rsidRDefault="00A870B0" w:rsidP="00A870B0">
            <w:pPr>
              <w:pStyle w:val="Default"/>
              <w:numPr>
                <w:ilvl w:val="0"/>
                <w:numId w:val="25"/>
              </w:numPr>
              <w:rPr>
                <w:rFonts w:ascii="Arial" w:hAnsi="Arial" w:cs="Arial"/>
                <w:color w:val="000000"/>
                <w:sz w:val="22"/>
                <w:szCs w:val="22"/>
              </w:rPr>
            </w:pPr>
            <w:r w:rsidRPr="009B280C">
              <w:rPr>
                <w:rFonts w:ascii="Arial" w:hAnsi="Arial" w:cs="Arial"/>
                <w:color w:val="000000"/>
                <w:sz w:val="22"/>
                <w:szCs w:val="22"/>
              </w:rPr>
              <w:t>andere Erkrankungen</w:t>
            </w:r>
            <w:r>
              <w:rPr>
                <w:rFonts w:ascii="Arial" w:hAnsi="Arial" w:cs="Arial"/>
                <w:color w:val="000000"/>
                <w:sz w:val="22"/>
                <w:szCs w:val="22"/>
              </w:rPr>
              <w:t xml:space="preserve">, die die Diagnose PCS nicht sicher stellen lassen </w:t>
            </w:r>
            <w:r w:rsidRPr="009B280C">
              <w:rPr>
                <w:rFonts w:ascii="Arial" w:hAnsi="Arial" w:cs="Arial"/>
                <w:color w:val="000000"/>
                <w:sz w:val="22"/>
                <w:szCs w:val="22"/>
              </w:rPr>
              <w:t>(z.B. Herz</w:t>
            </w:r>
            <w:r w:rsidR="003B460E">
              <w:rPr>
                <w:rFonts w:ascii="Arial" w:hAnsi="Arial" w:cs="Arial"/>
                <w:color w:val="000000"/>
                <w:sz w:val="22"/>
                <w:szCs w:val="22"/>
              </w:rPr>
              <w:t>-</w:t>
            </w:r>
            <w:r w:rsidRPr="009B280C">
              <w:rPr>
                <w:rFonts w:ascii="Arial" w:hAnsi="Arial" w:cs="Arial"/>
                <w:color w:val="000000"/>
                <w:sz w:val="22"/>
                <w:szCs w:val="22"/>
              </w:rPr>
              <w:t xml:space="preserve">, </w:t>
            </w:r>
            <w:r>
              <w:rPr>
                <w:rFonts w:ascii="Arial" w:hAnsi="Arial" w:cs="Arial"/>
                <w:color w:val="000000"/>
                <w:sz w:val="22"/>
                <w:szCs w:val="22"/>
              </w:rPr>
              <w:t>Lungenerkrankung, schwere Depression, Krebserkrankung</w:t>
            </w:r>
            <w:r w:rsidRPr="009B280C">
              <w:rPr>
                <w:rFonts w:ascii="Arial" w:hAnsi="Arial" w:cs="Arial"/>
                <w:color w:val="000000"/>
                <w:sz w:val="22"/>
                <w:szCs w:val="22"/>
              </w:rPr>
              <w:t>)</w:t>
            </w:r>
          </w:p>
          <w:p w14:paraId="12C13553" w14:textId="77777777" w:rsidR="003B460E" w:rsidRPr="009B280C" w:rsidRDefault="003B460E" w:rsidP="00A870B0">
            <w:pPr>
              <w:pStyle w:val="Default"/>
              <w:numPr>
                <w:ilvl w:val="0"/>
                <w:numId w:val="25"/>
              </w:numPr>
              <w:rPr>
                <w:rFonts w:ascii="Arial" w:hAnsi="Arial" w:cs="Arial"/>
                <w:color w:val="000000"/>
                <w:sz w:val="22"/>
                <w:szCs w:val="22"/>
              </w:rPr>
            </w:pPr>
            <w:r>
              <w:rPr>
                <w:rFonts w:ascii="Arial" w:hAnsi="Arial" w:cs="Arial"/>
                <w:color w:val="000000"/>
                <w:sz w:val="22"/>
                <w:szCs w:val="22"/>
              </w:rPr>
              <w:t>Organerkrankungen im Rahmen des PCS (u.a. definierte Autoimmunerkrankung, ILD, Myokarditis)</w:t>
            </w:r>
          </w:p>
          <w:p w14:paraId="1927623C" w14:textId="77777777" w:rsidR="00A870B0" w:rsidRPr="00A870B0" w:rsidRDefault="00A870B0" w:rsidP="00A870B0">
            <w:pPr>
              <w:pStyle w:val="Default"/>
              <w:numPr>
                <w:ilvl w:val="0"/>
                <w:numId w:val="25"/>
              </w:numPr>
              <w:rPr>
                <w:rFonts w:ascii="Arial" w:hAnsi="Arial" w:cs="Arial"/>
                <w:color w:val="000000"/>
                <w:sz w:val="22"/>
                <w:szCs w:val="22"/>
                <w:lang w:val="sv-SE"/>
              </w:rPr>
            </w:pPr>
            <w:r w:rsidRPr="00A870B0">
              <w:rPr>
                <w:rFonts w:ascii="Arial" w:hAnsi="Arial" w:cs="Arial"/>
                <w:color w:val="000000"/>
                <w:sz w:val="22"/>
                <w:szCs w:val="22"/>
                <w:lang w:val="sv-SE"/>
              </w:rPr>
              <w:t>akute Infektion (COVID, HIV, Hepatitis</w:t>
            </w:r>
            <w:r w:rsidR="003B460E">
              <w:rPr>
                <w:rFonts w:ascii="Arial" w:hAnsi="Arial" w:cs="Arial"/>
                <w:color w:val="000000"/>
                <w:sz w:val="22"/>
                <w:szCs w:val="22"/>
                <w:lang w:val="sv-SE"/>
              </w:rPr>
              <w:t xml:space="preserve"> u.a.</w:t>
            </w:r>
            <w:r w:rsidRPr="00A870B0">
              <w:rPr>
                <w:rFonts w:ascii="Arial" w:hAnsi="Arial" w:cs="Arial"/>
                <w:color w:val="000000"/>
                <w:sz w:val="22"/>
                <w:szCs w:val="22"/>
                <w:lang w:val="sv-SE"/>
              </w:rPr>
              <w:t>)</w:t>
            </w:r>
          </w:p>
          <w:p w14:paraId="16F04A4D" w14:textId="77777777" w:rsidR="00A870B0" w:rsidRPr="00A870B0" w:rsidRDefault="00A870B0" w:rsidP="003B460E">
            <w:pPr>
              <w:pStyle w:val="Textkrper"/>
              <w:numPr>
                <w:ilvl w:val="0"/>
                <w:numId w:val="25"/>
              </w:numPr>
              <w:spacing w:before="60" w:after="60"/>
              <w:jc w:val="left"/>
              <w:rPr>
                <w:rFonts w:ascii="Arial" w:hAnsi="Arial"/>
                <w:lang w:val="de-DE"/>
              </w:rPr>
            </w:pPr>
            <w:r w:rsidRPr="00A870B0">
              <w:rPr>
                <w:rFonts w:ascii="Arial" w:hAnsi="Arial" w:cs="Arial"/>
                <w:color w:val="000000"/>
                <w:szCs w:val="22"/>
                <w:lang w:val="de-DE"/>
              </w:rPr>
              <w:t xml:space="preserve">schwere </w:t>
            </w:r>
            <w:r w:rsidR="003B460E">
              <w:rPr>
                <w:rFonts w:ascii="Arial" w:hAnsi="Arial" w:cs="Arial"/>
                <w:color w:val="000000"/>
                <w:szCs w:val="22"/>
                <w:lang w:val="de-DE"/>
              </w:rPr>
              <w:t xml:space="preserve">ME/CFS </w:t>
            </w:r>
            <w:r w:rsidRPr="00A870B0">
              <w:rPr>
                <w:rFonts w:ascii="Arial" w:hAnsi="Arial" w:cs="Arial"/>
                <w:color w:val="000000"/>
                <w:szCs w:val="22"/>
                <w:lang w:val="de-DE"/>
              </w:rPr>
              <w:t>Erkrankung mit Bettlägerigkeit</w:t>
            </w:r>
          </w:p>
        </w:tc>
      </w:tr>
      <w:tr w:rsidR="00A870B0" w:rsidRPr="00DD3AC1" w14:paraId="6C152C25" w14:textId="77777777" w:rsidTr="00E505CE">
        <w:tc>
          <w:tcPr>
            <w:tcW w:w="2338" w:type="dxa"/>
          </w:tcPr>
          <w:p w14:paraId="2DB8F442" w14:textId="5734A244" w:rsidR="00A870B0" w:rsidRPr="009D5B6D" w:rsidRDefault="00A870B0" w:rsidP="00A870B0">
            <w:pPr>
              <w:pStyle w:val="Textkrper"/>
              <w:spacing w:before="60" w:after="60"/>
              <w:jc w:val="left"/>
              <w:rPr>
                <w:rFonts w:ascii="Arial" w:hAnsi="Arial"/>
                <w:b/>
                <w:sz w:val="24"/>
              </w:rPr>
            </w:pPr>
            <w:r w:rsidRPr="009D5B6D">
              <w:rPr>
                <w:rFonts w:ascii="Arial" w:hAnsi="Arial"/>
                <w:b/>
                <w:sz w:val="24"/>
              </w:rPr>
              <w:t>Therap</w:t>
            </w:r>
            <w:r w:rsidR="0076635F">
              <w:rPr>
                <w:rFonts w:ascii="Arial" w:hAnsi="Arial"/>
                <w:b/>
                <w:sz w:val="24"/>
              </w:rPr>
              <w:t>ieschema</w:t>
            </w:r>
            <w:r w:rsidRPr="009D5B6D">
              <w:rPr>
                <w:rFonts w:ascii="Arial" w:hAnsi="Arial"/>
                <w:b/>
                <w:sz w:val="24"/>
              </w:rPr>
              <w:t xml:space="preserve"> </w:t>
            </w:r>
          </w:p>
        </w:tc>
        <w:tc>
          <w:tcPr>
            <w:tcW w:w="6912" w:type="dxa"/>
          </w:tcPr>
          <w:p w14:paraId="2B7F5155" w14:textId="77777777" w:rsidR="00A870B0" w:rsidRPr="0083794E" w:rsidRDefault="00A870B0" w:rsidP="00A870B0">
            <w:pPr>
              <w:pStyle w:val="Textkrper"/>
              <w:spacing w:before="60" w:after="60"/>
              <w:rPr>
                <w:rFonts w:ascii="Arial" w:hAnsi="Arial"/>
              </w:rPr>
            </w:pPr>
            <w:r w:rsidRPr="0083794E">
              <w:rPr>
                <w:rFonts w:ascii="Arial" w:hAnsi="Arial"/>
                <w:b/>
              </w:rPr>
              <w:t>Produ</w:t>
            </w:r>
            <w:r w:rsidR="00DD3AC1">
              <w:rPr>
                <w:rFonts w:ascii="Arial" w:hAnsi="Arial"/>
                <w:b/>
              </w:rPr>
              <w:t>k</w:t>
            </w:r>
            <w:r w:rsidRPr="0083794E">
              <w:rPr>
                <w:rFonts w:ascii="Arial" w:hAnsi="Arial"/>
                <w:b/>
              </w:rPr>
              <w:t>t:</w:t>
            </w:r>
            <w:r w:rsidRPr="0083794E">
              <w:rPr>
                <w:rFonts w:ascii="Arial" w:hAnsi="Arial"/>
              </w:rPr>
              <w:t xml:space="preserve"> </w:t>
            </w:r>
            <w:r>
              <w:rPr>
                <w:rFonts w:ascii="Arial" w:hAnsi="Arial"/>
              </w:rPr>
              <w:t>Therasorb, Miltenyi</w:t>
            </w:r>
          </w:p>
          <w:p w14:paraId="4E5FFD0C" w14:textId="77777777" w:rsidR="00A870B0" w:rsidRDefault="00A870B0" w:rsidP="00A870B0">
            <w:pPr>
              <w:pStyle w:val="Textkrper"/>
              <w:spacing w:before="60" w:after="60"/>
              <w:rPr>
                <w:rFonts w:ascii="Arial" w:hAnsi="Arial"/>
              </w:rPr>
            </w:pPr>
            <w:r w:rsidRPr="0083794E">
              <w:rPr>
                <w:rFonts w:ascii="Arial" w:hAnsi="Arial"/>
                <w:b/>
              </w:rPr>
              <w:t>Dosing schedule:</w:t>
            </w:r>
            <w:r w:rsidRPr="0083794E">
              <w:rPr>
                <w:rFonts w:ascii="Arial" w:hAnsi="Arial"/>
              </w:rPr>
              <w:t xml:space="preserve"> </w:t>
            </w:r>
          </w:p>
          <w:p w14:paraId="537BA706" w14:textId="77777777" w:rsidR="00DD3AC1" w:rsidRPr="00DD3AC1" w:rsidRDefault="00DD3AC1" w:rsidP="00DD3AC1">
            <w:pPr>
              <w:pStyle w:val="Textkrper"/>
              <w:spacing w:before="60" w:after="60"/>
              <w:rPr>
                <w:rFonts w:ascii="Arial" w:hAnsi="Arial" w:cs="Arial"/>
                <w:color w:val="222222"/>
                <w:lang w:val="de-DE"/>
              </w:rPr>
            </w:pPr>
            <w:r w:rsidRPr="00DD3AC1">
              <w:rPr>
                <w:rFonts w:ascii="Arial" w:hAnsi="Arial" w:cs="Arial"/>
                <w:color w:val="222222"/>
                <w:lang w:val="de-DE"/>
              </w:rPr>
              <w:t>Die Behandlung in dieser Studie besteht aus 3 IA-Zyklen mit 5 Behandlungstagen (IA-Tage: 1,2 - 4 - 6 - 8). Andere Tage sind möglich, aber die IA sollte innerhalb von maximal 2 Wochen durchgeführt werden. 10 g IgG werden nach der 5. IA optional ersetzt.</w:t>
            </w:r>
          </w:p>
          <w:p w14:paraId="49C38013" w14:textId="77777777" w:rsidR="00A870B0" w:rsidRPr="00DD3AC1" w:rsidRDefault="00DD3AC1" w:rsidP="00DD3AC1">
            <w:pPr>
              <w:pStyle w:val="Textkrper"/>
              <w:spacing w:before="60" w:after="60"/>
              <w:rPr>
                <w:rFonts w:ascii="Arial" w:hAnsi="Arial"/>
                <w:lang w:val="de-DE"/>
              </w:rPr>
            </w:pPr>
            <w:r w:rsidRPr="00DD3AC1">
              <w:rPr>
                <w:rFonts w:ascii="Arial" w:hAnsi="Arial" w:cs="Arial"/>
                <w:color w:val="222222"/>
                <w:lang w:val="de-DE"/>
              </w:rPr>
              <w:t>Die Behandlung kann jederzeit abgebrochen werden, wenn die Patienten inakzeptable Toxizitäten entwickeln.</w:t>
            </w:r>
          </w:p>
        </w:tc>
      </w:tr>
      <w:tr w:rsidR="00A870B0" w:rsidRPr="008B5908" w14:paraId="01101021" w14:textId="77777777" w:rsidTr="00E505CE">
        <w:tc>
          <w:tcPr>
            <w:tcW w:w="2338" w:type="dxa"/>
          </w:tcPr>
          <w:p w14:paraId="034B8014" w14:textId="0F4186E9" w:rsidR="00A870B0" w:rsidRPr="009D5B6D" w:rsidRDefault="0076635F" w:rsidP="00A870B0">
            <w:pPr>
              <w:pStyle w:val="Textkrper"/>
              <w:spacing w:before="60" w:after="60"/>
              <w:jc w:val="left"/>
              <w:rPr>
                <w:rFonts w:ascii="Arial" w:hAnsi="Arial"/>
                <w:b/>
                <w:sz w:val="24"/>
              </w:rPr>
            </w:pPr>
            <w:r>
              <w:rPr>
                <w:rFonts w:ascii="Arial" w:hAnsi="Arial"/>
                <w:b/>
                <w:sz w:val="24"/>
              </w:rPr>
              <w:t>Studiendauer pro Patient</w:t>
            </w:r>
          </w:p>
        </w:tc>
        <w:tc>
          <w:tcPr>
            <w:tcW w:w="6912" w:type="dxa"/>
          </w:tcPr>
          <w:p w14:paraId="027D43D4" w14:textId="77777777" w:rsidR="00A870B0" w:rsidRPr="008B5908" w:rsidRDefault="00DD3AC1" w:rsidP="00A870B0">
            <w:pPr>
              <w:pStyle w:val="Textkrper"/>
              <w:spacing w:before="60" w:after="60"/>
              <w:jc w:val="left"/>
              <w:rPr>
                <w:rFonts w:ascii="Arial" w:hAnsi="Arial"/>
                <w:lang w:val="de-DE"/>
              </w:rPr>
            </w:pPr>
            <w:r>
              <w:rPr>
                <w:rFonts w:ascii="Arial" w:hAnsi="Arial"/>
                <w:lang w:val="de-DE"/>
              </w:rPr>
              <w:t>Die geplante Studiendauer pro Patient</w:t>
            </w:r>
            <w:r w:rsidR="00A870B0" w:rsidRPr="008B5908">
              <w:rPr>
                <w:rFonts w:ascii="Arial" w:hAnsi="Arial"/>
                <w:lang w:val="de-DE"/>
              </w:rPr>
              <w:t xml:space="preserve"> is</w:t>
            </w:r>
            <w:r>
              <w:rPr>
                <w:rFonts w:ascii="Arial" w:hAnsi="Arial"/>
                <w:lang w:val="de-DE"/>
              </w:rPr>
              <w:t>t</w:t>
            </w:r>
            <w:r w:rsidR="00A870B0" w:rsidRPr="008B5908">
              <w:rPr>
                <w:rFonts w:ascii="Arial" w:hAnsi="Arial"/>
                <w:lang w:val="de-DE"/>
              </w:rPr>
              <w:t xml:space="preserve"> 1</w:t>
            </w:r>
            <w:r w:rsidR="008B5908">
              <w:rPr>
                <w:rFonts w:ascii="Arial" w:hAnsi="Arial"/>
                <w:lang w:val="de-DE"/>
              </w:rPr>
              <w:t>2 - 18</w:t>
            </w:r>
            <w:r w:rsidR="00A870B0" w:rsidRPr="008B5908">
              <w:rPr>
                <w:rFonts w:ascii="Arial" w:hAnsi="Arial"/>
                <w:lang w:val="de-DE"/>
              </w:rPr>
              <w:t xml:space="preserve"> </w:t>
            </w:r>
            <w:r>
              <w:rPr>
                <w:rFonts w:ascii="Arial" w:hAnsi="Arial"/>
                <w:lang w:val="de-DE"/>
              </w:rPr>
              <w:t>Monate</w:t>
            </w:r>
            <w:r w:rsidR="00A870B0" w:rsidRPr="008B5908">
              <w:rPr>
                <w:rFonts w:ascii="Arial" w:hAnsi="Arial"/>
                <w:lang w:val="de-DE"/>
              </w:rPr>
              <w:t xml:space="preserve"> (</w:t>
            </w:r>
            <w:r w:rsidR="008B5908">
              <w:rPr>
                <w:rFonts w:ascii="Arial" w:hAnsi="Arial"/>
                <w:lang w:val="de-DE"/>
              </w:rPr>
              <w:t xml:space="preserve">1- </w:t>
            </w:r>
            <w:r w:rsidR="00A870B0" w:rsidRPr="008B5908">
              <w:rPr>
                <w:rFonts w:ascii="Arial" w:hAnsi="Arial"/>
                <w:lang w:val="de-DE"/>
              </w:rPr>
              <w:t xml:space="preserve">6 Monate Behandlung, 12 Monate Nachbeobachtung) </w:t>
            </w:r>
          </w:p>
          <w:p w14:paraId="1A9FD737" w14:textId="77777777" w:rsidR="00A870B0" w:rsidRPr="008B5908" w:rsidRDefault="008B5908" w:rsidP="00A870B0">
            <w:pPr>
              <w:pStyle w:val="Textkrper"/>
              <w:spacing w:before="60" w:after="60"/>
              <w:jc w:val="left"/>
              <w:rPr>
                <w:rFonts w:ascii="Arial" w:hAnsi="Arial"/>
                <w:lang w:val="de-DE"/>
              </w:rPr>
            </w:pPr>
            <w:r w:rsidRPr="005A2B6B">
              <w:rPr>
                <w:rFonts w:ascii="Arial" w:hAnsi="Arial" w:cs="Microsoft Sans Serif"/>
                <w:noProof/>
                <w:szCs w:val="22"/>
                <w:lang w:val="de-DE"/>
              </w:rPr>
              <w:t>Patienten, die eine Symptombesserung nach der 1. IA haben, erhalten zwei weitere IA nach 3 und 6 Monaten</w:t>
            </w:r>
            <w:r w:rsidR="00DD3AC1">
              <w:rPr>
                <w:rFonts w:ascii="Arial" w:hAnsi="Arial" w:cs="Microsoft Sans Serif"/>
                <w:noProof/>
                <w:szCs w:val="22"/>
                <w:lang w:val="de-DE"/>
              </w:rPr>
              <w:t>.</w:t>
            </w:r>
          </w:p>
        </w:tc>
      </w:tr>
      <w:tr w:rsidR="00A870B0" w:rsidRPr="00DD3AC1" w14:paraId="65F2E8F2" w14:textId="77777777" w:rsidTr="00E505CE">
        <w:tc>
          <w:tcPr>
            <w:tcW w:w="2338" w:type="dxa"/>
          </w:tcPr>
          <w:p w14:paraId="604761DA" w14:textId="5FE1581B" w:rsidR="00A870B0" w:rsidRPr="009D5B6D" w:rsidRDefault="00A870B0" w:rsidP="00A870B0">
            <w:pPr>
              <w:pStyle w:val="Textkrper"/>
              <w:spacing w:before="60" w:after="60"/>
              <w:jc w:val="left"/>
              <w:rPr>
                <w:rFonts w:ascii="Arial" w:hAnsi="Arial"/>
                <w:b/>
                <w:sz w:val="24"/>
              </w:rPr>
            </w:pPr>
            <w:r w:rsidRPr="009D5B6D">
              <w:rPr>
                <w:rFonts w:ascii="Arial" w:hAnsi="Arial"/>
                <w:b/>
                <w:sz w:val="24"/>
              </w:rPr>
              <w:t xml:space="preserve">Tolerability/safety </w:t>
            </w:r>
          </w:p>
        </w:tc>
        <w:tc>
          <w:tcPr>
            <w:tcW w:w="6912" w:type="dxa"/>
          </w:tcPr>
          <w:p w14:paraId="2D81C1C2" w14:textId="77777777" w:rsidR="00A870B0" w:rsidRPr="00DD3AC1" w:rsidRDefault="00A870B0" w:rsidP="00A870B0">
            <w:pPr>
              <w:pStyle w:val="Textkrper"/>
              <w:spacing w:before="60" w:after="60"/>
              <w:jc w:val="left"/>
              <w:rPr>
                <w:rFonts w:ascii="Arial" w:hAnsi="Arial"/>
                <w:lang w:val="de-DE"/>
              </w:rPr>
            </w:pPr>
            <w:r w:rsidRPr="00DD3AC1">
              <w:rPr>
                <w:rFonts w:ascii="Arial" w:hAnsi="Arial"/>
                <w:lang w:val="de-DE"/>
              </w:rPr>
              <w:t xml:space="preserve">AE </w:t>
            </w:r>
            <w:r w:rsidR="00DD3AC1" w:rsidRPr="00DD3AC1">
              <w:rPr>
                <w:rFonts w:ascii="Arial" w:hAnsi="Arial"/>
                <w:lang w:val="de-DE"/>
              </w:rPr>
              <w:t>u</w:t>
            </w:r>
            <w:r w:rsidRPr="00DD3AC1">
              <w:rPr>
                <w:rFonts w:ascii="Arial" w:hAnsi="Arial"/>
                <w:lang w:val="de-DE"/>
              </w:rPr>
              <w:t xml:space="preserve">nd SAE </w:t>
            </w:r>
            <w:r w:rsidR="00DD3AC1" w:rsidRPr="00DD3AC1">
              <w:rPr>
                <w:rFonts w:ascii="Arial" w:hAnsi="Arial"/>
                <w:lang w:val="de-DE"/>
              </w:rPr>
              <w:t>w</w:t>
            </w:r>
            <w:r w:rsidR="00DD3AC1">
              <w:rPr>
                <w:rFonts w:ascii="Arial" w:hAnsi="Arial"/>
                <w:lang w:val="de-DE"/>
              </w:rPr>
              <w:t>e</w:t>
            </w:r>
            <w:r w:rsidR="00DD3AC1" w:rsidRPr="00DD3AC1">
              <w:rPr>
                <w:rFonts w:ascii="Arial" w:hAnsi="Arial"/>
                <w:lang w:val="de-DE"/>
              </w:rPr>
              <w:t>rden b</w:t>
            </w:r>
            <w:r w:rsidR="00DD3AC1">
              <w:rPr>
                <w:rFonts w:ascii="Arial" w:hAnsi="Arial"/>
                <w:lang w:val="de-DE"/>
              </w:rPr>
              <w:t>erichtet.</w:t>
            </w:r>
          </w:p>
        </w:tc>
      </w:tr>
      <w:tr w:rsidR="00A870B0" w14:paraId="5FB3116B" w14:textId="77777777" w:rsidTr="00E505CE">
        <w:tc>
          <w:tcPr>
            <w:tcW w:w="2338" w:type="dxa"/>
          </w:tcPr>
          <w:p w14:paraId="32DF71F8" w14:textId="77777777" w:rsidR="00A870B0" w:rsidRPr="009D5B6D" w:rsidRDefault="00A870B0" w:rsidP="00A870B0">
            <w:pPr>
              <w:pStyle w:val="Textkrper"/>
              <w:spacing w:before="60" w:after="60"/>
              <w:jc w:val="left"/>
              <w:rPr>
                <w:rFonts w:ascii="Arial" w:hAnsi="Arial"/>
                <w:b/>
                <w:sz w:val="24"/>
              </w:rPr>
            </w:pPr>
            <w:r w:rsidRPr="009D5B6D">
              <w:rPr>
                <w:rFonts w:ascii="Arial" w:hAnsi="Arial"/>
                <w:b/>
                <w:sz w:val="24"/>
              </w:rPr>
              <w:t>Statistical methods</w:t>
            </w:r>
          </w:p>
        </w:tc>
        <w:tc>
          <w:tcPr>
            <w:tcW w:w="6912" w:type="dxa"/>
          </w:tcPr>
          <w:p w14:paraId="4123F9B5" w14:textId="77777777" w:rsidR="00A870B0" w:rsidRPr="0083794E" w:rsidRDefault="00A870B0" w:rsidP="00A870B0">
            <w:pPr>
              <w:pStyle w:val="Textkrper3"/>
              <w:rPr>
                <w:rFonts w:ascii="Arial" w:hAnsi="Arial"/>
                <w:b/>
                <w:sz w:val="22"/>
                <w:szCs w:val="16"/>
              </w:rPr>
            </w:pPr>
            <w:r w:rsidRPr="0083794E">
              <w:rPr>
                <w:rFonts w:ascii="Arial" w:hAnsi="Arial"/>
                <w:sz w:val="22"/>
                <w:szCs w:val="16"/>
              </w:rPr>
              <w:t>des</w:t>
            </w:r>
            <w:r w:rsidR="00DD3AC1">
              <w:rPr>
                <w:rFonts w:ascii="Arial" w:hAnsi="Arial"/>
                <w:sz w:val="22"/>
                <w:szCs w:val="16"/>
              </w:rPr>
              <w:t>k</w:t>
            </w:r>
            <w:r w:rsidRPr="0083794E">
              <w:rPr>
                <w:rFonts w:ascii="Arial" w:hAnsi="Arial"/>
                <w:sz w:val="22"/>
                <w:szCs w:val="16"/>
              </w:rPr>
              <w:t>riptiv</w:t>
            </w:r>
          </w:p>
          <w:p w14:paraId="1C2F5A97" w14:textId="77777777" w:rsidR="00A870B0" w:rsidRPr="0083794E" w:rsidRDefault="00A870B0" w:rsidP="00A870B0">
            <w:pPr>
              <w:pStyle w:val="Textkrper"/>
              <w:spacing w:before="60" w:after="60"/>
              <w:jc w:val="left"/>
              <w:rPr>
                <w:rFonts w:ascii="Arial" w:hAnsi="Arial"/>
              </w:rPr>
            </w:pPr>
          </w:p>
        </w:tc>
      </w:tr>
      <w:tr w:rsidR="00A870B0" w:rsidRPr="00DD3AC1" w14:paraId="2DCC2159" w14:textId="77777777" w:rsidTr="00E505CE">
        <w:tc>
          <w:tcPr>
            <w:tcW w:w="2338" w:type="dxa"/>
          </w:tcPr>
          <w:p w14:paraId="73B02968" w14:textId="318AEE18" w:rsidR="00A870B0" w:rsidRPr="009D5B6D" w:rsidRDefault="0076635F" w:rsidP="00A870B0">
            <w:pPr>
              <w:pStyle w:val="Textkrper"/>
              <w:spacing w:before="60" w:after="60"/>
              <w:jc w:val="left"/>
              <w:rPr>
                <w:rFonts w:ascii="Arial" w:hAnsi="Arial"/>
                <w:b/>
                <w:sz w:val="24"/>
              </w:rPr>
            </w:pPr>
            <w:r>
              <w:rPr>
                <w:rFonts w:ascii="Arial" w:hAnsi="Arial"/>
                <w:b/>
                <w:sz w:val="24"/>
              </w:rPr>
              <w:t>Studienende</w:t>
            </w:r>
          </w:p>
        </w:tc>
        <w:tc>
          <w:tcPr>
            <w:tcW w:w="6912" w:type="dxa"/>
          </w:tcPr>
          <w:p w14:paraId="48317E6E" w14:textId="77777777" w:rsidR="00A870B0" w:rsidRPr="00DD3AC1" w:rsidRDefault="00DD3AC1" w:rsidP="00DD3AC1">
            <w:pPr>
              <w:pStyle w:val="Textkrper"/>
              <w:spacing w:before="60" w:after="60"/>
              <w:jc w:val="left"/>
              <w:rPr>
                <w:rFonts w:ascii="Arial" w:hAnsi="Arial"/>
                <w:lang w:val="de-DE"/>
              </w:rPr>
            </w:pPr>
            <w:r w:rsidRPr="00DD3AC1">
              <w:rPr>
                <w:rFonts w:ascii="Arial" w:hAnsi="Arial"/>
                <w:lang w:val="de-DE"/>
              </w:rPr>
              <w:t>Das Ende der Studie ist definiert als die letzte Nachuntersuchung (12 Monate nach Ende der Behandlung) des letzten Patienten.</w:t>
            </w:r>
          </w:p>
        </w:tc>
      </w:tr>
      <w:tr w:rsidR="005D0A14" w:rsidRPr="008471AB" w14:paraId="11AD7546" w14:textId="77777777" w:rsidTr="005D0A14">
        <w:tc>
          <w:tcPr>
            <w:tcW w:w="2338" w:type="dxa"/>
            <w:tcBorders>
              <w:top w:val="single" w:sz="4" w:space="0" w:color="auto"/>
              <w:left w:val="single" w:sz="4" w:space="0" w:color="auto"/>
              <w:bottom w:val="single" w:sz="4" w:space="0" w:color="auto"/>
              <w:right w:val="single" w:sz="4" w:space="0" w:color="auto"/>
            </w:tcBorders>
          </w:tcPr>
          <w:p w14:paraId="2CF47E30" w14:textId="75D37F23" w:rsidR="005D0A14" w:rsidRDefault="0076635F" w:rsidP="005D0A14">
            <w:pPr>
              <w:pStyle w:val="Textkrper"/>
              <w:spacing w:before="60" w:after="60"/>
              <w:jc w:val="left"/>
              <w:rPr>
                <w:rFonts w:ascii="Arial" w:hAnsi="Arial"/>
                <w:b/>
                <w:sz w:val="24"/>
              </w:rPr>
            </w:pPr>
            <w:r>
              <w:rPr>
                <w:rFonts w:ascii="Arial" w:hAnsi="Arial"/>
                <w:b/>
                <w:sz w:val="24"/>
              </w:rPr>
              <w:t>Studienvisiten</w:t>
            </w:r>
          </w:p>
          <w:p w14:paraId="4DC1484B" w14:textId="31C629C1" w:rsidR="0076635F" w:rsidRDefault="0076635F" w:rsidP="005D0A14">
            <w:pPr>
              <w:pStyle w:val="Textkrper"/>
              <w:spacing w:before="60" w:after="60"/>
              <w:jc w:val="left"/>
              <w:rPr>
                <w:rFonts w:ascii="Arial" w:hAnsi="Arial"/>
                <w:b/>
                <w:sz w:val="24"/>
              </w:rPr>
            </w:pPr>
            <w:r>
              <w:rPr>
                <w:rFonts w:ascii="Arial" w:hAnsi="Arial"/>
                <w:b/>
                <w:sz w:val="24"/>
              </w:rPr>
              <w:t>Fragebögen</w:t>
            </w:r>
          </w:p>
          <w:p w14:paraId="0B280F94" w14:textId="1513CC9B" w:rsidR="0076635F" w:rsidRPr="009D5B6D" w:rsidRDefault="0076635F" w:rsidP="005D0A14">
            <w:pPr>
              <w:pStyle w:val="Textkrper"/>
              <w:spacing w:before="60" w:after="60"/>
              <w:jc w:val="left"/>
              <w:rPr>
                <w:rFonts w:ascii="Arial" w:hAnsi="Arial"/>
                <w:b/>
                <w:sz w:val="24"/>
              </w:rPr>
            </w:pPr>
            <w:r>
              <w:rPr>
                <w:rFonts w:ascii="Arial" w:hAnsi="Arial"/>
                <w:b/>
                <w:sz w:val="24"/>
              </w:rPr>
              <w:t>Biomarker</w:t>
            </w:r>
          </w:p>
        </w:tc>
        <w:tc>
          <w:tcPr>
            <w:tcW w:w="6912" w:type="dxa"/>
            <w:tcBorders>
              <w:top w:val="single" w:sz="4" w:space="0" w:color="auto"/>
              <w:left w:val="single" w:sz="4" w:space="0" w:color="auto"/>
              <w:bottom w:val="single" w:sz="4" w:space="0" w:color="auto"/>
              <w:right w:val="single" w:sz="4" w:space="0" w:color="auto"/>
            </w:tcBorders>
          </w:tcPr>
          <w:p w14:paraId="54A67A44" w14:textId="1111D369" w:rsidR="005D0A14" w:rsidRPr="0076635F" w:rsidRDefault="0076635F" w:rsidP="0076635F">
            <w:pPr>
              <w:pStyle w:val="Textkrper"/>
              <w:widowControl w:val="0"/>
              <w:spacing w:before="0" w:after="0"/>
              <w:rPr>
                <w:rFonts w:ascii="Arial" w:hAnsi="Arial"/>
              </w:rPr>
            </w:pPr>
            <w:r>
              <w:rPr>
                <w:rFonts w:ascii="Arial" w:hAnsi="Arial"/>
                <w:lang w:val="de-DE"/>
              </w:rPr>
              <w:t>s</w:t>
            </w:r>
            <w:r w:rsidRPr="0076635F">
              <w:rPr>
                <w:rFonts w:ascii="Arial" w:hAnsi="Arial"/>
                <w:lang w:val="de-DE"/>
              </w:rPr>
              <w:t>iehe Tabelle</w:t>
            </w:r>
          </w:p>
        </w:tc>
      </w:tr>
    </w:tbl>
    <w:p w14:paraId="78A0E864" w14:textId="500030C0" w:rsidR="008F1DC4" w:rsidRDefault="008F1DC4">
      <w:pPr>
        <w:rPr>
          <w:lang w:val="en-US"/>
        </w:rPr>
      </w:pPr>
    </w:p>
    <w:p w14:paraId="7D167902" w14:textId="77777777" w:rsidR="008F1DC4" w:rsidRDefault="008F1DC4" w:rsidP="00256DCA">
      <w:pPr>
        <w:keepNext/>
        <w:keepLines/>
        <w:spacing w:line="259" w:lineRule="auto"/>
        <w:jc w:val="center"/>
        <w:rPr>
          <w:rFonts w:asciiTheme="minorBidi" w:eastAsia="Times New Roman" w:hAnsiTheme="minorBidi"/>
          <w:b/>
          <w:bCs/>
          <w:sz w:val="20"/>
          <w:lang w:val="en-US"/>
        </w:rPr>
        <w:sectPr w:rsidR="008F1DC4" w:rsidSect="00C0458D">
          <w:footerReference w:type="even" r:id="rId10"/>
          <w:footerReference w:type="default" r:id="rId11"/>
          <w:pgSz w:w="11906" w:h="16838"/>
          <w:pgMar w:top="1417" w:right="1417" w:bottom="1134" w:left="1417" w:header="708" w:footer="708" w:gutter="0"/>
          <w:cols w:space="708"/>
          <w:titlePg/>
        </w:sectPr>
      </w:pPr>
    </w:p>
    <w:tbl>
      <w:tblPr>
        <w:tblStyle w:val="Tabellenraster2"/>
        <w:tblW w:w="11511" w:type="dxa"/>
        <w:tblInd w:w="108" w:type="dxa"/>
        <w:tblBorders>
          <w:top w:val="single" w:sz="12" w:space="0" w:color="auto"/>
          <w:bottom w:val="single" w:sz="12" w:space="0" w:color="auto"/>
        </w:tblBorders>
        <w:tblLayout w:type="fixed"/>
        <w:tblCellMar>
          <w:left w:w="57" w:type="dxa"/>
          <w:right w:w="57" w:type="dxa"/>
        </w:tblCellMar>
        <w:tblLook w:val="04A0" w:firstRow="1" w:lastRow="0" w:firstColumn="1" w:lastColumn="0" w:noHBand="0" w:noVBand="1"/>
      </w:tblPr>
      <w:tblGrid>
        <w:gridCol w:w="2155"/>
        <w:gridCol w:w="1276"/>
        <w:gridCol w:w="1559"/>
        <w:gridCol w:w="992"/>
        <w:gridCol w:w="1135"/>
        <w:gridCol w:w="850"/>
        <w:gridCol w:w="992"/>
        <w:gridCol w:w="993"/>
        <w:gridCol w:w="1559"/>
      </w:tblGrid>
      <w:tr w:rsidR="008F1DC4" w:rsidRPr="00EE0622" w14:paraId="364CF7D7" w14:textId="77777777" w:rsidTr="005570BA">
        <w:trPr>
          <w:tblHeader/>
        </w:trPr>
        <w:tc>
          <w:tcPr>
            <w:tcW w:w="2155" w:type="dxa"/>
            <w:vMerge w:val="restart"/>
            <w:shd w:val="clear" w:color="auto" w:fill="D9D9D9" w:themeFill="background1" w:themeFillShade="D9"/>
          </w:tcPr>
          <w:p w14:paraId="7F64869D" w14:textId="77777777" w:rsidR="008F1DC4" w:rsidRPr="00EE0622" w:rsidRDefault="008F1DC4"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lastRenderedPageBreak/>
              <w:t>Procedure</w:t>
            </w:r>
          </w:p>
        </w:tc>
        <w:tc>
          <w:tcPr>
            <w:tcW w:w="1276" w:type="dxa"/>
            <w:vMerge w:val="restart"/>
            <w:shd w:val="clear" w:color="auto" w:fill="D9D9D9" w:themeFill="background1" w:themeFillShade="D9"/>
          </w:tcPr>
          <w:p w14:paraId="4E8D3084" w14:textId="77777777" w:rsidR="008F1DC4" w:rsidRPr="00EE0622" w:rsidRDefault="008F1DC4"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t xml:space="preserve">Screening </w:t>
            </w:r>
          </w:p>
          <w:p w14:paraId="198B1EFB" w14:textId="77777777" w:rsidR="008F1DC4" w:rsidRPr="00EE0622" w:rsidRDefault="008F1DC4"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color w:val="000000" w:themeColor="text1"/>
                <w:sz w:val="20"/>
                <w:szCs w:val="20"/>
                <w:lang w:val="en-US"/>
              </w:rPr>
              <w:t>(up to 28 days</w:t>
            </w:r>
            <w:r w:rsidRPr="00EE0622">
              <w:rPr>
                <w:rFonts w:ascii="Abadi MT Condensed Light" w:eastAsia="Times New Roman" w:hAnsi="Abadi MT Condensed Light" w:cstheme="majorHAnsi"/>
                <w:b/>
                <w:bCs/>
                <w:sz w:val="20"/>
                <w:szCs w:val="20"/>
                <w:lang w:val="en-US"/>
              </w:rPr>
              <w:t xml:space="preserve"> before V2)*</w:t>
            </w:r>
          </w:p>
        </w:tc>
        <w:tc>
          <w:tcPr>
            <w:tcW w:w="6521" w:type="dxa"/>
            <w:gridSpan w:val="6"/>
            <w:shd w:val="clear" w:color="auto" w:fill="D9D9D9" w:themeFill="background1" w:themeFillShade="D9"/>
          </w:tcPr>
          <w:p w14:paraId="3272CF0B" w14:textId="12B48B88" w:rsidR="005929BF" w:rsidRPr="00EE0622" w:rsidRDefault="008F1DC4"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t>Immun</w:t>
            </w:r>
            <w:r w:rsidR="005929BF" w:rsidRPr="00EE0622">
              <w:rPr>
                <w:rFonts w:ascii="Abadi MT Condensed Light" w:eastAsia="Times New Roman" w:hAnsi="Abadi MT Condensed Light" w:cstheme="majorHAnsi"/>
                <w:b/>
                <w:bCs/>
                <w:sz w:val="20"/>
                <w:szCs w:val="20"/>
                <w:lang w:val="en-US"/>
              </w:rPr>
              <w:t>o</w:t>
            </w:r>
            <w:r w:rsidRPr="00EE0622">
              <w:rPr>
                <w:rFonts w:ascii="Abadi MT Condensed Light" w:eastAsia="Times New Roman" w:hAnsi="Abadi MT Condensed Light" w:cstheme="majorHAnsi"/>
                <w:b/>
                <w:bCs/>
                <w:sz w:val="20"/>
                <w:szCs w:val="20"/>
                <w:lang w:val="en-US"/>
              </w:rPr>
              <w:t xml:space="preserve">adsorption </w:t>
            </w:r>
          </w:p>
          <w:p w14:paraId="093053A9" w14:textId="0572C37C" w:rsidR="008F1DC4" w:rsidRPr="00EE0622" w:rsidRDefault="001D04E9"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t>For each</w:t>
            </w:r>
            <w:r w:rsidR="008F1DC4" w:rsidRPr="00EE0622">
              <w:rPr>
                <w:rFonts w:ascii="Abadi MT Condensed Light" w:eastAsia="Times New Roman" w:hAnsi="Abadi MT Condensed Light" w:cstheme="majorHAnsi"/>
                <w:b/>
                <w:bCs/>
                <w:sz w:val="20"/>
                <w:szCs w:val="20"/>
                <w:lang w:val="en-US"/>
              </w:rPr>
              <w:t xml:space="preserve"> cycle 1 </w:t>
            </w:r>
            <w:r w:rsidRPr="00EE0622">
              <w:rPr>
                <w:rFonts w:ascii="Abadi MT Condensed Light" w:eastAsia="Times New Roman" w:hAnsi="Abadi MT Condensed Light" w:cstheme="majorHAnsi"/>
                <w:b/>
                <w:bCs/>
                <w:sz w:val="20"/>
                <w:szCs w:val="20"/>
                <w:lang w:val="en-US"/>
              </w:rPr>
              <w:t>–</w:t>
            </w:r>
            <w:r w:rsidR="008F1DC4" w:rsidRPr="00EE0622">
              <w:rPr>
                <w:rFonts w:ascii="Abadi MT Condensed Light" w:eastAsia="Times New Roman" w:hAnsi="Abadi MT Condensed Light" w:cstheme="majorHAnsi"/>
                <w:b/>
                <w:bCs/>
                <w:sz w:val="20"/>
                <w:szCs w:val="20"/>
                <w:lang w:val="en-US"/>
              </w:rPr>
              <w:t xml:space="preserve"> 3</w:t>
            </w:r>
            <w:r w:rsidRPr="00EE0622">
              <w:rPr>
                <w:rFonts w:ascii="Abadi MT Condensed Light" w:eastAsia="Times New Roman" w:hAnsi="Abadi MT Condensed Light" w:cstheme="majorHAnsi"/>
                <w:b/>
                <w:bCs/>
                <w:sz w:val="20"/>
                <w:szCs w:val="20"/>
                <w:lang w:val="en-US"/>
              </w:rPr>
              <w:t xml:space="preserve">:   V2+V3, Q1-3 </w:t>
            </w:r>
          </w:p>
          <w:p w14:paraId="1E063105" w14:textId="77777777" w:rsidR="008F1DC4" w:rsidRPr="00EE0622" w:rsidRDefault="008F1DC4" w:rsidP="00256DCA">
            <w:pPr>
              <w:keepNext/>
              <w:keepLines/>
              <w:jc w:val="center"/>
              <w:rPr>
                <w:rFonts w:ascii="Abadi MT Condensed Light" w:eastAsia="Times New Roman" w:hAnsi="Abadi MT Condensed Light" w:cstheme="majorHAnsi"/>
                <w:b/>
                <w:bCs/>
                <w:color w:val="000000" w:themeColor="text1"/>
                <w:sz w:val="20"/>
                <w:szCs w:val="20"/>
                <w:lang w:val="en-US"/>
              </w:rPr>
            </w:pPr>
          </w:p>
        </w:tc>
        <w:tc>
          <w:tcPr>
            <w:tcW w:w="1559" w:type="dxa"/>
            <w:shd w:val="clear" w:color="auto" w:fill="D9D9D9" w:themeFill="background1" w:themeFillShade="D9"/>
          </w:tcPr>
          <w:p w14:paraId="6E935040" w14:textId="77777777" w:rsidR="008F1DC4" w:rsidRPr="00EE0622" w:rsidRDefault="008F1DC4" w:rsidP="00256DCA">
            <w:pPr>
              <w:keepNext/>
              <w:keepLines/>
              <w:spacing w:line="259" w:lineRule="auto"/>
              <w:jc w:val="center"/>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 xml:space="preserve">Follow-up </w:t>
            </w:r>
          </w:p>
          <w:p w14:paraId="247A9360" w14:textId="1B54642D" w:rsidR="008F1DC4" w:rsidRPr="00EE0622" w:rsidRDefault="008F1DC4" w:rsidP="00256DCA">
            <w:pPr>
              <w:keepNext/>
              <w:keepLines/>
              <w:spacing w:line="259" w:lineRule="auto"/>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color w:val="000000" w:themeColor="text1"/>
                <w:sz w:val="20"/>
                <w:szCs w:val="20"/>
                <w:lang w:val="en-US"/>
              </w:rPr>
              <w:t>(6 and 12 mon</w:t>
            </w:r>
            <w:r w:rsidR="00441986" w:rsidRPr="00EE0622">
              <w:rPr>
                <w:rFonts w:ascii="Abadi MT Condensed Light" w:eastAsia="Times New Roman" w:hAnsi="Abadi MT Condensed Light" w:cstheme="majorHAnsi"/>
                <w:b/>
                <w:bCs/>
                <w:color w:val="000000" w:themeColor="text1"/>
                <w:sz w:val="20"/>
                <w:szCs w:val="20"/>
                <w:lang w:val="en-US"/>
              </w:rPr>
              <w:t>th</w:t>
            </w:r>
            <w:r w:rsidRPr="00EE0622">
              <w:rPr>
                <w:rFonts w:ascii="Abadi MT Condensed Light" w:eastAsia="Times New Roman" w:hAnsi="Abadi MT Condensed Light" w:cstheme="majorHAnsi"/>
                <w:b/>
                <w:bCs/>
                <w:color w:val="000000" w:themeColor="text1"/>
                <w:sz w:val="20"/>
                <w:szCs w:val="20"/>
                <w:lang w:val="en-US"/>
              </w:rPr>
              <w:t xml:space="preserve"> after last IA)</w:t>
            </w:r>
          </w:p>
        </w:tc>
      </w:tr>
      <w:tr w:rsidR="002E0DEC" w:rsidRPr="00EE0622" w14:paraId="7B07347F" w14:textId="77777777" w:rsidTr="00026ED5">
        <w:trPr>
          <w:tblHeader/>
        </w:trPr>
        <w:tc>
          <w:tcPr>
            <w:tcW w:w="2155" w:type="dxa"/>
            <w:vMerge/>
          </w:tcPr>
          <w:p w14:paraId="41CCBC16" w14:textId="77777777" w:rsidR="002E0DEC" w:rsidRPr="00EE0622" w:rsidRDefault="002E0DEC" w:rsidP="002E0DEC">
            <w:pPr>
              <w:keepNext/>
              <w:keepLines/>
              <w:spacing w:before="120" w:after="120" w:line="259" w:lineRule="auto"/>
              <w:rPr>
                <w:rFonts w:ascii="Abadi MT Condensed Light" w:eastAsia="Times New Roman" w:hAnsi="Abadi MT Condensed Light" w:cstheme="majorHAnsi"/>
                <w:bCs/>
                <w:sz w:val="20"/>
                <w:szCs w:val="20"/>
                <w:lang w:val="en-US"/>
              </w:rPr>
            </w:pPr>
          </w:p>
        </w:tc>
        <w:tc>
          <w:tcPr>
            <w:tcW w:w="1276" w:type="dxa"/>
            <w:vMerge/>
          </w:tcPr>
          <w:p w14:paraId="66586EAF" w14:textId="77777777" w:rsidR="002E0DEC" w:rsidRPr="00EE0622" w:rsidRDefault="002E0DEC" w:rsidP="002E0DEC">
            <w:pPr>
              <w:keepNext/>
              <w:keepLines/>
              <w:spacing w:before="120" w:after="120" w:line="259" w:lineRule="auto"/>
              <w:rPr>
                <w:rFonts w:ascii="Abadi MT Condensed Light" w:eastAsia="Times New Roman" w:hAnsi="Abadi MT Condensed Light" w:cstheme="majorHAnsi"/>
                <w:bCs/>
                <w:sz w:val="20"/>
                <w:szCs w:val="20"/>
                <w:lang w:val="en-US"/>
              </w:rPr>
            </w:pPr>
          </w:p>
        </w:tc>
        <w:tc>
          <w:tcPr>
            <w:tcW w:w="1559" w:type="dxa"/>
            <w:shd w:val="clear" w:color="auto" w:fill="D9D9D9" w:themeFill="background1" w:themeFillShade="D9"/>
          </w:tcPr>
          <w:p w14:paraId="699B0F7B" w14:textId="693DFB08"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bCs/>
                <w:sz w:val="20"/>
                <w:szCs w:val="20"/>
                <w:lang w:val="en-US"/>
              </w:rPr>
              <w:t>Days -7 - -1</w:t>
            </w:r>
          </w:p>
          <w:p w14:paraId="7CADCEB3" w14:textId="625E09B1"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p>
        </w:tc>
        <w:tc>
          <w:tcPr>
            <w:tcW w:w="992" w:type="dxa"/>
            <w:shd w:val="clear" w:color="auto" w:fill="D9D9D9" w:themeFill="background1" w:themeFillShade="D9"/>
          </w:tcPr>
          <w:p w14:paraId="614603D0" w14:textId="35A0F4F1"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Before 1</w:t>
            </w:r>
            <w:r w:rsidRPr="00EE0622">
              <w:rPr>
                <w:rFonts w:ascii="Abadi MT Condensed Light" w:eastAsia="Times New Roman" w:hAnsi="Abadi MT Condensed Light" w:cstheme="majorHAnsi"/>
                <w:sz w:val="20"/>
                <w:szCs w:val="20"/>
                <w:vertAlign w:val="superscript"/>
                <w:lang w:val="en-US"/>
              </w:rPr>
              <w:t>st</w:t>
            </w:r>
            <w:r w:rsidRPr="00EE0622">
              <w:rPr>
                <w:rFonts w:ascii="Abadi MT Condensed Light" w:eastAsia="Times New Roman" w:hAnsi="Abadi MT Condensed Light" w:cstheme="majorHAnsi"/>
                <w:sz w:val="20"/>
                <w:szCs w:val="20"/>
                <w:lang w:val="en-US"/>
              </w:rPr>
              <w:t xml:space="preserve"> IA</w:t>
            </w:r>
          </w:p>
          <w:p w14:paraId="32DFB43F" w14:textId="7AE19CD9"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p>
        </w:tc>
        <w:tc>
          <w:tcPr>
            <w:tcW w:w="1135" w:type="dxa"/>
            <w:shd w:val="clear" w:color="auto" w:fill="D9D9D9" w:themeFill="background1" w:themeFillShade="D9"/>
          </w:tcPr>
          <w:p w14:paraId="1BF0E679" w14:textId="41B8E44B"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During IA</w:t>
            </w:r>
          </w:p>
          <w:p w14:paraId="6D1AF81F" w14:textId="1D2B7376"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Days 1 - 5</w:t>
            </w:r>
          </w:p>
          <w:p w14:paraId="23DA88DE" w14:textId="4B0CD36F"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p>
        </w:tc>
        <w:tc>
          <w:tcPr>
            <w:tcW w:w="850" w:type="dxa"/>
            <w:shd w:val="clear" w:color="auto" w:fill="D9D9D9" w:themeFill="background1" w:themeFillShade="D9"/>
          </w:tcPr>
          <w:p w14:paraId="47D88083" w14:textId="033BBCAB"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 xml:space="preserve">Weeks 1 - 4 </w:t>
            </w:r>
          </w:p>
        </w:tc>
        <w:tc>
          <w:tcPr>
            <w:tcW w:w="992" w:type="dxa"/>
            <w:shd w:val="clear" w:color="auto" w:fill="D9D9D9" w:themeFill="background1" w:themeFillShade="D9"/>
          </w:tcPr>
          <w:p w14:paraId="0A885B87" w14:textId="25C1A8E4" w:rsidR="002E0DEC"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bCs/>
                <w:sz w:val="20"/>
                <w:szCs w:val="20"/>
                <w:lang w:val="en-US"/>
              </w:rPr>
              <w:t>Week 4</w:t>
            </w:r>
          </w:p>
        </w:tc>
        <w:tc>
          <w:tcPr>
            <w:tcW w:w="993" w:type="dxa"/>
            <w:shd w:val="clear" w:color="auto" w:fill="D9D9D9" w:themeFill="background1" w:themeFillShade="D9"/>
          </w:tcPr>
          <w:p w14:paraId="7803FF5B" w14:textId="77777777" w:rsidR="00A853A0" w:rsidRPr="00EE0622" w:rsidRDefault="002E0DEC"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 xml:space="preserve">Months </w:t>
            </w:r>
          </w:p>
          <w:p w14:paraId="317848A8" w14:textId="42BD5ABA" w:rsidR="002E0DEC" w:rsidRPr="00EE0622" w:rsidRDefault="00A853A0" w:rsidP="002E0DEC">
            <w:pPr>
              <w:keepNext/>
              <w:keepLines/>
              <w:spacing w:line="259" w:lineRule="auto"/>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2</w:t>
            </w:r>
            <w:r w:rsidR="002E0DEC" w:rsidRPr="00EE0622">
              <w:rPr>
                <w:rFonts w:ascii="Abadi MT Condensed Light" w:eastAsia="Times New Roman" w:hAnsi="Abadi MT Condensed Light" w:cstheme="majorHAnsi"/>
                <w:sz w:val="20"/>
                <w:szCs w:val="20"/>
                <w:lang w:val="en-US"/>
              </w:rPr>
              <w:t xml:space="preserve"> </w:t>
            </w:r>
            <w:r w:rsidR="001D04E9" w:rsidRPr="00EE0622">
              <w:rPr>
                <w:rFonts w:ascii="Abadi MT Condensed Light" w:eastAsia="Times New Roman" w:hAnsi="Abadi MT Condensed Light" w:cstheme="majorHAnsi"/>
                <w:sz w:val="20"/>
                <w:szCs w:val="20"/>
                <w:lang w:val="en-US"/>
              </w:rPr>
              <w:t>–</w:t>
            </w:r>
            <w:r w:rsidR="002E0DEC" w:rsidRPr="00EE0622">
              <w:rPr>
                <w:rFonts w:ascii="Abadi MT Condensed Light" w:eastAsia="Times New Roman" w:hAnsi="Abadi MT Condensed Light" w:cstheme="majorHAnsi"/>
                <w:sz w:val="20"/>
                <w:szCs w:val="20"/>
                <w:lang w:val="en-US"/>
              </w:rPr>
              <w:t xml:space="preserve"> 12</w:t>
            </w:r>
            <w:r w:rsidR="001D04E9" w:rsidRPr="00EE0622">
              <w:rPr>
                <w:rFonts w:ascii="Abadi MT Condensed Light" w:eastAsia="Times New Roman" w:hAnsi="Abadi MT Condensed Light" w:cstheme="majorHAnsi"/>
                <w:sz w:val="20"/>
                <w:szCs w:val="20"/>
                <w:lang w:val="en-US"/>
              </w:rPr>
              <w:t xml:space="preserve"> (-18)</w:t>
            </w:r>
          </w:p>
        </w:tc>
        <w:tc>
          <w:tcPr>
            <w:tcW w:w="1559" w:type="dxa"/>
            <w:shd w:val="clear" w:color="auto" w:fill="D9D9D9" w:themeFill="background1" w:themeFillShade="D9"/>
          </w:tcPr>
          <w:p w14:paraId="7A3E69E3" w14:textId="150D131E" w:rsidR="002E0DEC" w:rsidRPr="00EE0622" w:rsidRDefault="002E0DEC" w:rsidP="002E0DEC">
            <w:pPr>
              <w:keepNext/>
              <w:keepLines/>
              <w:spacing w:line="259" w:lineRule="auto"/>
              <w:jc w:val="center"/>
              <w:rPr>
                <w:rFonts w:ascii="Abadi MT Condensed Light" w:eastAsia="Times New Roman" w:hAnsi="Abadi MT Condensed Light" w:cstheme="majorHAnsi"/>
                <w:b/>
                <w:sz w:val="20"/>
                <w:szCs w:val="20"/>
                <w:lang w:val="en-US"/>
              </w:rPr>
            </w:pPr>
            <w:r w:rsidRPr="00EE0622">
              <w:rPr>
                <w:rFonts w:ascii="Abadi MT Condensed Light" w:eastAsia="Times New Roman" w:hAnsi="Abadi MT Condensed Light" w:cstheme="majorHAnsi"/>
                <w:bCs/>
                <w:sz w:val="20"/>
                <w:szCs w:val="20"/>
                <w:lang w:val="en-US"/>
              </w:rPr>
              <w:t>±</w:t>
            </w:r>
            <w:r w:rsidR="00A853A0" w:rsidRPr="00EE0622">
              <w:rPr>
                <w:rFonts w:ascii="Abadi MT Condensed Light" w:eastAsia="Times New Roman" w:hAnsi="Abadi MT Condensed Light" w:cstheme="majorHAnsi"/>
                <w:bCs/>
                <w:sz w:val="20"/>
                <w:szCs w:val="20"/>
                <w:lang w:val="en-US"/>
              </w:rPr>
              <w:t>2 weeks</w:t>
            </w:r>
          </w:p>
        </w:tc>
      </w:tr>
      <w:tr w:rsidR="008F1DC4" w:rsidRPr="00EE0622" w14:paraId="0A808F48" w14:textId="77777777" w:rsidTr="00026ED5">
        <w:trPr>
          <w:tblHeader/>
        </w:trPr>
        <w:tc>
          <w:tcPr>
            <w:tcW w:w="2155" w:type="dxa"/>
            <w:shd w:val="clear" w:color="auto" w:fill="D9D9D9" w:themeFill="background1" w:themeFillShade="D9"/>
            <w:vAlign w:val="center"/>
          </w:tcPr>
          <w:p w14:paraId="1D4CA663" w14:textId="14182212" w:rsidR="008F1DC4" w:rsidRPr="00EE0622" w:rsidRDefault="008F1DC4" w:rsidP="00256DCA">
            <w:pPr>
              <w:keepNext/>
              <w:keepLines/>
              <w:spacing w:before="120" w:after="120"/>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Visits</w:t>
            </w:r>
            <w:r w:rsidR="005570BA" w:rsidRPr="00EE0622">
              <w:rPr>
                <w:rFonts w:ascii="Abadi MT Condensed Light" w:eastAsia="Times New Roman" w:hAnsi="Abadi MT Condensed Light" w:cstheme="majorHAnsi"/>
                <w:b/>
                <w:bCs/>
                <w:color w:val="000000" w:themeColor="text1"/>
                <w:sz w:val="20"/>
                <w:szCs w:val="20"/>
                <w:lang w:val="en-US"/>
              </w:rPr>
              <w:t xml:space="preserve"> (V)</w:t>
            </w:r>
          </w:p>
          <w:p w14:paraId="5E75ED63" w14:textId="53BDAE5D" w:rsidR="008F1DC4" w:rsidRPr="00EE0622" w:rsidRDefault="008F1DC4" w:rsidP="00256DCA">
            <w:pPr>
              <w:keepNext/>
              <w:keepLines/>
              <w:spacing w:before="120" w:after="120"/>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color w:val="000000" w:themeColor="text1"/>
                <w:sz w:val="20"/>
                <w:szCs w:val="20"/>
                <w:lang w:val="en-US"/>
              </w:rPr>
              <w:t>Questionnaires</w:t>
            </w:r>
            <w:r w:rsidR="005570BA" w:rsidRPr="00EE0622">
              <w:rPr>
                <w:rFonts w:ascii="Abadi MT Condensed Light" w:eastAsia="Times New Roman" w:hAnsi="Abadi MT Condensed Light" w:cstheme="majorHAnsi"/>
                <w:b/>
                <w:bCs/>
                <w:color w:val="000000" w:themeColor="text1"/>
                <w:sz w:val="20"/>
                <w:szCs w:val="20"/>
                <w:lang w:val="en-US"/>
              </w:rPr>
              <w:t xml:space="preserve"> (Q)</w:t>
            </w:r>
          </w:p>
        </w:tc>
        <w:tc>
          <w:tcPr>
            <w:tcW w:w="1276" w:type="dxa"/>
            <w:shd w:val="clear" w:color="auto" w:fill="D9D9D9" w:themeFill="background1" w:themeFillShade="D9"/>
            <w:vAlign w:val="center"/>
          </w:tcPr>
          <w:p w14:paraId="6D20D58A" w14:textId="77777777" w:rsidR="008F1DC4" w:rsidRPr="00EE0622" w:rsidRDefault="008F1DC4" w:rsidP="00256DCA">
            <w:pPr>
              <w:keepNext/>
              <w:keepLines/>
              <w:spacing w:before="120" w:after="120"/>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V1</w:t>
            </w:r>
          </w:p>
        </w:tc>
        <w:tc>
          <w:tcPr>
            <w:tcW w:w="1559" w:type="dxa"/>
            <w:shd w:val="clear" w:color="auto" w:fill="D9D9D9" w:themeFill="background1" w:themeFillShade="D9"/>
            <w:vAlign w:val="center"/>
          </w:tcPr>
          <w:p w14:paraId="1FAD0286" w14:textId="77777777" w:rsidR="008F1DC4" w:rsidRPr="00EE0622" w:rsidRDefault="008F1DC4"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V2</w:t>
            </w:r>
          </w:p>
        </w:tc>
        <w:tc>
          <w:tcPr>
            <w:tcW w:w="992" w:type="dxa"/>
            <w:shd w:val="clear" w:color="auto" w:fill="D9D9D9" w:themeFill="background1" w:themeFillShade="D9"/>
            <w:vAlign w:val="center"/>
          </w:tcPr>
          <w:p w14:paraId="4B469E07" w14:textId="0F18FFAE"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b/>
                <w:bCs/>
                <w:sz w:val="20"/>
                <w:szCs w:val="20"/>
                <w:lang w:val="en-US"/>
              </w:rPr>
              <w:t>Qu</w:t>
            </w:r>
            <w:r w:rsidR="001D04E9" w:rsidRPr="00EE0622">
              <w:rPr>
                <w:rFonts w:ascii="Abadi MT Condensed Light" w:eastAsia="Times New Roman" w:hAnsi="Abadi MT Condensed Light" w:cstheme="majorHAnsi"/>
                <w:b/>
                <w:bCs/>
                <w:sz w:val="20"/>
                <w:szCs w:val="20"/>
                <w:lang w:val="en-US"/>
              </w:rPr>
              <w:t>1</w:t>
            </w:r>
          </w:p>
        </w:tc>
        <w:tc>
          <w:tcPr>
            <w:tcW w:w="1135" w:type="dxa"/>
            <w:shd w:val="clear" w:color="auto" w:fill="D9D9D9" w:themeFill="background1" w:themeFillShade="D9"/>
            <w:vAlign w:val="center"/>
          </w:tcPr>
          <w:p w14:paraId="6F295A17" w14:textId="4D1565A4" w:rsidR="008F1DC4" w:rsidRPr="00EE0622" w:rsidRDefault="002E0DEC"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Qu</w:t>
            </w:r>
            <w:r w:rsidR="001D04E9" w:rsidRPr="00EE0622">
              <w:rPr>
                <w:rFonts w:ascii="Abadi MT Condensed Light" w:eastAsia="Times New Roman" w:hAnsi="Abadi MT Condensed Light" w:cstheme="majorHAnsi"/>
                <w:b/>
                <w:bCs/>
                <w:sz w:val="20"/>
                <w:szCs w:val="20"/>
                <w:lang w:val="en-US"/>
              </w:rPr>
              <w:t>1</w:t>
            </w:r>
          </w:p>
        </w:tc>
        <w:tc>
          <w:tcPr>
            <w:tcW w:w="850" w:type="dxa"/>
            <w:shd w:val="clear" w:color="auto" w:fill="D9D9D9" w:themeFill="background1" w:themeFillShade="D9"/>
            <w:vAlign w:val="center"/>
          </w:tcPr>
          <w:p w14:paraId="2072259C" w14:textId="48E91D98" w:rsidR="008F1DC4" w:rsidRPr="00EE0622" w:rsidRDefault="005929BF"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Qu</w:t>
            </w:r>
            <w:r w:rsidR="001D04E9" w:rsidRPr="00EE0622">
              <w:rPr>
                <w:rFonts w:ascii="Abadi MT Condensed Light" w:eastAsia="Times New Roman" w:hAnsi="Abadi MT Condensed Light" w:cstheme="majorHAnsi"/>
                <w:b/>
                <w:bCs/>
                <w:sz w:val="20"/>
                <w:szCs w:val="20"/>
                <w:lang w:val="en-US"/>
              </w:rPr>
              <w:t>3</w:t>
            </w:r>
          </w:p>
        </w:tc>
        <w:tc>
          <w:tcPr>
            <w:tcW w:w="992" w:type="dxa"/>
            <w:shd w:val="clear" w:color="auto" w:fill="D9D9D9" w:themeFill="background1" w:themeFillShade="D9"/>
            <w:vAlign w:val="center"/>
          </w:tcPr>
          <w:p w14:paraId="561991E2" w14:textId="05008468" w:rsidR="008F1DC4" w:rsidRPr="00EE0622" w:rsidRDefault="008F1DC4"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V</w:t>
            </w:r>
            <w:r w:rsidR="00E07CF7" w:rsidRPr="00EE0622">
              <w:rPr>
                <w:rFonts w:ascii="Abadi MT Condensed Light" w:eastAsia="Times New Roman" w:hAnsi="Abadi MT Condensed Light" w:cstheme="majorHAnsi"/>
                <w:b/>
                <w:bCs/>
                <w:sz w:val="20"/>
                <w:szCs w:val="20"/>
                <w:lang w:val="en-US"/>
              </w:rPr>
              <w:t>3</w:t>
            </w:r>
          </w:p>
        </w:tc>
        <w:tc>
          <w:tcPr>
            <w:tcW w:w="993" w:type="dxa"/>
            <w:shd w:val="clear" w:color="auto" w:fill="D9D9D9" w:themeFill="background1" w:themeFillShade="D9"/>
            <w:vAlign w:val="center"/>
          </w:tcPr>
          <w:p w14:paraId="2DFE7E7E" w14:textId="322121F7" w:rsidR="008F1DC4" w:rsidRPr="00EE0622" w:rsidRDefault="00E07CF7"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Qu</w:t>
            </w:r>
            <w:r w:rsidR="001D04E9" w:rsidRPr="00EE0622">
              <w:rPr>
                <w:rFonts w:ascii="Abadi MT Condensed Light" w:eastAsia="Times New Roman" w:hAnsi="Abadi MT Condensed Light" w:cstheme="majorHAnsi"/>
                <w:b/>
                <w:bCs/>
                <w:sz w:val="20"/>
                <w:szCs w:val="20"/>
                <w:lang w:val="en-US"/>
              </w:rPr>
              <w:t>4</w:t>
            </w:r>
          </w:p>
        </w:tc>
        <w:tc>
          <w:tcPr>
            <w:tcW w:w="1559" w:type="dxa"/>
            <w:shd w:val="clear" w:color="auto" w:fill="D9D9D9" w:themeFill="background1" w:themeFillShade="D9"/>
            <w:vAlign w:val="center"/>
          </w:tcPr>
          <w:p w14:paraId="17477720" w14:textId="68E0E8E9" w:rsidR="008F1DC4" w:rsidRPr="00EE0622" w:rsidRDefault="008F1DC4" w:rsidP="00256DCA">
            <w:pPr>
              <w:keepNext/>
              <w:keepLines/>
              <w:jc w:val="center"/>
              <w:rPr>
                <w:rFonts w:ascii="Abadi MT Condensed Light" w:eastAsia="Times New Roman" w:hAnsi="Abadi MT Condensed Light" w:cstheme="majorHAnsi"/>
                <w:bCs/>
                <w:sz w:val="20"/>
                <w:szCs w:val="20"/>
                <w:lang w:val="en-US"/>
              </w:rPr>
            </w:pPr>
            <w:r w:rsidRPr="00EE0622">
              <w:rPr>
                <w:rFonts w:ascii="Abadi MT Condensed Light" w:eastAsia="Times New Roman" w:hAnsi="Abadi MT Condensed Light" w:cstheme="majorHAnsi"/>
                <w:b/>
                <w:bCs/>
                <w:sz w:val="20"/>
                <w:szCs w:val="20"/>
                <w:lang w:val="en-US"/>
              </w:rPr>
              <w:t>V</w:t>
            </w:r>
            <w:r w:rsidR="00A853A0" w:rsidRPr="00EE0622">
              <w:rPr>
                <w:rFonts w:ascii="Abadi MT Condensed Light" w:eastAsia="Times New Roman" w:hAnsi="Abadi MT Condensed Light" w:cstheme="majorHAnsi"/>
                <w:b/>
                <w:bCs/>
                <w:sz w:val="20"/>
                <w:szCs w:val="20"/>
                <w:lang w:val="en-US"/>
              </w:rPr>
              <w:t>4</w:t>
            </w:r>
            <w:r w:rsidR="00E07CF7" w:rsidRPr="00EE0622">
              <w:rPr>
                <w:rFonts w:ascii="Abadi MT Condensed Light" w:eastAsia="Times New Roman" w:hAnsi="Abadi MT Condensed Light" w:cstheme="majorHAnsi"/>
                <w:b/>
                <w:bCs/>
                <w:sz w:val="20"/>
                <w:szCs w:val="20"/>
                <w:lang w:val="en-US"/>
              </w:rPr>
              <w:t>+</w:t>
            </w:r>
            <w:r w:rsidR="00A853A0" w:rsidRPr="00EE0622">
              <w:rPr>
                <w:rFonts w:ascii="Abadi MT Condensed Light" w:eastAsia="Times New Roman" w:hAnsi="Abadi MT Condensed Light" w:cstheme="majorHAnsi"/>
                <w:b/>
                <w:bCs/>
                <w:sz w:val="20"/>
                <w:szCs w:val="20"/>
                <w:lang w:val="en-US"/>
              </w:rPr>
              <w:t>5</w:t>
            </w:r>
          </w:p>
        </w:tc>
      </w:tr>
      <w:tr w:rsidR="008F1DC4" w:rsidRPr="00EE0622" w14:paraId="56D51AF3" w14:textId="77777777" w:rsidTr="00026ED5">
        <w:tc>
          <w:tcPr>
            <w:tcW w:w="2155" w:type="dxa"/>
          </w:tcPr>
          <w:p w14:paraId="01058338"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Informed consent</w:t>
            </w:r>
          </w:p>
        </w:tc>
        <w:tc>
          <w:tcPr>
            <w:tcW w:w="1276" w:type="dxa"/>
          </w:tcPr>
          <w:p w14:paraId="4B87A87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2E562AF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3ABABC8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28DEE0A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095E4D0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01BEBD6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0D74A51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4EEDE4D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44BC0ABC" w14:textId="77777777" w:rsidTr="00026ED5">
        <w:tc>
          <w:tcPr>
            <w:tcW w:w="2155" w:type="dxa"/>
          </w:tcPr>
          <w:p w14:paraId="4877B0B9"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Inclusion/exclusion criteria</w:t>
            </w:r>
          </w:p>
        </w:tc>
        <w:tc>
          <w:tcPr>
            <w:tcW w:w="1276" w:type="dxa"/>
          </w:tcPr>
          <w:p w14:paraId="32C377E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0FDAE84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5C0EAB9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39D97C9F"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678EC58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6B3C260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7D8CBD6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1B4AFBDA"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6048702A" w14:textId="77777777" w:rsidTr="00026ED5">
        <w:tc>
          <w:tcPr>
            <w:tcW w:w="2155" w:type="dxa"/>
          </w:tcPr>
          <w:p w14:paraId="7CF4A403"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Demography</w:t>
            </w:r>
          </w:p>
        </w:tc>
        <w:tc>
          <w:tcPr>
            <w:tcW w:w="1276" w:type="dxa"/>
          </w:tcPr>
          <w:p w14:paraId="5044FF8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020AA77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6DC6810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734FCCD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577358C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7F20EAE8"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2CE0BDB8"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44DB040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56D518FC" w14:textId="77777777" w:rsidTr="00026ED5">
        <w:tc>
          <w:tcPr>
            <w:tcW w:w="2155" w:type="dxa"/>
            <w:shd w:val="clear" w:color="auto" w:fill="auto"/>
          </w:tcPr>
          <w:p w14:paraId="5603E07C" w14:textId="67A6A5A2" w:rsidR="008F1DC4" w:rsidRPr="00EE0622" w:rsidRDefault="00052757"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P</w:t>
            </w:r>
            <w:r w:rsidR="008F1DC4" w:rsidRPr="00EE0622">
              <w:rPr>
                <w:rFonts w:ascii="Abadi MT Condensed Light" w:eastAsia="Times New Roman" w:hAnsi="Abadi MT Condensed Light" w:cstheme="majorHAnsi"/>
                <w:color w:val="000000" w:themeColor="text1"/>
                <w:sz w:val="20"/>
                <w:szCs w:val="20"/>
                <w:lang w:val="en-US"/>
              </w:rPr>
              <w:t xml:space="preserve">hysical examination </w:t>
            </w:r>
          </w:p>
        </w:tc>
        <w:tc>
          <w:tcPr>
            <w:tcW w:w="1276" w:type="dxa"/>
            <w:shd w:val="clear" w:color="auto" w:fill="auto"/>
          </w:tcPr>
          <w:p w14:paraId="6DC7DE18"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27A031E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47A68BFC"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5B55171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6A62BCD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68F28F5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3C72E32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1E80955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49C8BB73" w14:textId="77777777" w:rsidTr="00026ED5">
        <w:tc>
          <w:tcPr>
            <w:tcW w:w="2155" w:type="dxa"/>
            <w:shd w:val="clear" w:color="auto" w:fill="auto"/>
          </w:tcPr>
          <w:p w14:paraId="482C6B0A" w14:textId="2EABF032"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Medical history</w:t>
            </w:r>
            <w:r w:rsidR="00B90FDC" w:rsidRPr="00EE0622">
              <w:rPr>
                <w:rFonts w:ascii="Abadi MT Condensed Light" w:eastAsia="Times New Roman" w:hAnsi="Abadi MT Condensed Light" w:cstheme="majorHAnsi"/>
                <w:color w:val="000000" w:themeColor="text1"/>
                <w:sz w:val="20"/>
                <w:szCs w:val="20"/>
                <w:lang w:val="en-US"/>
              </w:rPr>
              <w:t>, work ability</w:t>
            </w:r>
            <w:r w:rsidRPr="00EE0622">
              <w:rPr>
                <w:rFonts w:ascii="Abadi MT Condensed Light" w:eastAsia="Times New Roman" w:hAnsi="Abadi MT Condensed Light" w:cstheme="majorHAnsi"/>
                <w:color w:val="000000" w:themeColor="text1"/>
                <w:sz w:val="20"/>
                <w:szCs w:val="20"/>
                <w:lang w:val="en-US"/>
              </w:rPr>
              <w:t xml:space="preserve"> </w:t>
            </w:r>
            <w:r w:rsidR="00B90FDC" w:rsidRPr="00EE0622">
              <w:rPr>
                <w:rFonts w:ascii="Abadi MT Condensed Light" w:eastAsia="Times New Roman" w:hAnsi="Abadi MT Condensed Light" w:cstheme="majorHAnsi"/>
                <w:color w:val="000000" w:themeColor="text1"/>
                <w:sz w:val="20"/>
                <w:szCs w:val="20"/>
                <w:lang w:val="en-US"/>
              </w:rPr>
              <w:t xml:space="preserve">last </w:t>
            </w:r>
            <w:r w:rsidR="00441986" w:rsidRPr="00EE0622">
              <w:rPr>
                <w:rFonts w:ascii="Abadi MT Condensed Light" w:eastAsia="Times New Roman" w:hAnsi="Abadi MT Condensed Light" w:cstheme="majorHAnsi"/>
                <w:color w:val="000000" w:themeColor="text1"/>
                <w:sz w:val="20"/>
                <w:szCs w:val="20"/>
                <w:lang w:val="en-US"/>
              </w:rPr>
              <w:t>6/</w:t>
            </w:r>
            <w:r w:rsidR="00B90FDC" w:rsidRPr="00EE0622">
              <w:rPr>
                <w:rFonts w:ascii="Abadi MT Condensed Light" w:eastAsia="Times New Roman" w:hAnsi="Abadi MT Condensed Light" w:cstheme="majorHAnsi"/>
                <w:color w:val="000000" w:themeColor="text1"/>
                <w:sz w:val="20"/>
                <w:szCs w:val="20"/>
                <w:lang w:val="en-US"/>
              </w:rPr>
              <w:t>12 months</w:t>
            </w:r>
          </w:p>
        </w:tc>
        <w:tc>
          <w:tcPr>
            <w:tcW w:w="1276" w:type="dxa"/>
            <w:shd w:val="clear" w:color="auto" w:fill="auto"/>
          </w:tcPr>
          <w:p w14:paraId="6B13434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5D08390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1F7FC94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0459BAE8"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01641167"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76FC5BF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4A60A10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780EFCAF" w14:textId="433E6ECA" w:rsidR="008F1DC4" w:rsidRPr="00EE0622" w:rsidRDefault="00B90FDC"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2F61395A" w14:textId="77777777" w:rsidTr="00026ED5">
        <w:tc>
          <w:tcPr>
            <w:tcW w:w="2155" w:type="dxa"/>
            <w:shd w:val="clear" w:color="auto" w:fill="auto"/>
          </w:tcPr>
          <w:p w14:paraId="34CC048B"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Current medical conditions</w:t>
            </w:r>
          </w:p>
        </w:tc>
        <w:tc>
          <w:tcPr>
            <w:tcW w:w="1276" w:type="dxa"/>
            <w:shd w:val="clear" w:color="auto" w:fill="auto"/>
          </w:tcPr>
          <w:p w14:paraId="11D7133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tcPr>
          <w:p w14:paraId="0308690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74B2727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tcPr>
          <w:p w14:paraId="7CDECE5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tcPr>
          <w:p w14:paraId="0A9E177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tcPr>
          <w:p w14:paraId="6DF673C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tcPr>
          <w:p w14:paraId="22C3E9A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tcPr>
          <w:p w14:paraId="50E6FE56" w14:textId="4D2D1B97" w:rsidR="008F1DC4" w:rsidRPr="00EE0622" w:rsidRDefault="00B90FDC"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269088FB" w14:textId="77777777" w:rsidTr="00026ED5">
        <w:tc>
          <w:tcPr>
            <w:tcW w:w="2155" w:type="dxa"/>
            <w:shd w:val="clear" w:color="auto" w:fill="auto"/>
          </w:tcPr>
          <w:p w14:paraId="1FDC8638" w14:textId="26F9424C"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 xml:space="preserve">Concomitant medication </w:t>
            </w:r>
          </w:p>
        </w:tc>
        <w:tc>
          <w:tcPr>
            <w:tcW w:w="1276" w:type="dxa"/>
            <w:shd w:val="clear" w:color="auto" w:fill="auto"/>
            <w:vAlign w:val="center"/>
          </w:tcPr>
          <w:p w14:paraId="6A15C40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600DDE1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0F0CFB62" w14:textId="73CF4CA6"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0014A3D7" w14:textId="72BC709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32DE1C4A" w14:textId="6A744CE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DF00AA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4CD603AF"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95827F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74129EBE" w14:textId="77777777" w:rsidTr="005570BA">
        <w:tc>
          <w:tcPr>
            <w:tcW w:w="2155" w:type="dxa"/>
            <w:shd w:val="clear" w:color="auto" w:fill="auto"/>
          </w:tcPr>
          <w:p w14:paraId="11E3D210"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AE/SAE review</w:t>
            </w:r>
          </w:p>
        </w:tc>
        <w:tc>
          <w:tcPr>
            <w:tcW w:w="1276" w:type="dxa"/>
            <w:shd w:val="clear" w:color="auto" w:fill="auto"/>
            <w:vAlign w:val="center"/>
          </w:tcPr>
          <w:p w14:paraId="6BFE713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080" w:type="dxa"/>
            <w:gridSpan w:val="7"/>
            <w:shd w:val="clear" w:color="auto" w:fill="auto"/>
            <w:vAlign w:val="center"/>
          </w:tcPr>
          <w:p w14:paraId="1B4A8781" w14:textId="57CDFAD3" w:rsidR="008F1DC4" w:rsidRPr="00EE0622" w:rsidRDefault="00E07CF7" w:rsidP="002E0DEC">
            <w:pPr>
              <w:keepNext/>
              <w:keepLines/>
              <w:rPr>
                <w:rFonts w:ascii="Abadi MT Condensed Light" w:eastAsia="Times New Roman" w:hAnsi="Abadi MT Condensed Light" w:cstheme="majorHAnsi"/>
                <w:sz w:val="20"/>
                <w:szCs w:val="20"/>
                <w:lang w:val="en-US"/>
              </w:rPr>
            </w:pPr>
            <w:r w:rsidRPr="00EE0622">
              <w:rPr>
                <w:rFonts w:ascii="Abadi MT Condensed Light" w:eastAsia="Wingdings" w:hAnsi="Abadi MT Condensed Light" w:cstheme="majorHAnsi"/>
                <w:sz w:val="20"/>
                <w:szCs w:val="20"/>
                <w:lang w:val="en-US"/>
              </w:rPr>
              <w:t xml:space="preserve">                                   </w:t>
            </w:r>
            <w:r w:rsidR="008F1DC4" w:rsidRPr="00EE0622">
              <w:rPr>
                <w:rFonts w:ascii="Abadi MT Condensed Light" w:eastAsia="Wingdings" w:hAnsi="Abadi MT Condensed Light" w:cstheme="majorHAnsi"/>
                <w:sz w:val="20"/>
                <w:szCs w:val="20"/>
                <w:lang w:val="en-US"/>
              </w:rPr>
              <w:t></w:t>
            </w:r>
            <w:r w:rsidR="008F1DC4" w:rsidRPr="00EE0622">
              <w:rPr>
                <w:rFonts w:ascii="Abadi MT Condensed Light" w:eastAsia="Times New Roman" w:hAnsi="Abadi MT Condensed Light" w:cstheme="majorHAnsi"/>
                <w:sz w:val="20"/>
                <w:szCs w:val="20"/>
                <w:lang w:val="en-US"/>
              </w:rPr>
              <w:t>======</w:t>
            </w:r>
            <w:r w:rsidR="008F1DC4" w:rsidRPr="00EE0622">
              <w:rPr>
                <w:rFonts w:ascii="Abadi MT Condensed Light" w:eastAsia="Wingdings" w:hAnsi="Abadi MT Condensed Light" w:cstheme="majorHAnsi"/>
                <w:sz w:val="20"/>
                <w:szCs w:val="20"/>
                <w:lang w:val="en-US"/>
              </w:rPr>
              <w:t></w:t>
            </w:r>
            <w:r w:rsidR="008F1DC4" w:rsidRPr="00EE0622" w:rsidDel="007F4B87">
              <w:rPr>
                <w:rFonts w:ascii="Abadi MT Condensed Light" w:eastAsia="Times New Roman" w:hAnsi="Abadi MT Condensed Light" w:cstheme="majorHAnsi"/>
                <w:sz w:val="20"/>
                <w:szCs w:val="20"/>
                <w:lang w:val="en-US"/>
              </w:rPr>
              <w:t xml:space="preserve"> </w:t>
            </w:r>
          </w:p>
        </w:tc>
      </w:tr>
      <w:tr w:rsidR="008F1DC4" w:rsidRPr="00EE0622" w14:paraId="433556BF" w14:textId="77777777" w:rsidTr="00026ED5">
        <w:tc>
          <w:tcPr>
            <w:tcW w:w="2155" w:type="dxa"/>
            <w:shd w:val="clear" w:color="auto" w:fill="D9D9D9" w:themeFill="background1" w:themeFillShade="D9"/>
          </w:tcPr>
          <w:p w14:paraId="0960D51D"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p>
          <w:p w14:paraId="62DC7733" w14:textId="77777777" w:rsidR="008F1DC4" w:rsidRPr="00EE0622" w:rsidRDefault="008F1DC4" w:rsidP="00256DCA">
            <w:pPr>
              <w:keepNext/>
              <w:keepLines/>
              <w:spacing w:line="259" w:lineRule="auto"/>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Questionnaires</w:t>
            </w:r>
          </w:p>
        </w:tc>
        <w:tc>
          <w:tcPr>
            <w:tcW w:w="1276" w:type="dxa"/>
            <w:shd w:val="clear" w:color="auto" w:fill="D9D9D9" w:themeFill="background1" w:themeFillShade="D9"/>
            <w:vAlign w:val="center"/>
          </w:tcPr>
          <w:p w14:paraId="3ED5CC2C"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D9D9D9" w:themeFill="background1" w:themeFillShade="D9"/>
            <w:vAlign w:val="center"/>
          </w:tcPr>
          <w:p w14:paraId="2B069C5C"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D9D9D9" w:themeFill="background1" w:themeFillShade="D9"/>
            <w:vAlign w:val="center"/>
          </w:tcPr>
          <w:p w14:paraId="37A9503C"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D9D9D9" w:themeFill="background1" w:themeFillShade="D9"/>
            <w:vAlign w:val="center"/>
          </w:tcPr>
          <w:p w14:paraId="7577ED5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D9D9D9" w:themeFill="background1" w:themeFillShade="D9"/>
            <w:vAlign w:val="center"/>
          </w:tcPr>
          <w:p w14:paraId="14D8A01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D9D9D9" w:themeFill="background1" w:themeFillShade="D9"/>
            <w:vAlign w:val="center"/>
          </w:tcPr>
          <w:p w14:paraId="558132B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D9D9D9" w:themeFill="background1" w:themeFillShade="D9"/>
            <w:vAlign w:val="center"/>
          </w:tcPr>
          <w:p w14:paraId="5882A8EF"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D9D9D9" w:themeFill="background1" w:themeFillShade="D9"/>
            <w:vAlign w:val="center"/>
          </w:tcPr>
          <w:p w14:paraId="2797C39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10E6C9EA" w14:textId="77777777" w:rsidTr="00026ED5">
        <w:tc>
          <w:tcPr>
            <w:tcW w:w="2155" w:type="dxa"/>
            <w:shd w:val="clear" w:color="auto" w:fill="auto"/>
          </w:tcPr>
          <w:p w14:paraId="704DB2E1"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 xml:space="preserve">SF-36 Health Status </w:t>
            </w:r>
          </w:p>
        </w:tc>
        <w:tc>
          <w:tcPr>
            <w:tcW w:w="1276" w:type="dxa"/>
            <w:shd w:val="clear" w:color="auto" w:fill="auto"/>
            <w:vAlign w:val="center"/>
          </w:tcPr>
          <w:p w14:paraId="6FD4453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3D713DC1" w14:textId="6EE32228" w:rsidR="008F1DC4" w:rsidRPr="00EE0622" w:rsidRDefault="00052757"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3C5AF40C" w14:textId="42BD2FE4"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08514F86" w14:textId="7BF00A04"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32646F05" w14:textId="0495A538"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5203D427"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77EEC4F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E08228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1BEDB63E" w14:textId="77777777" w:rsidTr="00026ED5">
        <w:tc>
          <w:tcPr>
            <w:tcW w:w="2155" w:type="dxa"/>
            <w:shd w:val="clear" w:color="auto" w:fill="auto"/>
          </w:tcPr>
          <w:p w14:paraId="00DCD28E"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Bell Disability Scale (Bell)</w:t>
            </w:r>
          </w:p>
        </w:tc>
        <w:tc>
          <w:tcPr>
            <w:tcW w:w="1276" w:type="dxa"/>
            <w:shd w:val="clear" w:color="auto" w:fill="auto"/>
            <w:vAlign w:val="center"/>
          </w:tcPr>
          <w:p w14:paraId="32863C1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62BB580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482BFF0F" w14:textId="3ECCE612"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5AE4B8C4" w14:textId="5CB249FA"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13911AA3" w14:textId="1AA23AB1"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40B7941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5DB9FF8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38C42C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5B0CCF72" w14:textId="77777777" w:rsidTr="00026ED5">
        <w:tc>
          <w:tcPr>
            <w:tcW w:w="2155" w:type="dxa"/>
            <w:shd w:val="clear" w:color="auto" w:fill="auto"/>
          </w:tcPr>
          <w:p w14:paraId="09752E36"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Self-reported Symptoms (MBSQ+MBLCSQ)</w:t>
            </w:r>
          </w:p>
        </w:tc>
        <w:tc>
          <w:tcPr>
            <w:tcW w:w="1276" w:type="dxa"/>
            <w:shd w:val="clear" w:color="auto" w:fill="auto"/>
            <w:vAlign w:val="center"/>
          </w:tcPr>
          <w:p w14:paraId="6F7A7E3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94A0C4E" w14:textId="55A309BE"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38C6E8E0" w14:textId="6AB9A99E"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41E0995D" w14:textId="6FAD0C4E"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60686345" w14:textId="5CBDFA7B"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1FB529C8" w14:textId="2F229D5C" w:rsidR="008F1DC4" w:rsidRPr="00EE0622" w:rsidRDefault="00052757"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04109DB9" w14:textId="33005751"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C7F814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669C0A6B" w14:textId="77777777" w:rsidTr="00026ED5">
        <w:tc>
          <w:tcPr>
            <w:tcW w:w="2155" w:type="dxa"/>
            <w:shd w:val="clear" w:color="auto" w:fill="auto"/>
          </w:tcPr>
          <w:p w14:paraId="157F31C4"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fr-FR"/>
              </w:rPr>
            </w:pPr>
            <w:r w:rsidRPr="00EE0622">
              <w:rPr>
                <w:rFonts w:ascii="Abadi MT Condensed Light" w:eastAsia="Times New Roman" w:hAnsi="Abadi MT Condensed Light" w:cstheme="majorHAnsi"/>
                <w:color w:val="000000" w:themeColor="text1"/>
                <w:sz w:val="20"/>
                <w:szCs w:val="20"/>
                <w:lang w:val="fr-FR"/>
              </w:rPr>
              <w:t xml:space="preserve">PEM criteria </w:t>
            </w:r>
          </w:p>
        </w:tc>
        <w:tc>
          <w:tcPr>
            <w:tcW w:w="1276" w:type="dxa"/>
            <w:shd w:val="clear" w:color="auto" w:fill="auto"/>
            <w:vAlign w:val="center"/>
          </w:tcPr>
          <w:p w14:paraId="4BA4EE8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15F0E48" w14:textId="5DFBB194"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6B388D9" w14:textId="1BD86ED5"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30959226" w14:textId="5920A2B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751480D0" w14:textId="540F2F4E"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2E9E909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41CDED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329CF77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04748938" w14:textId="77777777" w:rsidTr="00026ED5">
        <w:tc>
          <w:tcPr>
            <w:tcW w:w="2155" w:type="dxa"/>
            <w:shd w:val="clear" w:color="auto" w:fill="auto"/>
          </w:tcPr>
          <w:p w14:paraId="0B489652"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F</w:t>
            </w:r>
            <w:r w:rsidRPr="00EE0622">
              <w:rPr>
                <w:rFonts w:ascii="Abadi MT Condensed Light" w:hAnsi="Abadi MT Condensed Light" w:cstheme="majorHAnsi"/>
                <w:sz w:val="20"/>
                <w:szCs w:val="20"/>
                <w:lang w:val="en-US"/>
              </w:rPr>
              <w:t>atigue severity scale</w:t>
            </w:r>
          </w:p>
        </w:tc>
        <w:tc>
          <w:tcPr>
            <w:tcW w:w="1276" w:type="dxa"/>
            <w:shd w:val="clear" w:color="auto" w:fill="auto"/>
            <w:vAlign w:val="center"/>
          </w:tcPr>
          <w:p w14:paraId="7ABB8D6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082C521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2755A2CF" w14:textId="59663AC0"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1B539500" w14:textId="41E8CF8F"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7087E482" w14:textId="1B6F8BCD"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2856425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03AF74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12CBD6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30D73002" w14:textId="77777777" w:rsidTr="00026ED5">
        <w:tc>
          <w:tcPr>
            <w:tcW w:w="2155" w:type="dxa"/>
            <w:shd w:val="clear" w:color="auto" w:fill="auto"/>
          </w:tcPr>
          <w:p w14:paraId="05C0CEF6"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CCC Symptom Score</w:t>
            </w:r>
          </w:p>
        </w:tc>
        <w:tc>
          <w:tcPr>
            <w:tcW w:w="1276" w:type="dxa"/>
            <w:shd w:val="clear" w:color="auto" w:fill="auto"/>
            <w:vAlign w:val="center"/>
          </w:tcPr>
          <w:p w14:paraId="50D06DE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671471FB"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1665A63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135" w:type="dxa"/>
            <w:shd w:val="clear" w:color="auto" w:fill="auto"/>
            <w:vAlign w:val="center"/>
          </w:tcPr>
          <w:p w14:paraId="54A570E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850" w:type="dxa"/>
            <w:shd w:val="clear" w:color="auto" w:fill="auto"/>
            <w:vAlign w:val="center"/>
          </w:tcPr>
          <w:p w14:paraId="69E841BA"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0E2E5C2F"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239321DC"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5E86C3E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3CECB2FA" w14:textId="77777777" w:rsidTr="00026ED5">
        <w:tc>
          <w:tcPr>
            <w:tcW w:w="2155" w:type="dxa"/>
            <w:shd w:val="clear" w:color="auto" w:fill="auto"/>
          </w:tcPr>
          <w:p w14:paraId="4A599464"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COMPASS-31</w:t>
            </w:r>
          </w:p>
        </w:tc>
        <w:tc>
          <w:tcPr>
            <w:tcW w:w="1276" w:type="dxa"/>
            <w:shd w:val="clear" w:color="auto" w:fill="auto"/>
            <w:vAlign w:val="center"/>
          </w:tcPr>
          <w:p w14:paraId="699EAE19" w14:textId="10718F94"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0789D2E5" w14:textId="6F9DCC5F"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4D6C5E8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51742C6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70D740F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CE3C7EE" w14:textId="5861DE64" w:rsidR="008F1DC4" w:rsidRPr="00EE0622" w:rsidRDefault="00A853A0"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979AF88" w14:textId="3D9D9245"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6C4FC57A" w14:textId="13B64DC7"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1D04E9" w:rsidRPr="00EE0622" w14:paraId="558F7F07" w14:textId="77777777" w:rsidTr="00026ED5">
        <w:tc>
          <w:tcPr>
            <w:tcW w:w="2155" w:type="dxa"/>
            <w:shd w:val="clear" w:color="auto" w:fill="auto"/>
          </w:tcPr>
          <w:p w14:paraId="5F7C624C" w14:textId="112D6FCA" w:rsidR="001D04E9" w:rsidRPr="00EE0622" w:rsidRDefault="001D04E9" w:rsidP="00256DCA">
            <w:pPr>
              <w:keepNext/>
              <w:keepLines/>
              <w:spacing w:line="259" w:lineRule="auto"/>
              <w:rPr>
                <w:rFonts w:ascii="Abadi MT Condensed Light" w:eastAsia="Times New Roman" w:hAnsi="Abadi MT Condensed Light" w:cstheme="majorHAnsi"/>
                <w:color w:val="000000" w:themeColor="text1"/>
                <w:sz w:val="20"/>
                <w:lang w:val="en-US"/>
              </w:rPr>
            </w:pPr>
            <w:r w:rsidRPr="00EE0622">
              <w:rPr>
                <w:rFonts w:ascii="Abadi MT Condensed Light" w:eastAsia="Times New Roman" w:hAnsi="Abadi MT Condensed Light" w:cstheme="majorHAnsi"/>
                <w:color w:val="000000" w:themeColor="text1"/>
                <w:sz w:val="20"/>
                <w:lang w:val="en-US"/>
              </w:rPr>
              <w:t>PHQ4</w:t>
            </w:r>
          </w:p>
        </w:tc>
        <w:tc>
          <w:tcPr>
            <w:tcW w:w="1276" w:type="dxa"/>
            <w:shd w:val="clear" w:color="auto" w:fill="auto"/>
            <w:vAlign w:val="center"/>
          </w:tcPr>
          <w:p w14:paraId="41D3E622" w14:textId="172652E8" w:rsidR="001D04E9" w:rsidRPr="00EE0622" w:rsidRDefault="001D04E9" w:rsidP="00256DCA">
            <w:pPr>
              <w:keepNext/>
              <w:keepLines/>
              <w:jc w:val="center"/>
              <w:rPr>
                <w:rFonts w:ascii="Abadi MT Condensed Light" w:eastAsia="Times New Roman" w:hAnsi="Abadi MT Condensed Light" w:cstheme="majorHAnsi"/>
                <w:sz w:val="20"/>
                <w:lang w:val="en-US"/>
              </w:rPr>
            </w:pPr>
            <w:r w:rsidRPr="00EE0622">
              <w:rPr>
                <w:rFonts w:ascii="Abadi MT Condensed Light" w:eastAsia="Times New Roman" w:hAnsi="Abadi MT Condensed Light" w:cstheme="majorHAnsi"/>
                <w:sz w:val="20"/>
                <w:lang w:val="en-US"/>
              </w:rPr>
              <w:t>X</w:t>
            </w:r>
          </w:p>
        </w:tc>
        <w:tc>
          <w:tcPr>
            <w:tcW w:w="1559" w:type="dxa"/>
            <w:shd w:val="clear" w:color="auto" w:fill="auto"/>
            <w:vAlign w:val="center"/>
          </w:tcPr>
          <w:p w14:paraId="79308F19"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992" w:type="dxa"/>
            <w:shd w:val="clear" w:color="auto" w:fill="auto"/>
            <w:vAlign w:val="center"/>
          </w:tcPr>
          <w:p w14:paraId="56EEAFBC"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1135" w:type="dxa"/>
            <w:shd w:val="clear" w:color="auto" w:fill="auto"/>
            <w:vAlign w:val="center"/>
          </w:tcPr>
          <w:p w14:paraId="1DD8B0AA"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850" w:type="dxa"/>
            <w:shd w:val="clear" w:color="auto" w:fill="auto"/>
            <w:vAlign w:val="center"/>
          </w:tcPr>
          <w:p w14:paraId="1CFE3CC8"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992" w:type="dxa"/>
            <w:shd w:val="clear" w:color="auto" w:fill="auto"/>
            <w:vAlign w:val="center"/>
          </w:tcPr>
          <w:p w14:paraId="606E8205"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993" w:type="dxa"/>
            <w:shd w:val="clear" w:color="auto" w:fill="auto"/>
            <w:vAlign w:val="center"/>
          </w:tcPr>
          <w:p w14:paraId="0A7EF0F5"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c>
          <w:tcPr>
            <w:tcW w:w="1559" w:type="dxa"/>
            <w:shd w:val="clear" w:color="auto" w:fill="auto"/>
            <w:vAlign w:val="center"/>
          </w:tcPr>
          <w:p w14:paraId="42EE9323" w14:textId="77777777" w:rsidR="001D04E9" w:rsidRPr="00EE0622" w:rsidRDefault="001D04E9" w:rsidP="00256DCA">
            <w:pPr>
              <w:keepNext/>
              <w:keepLines/>
              <w:jc w:val="center"/>
              <w:rPr>
                <w:rFonts w:ascii="Abadi MT Condensed Light" w:eastAsia="Times New Roman" w:hAnsi="Abadi MT Condensed Light" w:cstheme="majorHAnsi"/>
                <w:sz w:val="20"/>
                <w:lang w:val="en-US"/>
              </w:rPr>
            </w:pPr>
          </w:p>
        </w:tc>
      </w:tr>
      <w:tr w:rsidR="008F1DC4" w:rsidRPr="00EE0622" w14:paraId="38FC75C2" w14:textId="77777777" w:rsidTr="00026ED5">
        <w:tc>
          <w:tcPr>
            <w:tcW w:w="2155" w:type="dxa"/>
            <w:shd w:val="clear" w:color="auto" w:fill="D9D9D9" w:themeFill="background1" w:themeFillShade="D9"/>
          </w:tcPr>
          <w:p w14:paraId="5F9B04D9"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p>
          <w:p w14:paraId="5915F0F1" w14:textId="77777777" w:rsidR="008F1DC4" w:rsidRPr="00EE0622" w:rsidRDefault="008F1DC4" w:rsidP="00256DCA">
            <w:pPr>
              <w:keepNext/>
              <w:keepLines/>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Functional tests</w:t>
            </w:r>
          </w:p>
        </w:tc>
        <w:tc>
          <w:tcPr>
            <w:tcW w:w="1276" w:type="dxa"/>
            <w:shd w:val="clear" w:color="auto" w:fill="D9D9D9" w:themeFill="background1" w:themeFillShade="D9"/>
            <w:vAlign w:val="center"/>
          </w:tcPr>
          <w:p w14:paraId="39C92DE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D9D9D9" w:themeFill="background1" w:themeFillShade="D9"/>
            <w:vAlign w:val="center"/>
          </w:tcPr>
          <w:p w14:paraId="75F30DBF"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D9D9D9" w:themeFill="background1" w:themeFillShade="D9"/>
            <w:vAlign w:val="center"/>
          </w:tcPr>
          <w:p w14:paraId="08634AE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D9D9D9" w:themeFill="background1" w:themeFillShade="D9"/>
            <w:vAlign w:val="center"/>
          </w:tcPr>
          <w:p w14:paraId="643C623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D9D9D9" w:themeFill="background1" w:themeFillShade="D9"/>
            <w:vAlign w:val="center"/>
          </w:tcPr>
          <w:p w14:paraId="7B8FE47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D9D9D9" w:themeFill="background1" w:themeFillShade="D9"/>
            <w:vAlign w:val="center"/>
          </w:tcPr>
          <w:p w14:paraId="5A3B997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D9D9D9" w:themeFill="background1" w:themeFillShade="D9"/>
            <w:vAlign w:val="center"/>
          </w:tcPr>
          <w:p w14:paraId="3B7A6E8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D9D9D9" w:themeFill="background1" w:themeFillShade="D9"/>
            <w:vAlign w:val="center"/>
          </w:tcPr>
          <w:p w14:paraId="62EEE8CA"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r>
      <w:tr w:rsidR="008F1DC4" w:rsidRPr="00EE0622" w14:paraId="682CAFDF" w14:textId="77777777" w:rsidTr="00026ED5">
        <w:tc>
          <w:tcPr>
            <w:tcW w:w="2155" w:type="dxa"/>
            <w:shd w:val="clear" w:color="auto" w:fill="auto"/>
          </w:tcPr>
          <w:p w14:paraId="483E6D4E" w14:textId="77777777" w:rsidR="008F1DC4" w:rsidRPr="00EE0622" w:rsidRDefault="008F1DC4" w:rsidP="00256DCA">
            <w:pPr>
              <w:keepNext/>
              <w:keepLines/>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SDMT (cognitive test)</w:t>
            </w:r>
          </w:p>
        </w:tc>
        <w:tc>
          <w:tcPr>
            <w:tcW w:w="1276" w:type="dxa"/>
            <w:shd w:val="clear" w:color="auto" w:fill="auto"/>
            <w:vAlign w:val="center"/>
          </w:tcPr>
          <w:p w14:paraId="1DF43217" w14:textId="53D2891C"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3C324D49" w14:textId="6DA19B75"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70CBB47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51D66BD4"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29F38BF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7F4C73EA" w14:textId="0603299B"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3307D045" w14:textId="7079C273"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4DCDAF1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70EE37E7" w14:textId="77777777" w:rsidTr="00026ED5">
        <w:tc>
          <w:tcPr>
            <w:tcW w:w="2155" w:type="dxa"/>
            <w:shd w:val="clear" w:color="auto" w:fill="auto"/>
          </w:tcPr>
          <w:p w14:paraId="1563EA49" w14:textId="7777777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EndoPAT Test (Itamar)</w:t>
            </w:r>
          </w:p>
        </w:tc>
        <w:tc>
          <w:tcPr>
            <w:tcW w:w="1276" w:type="dxa"/>
            <w:shd w:val="clear" w:color="auto" w:fill="auto"/>
            <w:vAlign w:val="center"/>
          </w:tcPr>
          <w:p w14:paraId="351FB80E" w14:textId="4EE2CB64"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CE4BA25" w14:textId="6BD5D96D"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DC5D4BE"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797F3272"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1FBF2CD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426E289"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vAlign w:val="center"/>
          </w:tcPr>
          <w:p w14:paraId="62CD535F" w14:textId="0A25A041"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7A0446CA"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4E35C419" w14:textId="77777777" w:rsidTr="00026ED5">
        <w:tc>
          <w:tcPr>
            <w:tcW w:w="2155" w:type="dxa"/>
            <w:shd w:val="clear" w:color="auto" w:fill="auto"/>
          </w:tcPr>
          <w:p w14:paraId="7DE39BAA" w14:textId="77777777" w:rsidR="008F1DC4" w:rsidRPr="00EE0622" w:rsidDel="0040035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Handgrip-Muscle-Fatigue Test (HGS)</w:t>
            </w:r>
          </w:p>
        </w:tc>
        <w:tc>
          <w:tcPr>
            <w:tcW w:w="1276" w:type="dxa"/>
            <w:shd w:val="clear" w:color="auto" w:fill="auto"/>
            <w:vAlign w:val="center"/>
          </w:tcPr>
          <w:p w14:paraId="1FD7C79D"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34119971"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223861DD"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680F1EA5"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27178519"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4C59CBCD" w14:textId="425FCE4A" w:rsidR="008F1DC4" w:rsidRPr="00EE0622" w:rsidDel="0040035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2BEC4866" w14:textId="6081956F"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2A22B20"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0751F7BC" w14:textId="77777777" w:rsidTr="00026ED5">
        <w:tc>
          <w:tcPr>
            <w:tcW w:w="2155" w:type="dxa"/>
          </w:tcPr>
          <w:p w14:paraId="7FB0E232" w14:textId="77777777" w:rsidR="008F1DC4" w:rsidRPr="00EE0622" w:rsidDel="0040035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Passive Standing Test (NIH CDE)</w:t>
            </w:r>
          </w:p>
        </w:tc>
        <w:tc>
          <w:tcPr>
            <w:tcW w:w="1276" w:type="dxa"/>
            <w:vAlign w:val="center"/>
          </w:tcPr>
          <w:p w14:paraId="3FE2A6AE" w14:textId="5B4E34CF"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75212744" w14:textId="494AD2B5" w:rsidR="008F1DC4" w:rsidRPr="00EE0622" w:rsidDel="00400352" w:rsidRDefault="00441986"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13EC558A"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6C9A5018"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76FF9510" w14:textId="77777777" w:rsidR="008F1DC4" w:rsidRPr="00EE0622" w:rsidDel="00400352" w:rsidRDefault="008F1DC4" w:rsidP="00256DC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460679D4" w14:textId="37AF139D" w:rsidR="008F1DC4" w:rsidRPr="00EE0622" w:rsidDel="0040035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017C8CF7" w14:textId="072FA96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2389621" w14:textId="5290403B" w:rsidR="008F1DC4" w:rsidRPr="00EE0622" w:rsidRDefault="00B9765F"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8F1DC4" w:rsidRPr="00EE0622" w14:paraId="7C1AC0C7" w14:textId="77777777" w:rsidTr="00026ED5">
        <w:tc>
          <w:tcPr>
            <w:tcW w:w="2155" w:type="dxa"/>
            <w:shd w:val="clear" w:color="auto" w:fill="D9D9D9" w:themeFill="background1" w:themeFillShade="D9"/>
          </w:tcPr>
          <w:p w14:paraId="0EAEE59F" w14:textId="77777777" w:rsidR="008F1DC4" w:rsidRPr="00EE0622" w:rsidRDefault="008F1DC4" w:rsidP="00256DCA">
            <w:pPr>
              <w:keepNext/>
              <w:keepLines/>
              <w:spacing w:line="259" w:lineRule="auto"/>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Laboratory parameter</w:t>
            </w:r>
          </w:p>
          <w:p w14:paraId="6F726B4F" w14:textId="0C561F13" w:rsidR="00B9765F" w:rsidRPr="00EE0622" w:rsidRDefault="005570BA" w:rsidP="00256DCA">
            <w:pPr>
              <w:keepNext/>
              <w:keepLines/>
              <w:spacing w:line="259" w:lineRule="auto"/>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a</w:t>
            </w:r>
            <w:r w:rsidR="00B9765F" w:rsidRPr="00EE0622">
              <w:rPr>
                <w:rFonts w:ascii="Abadi MT Condensed Light" w:eastAsia="Times New Roman" w:hAnsi="Abadi MT Condensed Light" w:cstheme="majorHAnsi"/>
                <w:b/>
                <w:bCs/>
                <w:color w:val="000000" w:themeColor="text1"/>
                <w:sz w:val="20"/>
                <w:szCs w:val="20"/>
                <w:lang w:val="en-US"/>
              </w:rPr>
              <w:t>s part of routine diagnostics</w:t>
            </w:r>
          </w:p>
        </w:tc>
        <w:tc>
          <w:tcPr>
            <w:tcW w:w="1276" w:type="dxa"/>
            <w:shd w:val="clear" w:color="auto" w:fill="D9D9D9" w:themeFill="background1" w:themeFillShade="D9"/>
            <w:vAlign w:val="center"/>
          </w:tcPr>
          <w:p w14:paraId="138BA652"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559" w:type="dxa"/>
            <w:shd w:val="clear" w:color="auto" w:fill="D9D9D9" w:themeFill="background1" w:themeFillShade="D9"/>
            <w:vAlign w:val="center"/>
          </w:tcPr>
          <w:p w14:paraId="6F784B90"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D9D9D9" w:themeFill="background1" w:themeFillShade="D9"/>
            <w:vAlign w:val="center"/>
          </w:tcPr>
          <w:p w14:paraId="74F7C0DB"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D9D9D9" w:themeFill="background1" w:themeFillShade="D9"/>
            <w:vAlign w:val="center"/>
          </w:tcPr>
          <w:p w14:paraId="5FAE80FA"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D9D9D9" w:themeFill="background1" w:themeFillShade="D9"/>
            <w:vAlign w:val="center"/>
          </w:tcPr>
          <w:p w14:paraId="4496D48E"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D9D9D9" w:themeFill="background1" w:themeFillShade="D9"/>
            <w:vAlign w:val="center"/>
          </w:tcPr>
          <w:p w14:paraId="69652E57"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3" w:type="dxa"/>
            <w:shd w:val="clear" w:color="auto" w:fill="D9D9D9" w:themeFill="background1" w:themeFillShade="D9"/>
            <w:vAlign w:val="center"/>
          </w:tcPr>
          <w:p w14:paraId="69AFA8E1"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559" w:type="dxa"/>
            <w:shd w:val="clear" w:color="auto" w:fill="D9D9D9" w:themeFill="background1" w:themeFillShade="D9"/>
            <w:vAlign w:val="center"/>
          </w:tcPr>
          <w:p w14:paraId="12EEA173"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r>
      <w:tr w:rsidR="008F1DC4" w:rsidRPr="00EE0622" w14:paraId="05F44538" w14:textId="77777777" w:rsidTr="00026ED5">
        <w:tc>
          <w:tcPr>
            <w:tcW w:w="2155" w:type="dxa"/>
            <w:shd w:val="clear" w:color="auto" w:fill="auto"/>
          </w:tcPr>
          <w:p w14:paraId="7F212209" w14:textId="5F8A6E72"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 xml:space="preserve">Ferritin </w:t>
            </w:r>
          </w:p>
        </w:tc>
        <w:tc>
          <w:tcPr>
            <w:tcW w:w="1276" w:type="dxa"/>
            <w:shd w:val="clear" w:color="auto" w:fill="auto"/>
            <w:vAlign w:val="center"/>
          </w:tcPr>
          <w:p w14:paraId="3523A2EA" w14:textId="77777777" w:rsidR="008F1DC4" w:rsidRPr="00EE0622" w:rsidRDefault="008F1DC4" w:rsidP="00256DC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332DB75C"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7BE021C7"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607CDBEF"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310E376B"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0970C450"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3" w:type="dxa"/>
            <w:shd w:val="clear" w:color="auto" w:fill="auto"/>
            <w:vAlign w:val="center"/>
          </w:tcPr>
          <w:p w14:paraId="4627ECA1"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4ADC5D7" w14:textId="77777777" w:rsidR="008F1DC4" w:rsidRPr="00EE0622" w:rsidRDefault="008F1DC4" w:rsidP="00256DCA">
            <w:pPr>
              <w:keepNext/>
              <w:keepLines/>
              <w:jc w:val="center"/>
              <w:rPr>
                <w:rFonts w:ascii="Abadi MT Condensed Light" w:eastAsia="Times New Roman" w:hAnsi="Abadi MT Condensed Light" w:cstheme="majorHAnsi"/>
                <w:b/>
                <w:bCs/>
                <w:dstrike/>
                <w:sz w:val="20"/>
                <w:szCs w:val="20"/>
                <w:lang w:val="en-US"/>
              </w:rPr>
            </w:pPr>
          </w:p>
        </w:tc>
      </w:tr>
      <w:tr w:rsidR="008F1DC4" w:rsidRPr="00EE0622" w14:paraId="66CA158A" w14:textId="77777777" w:rsidTr="00026ED5">
        <w:tc>
          <w:tcPr>
            <w:tcW w:w="2155" w:type="dxa"/>
            <w:shd w:val="clear" w:color="auto" w:fill="auto"/>
          </w:tcPr>
          <w:p w14:paraId="3C8FA29F" w14:textId="3499D89D"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Folic acid</w:t>
            </w:r>
          </w:p>
        </w:tc>
        <w:tc>
          <w:tcPr>
            <w:tcW w:w="1276" w:type="dxa"/>
            <w:shd w:val="clear" w:color="auto" w:fill="auto"/>
            <w:vAlign w:val="center"/>
          </w:tcPr>
          <w:p w14:paraId="6D5E7AB6" w14:textId="77777777" w:rsidR="008F1DC4" w:rsidRPr="00EE0622" w:rsidRDefault="008F1DC4" w:rsidP="00256DC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5C9686DC"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15C091BF"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17A40E7A"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0BCC19BE"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30044313"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3" w:type="dxa"/>
            <w:shd w:val="clear" w:color="auto" w:fill="auto"/>
            <w:vAlign w:val="center"/>
          </w:tcPr>
          <w:p w14:paraId="2E8DFA75"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17CE2A15" w14:textId="77777777" w:rsidR="008F1DC4" w:rsidRPr="00EE0622" w:rsidRDefault="008F1DC4" w:rsidP="00256DCA">
            <w:pPr>
              <w:keepNext/>
              <w:keepLines/>
              <w:jc w:val="center"/>
              <w:rPr>
                <w:rFonts w:ascii="Abadi MT Condensed Light" w:eastAsia="Times New Roman" w:hAnsi="Abadi MT Condensed Light" w:cstheme="majorHAnsi"/>
                <w:b/>
                <w:bCs/>
                <w:dstrike/>
                <w:sz w:val="20"/>
                <w:szCs w:val="20"/>
                <w:lang w:val="en-US"/>
              </w:rPr>
            </w:pPr>
          </w:p>
        </w:tc>
      </w:tr>
      <w:tr w:rsidR="008F1DC4" w:rsidRPr="00EE0622" w14:paraId="5EDE4027" w14:textId="77777777" w:rsidTr="00026ED5">
        <w:tc>
          <w:tcPr>
            <w:tcW w:w="2155" w:type="dxa"/>
            <w:shd w:val="clear" w:color="auto" w:fill="auto"/>
          </w:tcPr>
          <w:p w14:paraId="71A930FD" w14:textId="14031B57"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s-ES"/>
              </w:rPr>
            </w:pPr>
            <w:r w:rsidRPr="00EE0622">
              <w:rPr>
                <w:rFonts w:ascii="Abadi MT Condensed Light" w:eastAsia="Times New Roman" w:hAnsi="Abadi MT Condensed Light" w:cstheme="majorHAnsi"/>
                <w:color w:val="000000" w:themeColor="text1"/>
                <w:sz w:val="20"/>
                <w:szCs w:val="20"/>
                <w:lang w:val="es-ES"/>
              </w:rPr>
              <w:t>TSH</w:t>
            </w:r>
          </w:p>
        </w:tc>
        <w:tc>
          <w:tcPr>
            <w:tcW w:w="1276" w:type="dxa"/>
            <w:shd w:val="clear" w:color="auto" w:fill="auto"/>
            <w:vAlign w:val="center"/>
          </w:tcPr>
          <w:p w14:paraId="02C93C4C" w14:textId="77777777" w:rsidR="008F1DC4" w:rsidRPr="00EE0622" w:rsidRDefault="008F1DC4" w:rsidP="00256DC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7D1ACFC0"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08A0F609"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220B7670"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2CCB5EE3"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1103E6C9"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3" w:type="dxa"/>
            <w:shd w:val="clear" w:color="auto" w:fill="auto"/>
            <w:vAlign w:val="center"/>
          </w:tcPr>
          <w:p w14:paraId="5DB968F6"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CFC8B32" w14:textId="77777777" w:rsidR="008F1DC4" w:rsidRPr="00EE0622" w:rsidRDefault="008F1DC4" w:rsidP="00256DCA">
            <w:pPr>
              <w:keepNext/>
              <w:keepLines/>
              <w:jc w:val="center"/>
              <w:rPr>
                <w:rFonts w:ascii="Abadi MT Condensed Light" w:eastAsia="Times New Roman" w:hAnsi="Abadi MT Condensed Light" w:cstheme="majorHAnsi"/>
                <w:b/>
                <w:bCs/>
                <w:dstrike/>
                <w:sz w:val="20"/>
                <w:szCs w:val="20"/>
                <w:lang w:val="en-US"/>
              </w:rPr>
            </w:pPr>
          </w:p>
        </w:tc>
      </w:tr>
      <w:tr w:rsidR="008F1DC4" w:rsidRPr="00EE0622" w14:paraId="242D0B11" w14:textId="77777777" w:rsidTr="00026ED5">
        <w:tc>
          <w:tcPr>
            <w:tcW w:w="2155" w:type="dxa"/>
            <w:shd w:val="clear" w:color="auto" w:fill="auto"/>
          </w:tcPr>
          <w:p w14:paraId="0F4FF6F5" w14:textId="357E3485" w:rsidR="008F1DC4" w:rsidRPr="00EE0622" w:rsidRDefault="008F1DC4" w:rsidP="00256DC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 xml:space="preserve"> ANA</w:t>
            </w:r>
            <w:r w:rsidR="005570BA" w:rsidRPr="00EE0622">
              <w:rPr>
                <w:rFonts w:ascii="Abadi MT Condensed Light" w:eastAsia="Times New Roman" w:hAnsi="Abadi MT Condensed Light" w:cstheme="majorHAnsi"/>
                <w:color w:val="000000" w:themeColor="text1"/>
                <w:sz w:val="20"/>
                <w:szCs w:val="20"/>
                <w:lang w:val="en-US"/>
              </w:rPr>
              <w:t>,</w:t>
            </w:r>
            <w:r w:rsidRPr="00EE0622">
              <w:rPr>
                <w:rFonts w:ascii="Abadi MT Condensed Light" w:eastAsia="Times New Roman" w:hAnsi="Abadi MT Condensed Light" w:cstheme="majorHAnsi"/>
                <w:color w:val="000000" w:themeColor="text1"/>
                <w:sz w:val="20"/>
                <w:szCs w:val="20"/>
                <w:lang w:val="en-US"/>
              </w:rPr>
              <w:t xml:space="preserve"> ENA-Screen, if positive all ENA antibodies</w:t>
            </w:r>
          </w:p>
        </w:tc>
        <w:tc>
          <w:tcPr>
            <w:tcW w:w="1276" w:type="dxa"/>
            <w:shd w:val="clear" w:color="auto" w:fill="auto"/>
            <w:vAlign w:val="center"/>
          </w:tcPr>
          <w:p w14:paraId="09C1BFDE" w14:textId="77777777" w:rsidR="008F1DC4" w:rsidRPr="00EE0622" w:rsidRDefault="008F1DC4" w:rsidP="00256DC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68EA573A"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01213307"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71AF36AE"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69D1B8AE"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2DA6E02D" w14:textId="77777777" w:rsidR="008F1DC4" w:rsidRPr="00EE0622" w:rsidDel="00400352" w:rsidRDefault="008F1DC4" w:rsidP="00256DCA">
            <w:pPr>
              <w:keepNext/>
              <w:keepLines/>
              <w:jc w:val="center"/>
              <w:rPr>
                <w:rFonts w:ascii="Abadi MT Condensed Light" w:eastAsia="Times New Roman" w:hAnsi="Abadi MT Condensed Light" w:cstheme="majorHAnsi"/>
                <w:b/>
                <w:bCs/>
                <w:dstrike/>
                <w:sz w:val="20"/>
                <w:szCs w:val="20"/>
                <w:lang w:val="en-US"/>
              </w:rPr>
            </w:pPr>
          </w:p>
        </w:tc>
        <w:tc>
          <w:tcPr>
            <w:tcW w:w="993" w:type="dxa"/>
            <w:shd w:val="clear" w:color="auto" w:fill="auto"/>
            <w:vAlign w:val="center"/>
          </w:tcPr>
          <w:p w14:paraId="75F2E693" w14:textId="77777777" w:rsidR="008F1DC4" w:rsidRPr="00EE0622" w:rsidRDefault="008F1DC4"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2849981" w14:textId="77777777" w:rsidR="008F1DC4" w:rsidRPr="00EE0622" w:rsidRDefault="008F1DC4" w:rsidP="00256DCA">
            <w:pPr>
              <w:keepNext/>
              <w:keepLines/>
              <w:jc w:val="center"/>
              <w:rPr>
                <w:rFonts w:ascii="Abadi MT Condensed Light" w:eastAsia="Times New Roman" w:hAnsi="Abadi MT Condensed Light" w:cstheme="majorHAnsi"/>
                <w:b/>
                <w:bCs/>
                <w:dstrike/>
                <w:sz w:val="20"/>
                <w:szCs w:val="20"/>
                <w:lang w:val="en-US"/>
              </w:rPr>
            </w:pPr>
          </w:p>
        </w:tc>
      </w:tr>
      <w:tr w:rsidR="005570BA" w:rsidRPr="00EE0622" w14:paraId="0FCDC421" w14:textId="77777777" w:rsidTr="00026ED5">
        <w:tc>
          <w:tcPr>
            <w:tcW w:w="2155" w:type="dxa"/>
            <w:shd w:val="clear" w:color="auto" w:fill="auto"/>
          </w:tcPr>
          <w:p w14:paraId="6F0E56ED" w14:textId="637562BF"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sv-SE"/>
              </w:rPr>
            </w:pPr>
            <w:r w:rsidRPr="00EE0622">
              <w:rPr>
                <w:rFonts w:ascii="Abadi MT Condensed Light" w:eastAsia="Times New Roman" w:hAnsi="Abadi MT Condensed Light" w:cstheme="majorHAnsi"/>
                <w:color w:val="000000" w:themeColor="text1"/>
                <w:sz w:val="20"/>
                <w:szCs w:val="20"/>
                <w:lang w:val="sv-SE"/>
              </w:rPr>
              <w:t xml:space="preserve">IgG, IgA, IgM, IgE </w:t>
            </w:r>
          </w:p>
        </w:tc>
        <w:tc>
          <w:tcPr>
            <w:tcW w:w="1276" w:type="dxa"/>
            <w:shd w:val="clear" w:color="auto" w:fill="auto"/>
            <w:vAlign w:val="center"/>
          </w:tcPr>
          <w:p w14:paraId="1429B471"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EFC0DB9"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46A72E4D"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16A80D60"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4815E7B4"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0B66B757" w14:textId="755E998C" w:rsidR="005570BA" w:rsidRPr="00EE0622" w:rsidDel="0040035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7E943B00" w14:textId="77777777"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17A86A43" w14:textId="3110280E" w:rsidR="005570BA" w:rsidRPr="00EE062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4C25CD02" w14:textId="77777777" w:rsidTr="00026ED5">
        <w:tc>
          <w:tcPr>
            <w:tcW w:w="2155" w:type="dxa"/>
            <w:shd w:val="clear" w:color="auto" w:fill="auto"/>
          </w:tcPr>
          <w:p w14:paraId="63E9CE00" w14:textId="45B1AD0E"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IgG 1, 2, 3, 4 Se</w:t>
            </w:r>
          </w:p>
        </w:tc>
        <w:tc>
          <w:tcPr>
            <w:tcW w:w="1276" w:type="dxa"/>
            <w:shd w:val="clear" w:color="auto" w:fill="auto"/>
            <w:vAlign w:val="center"/>
          </w:tcPr>
          <w:p w14:paraId="1B90AFB1"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8B0DD0A"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541C83E6"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64FD0264"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5951AF7C"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2DC61D3C" w14:textId="27E73BEC" w:rsidR="005570BA" w:rsidRPr="00EE0622" w:rsidDel="0040035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245C63EF" w14:textId="77777777"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7729933" w14:textId="6F3550A2" w:rsidR="005570BA" w:rsidRPr="00EE062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14EC0664" w14:textId="77777777" w:rsidTr="00026ED5">
        <w:tc>
          <w:tcPr>
            <w:tcW w:w="2155" w:type="dxa"/>
          </w:tcPr>
          <w:p w14:paraId="72616533" w14:textId="77777777"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CBC, hematocrit, albumin</w:t>
            </w:r>
          </w:p>
        </w:tc>
        <w:tc>
          <w:tcPr>
            <w:tcW w:w="1276" w:type="dxa"/>
            <w:vAlign w:val="center"/>
          </w:tcPr>
          <w:p w14:paraId="1D74586E" w14:textId="77777777"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3713407" w14:textId="7DF006F2" w:rsidR="005570BA" w:rsidRPr="00EE0622" w:rsidDel="00400352" w:rsidRDefault="00441986"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78E5AFA1" w14:textId="0F5F3430"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1E8FB172" w14:textId="6EF02F9B"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099722EE" w14:textId="563CA0C3"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0623C700" w14:textId="716F0993"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259609DE" w14:textId="3C8F0D26"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8054C57" w14:textId="1FF30722"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15E69AAE" w14:textId="77777777" w:rsidTr="00026ED5">
        <w:tc>
          <w:tcPr>
            <w:tcW w:w="2155" w:type="dxa"/>
          </w:tcPr>
          <w:p w14:paraId="3DBDDDBB" w14:textId="02224122"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Creatinine</w:t>
            </w:r>
          </w:p>
        </w:tc>
        <w:tc>
          <w:tcPr>
            <w:tcW w:w="1276" w:type="dxa"/>
            <w:vAlign w:val="center"/>
          </w:tcPr>
          <w:p w14:paraId="37F019A3" w14:textId="77777777"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11145FBB" w14:textId="56823CEC" w:rsidR="005570BA" w:rsidRPr="00EE0622" w:rsidDel="00400352" w:rsidRDefault="00441986"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55A9306B" w14:textId="0B2B98BF"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56B36E82" w14:textId="228F7D61"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3CA351CF" w14:textId="75C9A93C"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60865135" w14:textId="4BCF2E55"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BE64462" w14:textId="0DE9DA0E"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6BDA2D2E" w14:textId="49655AE0"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685D0133" w14:textId="77777777" w:rsidTr="00026ED5">
        <w:tc>
          <w:tcPr>
            <w:tcW w:w="2155" w:type="dxa"/>
          </w:tcPr>
          <w:p w14:paraId="4AC8C9C5" w14:textId="77777777"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Na, K, Ca, phosphate</w:t>
            </w:r>
          </w:p>
        </w:tc>
        <w:tc>
          <w:tcPr>
            <w:tcW w:w="1276" w:type="dxa"/>
            <w:vAlign w:val="center"/>
          </w:tcPr>
          <w:p w14:paraId="13F16C20" w14:textId="77777777"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2FCDCE22" w14:textId="5D681B66" w:rsidR="005570BA" w:rsidRPr="00EE0622" w:rsidDel="00400352" w:rsidRDefault="00441986"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2" w:type="dxa"/>
            <w:shd w:val="clear" w:color="auto" w:fill="auto"/>
            <w:vAlign w:val="center"/>
          </w:tcPr>
          <w:p w14:paraId="0569C546" w14:textId="2FC18D58"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45C1B684" w14:textId="06316377"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850" w:type="dxa"/>
            <w:shd w:val="clear" w:color="auto" w:fill="auto"/>
            <w:vAlign w:val="center"/>
          </w:tcPr>
          <w:p w14:paraId="3383C69D" w14:textId="6C07E6E2"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616734A6" w14:textId="6724BB16" w:rsidR="005570BA" w:rsidRPr="00EE0622" w:rsidDel="0040035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4F5BA64F" w14:textId="5C77F38A"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0A081505" w14:textId="505C0DB4"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324673F5" w14:textId="77777777" w:rsidTr="00026ED5">
        <w:tc>
          <w:tcPr>
            <w:tcW w:w="2155" w:type="dxa"/>
            <w:shd w:val="clear" w:color="auto" w:fill="auto"/>
          </w:tcPr>
          <w:p w14:paraId="4C9777EE" w14:textId="77777777"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Plasma total protein</w:t>
            </w:r>
          </w:p>
        </w:tc>
        <w:tc>
          <w:tcPr>
            <w:tcW w:w="1276" w:type="dxa"/>
            <w:shd w:val="clear" w:color="auto" w:fill="auto"/>
            <w:vAlign w:val="center"/>
          </w:tcPr>
          <w:p w14:paraId="69E0B82E"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6D06AAEE"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33D84DB8"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0C2A5CFF"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503E4B3F"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00D99AF7" w14:textId="7728819F" w:rsidR="005570BA" w:rsidRPr="00EE0622" w:rsidDel="00400352" w:rsidRDefault="005570BA" w:rsidP="005570BA">
            <w:pPr>
              <w:keepNext/>
              <w:keepLines/>
              <w:jc w:val="center"/>
              <w:rPr>
                <w:rFonts w:ascii="Abadi MT Condensed Light" w:eastAsia="Times New Roman" w:hAnsi="Abadi MT Condensed Light" w:cstheme="majorHAnsi"/>
                <w:dstrike/>
                <w:sz w:val="20"/>
                <w:szCs w:val="20"/>
                <w:lang w:val="en-US"/>
              </w:rPr>
            </w:pPr>
          </w:p>
        </w:tc>
        <w:tc>
          <w:tcPr>
            <w:tcW w:w="993" w:type="dxa"/>
            <w:shd w:val="clear" w:color="auto" w:fill="auto"/>
            <w:vAlign w:val="center"/>
          </w:tcPr>
          <w:p w14:paraId="371A9880" w14:textId="19F1791A"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125924C5"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p>
        </w:tc>
      </w:tr>
      <w:tr w:rsidR="005570BA" w:rsidRPr="00EE0622" w14:paraId="788F9378" w14:textId="77777777" w:rsidTr="00026ED5">
        <w:tc>
          <w:tcPr>
            <w:tcW w:w="2155" w:type="dxa"/>
            <w:shd w:val="clear" w:color="auto" w:fill="auto"/>
          </w:tcPr>
          <w:p w14:paraId="53DB396C" w14:textId="45432580" w:rsidR="005570BA" w:rsidRPr="00EE0622" w:rsidRDefault="00B90FDC"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Quick, PTT, fibriniogen</w:t>
            </w:r>
          </w:p>
        </w:tc>
        <w:tc>
          <w:tcPr>
            <w:tcW w:w="1276" w:type="dxa"/>
            <w:shd w:val="clear" w:color="auto" w:fill="auto"/>
            <w:vAlign w:val="center"/>
          </w:tcPr>
          <w:p w14:paraId="1C36BFA6"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7B630DDB"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2217807F"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7AA95E60"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4E968BB3"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007A3191" w14:textId="77777777" w:rsidR="005570BA" w:rsidRPr="00EE0622" w:rsidDel="00400352" w:rsidRDefault="005570BA" w:rsidP="005570BA">
            <w:pPr>
              <w:keepNext/>
              <w:keepLines/>
              <w:jc w:val="center"/>
              <w:rPr>
                <w:rFonts w:ascii="Abadi MT Condensed Light" w:eastAsia="Times New Roman" w:hAnsi="Abadi MT Condensed Light" w:cstheme="majorHAnsi"/>
                <w:dstrike/>
                <w:sz w:val="20"/>
                <w:szCs w:val="20"/>
                <w:lang w:val="en-US"/>
              </w:rPr>
            </w:pPr>
          </w:p>
        </w:tc>
        <w:tc>
          <w:tcPr>
            <w:tcW w:w="993" w:type="dxa"/>
            <w:shd w:val="clear" w:color="auto" w:fill="auto"/>
            <w:vAlign w:val="center"/>
          </w:tcPr>
          <w:p w14:paraId="6ACC2B7D" w14:textId="5FBF97F6"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35AD53DF"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p>
        </w:tc>
      </w:tr>
      <w:tr w:rsidR="005570BA" w:rsidRPr="00EE0622" w14:paraId="51E77FDA" w14:textId="77777777" w:rsidTr="00026ED5">
        <w:tc>
          <w:tcPr>
            <w:tcW w:w="2155" w:type="dxa"/>
            <w:shd w:val="clear" w:color="auto" w:fill="auto"/>
          </w:tcPr>
          <w:p w14:paraId="37194C18" w14:textId="77777777"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CRP</w:t>
            </w:r>
          </w:p>
        </w:tc>
        <w:tc>
          <w:tcPr>
            <w:tcW w:w="1276" w:type="dxa"/>
            <w:shd w:val="clear" w:color="auto" w:fill="auto"/>
            <w:vAlign w:val="center"/>
          </w:tcPr>
          <w:p w14:paraId="608904F7" w14:textId="77777777"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0390662E" w14:textId="7C476B85" w:rsidR="005570BA" w:rsidRPr="00EE0622" w:rsidRDefault="00441986" w:rsidP="005570BA">
            <w:pPr>
              <w:keepNext/>
              <w:keepLines/>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t>X</w:t>
            </w:r>
          </w:p>
        </w:tc>
        <w:tc>
          <w:tcPr>
            <w:tcW w:w="992" w:type="dxa"/>
            <w:shd w:val="clear" w:color="auto" w:fill="auto"/>
            <w:vAlign w:val="center"/>
          </w:tcPr>
          <w:p w14:paraId="55AC9C25"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59EF2270"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46090B36"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63FFFF5D" w14:textId="4047827C" w:rsidR="005570BA" w:rsidRPr="00EE0622" w:rsidDel="0040035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6EF49070" w14:textId="54359713"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375609FB" w14:textId="1D93130A" w:rsidR="005570BA" w:rsidRPr="00EE062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4EE888FC" w14:textId="77777777" w:rsidTr="00026ED5">
        <w:trPr>
          <w:trHeight w:val="605"/>
        </w:trPr>
        <w:tc>
          <w:tcPr>
            <w:tcW w:w="2155" w:type="dxa"/>
            <w:shd w:val="clear" w:color="auto" w:fill="auto"/>
          </w:tcPr>
          <w:p w14:paraId="329AC691" w14:textId="636E210B" w:rsidR="005570BA" w:rsidRPr="00EE0622" w:rsidRDefault="005570BA" w:rsidP="005570BA">
            <w:pPr>
              <w:keepNext/>
              <w:keepLines/>
              <w:spacing w:line="259" w:lineRule="auto"/>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IL-8 (after erythrocyte lysis)</w:t>
            </w:r>
          </w:p>
        </w:tc>
        <w:tc>
          <w:tcPr>
            <w:tcW w:w="1276" w:type="dxa"/>
            <w:shd w:val="clear" w:color="auto" w:fill="auto"/>
            <w:vAlign w:val="center"/>
          </w:tcPr>
          <w:p w14:paraId="76C06BBC" w14:textId="77777777" w:rsidR="005570BA" w:rsidRPr="00EE0622" w:rsidRDefault="005570BA" w:rsidP="001D04E9">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EF1FAF1"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3434BBE7"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66196A47"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780F0C11"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744EE60D" w14:textId="5F71D0A1" w:rsidR="005570BA" w:rsidRPr="00EE0622" w:rsidDel="0040035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1DC86EC" w14:textId="2981DBD1"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430CB7F" w14:textId="09AAA38A" w:rsidR="005570BA" w:rsidRPr="00EE0622" w:rsidRDefault="00026ED5" w:rsidP="005570BA">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r>
      <w:tr w:rsidR="00026ED5" w:rsidRPr="00EE0622" w14:paraId="000A96AD" w14:textId="77777777" w:rsidTr="00FB1CC2">
        <w:tc>
          <w:tcPr>
            <w:tcW w:w="2155" w:type="dxa"/>
            <w:shd w:val="clear" w:color="auto" w:fill="auto"/>
          </w:tcPr>
          <w:p w14:paraId="682919FC" w14:textId="77777777" w:rsidR="00026ED5" w:rsidRPr="00EE0622" w:rsidRDefault="00026ED5" w:rsidP="00FB1CC2">
            <w:pPr>
              <w:keepNext/>
              <w:keepLines/>
              <w:spacing w:line="259" w:lineRule="auto"/>
              <w:rPr>
                <w:rFonts w:ascii="Abadi MT Condensed Light" w:eastAsia="Times New Roman" w:hAnsi="Abadi MT Condensed Light" w:cstheme="majorHAnsi"/>
                <w:color w:val="000000" w:themeColor="text1"/>
                <w:sz w:val="20"/>
                <w:szCs w:val="20"/>
                <w:lang w:val="sv-SE"/>
              </w:rPr>
            </w:pPr>
            <w:r w:rsidRPr="00EE0622">
              <w:rPr>
                <w:rFonts w:ascii="Abadi MT Condensed Light" w:eastAsia="Times New Roman" w:hAnsi="Abadi MT Condensed Light" w:cstheme="majorHAnsi"/>
                <w:color w:val="000000" w:themeColor="text1"/>
                <w:sz w:val="20"/>
                <w:szCs w:val="20"/>
                <w:lang w:val="sv-SE"/>
              </w:rPr>
              <w:lastRenderedPageBreak/>
              <w:t>GPT/ALT, GOT/AST, gamma GT, AP, LDH</w:t>
            </w:r>
          </w:p>
        </w:tc>
        <w:tc>
          <w:tcPr>
            <w:tcW w:w="1276" w:type="dxa"/>
            <w:shd w:val="clear" w:color="auto" w:fill="auto"/>
            <w:vAlign w:val="center"/>
          </w:tcPr>
          <w:p w14:paraId="0BD6BE87" w14:textId="77777777" w:rsidR="00026ED5" w:rsidRPr="00EE0622" w:rsidRDefault="00026ED5" w:rsidP="00FB1CC2">
            <w:pPr>
              <w:keepNext/>
              <w:keepLines/>
              <w:jc w:val="center"/>
              <w:rPr>
                <w:rFonts w:ascii="Abadi MT Condensed Light" w:eastAsia="Times New Roman" w:hAnsi="Abadi MT Condensed Light" w:cstheme="majorHAnsi"/>
                <w:dstrike/>
                <w:sz w:val="20"/>
                <w:szCs w:val="20"/>
                <w:lang w:val="en-US"/>
              </w:rPr>
            </w:pPr>
            <w:r w:rsidRPr="00EE0622">
              <w:rPr>
                <w:rFonts w:ascii="Abadi MT Condensed Light" w:eastAsia="Times New Roman" w:hAnsi="Abadi MT Condensed Light" w:cstheme="majorHAnsi"/>
                <w:sz w:val="20"/>
                <w:szCs w:val="20"/>
                <w:lang w:val="en-US"/>
              </w:rPr>
              <w:t>X</w:t>
            </w:r>
          </w:p>
        </w:tc>
        <w:tc>
          <w:tcPr>
            <w:tcW w:w="1559" w:type="dxa"/>
            <w:shd w:val="clear" w:color="auto" w:fill="auto"/>
            <w:vAlign w:val="center"/>
          </w:tcPr>
          <w:p w14:paraId="4857FCB0" w14:textId="77777777" w:rsidR="00026ED5" w:rsidRPr="00EE0622" w:rsidRDefault="00026ED5" w:rsidP="00FB1CC2">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7285B5E4" w14:textId="77777777" w:rsidR="00026ED5" w:rsidRPr="00EE0622" w:rsidRDefault="00026ED5" w:rsidP="00FB1CC2">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0E9FD063" w14:textId="77777777" w:rsidR="00026ED5" w:rsidRPr="00EE0622" w:rsidRDefault="00026ED5" w:rsidP="00FB1CC2">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auto"/>
            <w:vAlign w:val="center"/>
          </w:tcPr>
          <w:p w14:paraId="240A1074" w14:textId="77777777" w:rsidR="00026ED5" w:rsidRPr="00EE0622" w:rsidDel="00400352" w:rsidRDefault="00026ED5" w:rsidP="00FB1CC2">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3125E53E" w14:textId="1A237D07" w:rsidR="00026ED5" w:rsidRPr="00EE0622" w:rsidDel="00400352" w:rsidRDefault="00026ED5" w:rsidP="00FB1CC2">
            <w:pPr>
              <w:keepNext/>
              <w:keepLines/>
              <w:jc w:val="center"/>
              <w:rPr>
                <w:rFonts w:ascii="Abadi MT Condensed Light" w:eastAsia="Times New Roman" w:hAnsi="Abadi MT Condensed Light" w:cstheme="majorHAnsi"/>
                <w:b/>
                <w:bCs/>
                <w:dstrike/>
                <w:sz w:val="20"/>
                <w:szCs w:val="20"/>
                <w:lang w:val="en-US"/>
              </w:rPr>
            </w:pPr>
            <w:r w:rsidRPr="00EE0622">
              <w:rPr>
                <w:rFonts w:ascii="Abadi MT Condensed Light" w:eastAsia="Times New Roman" w:hAnsi="Abadi MT Condensed Light" w:cstheme="majorHAnsi"/>
                <w:sz w:val="20"/>
                <w:szCs w:val="20"/>
                <w:lang w:val="en-US"/>
              </w:rPr>
              <w:t>X</w:t>
            </w:r>
          </w:p>
        </w:tc>
        <w:tc>
          <w:tcPr>
            <w:tcW w:w="993" w:type="dxa"/>
            <w:shd w:val="clear" w:color="auto" w:fill="auto"/>
            <w:vAlign w:val="center"/>
          </w:tcPr>
          <w:p w14:paraId="15D850B8" w14:textId="77777777" w:rsidR="00026ED5" w:rsidRPr="00EE0622" w:rsidRDefault="00026ED5" w:rsidP="00FB1CC2">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69D6A7A" w14:textId="75453B66" w:rsidR="00026ED5" w:rsidRPr="00EE0622" w:rsidRDefault="00026ED5" w:rsidP="00FB1CC2">
            <w:pPr>
              <w:keepNext/>
              <w:keepLines/>
              <w:jc w:val="center"/>
              <w:rPr>
                <w:rFonts w:ascii="Abadi MT Condensed Light" w:eastAsia="Times New Roman" w:hAnsi="Abadi MT Condensed Light" w:cstheme="majorHAnsi"/>
                <w:b/>
                <w:bCs/>
                <w:dstrike/>
                <w:sz w:val="20"/>
                <w:szCs w:val="20"/>
                <w:lang w:val="en-US"/>
              </w:rPr>
            </w:pPr>
            <w:r w:rsidRPr="00EE0622">
              <w:rPr>
                <w:rFonts w:ascii="Abadi MT Condensed Light" w:eastAsia="Times New Roman" w:hAnsi="Abadi MT Condensed Light" w:cstheme="majorHAnsi"/>
                <w:sz w:val="20"/>
                <w:szCs w:val="20"/>
                <w:lang w:val="en-US"/>
              </w:rPr>
              <w:t>X</w:t>
            </w:r>
          </w:p>
        </w:tc>
      </w:tr>
      <w:tr w:rsidR="005570BA" w:rsidRPr="00EE0622" w14:paraId="27739690" w14:textId="77777777" w:rsidTr="00026ED5">
        <w:tc>
          <w:tcPr>
            <w:tcW w:w="2155" w:type="dxa"/>
            <w:shd w:val="clear" w:color="auto" w:fill="auto"/>
          </w:tcPr>
          <w:p w14:paraId="1C20857D" w14:textId="5611C69C" w:rsidR="005570BA" w:rsidRPr="00EE0622" w:rsidRDefault="00026ED5" w:rsidP="005570BA">
            <w:pPr>
              <w:keepNext/>
              <w:keepLines/>
              <w:spacing w:line="259" w:lineRule="auto"/>
              <w:rPr>
                <w:rFonts w:ascii="Abadi MT Condensed Light" w:eastAsia="Times New Roman" w:hAnsi="Abadi MT Condensed Light" w:cstheme="majorHAnsi"/>
                <w:color w:val="000000" w:themeColor="text1"/>
                <w:sz w:val="20"/>
                <w:szCs w:val="20"/>
                <w:lang w:val="sv-SE"/>
              </w:rPr>
            </w:pPr>
            <w:r w:rsidRPr="00EE0622">
              <w:rPr>
                <w:rFonts w:ascii="Abadi MT Condensed Light" w:eastAsia="Times New Roman" w:hAnsi="Abadi MT Condensed Light" w:cstheme="majorHAnsi"/>
                <w:color w:val="000000" w:themeColor="text1"/>
                <w:sz w:val="20"/>
                <w:szCs w:val="20"/>
                <w:lang w:val="sv-SE"/>
              </w:rPr>
              <w:t>IgG/A/M zusätzlich</w:t>
            </w:r>
          </w:p>
        </w:tc>
        <w:tc>
          <w:tcPr>
            <w:tcW w:w="1276" w:type="dxa"/>
            <w:shd w:val="clear" w:color="auto" w:fill="auto"/>
            <w:vAlign w:val="center"/>
          </w:tcPr>
          <w:p w14:paraId="26ADBB3E" w14:textId="6B635481" w:rsidR="005570BA" w:rsidRPr="00EE0622" w:rsidRDefault="005570BA" w:rsidP="005570BA">
            <w:pPr>
              <w:keepNext/>
              <w:keepLines/>
              <w:jc w:val="center"/>
              <w:rPr>
                <w:rFonts w:ascii="Abadi MT Condensed Light" w:eastAsia="Times New Roman" w:hAnsi="Abadi MT Condensed Light" w:cstheme="majorHAnsi"/>
                <w:dstrike/>
                <w:sz w:val="20"/>
                <w:szCs w:val="20"/>
                <w:lang w:val="en-US"/>
              </w:rPr>
            </w:pPr>
          </w:p>
        </w:tc>
        <w:tc>
          <w:tcPr>
            <w:tcW w:w="1559" w:type="dxa"/>
            <w:shd w:val="clear" w:color="auto" w:fill="auto"/>
            <w:vAlign w:val="center"/>
          </w:tcPr>
          <w:p w14:paraId="71F50127" w14:textId="77777777"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auto"/>
            <w:vAlign w:val="center"/>
          </w:tcPr>
          <w:p w14:paraId="5F3A27E2" w14:textId="02FD2358" w:rsidR="005570BA" w:rsidRPr="00EE0622" w:rsidRDefault="005570BA" w:rsidP="005570B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auto"/>
            <w:vAlign w:val="center"/>
          </w:tcPr>
          <w:p w14:paraId="5518E689" w14:textId="2ED44576" w:rsidR="005570BA" w:rsidRPr="00EE0622" w:rsidRDefault="00026ED5" w:rsidP="005570BA">
            <w:pPr>
              <w:keepNext/>
              <w:keepLines/>
              <w:jc w:val="center"/>
              <w:rPr>
                <w:rFonts w:ascii="Abadi MT Condensed Light" w:eastAsia="Times New Roman" w:hAnsi="Abadi MT Condensed Light" w:cstheme="majorHAnsi"/>
                <w:b/>
                <w:bCs/>
                <w:sz w:val="20"/>
                <w:szCs w:val="20"/>
                <w:lang w:val="en-US"/>
              </w:rPr>
            </w:pPr>
            <w:r w:rsidRPr="00EE0622">
              <w:rPr>
                <w:rFonts w:ascii="Abadi MT Condensed Light" w:eastAsia="Times New Roman" w:hAnsi="Abadi MT Condensed Light" w:cstheme="majorHAnsi"/>
                <w:b/>
                <w:bCs/>
                <w:sz w:val="20"/>
                <w:szCs w:val="20"/>
                <w:lang w:val="en-US"/>
              </w:rPr>
              <w:t>X (täglich)</w:t>
            </w:r>
          </w:p>
        </w:tc>
        <w:tc>
          <w:tcPr>
            <w:tcW w:w="850" w:type="dxa"/>
            <w:shd w:val="clear" w:color="auto" w:fill="auto"/>
            <w:vAlign w:val="center"/>
          </w:tcPr>
          <w:p w14:paraId="37510304" w14:textId="77777777"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2" w:type="dxa"/>
            <w:shd w:val="clear" w:color="auto" w:fill="auto"/>
            <w:vAlign w:val="center"/>
          </w:tcPr>
          <w:p w14:paraId="39ED83D9" w14:textId="4441A42F" w:rsidR="005570BA" w:rsidRPr="00EE0622" w:rsidDel="00400352" w:rsidRDefault="005570BA" w:rsidP="005570BA">
            <w:pPr>
              <w:keepNext/>
              <w:keepLines/>
              <w:jc w:val="center"/>
              <w:rPr>
                <w:rFonts w:ascii="Abadi MT Condensed Light" w:eastAsia="Times New Roman" w:hAnsi="Abadi MT Condensed Light" w:cstheme="majorHAnsi"/>
                <w:b/>
                <w:bCs/>
                <w:dstrike/>
                <w:sz w:val="20"/>
                <w:szCs w:val="20"/>
                <w:lang w:val="en-US"/>
              </w:rPr>
            </w:pPr>
          </w:p>
        </w:tc>
        <w:tc>
          <w:tcPr>
            <w:tcW w:w="993" w:type="dxa"/>
            <w:shd w:val="clear" w:color="auto" w:fill="auto"/>
            <w:vAlign w:val="center"/>
          </w:tcPr>
          <w:p w14:paraId="67E7FC0A" w14:textId="615038FD" w:rsidR="005570BA" w:rsidRPr="00EE0622" w:rsidRDefault="005570BA" w:rsidP="005570B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49BCEE2A" w14:textId="25448847" w:rsidR="005570BA" w:rsidRPr="00EE0622" w:rsidRDefault="005570BA" w:rsidP="005570BA">
            <w:pPr>
              <w:keepNext/>
              <w:keepLines/>
              <w:jc w:val="center"/>
              <w:rPr>
                <w:rFonts w:ascii="Abadi MT Condensed Light" w:eastAsia="Times New Roman" w:hAnsi="Abadi MT Condensed Light" w:cstheme="majorHAnsi"/>
                <w:b/>
                <w:bCs/>
                <w:dstrike/>
                <w:sz w:val="20"/>
                <w:szCs w:val="20"/>
                <w:lang w:val="en-US"/>
              </w:rPr>
            </w:pPr>
          </w:p>
        </w:tc>
      </w:tr>
      <w:tr w:rsidR="008F1DC4" w:rsidRPr="00EE0622" w14:paraId="48D11E05" w14:textId="77777777" w:rsidTr="00026ED5">
        <w:tc>
          <w:tcPr>
            <w:tcW w:w="2155" w:type="dxa"/>
            <w:shd w:val="clear" w:color="auto" w:fill="D9D9D9" w:themeFill="background1" w:themeFillShade="D9"/>
          </w:tcPr>
          <w:p w14:paraId="1863CC29" w14:textId="77777777" w:rsidR="008F1DC4" w:rsidRPr="00EE0622" w:rsidRDefault="008F1DC4" w:rsidP="00256DCA">
            <w:pPr>
              <w:keepNext/>
              <w:keepLines/>
              <w:spacing w:line="259" w:lineRule="auto"/>
              <w:rPr>
                <w:rFonts w:ascii="Abadi MT Condensed Light" w:eastAsia="Times New Roman" w:hAnsi="Abadi MT Condensed Light" w:cstheme="majorHAnsi"/>
                <w:b/>
                <w:bCs/>
                <w:color w:val="000000" w:themeColor="text1"/>
                <w:sz w:val="20"/>
                <w:szCs w:val="20"/>
                <w:lang w:val="en-US"/>
              </w:rPr>
            </w:pPr>
          </w:p>
          <w:p w14:paraId="479BFD10" w14:textId="74CDEDE9" w:rsidR="008F1DC4" w:rsidRPr="00EE0622" w:rsidRDefault="008F1DC4" w:rsidP="00256DCA">
            <w:pPr>
              <w:keepNext/>
              <w:keepLines/>
              <w:spacing w:line="259" w:lineRule="auto"/>
              <w:rPr>
                <w:rFonts w:ascii="Abadi MT Condensed Light" w:eastAsia="Times New Roman" w:hAnsi="Abadi MT Condensed Light" w:cstheme="majorHAnsi"/>
                <w:b/>
                <w:bCs/>
                <w:color w:val="000000" w:themeColor="text1"/>
                <w:sz w:val="20"/>
                <w:szCs w:val="20"/>
                <w:lang w:val="en-US"/>
              </w:rPr>
            </w:pPr>
            <w:r w:rsidRPr="00EE0622">
              <w:rPr>
                <w:rFonts w:ascii="Abadi MT Condensed Light" w:eastAsia="Times New Roman" w:hAnsi="Abadi MT Condensed Light" w:cstheme="majorHAnsi"/>
                <w:b/>
                <w:bCs/>
                <w:color w:val="000000" w:themeColor="text1"/>
                <w:sz w:val="20"/>
                <w:szCs w:val="20"/>
                <w:lang w:val="en-US"/>
              </w:rPr>
              <w:t>Biomarker</w:t>
            </w:r>
            <w:r w:rsidR="00753685" w:rsidRPr="00EE0622">
              <w:rPr>
                <w:rFonts w:ascii="Abadi MT Condensed Light" w:eastAsia="Times New Roman" w:hAnsi="Abadi MT Condensed Light" w:cstheme="majorHAnsi"/>
                <w:sz w:val="20"/>
                <w:szCs w:val="20"/>
                <w:vertAlign w:val="superscript"/>
                <w:lang w:val="en-US"/>
              </w:rPr>
              <w:t>$</w:t>
            </w:r>
          </w:p>
        </w:tc>
        <w:tc>
          <w:tcPr>
            <w:tcW w:w="1276" w:type="dxa"/>
            <w:shd w:val="clear" w:color="auto" w:fill="D9D9D9" w:themeFill="background1" w:themeFillShade="D9"/>
            <w:vAlign w:val="center"/>
          </w:tcPr>
          <w:p w14:paraId="4648232F"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559" w:type="dxa"/>
            <w:shd w:val="clear" w:color="auto" w:fill="D9D9D9" w:themeFill="background1" w:themeFillShade="D9"/>
            <w:vAlign w:val="center"/>
          </w:tcPr>
          <w:p w14:paraId="587A89C8"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D9D9D9" w:themeFill="background1" w:themeFillShade="D9"/>
            <w:vAlign w:val="center"/>
          </w:tcPr>
          <w:p w14:paraId="700490F9"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135" w:type="dxa"/>
            <w:shd w:val="clear" w:color="auto" w:fill="D9D9D9" w:themeFill="background1" w:themeFillShade="D9"/>
            <w:vAlign w:val="center"/>
          </w:tcPr>
          <w:p w14:paraId="7A3AA00F"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850" w:type="dxa"/>
            <w:shd w:val="clear" w:color="auto" w:fill="D9D9D9" w:themeFill="background1" w:themeFillShade="D9"/>
            <w:vAlign w:val="center"/>
          </w:tcPr>
          <w:p w14:paraId="361B462D"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2" w:type="dxa"/>
            <w:shd w:val="clear" w:color="auto" w:fill="D9D9D9" w:themeFill="background1" w:themeFillShade="D9"/>
            <w:vAlign w:val="center"/>
          </w:tcPr>
          <w:p w14:paraId="4F600763" w14:textId="77777777" w:rsidR="008F1DC4" w:rsidRPr="00EE0622" w:rsidDel="0040035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993" w:type="dxa"/>
            <w:shd w:val="clear" w:color="auto" w:fill="D9D9D9" w:themeFill="background1" w:themeFillShade="D9"/>
            <w:vAlign w:val="center"/>
          </w:tcPr>
          <w:p w14:paraId="32082F0B"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c>
          <w:tcPr>
            <w:tcW w:w="1559" w:type="dxa"/>
            <w:shd w:val="clear" w:color="auto" w:fill="D9D9D9" w:themeFill="background1" w:themeFillShade="D9"/>
            <w:vAlign w:val="center"/>
          </w:tcPr>
          <w:p w14:paraId="7F0176CF" w14:textId="77777777" w:rsidR="008F1DC4" w:rsidRPr="00EE0622" w:rsidRDefault="008F1DC4" w:rsidP="00256DCA">
            <w:pPr>
              <w:keepNext/>
              <w:keepLines/>
              <w:jc w:val="center"/>
              <w:rPr>
                <w:rFonts w:ascii="Abadi MT Condensed Light" w:eastAsia="Times New Roman" w:hAnsi="Abadi MT Condensed Light" w:cstheme="majorHAnsi"/>
                <w:b/>
                <w:bCs/>
                <w:sz w:val="20"/>
                <w:szCs w:val="20"/>
                <w:lang w:val="en-US"/>
              </w:rPr>
            </w:pPr>
          </w:p>
        </w:tc>
      </w:tr>
      <w:tr w:rsidR="005570BA" w:rsidRPr="00EE0622" w14:paraId="64EB76C5" w14:textId="77777777" w:rsidTr="00026ED5">
        <w:trPr>
          <w:trHeight w:val="263"/>
        </w:trPr>
        <w:tc>
          <w:tcPr>
            <w:tcW w:w="2155" w:type="dxa"/>
          </w:tcPr>
          <w:p w14:paraId="106BE0EF" w14:textId="66C7C28E" w:rsidR="005570BA" w:rsidRPr="00EE0622" w:rsidRDefault="005570BA" w:rsidP="00256DCA">
            <w:pPr>
              <w:keepNext/>
              <w:keepLines/>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 xml:space="preserve">ß2R </w:t>
            </w:r>
            <w:r w:rsidR="00441986" w:rsidRPr="00EE0622">
              <w:rPr>
                <w:rFonts w:ascii="Abadi MT Condensed Light" w:eastAsia="Times New Roman" w:hAnsi="Abadi MT Condensed Light" w:cstheme="majorHAnsi"/>
                <w:color w:val="000000" w:themeColor="text1"/>
                <w:sz w:val="20"/>
                <w:szCs w:val="20"/>
                <w:lang w:val="en-US"/>
              </w:rPr>
              <w:t xml:space="preserve">+ other GPCR </w:t>
            </w:r>
            <w:r w:rsidRPr="00EE0622">
              <w:rPr>
                <w:rFonts w:ascii="Abadi MT Condensed Light" w:eastAsia="Times New Roman" w:hAnsi="Abadi MT Condensed Light" w:cstheme="majorHAnsi"/>
                <w:color w:val="000000" w:themeColor="text1"/>
                <w:sz w:val="20"/>
                <w:szCs w:val="20"/>
                <w:lang w:val="en-US"/>
              </w:rPr>
              <w:t>autoantibodies</w:t>
            </w:r>
            <w:r w:rsidRPr="00EE0622">
              <w:rPr>
                <w:rFonts w:ascii="Abadi MT Condensed Light" w:eastAsia="Times New Roman" w:hAnsi="Abadi MT Condensed Light" w:cstheme="majorHAnsi"/>
                <w:b/>
                <w:bCs/>
                <w:color w:val="000000" w:themeColor="text1"/>
                <w:sz w:val="20"/>
                <w:szCs w:val="20"/>
                <w:vertAlign w:val="superscript"/>
                <w:lang w:val="en-US"/>
              </w:rPr>
              <w:t>1</w:t>
            </w:r>
            <w:r w:rsidR="003901BC" w:rsidRPr="00EE0622">
              <w:rPr>
                <w:rFonts w:ascii="Abadi MT Condensed Light" w:eastAsia="Times New Roman" w:hAnsi="Abadi MT Condensed Light" w:cstheme="majorHAnsi"/>
                <w:color w:val="000000" w:themeColor="text1"/>
                <w:sz w:val="20"/>
                <w:szCs w:val="20"/>
                <w:vertAlign w:val="superscript"/>
                <w:lang w:val="en-US"/>
              </w:rPr>
              <w:t xml:space="preserve"> </w:t>
            </w:r>
          </w:p>
        </w:tc>
        <w:tc>
          <w:tcPr>
            <w:tcW w:w="1276" w:type="dxa"/>
            <w:vAlign w:val="center"/>
          </w:tcPr>
          <w:p w14:paraId="15A0D937" w14:textId="77777777" w:rsidR="005570BA" w:rsidRPr="00EE0622" w:rsidRDefault="005570BA"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6B9C2C9" w14:textId="26D74627" w:rsidR="005570BA" w:rsidRPr="00EE0622" w:rsidDel="00400352" w:rsidRDefault="005570BA"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00753685" w:rsidRPr="00EE0622">
              <w:rPr>
                <w:rFonts w:ascii="Abadi MT Condensed Light" w:eastAsia="Times New Roman" w:hAnsi="Abadi MT Condensed Light" w:cstheme="majorHAnsi"/>
                <w:sz w:val="20"/>
                <w:szCs w:val="20"/>
                <w:vertAlign w:val="superscript"/>
                <w:lang w:val="en-US"/>
              </w:rPr>
              <w:t>$</w:t>
            </w:r>
          </w:p>
        </w:tc>
        <w:tc>
          <w:tcPr>
            <w:tcW w:w="992" w:type="dxa"/>
            <w:shd w:val="clear" w:color="auto" w:fill="auto"/>
            <w:vAlign w:val="center"/>
          </w:tcPr>
          <w:p w14:paraId="2F726E84" w14:textId="77777777" w:rsidR="005570BA" w:rsidRPr="00EE0622" w:rsidDel="00400352" w:rsidRDefault="005570BA" w:rsidP="00256DCA">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629EB5F8" w14:textId="5C3B520D" w:rsidR="005570BA" w:rsidRPr="00EE0622" w:rsidRDefault="00441986" w:rsidP="00256DCA">
            <w:pPr>
              <w:keepNext/>
              <w:keepLines/>
              <w:jc w:val="center"/>
              <w:rPr>
                <w:rFonts w:ascii="Abadi MT Condensed Light" w:eastAsia="Times New Roman" w:hAnsi="Abadi MT Condensed Light" w:cstheme="majorHAnsi"/>
                <w:b/>
                <w:bCs/>
                <w:sz w:val="18"/>
                <w:szCs w:val="18"/>
              </w:rPr>
            </w:pPr>
            <w:r w:rsidRPr="00EE0622">
              <w:rPr>
                <w:rFonts w:ascii="Abadi MT Condensed Light" w:eastAsia="Times New Roman" w:hAnsi="Abadi MT Condensed Light" w:cstheme="majorHAnsi"/>
                <w:b/>
                <w:bCs/>
                <w:sz w:val="18"/>
                <w:szCs w:val="18"/>
              </w:rPr>
              <w:t>X</w:t>
            </w:r>
            <w:r w:rsidRPr="00EE0622">
              <w:rPr>
                <w:rFonts w:ascii="Abadi MT Condensed Light" w:eastAsia="Times New Roman" w:hAnsi="Abadi MT Condensed Light" w:cstheme="majorHAnsi"/>
                <w:b/>
                <w:bCs/>
                <w:sz w:val="18"/>
                <w:szCs w:val="18"/>
                <w:vertAlign w:val="superscript"/>
              </w:rPr>
              <w:t xml:space="preserve"> $ </w:t>
            </w:r>
            <w:r w:rsidR="00026ED5" w:rsidRPr="00EE0622">
              <w:rPr>
                <w:rFonts w:ascii="Abadi MT Condensed Light" w:eastAsia="Times New Roman" w:hAnsi="Abadi MT Condensed Light" w:cstheme="majorHAnsi"/>
                <w:b/>
                <w:bCs/>
                <w:sz w:val="18"/>
                <w:szCs w:val="18"/>
              </w:rPr>
              <w:t>5.</w:t>
            </w:r>
            <w:r w:rsidRPr="00EE0622">
              <w:rPr>
                <w:rFonts w:ascii="Abadi MT Condensed Light" w:eastAsia="Times New Roman" w:hAnsi="Abadi MT Condensed Light" w:cstheme="majorHAnsi"/>
                <w:b/>
                <w:bCs/>
                <w:sz w:val="18"/>
                <w:szCs w:val="18"/>
              </w:rPr>
              <w:t xml:space="preserve"> IA</w:t>
            </w:r>
          </w:p>
          <w:p w14:paraId="54067B18" w14:textId="64F31E2F" w:rsidR="00026ED5" w:rsidRPr="00EE0622" w:rsidDel="00400352" w:rsidRDefault="00026ED5" w:rsidP="00256DCA">
            <w:pPr>
              <w:keepNext/>
              <w:keepLines/>
              <w:jc w:val="center"/>
              <w:rPr>
                <w:rFonts w:ascii="Abadi MT Condensed Light" w:eastAsia="Times New Roman" w:hAnsi="Abadi MT Condensed Light" w:cstheme="majorHAnsi"/>
                <w:b/>
                <w:bCs/>
                <w:sz w:val="20"/>
                <w:szCs w:val="20"/>
              </w:rPr>
            </w:pPr>
            <w:r w:rsidRPr="00EE0622">
              <w:rPr>
                <w:rFonts w:ascii="Abadi MT Condensed Light" w:eastAsia="Times New Roman" w:hAnsi="Abadi MT Condensed Light" w:cstheme="majorHAnsi"/>
                <w:b/>
                <w:bCs/>
                <w:sz w:val="18"/>
                <w:szCs w:val="18"/>
              </w:rPr>
              <w:t>(direkt vor 5. IA)</w:t>
            </w:r>
          </w:p>
        </w:tc>
        <w:tc>
          <w:tcPr>
            <w:tcW w:w="850" w:type="dxa"/>
            <w:shd w:val="clear" w:color="auto" w:fill="auto"/>
            <w:vAlign w:val="center"/>
          </w:tcPr>
          <w:p w14:paraId="17AD29F4" w14:textId="77777777" w:rsidR="005570BA" w:rsidRPr="00EE0622" w:rsidDel="00400352" w:rsidRDefault="005570BA" w:rsidP="00256DCA">
            <w:pPr>
              <w:keepNext/>
              <w:keepLines/>
              <w:jc w:val="center"/>
              <w:rPr>
                <w:rFonts w:ascii="Abadi MT Condensed Light" w:eastAsia="Times New Roman" w:hAnsi="Abadi MT Condensed Light" w:cstheme="majorHAnsi"/>
                <w:sz w:val="20"/>
                <w:szCs w:val="20"/>
              </w:rPr>
            </w:pPr>
          </w:p>
        </w:tc>
        <w:tc>
          <w:tcPr>
            <w:tcW w:w="992" w:type="dxa"/>
            <w:shd w:val="clear" w:color="auto" w:fill="auto"/>
            <w:vAlign w:val="center"/>
          </w:tcPr>
          <w:p w14:paraId="692F2E22" w14:textId="77777777" w:rsidR="005570BA" w:rsidRPr="00EE0622" w:rsidDel="00400352" w:rsidRDefault="005570BA"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993" w:type="dxa"/>
            <w:shd w:val="clear" w:color="auto" w:fill="auto"/>
            <w:vAlign w:val="center"/>
          </w:tcPr>
          <w:p w14:paraId="5209CCE8" w14:textId="77777777" w:rsidR="005570BA" w:rsidRPr="00EE0622" w:rsidRDefault="005570BA" w:rsidP="00256DCA">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D06B21A" w14:textId="698D6DA3" w:rsidR="005570BA" w:rsidRPr="00EE0622" w:rsidRDefault="00441986" w:rsidP="00256DCA">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r>
      <w:tr w:rsidR="00753685" w:rsidRPr="00EE0622" w14:paraId="143F8F9C" w14:textId="77777777" w:rsidTr="00026ED5">
        <w:trPr>
          <w:trHeight w:val="263"/>
        </w:trPr>
        <w:tc>
          <w:tcPr>
            <w:tcW w:w="2155" w:type="dxa"/>
          </w:tcPr>
          <w:p w14:paraId="0CC3EDC9" w14:textId="6CDA4032" w:rsidR="00753685" w:rsidRPr="00EE0622" w:rsidRDefault="00753685" w:rsidP="00753685">
            <w:pPr>
              <w:keepNext/>
              <w:keepLines/>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Proteomics</w:t>
            </w:r>
            <w:r w:rsidRPr="00EE0622">
              <w:rPr>
                <w:rFonts w:ascii="Abadi MT Condensed Light" w:eastAsia="Times New Roman" w:hAnsi="Abadi MT Condensed Light" w:cstheme="majorHAnsi"/>
                <w:color w:val="000000" w:themeColor="text1"/>
                <w:sz w:val="20"/>
                <w:szCs w:val="20"/>
                <w:vertAlign w:val="superscript"/>
                <w:lang w:val="en-US"/>
              </w:rPr>
              <w:t>2</w:t>
            </w:r>
          </w:p>
        </w:tc>
        <w:tc>
          <w:tcPr>
            <w:tcW w:w="1276" w:type="dxa"/>
            <w:vAlign w:val="center"/>
          </w:tcPr>
          <w:p w14:paraId="5385F310" w14:textId="77777777"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4CA8BBF"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w:t>
            </w:r>
          </w:p>
        </w:tc>
        <w:tc>
          <w:tcPr>
            <w:tcW w:w="992" w:type="dxa"/>
            <w:shd w:val="clear" w:color="auto" w:fill="auto"/>
            <w:vAlign w:val="center"/>
          </w:tcPr>
          <w:p w14:paraId="795FFD8B"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728EB18F" w14:textId="42A23A10"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850" w:type="dxa"/>
            <w:shd w:val="clear" w:color="auto" w:fill="auto"/>
            <w:vAlign w:val="center"/>
          </w:tcPr>
          <w:p w14:paraId="673EA2B9"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68F58313" w14:textId="0B389556"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vAlign w:val="center"/>
          </w:tcPr>
          <w:p w14:paraId="2DB25103" w14:textId="76386BBB"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CDAA327" w14:textId="77777777"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r>
      <w:tr w:rsidR="00753685" w:rsidRPr="00EE0622" w14:paraId="3EDBB990" w14:textId="77777777" w:rsidTr="00026ED5">
        <w:trPr>
          <w:trHeight w:val="263"/>
        </w:trPr>
        <w:tc>
          <w:tcPr>
            <w:tcW w:w="2155" w:type="dxa"/>
          </w:tcPr>
          <w:p w14:paraId="65751BD3" w14:textId="5261AA8D" w:rsidR="00753685" w:rsidRPr="00EE0622" w:rsidRDefault="00753685" w:rsidP="00753685">
            <w:pPr>
              <w:keepNext/>
              <w:keepLines/>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Single cell RNA sequencing (SCS)</w:t>
            </w:r>
            <w:r w:rsidRPr="00EE0622">
              <w:rPr>
                <w:rFonts w:ascii="Abadi MT Condensed Light" w:eastAsia="Times New Roman" w:hAnsi="Abadi MT Condensed Light" w:cstheme="majorHAnsi"/>
                <w:color w:val="000000" w:themeColor="text1"/>
                <w:sz w:val="20"/>
                <w:szCs w:val="20"/>
                <w:vertAlign w:val="superscript"/>
                <w:lang w:val="en-US"/>
              </w:rPr>
              <w:t>2</w:t>
            </w:r>
          </w:p>
        </w:tc>
        <w:tc>
          <w:tcPr>
            <w:tcW w:w="1276" w:type="dxa"/>
            <w:vAlign w:val="center"/>
          </w:tcPr>
          <w:p w14:paraId="58B96AC8" w14:textId="77777777"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C426188"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w:t>
            </w:r>
          </w:p>
        </w:tc>
        <w:tc>
          <w:tcPr>
            <w:tcW w:w="992" w:type="dxa"/>
            <w:shd w:val="clear" w:color="auto" w:fill="auto"/>
            <w:vAlign w:val="center"/>
          </w:tcPr>
          <w:p w14:paraId="79A4874D"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37E7A091" w14:textId="649A4420"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850" w:type="dxa"/>
            <w:shd w:val="clear" w:color="auto" w:fill="auto"/>
            <w:vAlign w:val="center"/>
          </w:tcPr>
          <w:p w14:paraId="4C079D70" w14:textId="77777777"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5B2FA575" w14:textId="023C4C3A" w:rsidR="00753685" w:rsidRPr="00EE0622" w:rsidDel="00400352" w:rsidRDefault="00753685" w:rsidP="00753685">
            <w:pPr>
              <w:keepNext/>
              <w:keepLines/>
              <w:jc w:val="center"/>
              <w:rPr>
                <w:rFonts w:ascii="Abadi MT Condensed Light" w:eastAsia="Times New Roman" w:hAnsi="Abadi MT Condensed Light" w:cstheme="majorHAnsi"/>
                <w:sz w:val="20"/>
                <w:szCs w:val="20"/>
                <w:lang w:val="en-US"/>
              </w:rPr>
            </w:pPr>
          </w:p>
        </w:tc>
        <w:tc>
          <w:tcPr>
            <w:tcW w:w="993" w:type="dxa"/>
            <w:shd w:val="clear" w:color="auto" w:fill="auto"/>
            <w:vAlign w:val="center"/>
          </w:tcPr>
          <w:p w14:paraId="4DEB5631" w14:textId="6D89E249"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85663BA" w14:textId="77777777" w:rsidR="00753685" w:rsidRPr="00EE0622" w:rsidRDefault="00753685" w:rsidP="00753685">
            <w:pPr>
              <w:keepNext/>
              <w:keepLines/>
              <w:jc w:val="center"/>
              <w:rPr>
                <w:rFonts w:ascii="Abadi MT Condensed Light" w:eastAsia="Times New Roman" w:hAnsi="Abadi MT Condensed Light" w:cstheme="majorHAnsi"/>
                <w:sz w:val="20"/>
                <w:szCs w:val="20"/>
                <w:lang w:val="en-US"/>
              </w:rPr>
            </w:pPr>
          </w:p>
        </w:tc>
      </w:tr>
      <w:tr w:rsidR="00753685" w:rsidRPr="00EE0622" w14:paraId="4FD7170E" w14:textId="77777777" w:rsidTr="00026ED5">
        <w:trPr>
          <w:trHeight w:val="263"/>
        </w:trPr>
        <w:tc>
          <w:tcPr>
            <w:tcW w:w="2155" w:type="dxa"/>
          </w:tcPr>
          <w:p w14:paraId="3D937159" w14:textId="2160FA69" w:rsidR="00753685" w:rsidRPr="00EE0622" w:rsidRDefault="00753685" w:rsidP="00753685">
            <w:pPr>
              <w:rPr>
                <w:rFonts w:ascii="Abadi MT Condensed Light" w:eastAsia="Times New Roman" w:hAnsi="Abadi MT Condensed Light" w:cstheme="majorHAnsi"/>
                <w:color w:val="000000" w:themeColor="text1"/>
                <w:sz w:val="20"/>
                <w:szCs w:val="20"/>
                <w:vertAlign w:val="superscript"/>
                <w:lang w:val="en-US"/>
              </w:rPr>
            </w:pPr>
            <w:r w:rsidRPr="00EE0622">
              <w:rPr>
                <w:rFonts w:ascii="Abadi MT Condensed Light" w:eastAsia="Times New Roman" w:hAnsi="Abadi MT Condensed Light" w:cstheme="majorHAnsi"/>
                <w:color w:val="000000" w:themeColor="text1"/>
                <w:sz w:val="20"/>
                <w:szCs w:val="20"/>
                <w:lang w:val="en-US"/>
              </w:rPr>
              <w:t>Cytokines and further soluble markers to confirm proteomics and SCS</w:t>
            </w:r>
            <w:r w:rsidRPr="00EE0622">
              <w:rPr>
                <w:rFonts w:ascii="Abadi MT Condensed Light" w:eastAsia="Times New Roman" w:hAnsi="Abadi MT Condensed Light" w:cstheme="majorHAnsi"/>
                <w:color w:val="000000" w:themeColor="text1"/>
                <w:sz w:val="20"/>
                <w:szCs w:val="20"/>
                <w:vertAlign w:val="superscript"/>
                <w:lang w:val="en-US"/>
              </w:rPr>
              <w:t>2</w:t>
            </w:r>
          </w:p>
        </w:tc>
        <w:tc>
          <w:tcPr>
            <w:tcW w:w="1276" w:type="dxa"/>
            <w:vAlign w:val="center"/>
          </w:tcPr>
          <w:p w14:paraId="5C702BDC"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564F9088" w14:textId="77777777" w:rsidR="00753685" w:rsidRPr="00EE0622" w:rsidRDefault="00753685" w:rsidP="00753685">
            <w:pPr>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992" w:type="dxa"/>
            <w:shd w:val="clear" w:color="auto" w:fill="auto"/>
            <w:vAlign w:val="center"/>
          </w:tcPr>
          <w:p w14:paraId="456883AD"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55906E9F" w14:textId="0D346CB9" w:rsidR="00753685" w:rsidRPr="00EE0622" w:rsidRDefault="00753685" w:rsidP="00753685">
            <w:pPr>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850" w:type="dxa"/>
            <w:shd w:val="clear" w:color="auto" w:fill="auto"/>
            <w:vAlign w:val="center"/>
          </w:tcPr>
          <w:p w14:paraId="20F09D62"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49D2875A" w14:textId="3C13D668"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993" w:type="dxa"/>
            <w:shd w:val="clear" w:color="auto" w:fill="auto"/>
            <w:vAlign w:val="center"/>
          </w:tcPr>
          <w:p w14:paraId="2C9F5DDD" w14:textId="6AF07474"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78E0BCC6"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r>
      <w:tr w:rsidR="00753685" w:rsidRPr="00EE0622" w14:paraId="5465E40E" w14:textId="77777777" w:rsidTr="00026ED5">
        <w:trPr>
          <w:trHeight w:val="263"/>
        </w:trPr>
        <w:tc>
          <w:tcPr>
            <w:tcW w:w="2155" w:type="dxa"/>
            <w:shd w:val="clear" w:color="auto" w:fill="auto"/>
          </w:tcPr>
          <w:p w14:paraId="099C5B6A" w14:textId="00502672" w:rsidR="00753685" w:rsidRPr="00EE0622" w:rsidRDefault="00753685" w:rsidP="00753685">
            <w:pPr>
              <w:rPr>
                <w:rFonts w:ascii="Abadi MT Condensed Light" w:eastAsia="Times New Roman" w:hAnsi="Abadi MT Condensed Light" w:cstheme="majorHAnsi"/>
                <w:color w:val="000000" w:themeColor="text1"/>
                <w:sz w:val="20"/>
                <w:szCs w:val="20"/>
                <w:lang w:val="en-US"/>
              </w:rPr>
            </w:pPr>
            <w:r w:rsidRPr="00EE0622">
              <w:rPr>
                <w:rFonts w:ascii="Abadi MT Condensed Light" w:eastAsia="Times New Roman" w:hAnsi="Abadi MT Condensed Light" w:cstheme="majorHAnsi"/>
                <w:color w:val="000000" w:themeColor="text1"/>
                <w:sz w:val="20"/>
                <w:szCs w:val="20"/>
                <w:lang w:val="en-US"/>
              </w:rPr>
              <w:t>Flow cytometry for immune cell phenotyping</w:t>
            </w:r>
            <w:r w:rsidRPr="00EE0622">
              <w:rPr>
                <w:rFonts w:ascii="Abadi MT Condensed Light" w:eastAsia="Times New Roman" w:hAnsi="Abadi MT Condensed Light" w:cstheme="majorHAnsi"/>
                <w:color w:val="000000" w:themeColor="text1"/>
                <w:sz w:val="20"/>
                <w:szCs w:val="20"/>
                <w:vertAlign w:val="superscript"/>
                <w:lang w:val="en-US"/>
              </w:rPr>
              <w:t>2</w:t>
            </w:r>
          </w:p>
        </w:tc>
        <w:tc>
          <w:tcPr>
            <w:tcW w:w="1276" w:type="dxa"/>
            <w:vAlign w:val="center"/>
          </w:tcPr>
          <w:p w14:paraId="4E6BB77E"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156B2947" w14:textId="77777777" w:rsidR="00753685" w:rsidRPr="00EE0622" w:rsidRDefault="00753685" w:rsidP="00753685">
            <w:pPr>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bCs/>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992" w:type="dxa"/>
            <w:shd w:val="clear" w:color="auto" w:fill="auto"/>
            <w:vAlign w:val="center"/>
          </w:tcPr>
          <w:p w14:paraId="4B1B4DBA"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135" w:type="dxa"/>
            <w:shd w:val="clear" w:color="auto" w:fill="auto"/>
            <w:vAlign w:val="center"/>
          </w:tcPr>
          <w:p w14:paraId="7181B69A" w14:textId="2F3BBAAB" w:rsidR="00753685" w:rsidRPr="00EE0622" w:rsidRDefault="00753685" w:rsidP="00753685">
            <w:pPr>
              <w:jc w:val="center"/>
              <w:rPr>
                <w:rFonts w:ascii="Abadi MT Condensed Light" w:eastAsia="Times New Roman" w:hAnsi="Abadi MT Condensed Light" w:cstheme="majorHAnsi"/>
                <w:sz w:val="20"/>
                <w:szCs w:val="20"/>
                <w:lang w:val="en-US"/>
              </w:rPr>
            </w:pPr>
            <w:r w:rsidRPr="00EE0622">
              <w:rPr>
                <w:rFonts w:ascii="Abadi MT Condensed Light" w:eastAsia="Times New Roman" w:hAnsi="Abadi MT Condensed Light" w:cstheme="majorHAnsi"/>
                <w:sz w:val="20"/>
                <w:szCs w:val="20"/>
                <w:lang w:val="en-US"/>
              </w:rPr>
              <w:t>X</w:t>
            </w:r>
            <w:r w:rsidRPr="00EE0622">
              <w:rPr>
                <w:rFonts w:ascii="Abadi MT Condensed Light" w:eastAsia="Times New Roman" w:hAnsi="Abadi MT Condensed Light" w:cstheme="majorHAnsi"/>
                <w:sz w:val="20"/>
                <w:szCs w:val="20"/>
                <w:vertAlign w:val="superscript"/>
                <w:lang w:val="en-US"/>
              </w:rPr>
              <w:t xml:space="preserve"> $</w:t>
            </w:r>
          </w:p>
        </w:tc>
        <w:tc>
          <w:tcPr>
            <w:tcW w:w="850" w:type="dxa"/>
            <w:shd w:val="clear" w:color="auto" w:fill="auto"/>
            <w:vAlign w:val="center"/>
          </w:tcPr>
          <w:p w14:paraId="18473094"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992" w:type="dxa"/>
            <w:shd w:val="clear" w:color="auto" w:fill="auto"/>
            <w:vAlign w:val="center"/>
          </w:tcPr>
          <w:p w14:paraId="7E1F5057" w14:textId="31E86FAF"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993" w:type="dxa"/>
            <w:shd w:val="clear" w:color="auto" w:fill="auto"/>
            <w:vAlign w:val="center"/>
          </w:tcPr>
          <w:p w14:paraId="125A0AC0" w14:textId="25B06F58" w:rsidR="00753685" w:rsidRPr="00EE0622" w:rsidRDefault="00753685" w:rsidP="00753685">
            <w:pPr>
              <w:jc w:val="center"/>
              <w:rPr>
                <w:rFonts w:ascii="Abadi MT Condensed Light" w:eastAsia="Times New Roman" w:hAnsi="Abadi MT Condensed Light" w:cstheme="majorHAnsi"/>
                <w:sz w:val="20"/>
                <w:szCs w:val="20"/>
                <w:lang w:val="en-US"/>
              </w:rPr>
            </w:pPr>
          </w:p>
        </w:tc>
        <w:tc>
          <w:tcPr>
            <w:tcW w:w="1559" w:type="dxa"/>
            <w:shd w:val="clear" w:color="auto" w:fill="auto"/>
            <w:vAlign w:val="center"/>
          </w:tcPr>
          <w:p w14:paraId="235B2604" w14:textId="77777777" w:rsidR="00753685" w:rsidRPr="00EE0622" w:rsidRDefault="00753685" w:rsidP="00753685">
            <w:pPr>
              <w:jc w:val="center"/>
              <w:rPr>
                <w:rFonts w:ascii="Abadi MT Condensed Light" w:eastAsia="Times New Roman" w:hAnsi="Abadi MT Condensed Light" w:cstheme="majorHAnsi"/>
                <w:sz w:val="20"/>
                <w:szCs w:val="20"/>
                <w:lang w:val="en-US"/>
              </w:rPr>
            </w:pPr>
          </w:p>
        </w:tc>
      </w:tr>
    </w:tbl>
    <w:p w14:paraId="325B094C" w14:textId="4EE24842" w:rsidR="008F1DC4" w:rsidRPr="00EE0622" w:rsidRDefault="008F1DC4">
      <w:pPr>
        <w:rPr>
          <w:rFonts w:ascii="Abadi MT Condensed Light" w:hAnsi="Abadi MT Condensed Light" w:cstheme="majorHAnsi"/>
          <w:sz w:val="20"/>
          <w:lang w:val="en-US"/>
        </w:rPr>
      </w:pPr>
    </w:p>
    <w:p w14:paraId="3D7AD6C4" w14:textId="2A4CB9DD" w:rsidR="00753685" w:rsidRPr="00EE0622" w:rsidRDefault="00753685">
      <w:pPr>
        <w:rPr>
          <w:rFonts w:ascii="Abadi MT Condensed Light" w:hAnsi="Abadi MT Condensed Light" w:cstheme="majorHAnsi"/>
          <w:sz w:val="20"/>
        </w:rPr>
      </w:pPr>
      <w:r w:rsidRPr="00EE0622">
        <w:rPr>
          <w:rFonts w:ascii="Abadi MT Condensed Light" w:hAnsi="Abadi MT Condensed Light" w:cstheme="majorHAnsi"/>
          <w:sz w:val="20"/>
        </w:rPr>
        <w:t xml:space="preserve">1 </w:t>
      </w:r>
      <w:r w:rsidR="003901BC" w:rsidRPr="00EE0622">
        <w:rPr>
          <w:rFonts w:ascii="Abadi MT Condensed Light" w:hAnsi="Abadi MT Condensed Light" w:cstheme="majorHAnsi"/>
          <w:sz w:val="20"/>
        </w:rPr>
        <w:t>Serum 10ml</w:t>
      </w:r>
      <w:r w:rsidRPr="00EE0622">
        <w:rPr>
          <w:rFonts w:ascii="Abadi MT Condensed Light" w:hAnsi="Abadi MT Condensed Light" w:cstheme="majorHAnsi"/>
          <w:sz w:val="20"/>
        </w:rPr>
        <w:t xml:space="preserve"> Labor Scheibenbogen</w:t>
      </w:r>
    </w:p>
    <w:p w14:paraId="59FAEE0E" w14:textId="64938124" w:rsidR="00441986" w:rsidRPr="00753685" w:rsidRDefault="00753685">
      <w:pPr>
        <w:rPr>
          <w:rFonts w:ascii="Abadi MT Condensed Light" w:hAnsi="Abadi MT Condensed Light" w:cstheme="majorHAnsi"/>
          <w:sz w:val="20"/>
        </w:rPr>
      </w:pPr>
      <w:r w:rsidRPr="00EE0622">
        <w:rPr>
          <w:rFonts w:ascii="Abadi MT Condensed Light" w:hAnsi="Abadi MT Condensed Light" w:cstheme="majorHAnsi"/>
          <w:sz w:val="20"/>
        </w:rPr>
        <w:t xml:space="preserve">2 </w:t>
      </w:r>
      <w:r w:rsidR="003901BC" w:rsidRPr="00EE0622">
        <w:rPr>
          <w:rFonts w:ascii="Abadi MT Condensed Light" w:hAnsi="Abadi MT Condensed Light" w:cstheme="majorHAnsi"/>
          <w:sz w:val="20"/>
        </w:rPr>
        <w:t xml:space="preserve">Heparin </w:t>
      </w:r>
      <w:r w:rsidRPr="00EE0622">
        <w:rPr>
          <w:rFonts w:ascii="Abadi MT Condensed Light" w:hAnsi="Abadi MT Condensed Light" w:cstheme="majorHAnsi"/>
          <w:sz w:val="20"/>
        </w:rPr>
        <w:t>3x9</w:t>
      </w:r>
      <w:r w:rsidR="003901BC" w:rsidRPr="00EE0622">
        <w:rPr>
          <w:rFonts w:ascii="Abadi MT Condensed Light" w:hAnsi="Abadi MT Condensed Light" w:cstheme="majorHAnsi"/>
          <w:sz w:val="20"/>
        </w:rPr>
        <w:t>ml</w:t>
      </w:r>
      <w:r w:rsidRPr="00EE0622">
        <w:rPr>
          <w:rFonts w:ascii="Abadi MT Condensed Light" w:hAnsi="Abadi MT Condensed Light" w:cstheme="majorHAnsi"/>
          <w:sz w:val="20"/>
        </w:rPr>
        <w:t xml:space="preserve">, </w:t>
      </w:r>
      <w:r w:rsidR="003901BC" w:rsidRPr="00EE0622">
        <w:rPr>
          <w:rFonts w:ascii="Abadi MT Condensed Light" w:hAnsi="Abadi MT Condensed Light" w:cstheme="majorHAnsi"/>
          <w:sz w:val="20"/>
        </w:rPr>
        <w:t xml:space="preserve">EDTA </w:t>
      </w:r>
      <w:r w:rsidRPr="00EE0622">
        <w:rPr>
          <w:rFonts w:ascii="Abadi MT Condensed Light" w:hAnsi="Abadi MT Condensed Light" w:cstheme="majorHAnsi"/>
          <w:sz w:val="20"/>
        </w:rPr>
        <w:t>1x9</w:t>
      </w:r>
      <w:r w:rsidR="003901BC" w:rsidRPr="00EE0622">
        <w:rPr>
          <w:rFonts w:ascii="Abadi MT Condensed Light" w:hAnsi="Abadi MT Condensed Light" w:cstheme="majorHAnsi"/>
          <w:sz w:val="20"/>
        </w:rPr>
        <w:t xml:space="preserve"> ml</w:t>
      </w:r>
      <w:r w:rsidRPr="00EE0622">
        <w:rPr>
          <w:rFonts w:ascii="Abadi MT Condensed Light" w:hAnsi="Abadi MT Condensed Light" w:cstheme="majorHAnsi"/>
          <w:sz w:val="20"/>
        </w:rPr>
        <w:t>,</w:t>
      </w:r>
      <w:r w:rsidR="003901BC" w:rsidRPr="00EE0622">
        <w:rPr>
          <w:rFonts w:ascii="Abadi MT Condensed Light" w:hAnsi="Abadi MT Condensed Light" w:cstheme="majorHAnsi"/>
          <w:sz w:val="20"/>
        </w:rPr>
        <w:t xml:space="preserve"> </w:t>
      </w:r>
      <w:r w:rsidRPr="00EE0622">
        <w:rPr>
          <w:rFonts w:ascii="Abadi MT Condensed Light" w:hAnsi="Abadi MT Condensed Light" w:cstheme="majorHAnsi"/>
          <w:sz w:val="20"/>
        </w:rPr>
        <w:t>Serum 1x8ml Labor Sawitzki</w:t>
      </w:r>
    </w:p>
    <w:sectPr w:rsidR="00441986" w:rsidRPr="00753685" w:rsidSect="00A853A0">
      <w:pgSz w:w="11901" w:h="16817"/>
      <w:pgMar w:top="1418" w:right="170" w:bottom="1134" w:left="170"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4DAFB" w14:textId="77777777" w:rsidR="003761C6" w:rsidRDefault="003761C6">
      <w:r>
        <w:separator/>
      </w:r>
    </w:p>
  </w:endnote>
  <w:endnote w:type="continuationSeparator" w:id="0">
    <w:p w14:paraId="610C9729" w14:textId="77777777" w:rsidR="003761C6" w:rsidRDefault="0037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Sylfaen"/>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ATT">
    <w:altName w:val="Times New Roman"/>
    <w:panose1 w:val="020B0604020202020204"/>
    <w:charset w:val="00"/>
    <w:family w:val="swiss"/>
    <w:pitch w:val="variable"/>
    <w:sig w:usb0="00003A07" w:usb1="09070000" w:usb2="00000010" w:usb3="00000000" w:csb0="002200F7"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B0604020202020204"/>
    <w:charset w:val="00"/>
    <w:family w:val="roman"/>
    <w:pitch w:val="variable"/>
    <w:sig w:usb0="00000007" w:usb1="00000000" w:usb2="00000000" w:usb3="00000000" w:csb0="00000011" w:csb1="00000000"/>
  </w:font>
  <w:font w:name="Helvetica">
    <w:panose1 w:val="00000000000000000000"/>
    <w:charset w:val="00"/>
    <w:family w:val="auto"/>
    <w:pitch w:val="variable"/>
    <w:sig w:usb0="E00002FF" w:usb1="5000785B" w:usb2="00000000" w:usb3="00000000" w:csb0="0000019F" w:csb1="00000000"/>
  </w:font>
  <w:font w:name="Univers (WN)">
    <w:altName w:val="Times"/>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TimesNewRoman">
    <w:altName w:val="Times New Roman"/>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HelveticaNeueLT-Light">
    <w:altName w:val="Cambria"/>
    <w:panose1 w:val="020B0604020202020204"/>
    <w:charset w:val="4D"/>
    <w:family w:val="swiss"/>
    <w:pitch w:val="default"/>
    <w:sig w:usb0="00000003" w:usb1="00000000" w:usb2="00000000" w:usb3="00000000" w:csb0="00000001" w:csb1="00000000"/>
  </w:font>
  <w:font w:name="Abadi MT Condensed Light">
    <w:altName w:val="MV Boli"/>
    <w:panose1 w:val="020B0306030101010103"/>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EECE1" w14:textId="5E6A2A16" w:rsidR="00C0458D" w:rsidRDefault="00C0458D" w:rsidP="00C0458D">
    <w:pPr>
      <w:pStyle w:val="Fuzeile"/>
      <w:framePr w:wrap="around" w:vAnchor="text" w:hAnchor="margin" w:xAlign="right" w:y="1"/>
      <w:rPr>
        <w:rStyle w:val="Seitenzahl"/>
      </w:rPr>
    </w:pPr>
    <w:r>
      <w:rPr>
        <w:rStyle w:val="Seitenzahl"/>
      </w:rPr>
      <w:fldChar w:fldCharType="begin"/>
    </w:r>
    <w:r w:rsidR="00F4700B">
      <w:rPr>
        <w:rStyle w:val="Seitenzahl"/>
      </w:rPr>
      <w:instrText>PAGE</w:instrText>
    </w:r>
    <w:r>
      <w:rPr>
        <w:rStyle w:val="Seitenzahl"/>
      </w:rPr>
      <w:instrText xml:space="preserve">  </w:instrText>
    </w:r>
    <w:r w:rsidR="00EE0622">
      <w:rPr>
        <w:rStyle w:val="Seitenzahl"/>
      </w:rPr>
      <w:fldChar w:fldCharType="separate"/>
    </w:r>
    <w:r w:rsidR="00EE0622">
      <w:rPr>
        <w:rStyle w:val="Seitenzahl"/>
        <w:noProof/>
      </w:rPr>
      <w:t>5</w:t>
    </w:r>
    <w:r>
      <w:rPr>
        <w:rStyle w:val="Seitenzahl"/>
      </w:rPr>
      <w:fldChar w:fldCharType="end"/>
    </w:r>
  </w:p>
  <w:p w14:paraId="05E22725" w14:textId="77777777" w:rsidR="00C0458D" w:rsidRDefault="00C0458D" w:rsidP="00C0458D">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B9F29" w14:textId="2323ABBF" w:rsidR="00C0458D" w:rsidRDefault="00C0458D" w:rsidP="00C0458D">
    <w:pPr>
      <w:pStyle w:val="Fuzeile"/>
      <w:framePr w:wrap="around" w:vAnchor="text" w:hAnchor="margin" w:xAlign="right" w:y="1"/>
      <w:rPr>
        <w:rStyle w:val="Seitenzahl"/>
      </w:rPr>
    </w:pPr>
    <w:r>
      <w:rPr>
        <w:rStyle w:val="Seitenzahl"/>
      </w:rPr>
      <w:fldChar w:fldCharType="begin"/>
    </w:r>
    <w:r w:rsidR="00F4700B">
      <w:rPr>
        <w:rStyle w:val="Seitenzahl"/>
      </w:rPr>
      <w:instrText>PAGE</w:instrText>
    </w:r>
    <w:r>
      <w:rPr>
        <w:rStyle w:val="Seitenzahl"/>
      </w:rPr>
      <w:instrText xml:space="preserve">  </w:instrText>
    </w:r>
    <w:r>
      <w:rPr>
        <w:rStyle w:val="Seitenzahl"/>
      </w:rPr>
      <w:fldChar w:fldCharType="separate"/>
    </w:r>
    <w:r w:rsidR="00833940">
      <w:rPr>
        <w:rStyle w:val="Seitenzahl"/>
        <w:noProof/>
      </w:rPr>
      <w:t>8</w:t>
    </w:r>
    <w:r>
      <w:rPr>
        <w:rStyle w:val="Seitenzahl"/>
      </w:rPr>
      <w:fldChar w:fldCharType="end"/>
    </w:r>
  </w:p>
  <w:p w14:paraId="08B5C3C3" w14:textId="77777777" w:rsidR="00C0458D" w:rsidRDefault="00C0458D" w:rsidP="00C0458D">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89A47" w14:textId="77777777" w:rsidR="003761C6" w:rsidRDefault="003761C6">
      <w:r>
        <w:separator/>
      </w:r>
    </w:p>
  </w:footnote>
  <w:footnote w:type="continuationSeparator" w:id="0">
    <w:p w14:paraId="04EFAAC0" w14:textId="77777777" w:rsidR="003761C6" w:rsidRDefault="00376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65062DA"/>
    <w:lvl w:ilvl="0">
      <w:start w:val="1"/>
      <w:numFmt w:val="decimal"/>
      <w:pStyle w:val="berschrift1Titre11"/>
      <w:lvlText w:val="%1"/>
      <w:legacy w:legacy="1" w:legacySpace="120" w:legacyIndent="432"/>
      <w:lvlJc w:val="left"/>
      <w:pPr>
        <w:ind w:left="432" w:hanging="432"/>
      </w:pPr>
      <w:rPr>
        <w:rFonts w:ascii="Arial" w:hAnsi="Arial" w:hint="default"/>
      </w:rPr>
    </w:lvl>
    <w:lvl w:ilvl="1">
      <w:start w:val="1"/>
      <w:numFmt w:val="decimal"/>
      <w:pStyle w:val="berschrift2Titre21"/>
      <w:lvlText w:val="%1.%2"/>
      <w:legacy w:legacy="1" w:legacySpace="120" w:legacyIndent="576"/>
      <w:lvlJc w:val="left"/>
      <w:pPr>
        <w:ind w:left="576" w:hanging="576"/>
      </w:pPr>
    </w:lvl>
    <w:lvl w:ilvl="2">
      <w:start w:val="1"/>
      <w:numFmt w:val="decimal"/>
      <w:pStyle w:val="berschrift3Titre31"/>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00000002"/>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96467DF"/>
    <w:multiLevelType w:val="hybridMultilevel"/>
    <w:tmpl w:val="4ACAB390"/>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F">
      <w:start w:val="1"/>
      <w:numFmt w:val="decimal"/>
      <w:lvlText w:val="%3."/>
      <w:lvlJc w:val="left"/>
      <w:pPr>
        <w:tabs>
          <w:tab w:val="num" w:pos="3240"/>
        </w:tabs>
        <w:ind w:left="3240" w:hanging="360"/>
      </w:p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43C0055"/>
    <w:multiLevelType w:val="singleLevel"/>
    <w:tmpl w:val="B3BCE2EC"/>
    <w:lvl w:ilvl="0">
      <w:start w:val="14"/>
      <w:numFmt w:val="bullet"/>
      <w:lvlText w:val="-"/>
      <w:lvlJc w:val="left"/>
      <w:pPr>
        <w:tabs>
          <w:tab w:val="num" w:pos="644"/>
        </w:tabs>
        <w:ind w:left="644" w:hanging="360"/>
      </w:pPr>
      <w:rPr>
        <w:rFonts w:hint="default"/>
      </w:rPr>
    </w:lvl>
  </w:abstractNum>
  <w:abstractNum w:abstractNumId="4" w15:restartNumberingAfterBreak="0">
    <w:nsid w:val="16A72AAE"/>
    <w:multiLevelType w:val="hybridMultilevel"/>
    <w:tmpl w:val="BECC1F5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F272C"/>
    <w:multiLevelType w:val="hybridMultilevel"/>
    <w:tmpl w:val="535C6FF8"/>
    <w:lvl w:ilvl="0" w:tplc="FFFFFFFF">
      <w:start w:val="1"/>
      <w:numFmt w:val="bullet"/>
      <w:pStyle w:val="Aufzhlungszeichen"/>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C706D"/>
    <w:multiLevelType w:val="hybridMultilevel"/>
    <w:tmpl w:val="C1383B5A"/>
    <w:lvl w:ilvl="0" w:tplc="D9E6CC0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935312"/>
    <w:multiLevelType w:val="hybridMultilevel"/>
    <w:tmpl w:val="376697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7A752B"/>
    <w:multiLevelType w:val="hybridMultilevel"/>
    <w:tmpl w:val="AE0807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74C5F"/>
    <w:multiLevelType w:val="hybridMultilevel"/>
    <w:tmpl w:val="7DDAAC6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6222C03"/>
    <w:multiLevelType w:val="hybridMultilevel"/>
    <w:tmpl w:val="55C864B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98396C"/>
    <w:multiLevelType w:val="hybridMultilevel"/>
    <w:tmpl w:val="9028B1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CF07BA"/>
    <w:multiLevelType w:val="hybridMultilevel"/>
    <w:tmpl w:val="26FCE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2368FD"/>
    <w:multiLevelType w:val="hybridMultilevel"/>
    <w:tmpl w:val="E9028E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1C6FE2"/>
    <w:multiLevelType w:val="hybridMultilevel"/>
    <w:tmpl w:val="EF149A2A"/>
    <w:lvl w:ilvl="0" w:tplc="04070005">
      <w:start w:val="1"/>
      <w:numFmt w:val="bullet"/>
      <w:lvlText w:val=""/>
      <w:lvlJc w:val="left"/>
      <w:pPr>
        <w:tabs>
          <w:tab w:val="num" w:pos="720"/>
        </w:tabs>
        <w:ind w:left="720" w:hanging="360"/>
      </w:pPr>
      <w:rPr>
        <w:rFonts w:ascii="Wingdings" w:hAnsi="Wingdings" w:hint="default"/>
      </w:rPr>
    </w:lvl>
    <w:lvl w:ilvl="1" w:tplc="00010407">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057637"/>
    <w:multiLevelType w:val="hybridMultilevel"/>
    <w:tmpl w:val="1CD45F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BB5784"/>
    <w:multiLevelType w:val="hybridMultilevel"/>
    <w:tmpl w:val="D354C688"/>
    <w:lvl w:ilvl="0" w:tplc="4E6E2F30">
      <w:start w:val="13"/>
      <w:numFmt w:val="bullet"/>
      <w:lvlText w:val="-"/>
      <w:lvlJc w:val="left"/>
      <w:pPr>
        <w:tabs>
          <w:tab w:val="num" w:pos="360"/>
        </w:tabs>
        <w:ind w:left="360" w:hanging="360"/>
      </w:pPr>
      <w:rPr>
        <w:rFonts w:ascii="Arial" w:eastAsia="Times New Roman" w:hAnsi="Aria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3F5FB6"/>
    <w:multiLevelType w:val="hybridMultilevel"/>
    <w:tmpl w:val="02BC661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455103"/>
    <w:multiLevelType w:val="hybridMultilevel"/>
    <w:tmpl w:val="3A564E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401AA4"/>
    <w:multiLevelType w:val="multilevel"/>
    <w:tmpl w:val="EF066F4C"/>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718"/>
        </w:tabs>
        <w:ind w:left="718"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0" w15:restartNumberingAfterBreak="0">
    <w:nsid w:val="6AEC323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7606BAF"/>
    <w:multiLevelType w:val="hybridMultilevel"/>
    <w:tmpl w:val="803A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927928"/>
    <w:multiLevelType w:val="hybridMultilevel"/>
    <w:tmpl w:val="F75068A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270C02"/>
    <w:multiLevelType w:val="hybridMultilevel"/>
    <w:tmpl w:val="E4CE72A4"/>
    <w:lvl w:ilvl="0" w:tplc="FFFFFFFF">
      <w:start w:val="1"/>
      <w:numFmt w:val="bullet"/>
      <w:pStyle w:val="Liste"/>
      <w:lvlText w:val=""/>
      <w:lvlJc w:val="left"/>
      <w:pPr>
        <w:tabs>
          <w:tab w:val="num" w:pos="360"/>
        </w:tabs>
        <w:ind w:left="284" w:hanging="284"/>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00676"/>
    <w:multiLevelType w:val="hybridMultilevel"/>
    <w:tmpl w:val="139A66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892840264">
    <w:abstractNumId w:val="19"/>
  </w:num>
  <w:num w:numId="2" w16cid:durableId="764616826">
    <w:abstractNumId w:val="20"/>
  </w:num>
  <w:num w:numId="3" w16cid:durableId="1928809395">
    <w:abstractNumId w:val="22"/>
  </w:num>
  <w:num w:numId="4" w16cid:durableId="885067790">
    <w:abstractNumId w:val="24"/>
  </w:num>
  <w:num w:numId="5" w16cid:durableId="599487927">
    <w:abstractNumId w:val="7"/>
  </w:num>
  <w:num w:numId="6" w16cid:durableId="1810635307">
    <w:abstractNumId w:val="15"/>
  </w:num>
  <w:num w:numId="7" w16cid:durableId="1107458499">
    <w:abstractNumId w:val="4"/>
  </w:num>
  <w:num w:numId="8" w16cid:durableId="294602771">
    <w:abstractNumId w:val="23"/>
  </w:num>
  <w:num w:numId="9" w16cid:durableId="624046758">
    <w:abstractNumId w:val="0"/>
  </w:num>
  <w:num w:numId="10" w16cid:durableId="127724993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16cid:durableId="119612660">
    <w:abstractNumId w:val="3"/>
  </w:num>
  <w:num w:numId="12" w16cid:durableId="1634217089">
    <w:abstractNumId w:val="5"/>
  </w:num>
  <w:num w:numId="13" w16cid:durableId="282074504">
    <w:abstractNumId w:val="14"/>
  </w:num>
  <w:num w:numId="14" w16cid:durableId="641739042">
    <w:abstractNumId w:val="17"/>
  </w:num>
  <w:num w:numId="15" w16cid:durableId="818424006">
    <w:abstractNumId w:val="10"/>
  </w:num>
  <w:num w:numId="16" w16cid:durableId="420567084">
    <w:abstractNumId w:val="8"/>
  </w:num>
  <w:num w:numId="17" w16cid:durableId="819150560">
    <w:abstractNumId w:val="12"/>
  </w:num>
  <w:num w:numId="18" w16cid:durableId="425466050">
    <w:abstractNumId w:val="2"/>
  </w:num>
  <w:num w:numId="19" w16cid:durableId="1576090621">
    <w:abstractNumId w:val="21"/>
  </w:num>
  <w:num w:numId="20" w16cid:durableId="286006373">
    <w:abstractNumId w:val="18"/>
  </w:num>
  <w:num w:numId="21" w16cid:durableId="1549996081">
    <w:abstractNumId w:val="13"/>
  </w:num>
  <w:num w:numId="22" w16cid:durableId="976573173">
    <w:abstractNumId w:val="9"/>
  </w:num>
  <w:num w:numId="23" w16cid:durableId="2030176623">
    <w:abstractNumId w:val="6"/>
  </w:num>
  <w:num w:numId="24" w16cid:durableId="1892378484">
    <w:abstractNumId w:val="11"/>
  </w:num>
  <w:num w:numId="25" w16cid:durableId="4318970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E54"/>
    <w:rsid w:val="0002390E"/>
    <w:rsid w:val="00026ED5"/>
    <w:rsid w:val="00052757"/>
    <w:rsid w:val="000904CE"/>
    <w:rsid w:val="000A477C"/>
    <w:rsid w:val="000E3CE5"/>
    <w:rsid w:val="000E5078"/>
    <w:rsid w:val="00171487"/>
    <w:rsid w:val="00176AC1"/>
    <w:rsid w:val="0018344F"/>
    <w:rsid w:val="001B6490"/>
    <w:rsid w:val="001D04E9"/>
    <w:rsid w:val="00201660"/>
    <w:rsid w:val="00232E4C"/>
    <w:rsid w:val="002C74F2"/>
    <w:rsid w:val="002E0DEC"/>
    <w:rsid w:val="003337F4"/>
    <w:rsid w:val="003350AE"/>
    <w:rsid w:val="00354645"/>
    <w:rsid w:val="0036105C"/>
    <w:rsid w:val="003761C6"/>
    <w:rsid w:val="003901BC"/>
    <w:rsid w:val="003B460E"/>
    <w:rsid w:val="00415BBE"/>
    <w:rsid w:val="00425008"/>
    <w:rsid w:val="00441986"/>
    <w:rsid w:val="00445BB8"/>
    <w:rsid w:val="00466FAA"/>
    <w:rsid w:val="005570BA"/>
    <w:rsid w:val="0055715C"/>
    <w:rsid w:val="00583523"/>
    <w:rsid w:val="005929BF"/>
    <w:rsid w:val="005A2B6B"/>
    <w:rsid w:val="005B1C80"/>
    <w:rsid w:val="005D0A14"/>
    <w:rsid w:val="0061692F"/>
    <w:rsid w:val="00705230"/>
    <w:rsid w:val="007143E1"/>
    <w:rsid w:val="00753685"/>
    <w:rsid w:val="0076635F"/>
    <w:rsid w:val="007D34FD"/>
    <w:rsid w:val="008023DF"/>
    <w:rsid w:val="00833940"/>
    <w:rsid w:val="008471AB"/>
    <w:rsid w:val="008660B5"/>
    <w:rsid w:val="008679E4"/>
    <w:rsid w:val="008B572C"/>
    <w:rsid w:val="008B5908"/>
    <w:rsid w:val="008C43A2"/>
    <w:rsid w:val="008F1DC4"/>
    <w:rsid w:val="009A4E54"/>
    <w:rsid w:val="009D400C"/>
    <w:rsid w:val="00A00965"/>
    <w:rsid w:val="00A0335A"/>
    <w:rsid w:val="00A705AC"/>
    <w:rsid w:val="00A73EC4"/>
    <w:rsid w:val="00A853A0"/>
    <w:rsid w:val="00A870B0"/>
    <w:rsid w:val="00AE0CED"/>
    <w:rsid w:val="00B05D14"/>
    <w:rsid w:val="00B273FB"/>
    <w:rsid w:val="00B90FDC"/>
    <w:rsid w:val="00B9765F"/>
    <w:rsid w:val="00BC2220"/>
    <w:rsid w:val="00BD6F9E"/>
    <w:rsid w:val="00C0458D"/>
    <w:rsid w:val="00C10F47"/>
    <w:rsid w:val="00CB6640"/>
    <w:rsid w:val="00DA3F19"/>
    <w:rsid w:val="00DC110C"/>
    <w:rsid w:val="00DD3AC1"/>
    <w:rsid w:val="00E07CF7"/>
    <w:rsid w:val="00E505CE"/>
    <w:rsid w:val="00E5493B"/>
    <w:rsid w:val="00E87710"/>
    <w:rsid w:val="00EE0622"/>
    <w:rsid w:val="00F06767"/>
    <w:rsid w:val="00F4201E"/>
    <w:rsid w:val="00F448CD"/>
    <w:rsid w:val="00F4700B"/>
    <w:rsid w:val="00F53004"/>
    <w:rsid w:val="00FC757E"/>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20D425"/>
  <w14:defaultImageDpi w14:val="32767"/>
  <w15:chartTrackingRefBased/>
  <w15:docId w15:val="{FFFA1CF7-20D8-284E-81A2-5B8AEDF6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lang w:eastAsia="en-US"/>
    </w:rPr>
  </w:style>
  <w:style w:type="paragraph" w:styleId="berschrift1">
    <w:name w:val="heading 1"/>
    <w:aliases w:val="Titol 1,Heading,Heading3"/>
    <w:basedOn w:val="Standard"/>
    <w:next w:val="Standard"/>
    <w:qFormat/>
    <w:pPr>
      <w:keepNext/>
      <w:numPr>
        <w:numId w:val="1"/>
      </w:numPr>
      <w:spacing w:before="240" w:after="120"/>
      <w:ind w:left="431" w:hanging="431"/>
      <w:jc w:val="both"/>
      <w:outlineLvl w:val="0"/>
    </w:pPr>
    <w:rPr>
      <w:rFonts w:ascii="Arial" w:eastAsia="Times New Roman" w:hAnsi="Arial"/>
      <w:b/>
      <w:color w:val="0000FF"/>
      <w:kern w:val="32"/>
      <w:sz w:val="22"/>
      <w:lang w:val="en-US"/>
    </w:rPr>
  </w:style>
  <w:style w:type="paragraph" w:styleId="berschrift2">
    <w:name w:val="heading 2"/>
    <w:basedOn w:val="Standard"/>
    <w:next w:val="Standard"/>
    <w:qFormat/>
    <w:pPr>
      <w:keepNext/>
      <w:numPr>
        <w:ilvl w:val="1"/>
        <w:numId w:val="1"/>
      </w:numPr>
      <w:spacing w:before="240" w:after="120"/>
      <w:ind w:left="578" w:hanging="578"/>
      <w:jc w:val="both"/>
      <w:outlineLvl w:val="1"/>
    </w:pPr>
    <w:rPr>
      <w:rFonts w:ascii="Arial" w:eastAsia="Times New Roman" w:hAnsi="Arial"/>
      <w:b/>
      <w:i/>
      <w:color w:val="0000FF"/>
      <w:sz w:val="22"/>
      <w:lang w:val="en-US"/>
    </w:rPr>
  </w:style>
  <w:style w:type="paragraph" w:styleId="berschrift3">
    <w:name w:val="heading 3"/>
    <w:basedOn w:val="Standard"/>
    <w:next w:val="Standard"/>
    <w:qFormat/>
    <w:pPr>
      <w:keepNext/>
      <w:numPr>
        <w:ilvl w:val="2"/>
        <w:numId w:val="1"/>
      </w:numPr>
      <w:spacing w:before="240" w:after="120"/>
      <w:jc w:val="both"/>
      <w:outlineLvl w:val="2"/>
    </w:pPr>
    <w:rPr>
      <w:rFonts w:ascii="Arial" w:eastAsia="Times New Roman" w:hAnsi="Arial"/>
      <w:b/>
      <w:color w:val="0000FF"/>
      <w:sz w:val="22"/>
      <w:lang w:val="en-US"/>
    </w:rPr>
  </w:style>
  <w:style w:type="paragraph" w:styleId="berschrift4">
    <w:name w:val="heading 4"/>
    <w:basedOn w:val="Standard"/>
    <w:next w:val="Standard"/>
    <w:qFormat/>
    <w:pPr>
      <w:keepNext/>
      <w:numPr>
        <w:ilvl w:val="3"/>
        <w:numId w:val="1"/>
      </w:numPr>
      <w:spacing w:before="240" w:after="120"/>
      <w:ind w:left="862" w:hanging="862"/>
      <w:jc w:val="both"/>
      <w:outlineLvl w:val="3"/>
    </w:pPr>
    <w:rPr>
      <w:rFonts w:ascii="Arial" w:eastAsia="Times New Roman" w:hAnsi="Arial"/>
      <w:b/>
      <w:color w:val="0000FF"/>
      <w:sz w:val="22"/>
      <w:lang w:val="en-US"/>
    </w:rPr>
  </w:style>
  <w:style w:type="paragraph" w:styleId="berschrift5">
    <w:name w:val="heading 5"/>
    <w:basedOn w:val="Standard"/>
    <w:next w:val="Standard"/>
    <w:qFormat/>
    <w:pPr>
      <w:numPr>
        <w:ilvl w:val="4"/>
        <w:numId w:val="1"/>
      </w:numPr>
      <w:tabs>
        <w:tab w:val="clear" w:pos="1008"/>
        <w:tab w:val="num" w:pos="1260"/>
      </w:tabs>
      <w:spacing w:before="240" w:after="60"/>
      <w:ind w:left="1260" w:hanging="1260"/>
      <w:jc w:val="both"/>
      <w:outlineLvl w:val="4"/>
    </w:pPr>
    <w:rPr>
      <w:rFonts w:ascii="Times New Roman" w:eastAsia="Times New Roman" w:hAnsi="Times New Roman"/>
      <w:color w:val="0000FF"/>
      <w:sz w:val="22"/>
      <w:lang w:val="en-US"/>
    </w:rPr>
  </w:style>
  <w:style w:type="paragraph" w:styleId="berschrift6">
    <w:name w:val="heading 6"/>
    <w:basedOn w:val="Standard"/>
    <w:next w:val="Standard"/>
    <w:qFormat/>
    <w:pPr>
      <w:numPr>
        <w:ilvl w:val="5"/>
        <w:numId w:val="1"/>
      </w:numPr>
      <w:spacing w:before="240" w:after="60"/>
      <w:jc w:val="both"/>
      <w:outlineLvl w:val="5"/>
    </w:pPr>
    <w:rPr>
      <w:rFonts w:ascii="Times New Roman" w:eastAsia="Times New Roman" w:hAnsi="Times New Roman"/>
      <w:b/>
      <w:sz w:val="22"/>
      <w:lang w:val="en-GB"/>
    </w:rPr>
  </w:style>
  <w:style w:type="paragraph" w:styleId="berschrift7">
    <w:name w:val="heading 7"/>
    <w:aliases w:val="not allowed"/>
    <w:basedOn w:val="Standard"/>
    <w:next w:val="Standard"/>
    <w:qFormat/>
    <w:pPr>
      <w:numPr>
        <w:ilvl w:val="6"/>
        <w:numId w:val="1"/>
      </w:numPr>
      <w:spacing w:before="240" w:after="60"/>
      <w:jc w:val="both"/>
      <w:outlineLvl w:val="6"/>
    </w:pPr>
    <w:rPr>
      <w:rFonts w:ascii="Times New Roman" w:eastAsia="Times New Roman" w:hAnsi="Times New Roman"/>
      <w:sz w:val="22"/>
      <w:lang w:val="en-GB"/>
    </w:rPr>
  </w:style>
  <w:style w:type="paragraph" w:styleId="berschrift8">
    <w:name w:val="heading 8"/>
    <w:aliases w:val="do not use"/>
    <w:basedOn w:val="Standard"/>
    <w:next w:val="Standard"/>
    <w:qFormat/>
    <w:pPr>
      <w:numPr>
        <w:ilvl w:val="7"/>
        <w:numId w:val="1"/>
      </w:numPr>
      <w:spacing w:before="240" w:after="60"/>
      <w:jc w:val="both"/>
      <w:outlineLvl w:val="7"/>
    </w:pPr>
    <w:rPr>
      <w:rFonts w:ascii="Times New Roman" w:eastAsia="Times New Roman" w:hAnsi="Times New Roman"/>
      <w:i/>
      <w:sz w:val="22"/>
      <w:lang w:val="en-GB"/>
    </w:rPr>
  </w:style>
  <w:style w:type="paragraph" w:styleId="berschrift9">
    <w:name w:val="heading 9"/>
    <w:aliases w:val="forbidden"/>
    <w:basedOn w:val="Standard"/>
    <w:next w:val="Standard"/>
    <w:qFormat/>
    <w:pPr>
      <w:numPr>
        <w:ilvl w:val="8"/>
        <w:numId w:val="1"/>
      </w:numPr>
      <w:spacing w:before="240" w:after="60"/>
      <w:jc w:val="both"/>
      <w:outlineLvl w:val="8"/>
    </w:pPr>
    <w:rPr>
      <w:rFonts w:ascii="Arial" w:eastAsia="Times New Roman" w:hAnsi="Arial"/>
      <w:sz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pPr>
      <w:tabs>
        <w:tab w:val="right" w:leader="dot" w:pos="480"/>
        <w:tab w:val="right" w:leader="dot" w:pos="8647"/>
      </w:tabs>
      <w:spacing w:before="120"/>
    </w:pPr>
    <w:rPr>
      <w:rFonts w:ascii="Arial" w:eastAsia="Times New Roman" w:hAnsi="Arial"/>
      <w:b/>
      <w:noProof/>
      <w:sz w:val="22"/>
    </w:rPr>
  </w:style>
  <w:style w:type="paragraph" w:styleId="Verzeichnis2">
    <w:name w:val="toc 2"/>
    <w:basedOn w:val="Standard"/>
    <w:next w:val="Standard"/>
    <w:autoRedefine/>
    <w:pPr>
      <w:tabs>
        <w:tab w:val="left" w:pos="960"/>
        <w:tab w:val="right" w:leader="dot" w:pos="8647"/>
      </w:tabs>
      <w:spacing w:before="120"/>
    </w:pPr>
    <w:rPr>
      <w:rFonts w:ascii="Arial" w:eastAsia="Times New Roman" w:hAnsi="Arial"/>
      <w:noProof/>
      <w:sz w:val="22"/>
    </w:rPr>
  </w:style>
  <w:style w:type="paragraph" w:styleId="Verzeichnis3">
    <w:name w:val="toc 3"/>
    <w:basedOn w:val="Standard"/>
    <w:next w:val="Standard"/>
    <w:autoRedefine/>
    <w:pPr>
      <w:tabs>
        <w:tab w:val="left" w:pos="1200"/>
        <w:tab w:val="right" w:leader="dot" w:pos="8647"/>
      </w:tabs>
      <w:ind w:left="240"/>
    </w:pPr>
    <w:rPr>
      <w:rFonts w:ascii="Arial" w:eastAsia="Times New Roman" w:hAnsi="Arial"/>
      <w:noProof/>
      <w:sz w:val="22"/>
    </w:rPr>
  </w:style>
  <w:style w:type="paragraph" w:styleId="Verzeichnis4">
    <w:name w:val="toc 4"/>
    <w:basedOn w:val="Standard"/>
    <w:next w:val="Standard"/>
    <w:autoRedefine/>
    <w:pPr>
      <w:tabs>
        <w:tab w:val="left" w:pos="1440"/>
        <w:tab w:val="right" w:leader="dot" w:pos="8647"/>
      </w:tabs>
      <w:ind w:left="480"/>
    </w:pPr>
    <w:rPr>
      <w:rFonts w:ascii="Arial" w:eastAsia="Times New Roman" w:hAnsi="Arial"/>
      <w:sz w:val="22"/>
      <w:lang w:val="en-GB"/>
    </w:rPr>
  </w:style>
  <w:style w:type="paragraph" w:styleId="Kopfzeile">
    <w:name w:val="header"/>
    <w:aliases w:val="Kopfzeile1, DO NOT USE,DO NOT USE1,En-tête1"/>
    <w:basedOn w:val="Standard"/>
    <w:link w:val="KopfzeileZchn"/>
    <w:pPr>
      <w:tabs>
        <w:tab w:val="center" w:pos="4536"/>
        <w:tab w:val="right" w:pos="9072"/>
      </w:tabs>
    </w:pPr>
    <w:rPr>
      <w:rFonts w:ascii="Arial" w:eastAsia="Times New Roman" w:hAnsi="Arial"/>
      <w:lang w:val="en-GB"/>
    </w:rPr>
  </w:style>
  <w:style w:type="paragraph" w:styleId="Fuzeile">
    <w:name w:val="footer"/>
    <w:basedOn w:val="Standard"/>
    <w:pPr>
      <w:tabs>
        <w:tab w:val="center" w:pos="4536"/>
        <w:tab w:val="right" w:pos="9072"/>
      </w:tabs>
    </w:pPr>
    <w:rPr>
      <w:rFonts w:ascii="Arial" w:eastAsia="Times New Roman" w:hAnsi="Arial"/>
      <w:lang w:val="en-GB"/>
    </w:rPr>
  </w:style>
  <w:style w:type="paragraph" w:styleId="Textkrper">
    <w:name w:val="Body Text"/>
    <w:aliases w:val="Body text"/>
    <w:basedOn w:val="Standard"/>
    <w:link w:val="TextkrperZchn"/>
    <w:pPr>
      <w:spacing w:before="240" w:after="120"/>
      <w:jc w:val="both"/>
    </w:pPr>
    <w:rPr>
      <w:rFonts w:ascii="Times New Roman" w:eastAsia="Times New Roman" w:hAnsi="Times New Roman"/>
      <w:sz w:val="22"/>
      <w:lang w:val="en-US"/>
    </w:rPr>
  </w:style>
  <w:style w:type="paragraph" w:customStyle="1" w:styleId="AComments">
    <w:name w:val="A_Comments"/>
    <w:basedOn w:val="Textkrper"/>
    <w:next w:val="Standard"/>
    <w:pPr>
      <w:spacing w:before="0"/>
    </w:pPr>
    <w:rPr>
      <w:rFonts w:ascii="Arial" w:hAnsi="Arial"/>
      <w:i/>
      <w:color w:val="FF0000"/>
      <w:sz w:val="20"/>
    </w:rPr>
  </w:style>
  <w:style w:type="paragraph" w:customStyle="1" w:styleId="Tabletext">
    <w:name w:val="Table text"/>
    <w:basedOn w:val="Textkrper"/>
    <w:pPr>
      <w:keepLines/>
      <w:spacing w:before="60" w:after="60"/>
    </w:pPr>
    <w:rPr>
      <w:rFonts w:ascii="Arial" w:hAnsi="Arial"/>
      <w:color w:val="008000"/>
      <w:sz w:val="18"/>
    </w:rPr>
  </w:style>
  <w:style w:type="paragraph" w:styleId="Textkrper2">
    <w:name w:val="Body Text 2"/>
    <w:basedOn w:val="Standard"/>
    <w:pPr>
      <w:spacing w:line="360" w:lineRule="atLeast"/>
      <w:jc w:val="both"/>
    </w:pPr>
    <w:rPr>
      <w:rFonts w:ascii="Times New Roman" w:eastAsia="Times New Roman" w:hAnsi="Times New Roman"/>
    </w:rPr>
  </w:style>
  <w:style w:type="paragraph" w:styleId="Textkrper3">
    <w:name w:val="Body Text 3"/>
    <w:basedOn w:val="Standard"/>
    <w:pPr>
      <w:widowControl w:val="0"/>
      <w:overflowPunct w:val="0"/>
      <w:autoSpaceDE w:val="0"/>
      <w:autoSpaceDN w:val="0"/>
      <w:adjustRightInd w:val="0"/>
      <w:spacing w:line="280" w:lineRule="atLeast"/>
      <w:jc w:val="both"/>
      <w:textAlignment w:val="baseline"/>
    </w:pPr>
    <w:rPr>
      <w:rFonts w:ascii="Times New Roman" w:eastAsia="Times New Roman" w:hAnsi="Times New Roman"/>
    </w:rPr>
  </w:style>
  <w:style w:type="paragraph" w:customStyle="1" w:styleId="TableTitle">
    <w:name w:val="Table Title"/>
    <w:basedOn w:val="Standard"/>
    <w:pPr>
      <w:keepNext/>
      <w:keepLines/>
      <w:spacing w:before="60" w:after="60"/>
      <w:jc w:val="center"/>
    </w:pPr>
    <w:rPr>
      <w:rFonts w:ascii="Arial Narrow" w:eastAsia="Times New Roman" w:hAnsi="Arial Narrow"/>
      <w:lang w:val="en-US"/>
    </w:rPr>
  </w:style>
  <w:style w:type="paragraph" w:styleId="Beschriftung">
    <w:name w:val="caption"/>
    <w:basedOn w:val="Standard"/>
    <w:next w:val="Standard"/>
    <w:qFormat/>
    <w:pPr>
      <w:spacing w:before="120" w:after="120"/>
    </w:pPr>
    <w:rPr>
      <w:rFonts w:ascii="Arial" w:eastAsia="Times New Roman" w:hAnsi="Arial"/>
      <w:b/>
      <w:sz w:val="20"/>
      <w:lang w:val="en-GB"/>
    </w:rPr>
  </w:style>
  <w:style w:type="paragraph" w:styleId="Liste">
    <w:name w:val="List"/>
    <w:basedOn w:val="Textkrper"/>
    <w:next w:val="Listenfortsetzung1"/>
    <w:pPr>
      <w:numPr>
        <w:numId w:val="8"/>
      </w:numPr>
      <w:tabs>
        <w:tab w:val="left" w:pos="284"/>
      </w:tabs>
      <w:spacing w:before="120" w:after="0"/>
    </w:pPr>
    <w:rPr>
      <w:sz w:val="24"/>
    </w:rPr>
  </w:style>
  <w:style w:type="paragraph" w:customStyle="1" w:styleId="Listenfortsetzung1">
    <w:name w:val="Listenfortsetzung1"/>
    <w:aliases w:val="Text in list"/>
    <w:basedOn w:val="Textkrper"/>
    <w:next w:val="Textkrper"/>
    <w:pPr>
      <w:tabs>
        <w:tab w:val="left" w:pos="284"/>
      </w:tabs>
      <w:spacing w:before="120" w:after="0"/>
      <w:ind w:left="284"/>
    </w:pPr>
    <w:rPr>
      <w:sz w:val="24"/>
    </w:rPr>
  </w:style>
  <w:style w:type="paragraph" w:customStyle="1" w:styleId="Tableheading">
    <w:name w:val="Table heading"/>
    <w:basedOn w:val="Standard"/>
    <w:next w:val="Tabletext"/>
    <w:pPr>
      <w:keepNext/>
      <w:keepLines/>
      <w:spacing w:before="80" w:after="80"/>
      <w:jc w:val="center"/>
    </w:pPr>
    <w:rPr>
      <w:rFonts w:ascii="Arial" w:eastAsia="Times New Roman" w:hAnsi="Arial"/>
      <w:b/>
      <w:sz w:val="18"/>
      <w:lang w:val="en-US"/>
    </w:rPr>
  </w:style>
  <w:style w:type="paragraph" w:customStyle="1" w:styleId="berschrift1Titre11">
    <w:name w:val="Überschrift 1.Titre 11"/>
    <w:basedOn w:val="Standard"/>
    <w:next w:val="Standard"/>
    <w:pPr>
      <w:numPr>
        <w:numId w:val="9"/>
      </w:numPr>
      <w:spacing w:before="480" w:after="240"/>
      <w:ind w:left="709" w:right="-567" w:hanging="709"/>
      <w:jc w:val="both"/>
      <w:outlineLvl w:val="0"/>
    </w:pPr>
    <w:rPr>
      <w:rFonts w:ascii="Arial" w:eastAsia="Times New Roman" w:hAnsi="Arial"/>
      <w:b/>
      <w:lang w:val="fr-FR"/>
    </w:rPr>
  </w:style>
  <w:style w:type="paragraph" w:customStyle="1" w:styleId="berschrift2Titre21">
    <w:name w:val="Überschrift 2.Titre 21"/>
    <w:basedOn w:val="Standard"/>
    <w:next w:val="Standard"/>
    <w:pPr>
      <w:keepNext/>
      <w:widowControl w:val="0"/>
      <w:numPr>
        <w:ilvl w:val="1"/>
        <w:numId w:val="9"/>
      </w:numPr>
      <w:spacing w:before="240" w:after="240"/>
      <w:ind w:left="284" w:right="-567" w:hanging="284"/>
      <w:jc w:val="both"/>
      <w:outlineLvl w:val="1"/>
    </w:pPr>
    <w:rPr>
      <w:rFonts w:ascii="Arial" w:eastAsia="Times New Roman" w:hAnsi="Arial"/>
      <w:b/>
      <w:i/>
      <w:lang w:val="en-GB"/>
    </w:rPr>
  </w:style>
  <w:style w:type="paragraph" w:customStyle="1" w:styleId="berschrift3Titre31">
    <w:name w:val="Überschrift 3.Titre 31"/>
    <w:basedOn w:val="Standard"/>
    <w:next w:val="Standard"/>
    <w:pPr>
      <w:keepNext/>
      <w:widowControl w:val="0"/>
      <w:numPr>
        <w:ilvl w:val="2"/>
        <w:numId w:val="9"/>
      </w:numPr>
      <w:spacing w:before="120" w:after="120"/>
      <w:ind w:left="284" w:right="-567" w:hanging="284"/>
      <w:jc w:val="both"/>
      <w:outlineLvl w:val="2"/>
    </w:pPr>
    <w:rPr>
      <w:rFonts w:ascii="Arial" w:eastAsia="Times New Roman" w:hAnsi="Arial"/>
      <w:b/>
      <w:sz w:val="22"/>
      <w:lang w:val="en-GB"/>
    </w:rPr>
  </w:style>
  <w:style w:type="paragraph" w:styleId="Verzeichnis5">
    <w:name w:val="toc 5"/>
    <w:basedOn w:val="Standard"/>
    <w:next w:val="Standard"/>
    <w:autoRedefine/>
    <w:pPr>
      <w:ind w:left="960"/>
    </w:pPr>
    <w:rPr>
      <w:rFonts w:ascii="Arial" w:eastAsia="Times New Roman" w:hAnsi="Arial"/>
      <w:sz w:val="22"/>
      <w:lang w:val="en-GB"/>
    </w:rPr>
  </w:style>
  <w:style w:type="paragraph" w:customStyle="1" w:styleId="Table">
    <w:name w:val="Table"/>
    <w:basedOn w:val="Standard"/>
    <w:next w:val="Textkrper"/>
    <w:pPr>
      <w:spacing w:before="120"/>
      <w:jc w:val="center"/>
    </w:pPr>
    <w:rPr>
      <w:rFonts w:eastAsia="Times New Roman"/>
      <w:lang w:val="en-GB"/>
    </w:rPr>
  </w:style>
  <w:style w:type="paragraph" w:customStyle="1" w:styleId="TableHead">
    <w:name w:val="@TableHead"/>
    <w:basedOn w:val="Standard"/>
    <w:pPr>
      <w:ind w:left="1440" w:hanging="1440"/>
    </w:pPr>
    <w:rPr>
      <w:rFonts w:ascii="Univers ATT" w:eastAsia="Times New Roman" w:hAnsi="Univers ATT"/>
      <w:b/>
      <w:sz w:val="20"/>
      <w:lang w:val="en-US"/>
    </w:rPr>
  </w:style>
  <w:style w:type="paragraph" w:styleId="Kommentartext">
    <w:name w:val="annotation text"/>
    <w:basedOn w:val="Standard"/>
    <w:rPr>
      <w:rFonts w:ascii="Arial" w:eastAsia="Times New Roman" w:hAnsi="Arial"/>
      <w:sz w:val="20"/>
      <w:lang w:val="en-GB"/>
    </w:rPr>
  </w:style>
  <w:style w:type="paragraph" w:customStyle="1" w:styleId="Kommentarthema1">
    <w:name w:val="Kommentarthema1"/>
    <w:basedOn w:val="Kommentartext"/>
    <w:next w:val="Kommentartext"/>
    <w:semiHidden/>
    <w:rPr>
      <w:b/>
    </w:rPr>
  </w:style>
  <w:style w:type="paragraph" w:customStyle="1" w:styleId="Sprechblasentext1">
    <w:name w:val="Sprechblasentext1"/>
    <w:basedOn w:val="Standard"/>
    <w:semiHidden/>
    <w:rPr>
      <w:rFonts w:ascii="Tahoma" w:eastAsia="Times New Roman" w:hAnsi="Tahoma"/>
      <w:sz w:val="16"/>
      <w:lang w:val="en-GB"/>
    </w:rPr>
  </w:style>
  <w:style w:type="paragraph" w:customStyle="1" w:styleId="Texte">
    <w:name w:val="Texte"/>
    <w:basedOn w:val="Standard"/>
    <w:pPr>
      <w:widowControl w:val="0"/>
      <w:overflowPunct w:val="0"/>
      <w:autoSpaceDE w:val="0"/>
      <w:autoSpaceDN w:val="0"/>
      <w:adjustRightInd w:val="0"/>
      <w:spacing w:before="240" w:after="120" w:line="360" w:lineRule="auto"/>
      <w:jc w:val="both"/>
      <w:textAlignment w:val="baseline"/>
    </w:pPr>
    <w:rPr>
      <w:rFonts w:ascii="Arial" w:eastAsia="Times New Roman" w:hAnsi="Arial"/>
      <w:sz w:val="22"/>
    </w:rPr>
  </w:style>
  <w:style w:type="paragraph" w:styleId="Textkrper-Einzug3">
    <w:name w:val="Body Text Indent 3"/>
    <w:basedOn w:val="Standard"/>
    <w:pPr>
      <w:spacing w:after="120"/>
      <w:ind w:left="283"/>
    </w:pPr>
    <w:rPr>
      <w:rFonts w:ascii="Arial" w:eastAsia="Times New Roman" w:hAnsi="Arial"/>
      <w:sz w:val="16"/>
      <w:lang w:val="en-GB"/>
    </w:rPr>
  </w:style>
  <w:style w:type="paragraph" w:customStyle="1" w:styleId="Level1">
    <w:name w:val="Level 1"/>
    <w:basedOn w:val="Standard"/>
    <w:pPr>
      <w:widowControl w:val="0"/>
      <w:numPr>
        <w:numId w:val="10"/>
      </w:numPr>
      <w:ind w:left="720" w:hanging="720"/>
      <w:outlineLvl w:val="0"/>
    </w:pPr>
    <w:rPr>
      <w:rFonts w:ascii="GoudyOlSt BT" w:eastAsia="Times New Roman" w:hAnsi="GoudyOlSt BT"/>
      <w:snapToGrid w:val="0"/>
      <w:lang w:val="en-US"/>
    </w:rPr>
  </w:style>
  <w:style w:type="paragraph" w:styleId="Verzeichnis6">
    <w:name w:val="toc 6"/>
    <w:basedOn w:val="Standard"/>
    <w:next w:val="Standard"/>
    <w:autoRedefine/>
    <w:pPr>
      <w:ind w:left="1200"/>
    </w:pPr>
    <w:rPr>
      <w:rFonts w:ascii="Times New Roman" w:eastAsia="Times New Roman" w:hAnsi="Times New Roman"/>
    </w:rPr>
  </w:style>
  <w:style w:type="paragraph" w:styleId="Verzeichnis7">
    <w:name w:val="toc 7"/>
    <w:basedOn w:val="Standard"/>
    <w:next w:val="Standard"/>
    <w:autoRedefine/>
    <w:pPr>
      <w:ind w:left="1440"/>
    </w:pPr>
    <w:rPr>
      <w:rFonts w:ascii="Times New Roman" w:eastAsia="Times New Roman" w:hAnsi="Times New Roman"/>
    </w:rPr>
  </w:style>
  <w:style w:type="paragraph" w:styleId="Verzeichnis8">
    <w:name w:val="toc 8"/>
    <w:basedOn w:val="Standard"/>
    <w:next w:val="Standard"/>
    <w:autoRedefine/>
    <w:pPr>
      <w:ind w:left="1680"/>
    </w:pPr>
    <w:rPr>
      <w:rFonts w:ascii="Times New Roman" w:eastAsia="Times New Roman" w:hAnsi="Times New Roman"/>
    </w:rPr>
  </w:style>
  <w:style w:type="paragraph" w:styleId="Verzeichnis9">
    <w:name w:val="toc 9"/>
    <w:basedOn w:val="Standard"/>
    <w:next w:val="Standard"/>
    <w:autoRedefine/>
    <w:pPr>
      <w:ind w:left="1920"/>
    </w:pPr>
    <w:rPr>
      <w:rFonts w:ascii="Times New Roman" w:eastAsia="Times New Roman" w:hAnsi="Times New Roman"/>
    </w:rPr>
  </w:style>
  <w:style w:type="paragraph" w:styleId="Textkrper-Zeileneinzug">
    <w:name w:val="Body Text Indent"/>
    <w:basedOn w:val="Standard"/>
    <w:pPr>
      <w:spacing w:after="120"/>
      <w:ind w:left="283"/>
    </w:pPr>
    <w:rPr>
      <w:rFonts w:ascii="Arial" w:eastAsia="Times New Roman" w:hAnsi="Arial"/>
      <w:lang w:val="en-GB"/>
    </w:rPr>
  </w:style>
  <w:style w:type="paragraph" w:styleId="Aufzhlungszeichen">
    <w:name w:val="List Bullet"/>
    <w:basedOn w:val="Standard"/>
    <w:autoRedefine/>
    <w:pPr>
      <w:numPr>
        <w:numId w:val="12"/>
      </w:numPr>
      <w:tabs>
        <w:tab w:val="left" w:pos="3675"/>
      </w:tabs>
      <w:ind w:hanging="539"/>
      <w:jc w:val="both"/>
    </w:pPr>
    <w:rPr>
      <w:rFonts w:ascii="Arial" w:eastAsia="Times New Roman" w:hAnsi="Arial"/>
      <w:sz w:val="22"/>
    </w:rPr>
  </w:style>
  <w:style w:type="paragraph" w:customStyle="1" w:styleId="normallist">
    <w:name w:val="normallist"/>
    <w:pPr>
      <w:jc w:val="both"/>
    </w:pPr>
    <w:rPr>
      <w:rFonts w:ascii="Helvetica" w:eastAsia="Times New Roman" w:hAnsi="Helvetica"/>
      <w:sz w:val="24"/>
      <w:lang w:val="en-US" w:eastAsia="en-US"/>
    </w:rPr>
  </w:style>
  <w:style w:type="paragraph" w:styleId="Textkrper-Einzug2">
    <w:name w:val="Body Text Indent 2"/>
    <w:basedOn w:val="Standard"/>
    <w:pPr>
      <w:ind w:left="360"/>
    </w:pPr>
    <w:rPr>
      <w:rFonts w:ascii="Arial" w:eastAsia="Times New Roman" w:hAnsi="Arial"/>
      <w:lang w:val="en-GB"/>
    </w:rPr>
  </w:style>
  <w:style w:type="paragraph" w:customStyle="1" w:styleId="Text2">
    <w:name w:val="Text 2"/>
    <w:basedOn w:val="Standard"/>
    <w:pPr>
      <w:spacing w:before="200"/>
      <w:ind w:left="1123"/>
      <w:jc w:val="both"/>
    </w:pPr>
    <w:rPr>
      <w:rFonts w:ascii="Times New Roman" w:eastAsia="Times New Roman" w:hAnsi="Times New Roman"/>
      <w:lang w:val="en-GB"/>
    </w:rPr>
  </w:style>
  <w:style w:type="paragraph" w:customStyle="1" w:styleId="Text3">
    <w:name w:val="Text 3"/>
    <w:basedOn w:val="Standard"/>
    <w:pPr>
      <w:spacing w:before="200"/>
      <w:ind w:left="1800"/>
      <w:jc w:val="both"/>
    </w:pPr>
    <w:rPr>
      <w:rFonts w:ascii="Times New Roman" w:eastAsia="Times New Roman" w:hAnsi="Times New Roman"/>
      <w:lang w:val="en-GB"/>
    </w:rPr>
  </w:style>
  <w:style w:type="paragraph" w:customStyle="1" w:styleId="Text4">
    <w:name w:val="Text 4"/>
    <w:basedOn w:val="Standard"/>
    <w:pPr>
      <w:spacing w:before="160"/>
      <w:ind w:left="1720"/>
      <w:jc w:val="both"/>
    </w:pPr>
    <w:rPr>
      <w:rFonts w:ascii="Times New Roman" w:eastAsia="Times New Roman" w:hAnsi="Times New Roman"/>
      <w:sz w:val="22"/>
      <w:lang w:val="en-GB"/>
    </w:rPr>
  </w:style>
  <w:style w:type="paragraph" w:customStyle="1" w:styleId="E4Einrckunglinks">
    <w:name w:val="E4 Einrückung links"/>
    <w:basedOn w:val="Standard"/>
    <w:pPr>
      <w:spacing w:after="240"/>
      <w:ind w:left="567" w:right="567"/>
      <w:jc w:val="both"/>
    </w:pPr>
    <w:rPr>
      <w:rFonts w:ascii="Arial" w:eastAsia="Times New Roman" w:hAnsi="Arial"/>
      <w:sz w:val="22"/>
    </w:rPr>
  </w:style>
  <w:style w:type="paragraph" w:customStyle="1" w:styleId="Titelberschrift2">
    <w:name w:val="Titelüberschrift2"/>
    <w:basedOn w:val="berschrift2"/>
    <w:pPr>
      <w:numPr>
        <w:ilvl w:val="0"/>
        <w:numId w:val="0"/>
      </w:numPr>
      <w:spacing w:before="0" w:after="0"/>
      <w:jc w:val="center"/>
    </w:pPr>
    <w:rPr>
      <w:i w:val="0"/>
      <w:color w:val="auto"/>
      <w:sz w:val="24"/>
      <w:lang w:val="de-DE"/>
    </w:rPr>
  </w:style>
  <w:style w:type="paragraph" w:customStyle="1" w:styleId="Bodytextlinked">
    <w:name w:val="Body text linked"/>
    <w:basedOn w:val="Textkrper"/>
    <w:next w:val="Liste"/>
    <w:pPr>
      <w:keepNext/>
      <w:spacing w:after="0" w:line="280" w:lineRule="atLeast"/>
    </w:pPr>
    <w:rPr>
      <w:snapToGrid w:val="0"/>
      <w:sz w:val="24"/>
    </w:rPr>
  </w:style>
  <w:style w:type="paragraph" w:styleId="Funotentext">
    <w:name w:val="footnote text"/>
    <w:basedOn w:val="Standard"/>
    <w:pPr>
      <w:spacing w:line="280" w:lineRule="atLeast"/>
    </w:pPr>
    <w:rPr>
      <w:rFonts w:ascii="Times New Roman" w:eastAsia="Times New Roman" w:hAnsi="Times New Roman"/>
      <w:snapToGrid w:val="0"/>
      <w:sz w:val="20"/>
      <w:lang w:val="en-US"/>
    </w:rPr>
  </w:style>
  <w:style w:type="paragraph" w:customStyle="1" w:styleId="Normalsub1">
    <w:name w:val="Normalsub1"/>
    <w:basedOn w:val="Standard"/>
    <w:pPr>
      <w:tabs>
        <w:tab w:val="left" w:pos="199"/>
        <w:tab w:val="left" w:pos="284"/>
        <w:tab w:val="left" w:pos="567"/>
        <w:tab w:val="left" w:pos="851"/>
        <w:tab w:val="left" w:pos="1134"/>
        <w:tab w:val="left" w:pos="1418"/>
        <w:tab w:val="left" w:pos="1985"/>
        <w:tab w:val="left" w:pos="8222"/>
      </w:tabs>
      <w:spacing w:after="120" w:line="360" w:lineRule="auto"/>
      <w:ind w:left="1418"/>
      <w:jc w:val="both"/>
    </w:pPr>
    <w:rPr>
      <w:rFonts w:ascii="Univers (WN)" w:eastAsia="Times New Roman" w:hAnsi="Univers (WN)"/>
      <w:lang w:val="en-GB"/>
    </w:rPr>
  </w:style>
  <w:style w:type="paragraph" w:customStyle="1" w:styleId="tableref">
    <w:name w:val="table ref"/>
    <w:basedOn w:val="Standard"/>
    <w:pPr>
      <w:widowControl w:val="0"/>
      <w:spacing w:before="120"/>
      <w:jc w:val="both"/>
    </w:pPr>
    <w:rPr>
      <w:rFonts w:ascii="Helvetica" w:eastAsia="Times New Roman" w:hAnsi="Helvetica"/>
      <w:sz w:val="20"/>
      <w:lang w:val="en-US"/>
    </w:rPr>
  </w:style>
  <w:style w:type="paragraph" w:customStyle="1" w:styleId="para">
    <w:name w:val="para"/>
    <w:basedOn w:val="Standard"/>
    <w:pPr>
      <w:spacing w:before="120" w:after="120" w:line="360" w:lineRule="auto"/>
    </w:pPr>
    <w:rPr>
      <w:rFonts w:ascii="Arial" w:eastAsia="Times New Roman" w:hAnsi="Arial"/>
      <w:color w:val="000000"/>
      <w:sz w:val="22"/>
      <w:lang w:val="en-US"/>
    </w:rPr>
  </w:style>
  <w:style w:type="paragraph" w:styleId="Blocktext">
    <w:name w:val="Block Text"/>
    <w:basedOn w:val="Standard"/>
    <w:pPr>
      <w:spacing w:line="360" w:lineRule="atLeast"/>
      <w:ind w:left="20" w:right="200"/>
      <w:jc w:val="both"/>
    </w:pPr>
    <w:rPr>
      <w:rFonts w:ascii="Times New Roman" w:eastAsia="Times New Roman" w:hAnsi="Times New Roman"/>
    </w:rPr>
  </w:style>
  <w:style w:type="character" w:styleId="Seitenzahl">
    <w:name w:val="page number"/>
    <w:basedOn w:val="Absatz-Standardschriftart"/>
    <w:rsid w:val="00015ED1"/>
  </w:style>
  <w:style w:type="paragraph" w:styleId="Dokumentstruktur">
    <w:name w:val="Document Map"/>
    <w:basedOn w:val="Standard"/>
    <w:link w:val="DokumentstrukturZchn"/>
    <w:rsid w:val="0083794E"/>
    <w:rPr>
      <w:rFonts w:ascii="Lucida Grande" w:hAnsi="Lucida Grande"/>
      <w:szCs w:val="24"/>
    </w:rPr>
  </w:style>
  <w:style w:type="character" w:customStyle="1" w:styleId="DokumentstrukturZchn">
    <w:name w:val="Dokumentstruktur Zchn"/>
    <w:link w:val="Dokumentstruktur"/>
    <w:rsid w:val="0083794E"/>
    <w:rPr>
      <w:rFonts w:ascii="Lucida Grande" w:hAnsi="Lucida Grande"/>
      <w:sz w:val="24"/>
      <w:szCs w:val="24"/>
    </w:rPr>
  </w:style>
  <w:style w:type="character" w:styleId="Hyperlink">
    <w:name w:val="Hyperlink"/>
    <w:rsid w:val="0055715C"/>
    <w:rPr>
      <w:color w:val="0563C1"/>
      <w:u w:val="single"/>
    </w:rPr>
  </w:style>
  <w:style w:type="paragraph" w:customStyle="1" w:styleId="FarbigeListe-Akzent11">
    <w:name w:val="Farbige Liste - Akzent 11"/>
    <w:basedOn w:val="Standard"/>
    <w:uiPriority w:val="72"/>
    <w:qFormat/>
    <w:rsid w:val="0055715C"/>
    <w:pPr>
      <w:ind w:left="720"/>
      <w:contextualSpacing/>
    </w:pPr>
    <w:rPr>
      <w:rFonts w:ascii="Times New Roman" w:eastAsia="Times New Roman" w:hAnsi="Times New Roman"/>
      <w:szCs w:val="24"/>
      <w:lang w:eastAsia="de-DE"/>
    </w:rPr>
  </w:style>
  <w:style w:type="character" w:styleId="BesuchterLink">
    <w:name w:val="FollowedHyperlink"/>
    <w:rsid w:val="0055715C"/>
    <w:rPr>
      <w:color w:val="954F72"/>
      <w:u w:val="single"/>
    </w:rPr>
  </w:style>
  <w:style w:type="character" w:customStyle="1" w:styleId="KopfzeileZchn">
    <w:name w:val="Kopfzeile Zchn"/>
    <w:aliases w:val="Kopfzeile1 Zchn, DO NOT USE Zchn,DO NOT USE1 Zchn,En-tête1 Zchn"/>
    <w:link w:val="Kopfzeile"/>
    <w:rsid w:val="0018344F"/>
    <w:rPr>
      <w:rFonts w:ascii="Arial" w:eastAsia="Times New Roman" w:hAnsi="Arial"/>
      <w:sz w:val="24"/>
      <w:lang w:val="en-GB" w:eastAsia="en-US"/>
    </w:rPr>
  </w:style>
  <w:style w:type="character" w:customStyle="1" w:styleId="TextkrperZchn">
    <w:name w:val="Textkörper Zchn"/>
    <w:aliases w:val="Body text Zchn"/>
    <w:link w:val="Textkrper"/>
    <w:rsid w:val="00171487"/>
    <w:rPr>
      <w:rFonts w:ascii="Times New Roman" w:eastAsia="Times New Roman" w:hAnsi="Times New Roman"/>
      <w:sz w:val="22"/>
      <w:lang w:val="en-US" w:eastAsia="en-US"/>
    </w:rPr>
  </w:style>
  <w:style w:type="paragraph" w:styleId="Listenabsatz">
    <w:name w:val="List Paragraph"/>
    <w:basedOn w:val="Standard"/>
    <w:uiPriority w:val="34"/>
    <w:qFormat/>
    <w:rsid w:val="00466FAA"/>
    <w:pPr>
      <w:ind w:left="708"/>
    </w:pPr>
  </w:style>
  <w:style w:type="paragraph" w:customStyle="1" w:styleId="Default">
    <w:name w:val="Default"/>
    <w:uiPriority w:val="99"/>
    <w:rsid w:val="0061692F"/>
    <w:pPr>
      <w:autoSpaceDE w:val="0"/>
      <w:autoSpaceDN w:val="0"/>
      <w:adjustRightInd w:val="0"/>
    </w:pPr>
    <w:rPr>
      <w:rFonts w:ascii="TimesNewRoman" w:eastAsia="Times New Roman" w:hAnsi="TimesNewRoman" w:cs="TimesNewRoman"/>
      <w:lang w:eastAsia="de-DE"/>
    </w:rPr>
  </w:style>
  <w:style w:type="paragraph" w:customStyle="1" w:styleId="EndNoteBibliography">
    <w:name w:val="EndNote Bibliography"/>
    <w:basedOn w:val="Standard"/>
    <w:link w:val="EndNoteBibliographyZchn"/>
    <w:rsid w:val="0061692F"/>
    <w:rPr>
      <w:rFonts w:cs="Times"/>
      <w:noProof/>
      <w:lang w:val="en-US" w:eastAsia="de-DE"/>
    </w:rPr>
  </w:style>
  <w:style w:type="character" w:customStyle="1" w:styleId="EndNoteBibliographyZchn">
    <w:name w:val="EndNote Bibliography Zchn"/>
    <w:link w:val="EndNoteBibliography"/>
    <w:locked/>
    <w:rsid w:val="0061692F"/>
    <w:rPr>
      <w:rFonts w:cs="Times"/>
      <w:noProof/>
      <w:sz w:val="24"/>
      <w:lang w:val="en-US" w:eastAsia="de-DE"/>
    </w:rPr>
  </w:style>
  <w:style w:type="character" w:customStyle="1" w:styleId="highwire-citation-authors">
    <w:name w:val="highwire-citation-authors"/>
    <w:basedOn w:val="Absatz-Standardschriftart"/>
    <w:rsid w:val="0061692F"/>
  </w:style>
  <w:style w:type="character" w:customStyle="1" w:styleId="highwire-citation-author">
    <w:name w:val="highwire-citation-author"/>
    <w:basedOn w:val="Absatz-Standardschriftart"/>
    <w:rsid w:val="0061692F"/>
  </w:style>
  <w:style w:type="character" w:customStyle="1" w:styleId="nlm-given-names">
    <w:name w:val="nlm-given-names"/>
    <w:basedOn w:val="Absatz-Standardschriftart"/>
    <w:rsid w:val="0061692F"/>
  </w:style>
  <w:style w:type="character" w:customStyle="1" w:styleId="nlm-surname">
    <w:name w:val="nlm-surname"/>
    <w:basedOn w:val="Absatz-Standardschriftart"/>
    <w:rsid w:val="0061692F"/>
  </w:style>
  <w:style w:type="character" w:customStyle="1" w:styleId="highwire-cite-metadata-journal">
    <w:name w:val="highwire-cite-metadata-journal"/>
    <w:basedOn w:val="Absatz-Standardschriftart"/>
    <w:rsid w:val="0061692F"/>
  </w:style>
  <w:style w:type="character" w:customStyle="1" w:styleId="highwire-cite-metadata-pages">
    <w:name w:val="highwire-cite-metadata-pages"/>
    <w:basedOn w:val="Absatz-Standardschriftart"/>
    <w:rsid w:val="0061692F"/>
  </w:style>
  <w:style w:type="character" w:styleId="Kommentarzeichen">
    <w:name w:val="annotation reference"/>
    <w:rsid w:val="00A870B0"/>
    <w:rPr>
      <w:sz w:val="16"/>
      <w:szCs w:val="16"/>
    </w:rPr>
  </w:style>
  <w:style w:type="table" w:customStyle="1" w:styleId="Tabellenraster2">
    <w:name w:val="Tabellenraster2"/>
    <w:basedOn w:val="NormaleTabelle"/>
    <w:next w:val="Tabellenraster"/>
    <w:uiPriority w:val="39"/>
    <w:rsid w:val="008F1DC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8F1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carmen.scheibenbogen@charite.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pubmed/295439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arkus.toelle@charit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2108</Words>
  <Characters>13339</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Hämatologie</Company>
  <LinksUpToDate>false</LinksUpToDate>
  <CharactersWithSpaces>15417</CharactersWithSpaces>
  <SharedDoc>false</SharedDoc>
  <HLinks>
    <vt:vector size="18" baseType="variant">
      <vt:variant>
        <vt:i4>6094910</vt:i4>
      </vt:variant>
      <vt:variant>
        <vt:i4>6</vt:i4>
      </vt:variant>
      <vt:variant>
        <vt:i4>0</vt:i4>
      </vt:variant>
      <vt:variant>
        <vt:i4>5</vt:i4>
      </vt:variant>
      <vt:variant>
        <vt:lpwstr>mailto:carmen.scheibenbogen@charite.de</vt:lpwstr>
      </vt:variant>
      <vt:variant>
        <vt:lpwstr/>
      </vt:variant>
      <vt:variant>
        <vt:i4>2752590</vt:i4>
      </vt:variant>
      <vt:variant>
        <vt:i4>3</vt:i4>
      </vt:variant>
      <vt:variant>
        <vt:i4>0</vt:i4>
      </vt:variant>
      <vt:variant>
        <vt:i4>5</vt:i4>
      </vt:variant>
      <vt:variant>
        <vt:lpwstr>mailto:markus.toelle@charite.de</vt:lpwstr>
      </vt:variant>
      <vt:variant>
        <vt:lpwstr/>
      </vt:variant>
      <vt:variant>
        <vt:i4>917598</vt:i4>
      </vt:variant>
      <vt:variant>
        <vt:i4>0</vt:i4>
      </vt:variant>
      <vt:variant>
        <vt:i4>0</vt:i4>
      </vt:variant>
      <vt:variant>
        <vt:i4>5</vt:i4>
      </vt:variant>
      <vt:variant>
        <vt:lpwstr>https://www.ncbi.nlm.nih.gov/pubmed/29543914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Scheibenbogen, Carmen</dc:creator>
  <cp:keywords/>
  <cp:lastModifiedBy>Kim, Laura</cp:lastModifiedBy>
  <cp:revision>3</cp:revision>
  <cp:lastPrinted>2017-03-13T16:01:00Z</cp:lastPrinted>
  <dcterms:created xsi:type="dcterms:W3CDTF">2022-11-11T09:42:00Z</dcterms:created>
  <dcterms:modified xsi:type="dcterms:W3CDTF">2024-09-24T19:16:00Z</dcterms:modified>
</cp:coreProperties>
</file>