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B0354" w14:textId="77777777" w:rsidR="00DA6CF0" w:rsidRPr="00E93351" w:rsidRDefault="00090629" w:rsidP="00E93351">
      <w:pPr>
        <w:spacing w:line="480" w:lineRule="auto"/>
        <w:rPr>
          <w:rFonts w:ascii="Times New Roman" w:hAnsi="Times New Roman" w:cs="Times New Roman"/>
          <w:b/>
          <w:bCs/>
        </w:rPr>
      </w:pPr>
      <w:r w:rsidRPr="00E93351">
        <w:rPr>
          <w:rFonts w:ascii="Times New Roman" w:hAnsi="Times New Roman" w:cs="Times New Roman"/>
          <w:b/>
          <w:bCs/>
        </w:rPr>
        <w:t xml:space="preserve">SUPPLEMENTARY </w:t>
      </w:r>
      <w:r w:rsidR="0005682E" w:rsidRPr="00E93351">
        <w:rPr>
          <w:rFonts w:ascii="Times New Roman" w:hAnsi="Times New Roman" w:cs="Times New Roman"/>
          <w:b/>
          <w:bCs/>
        </w:rPr>
        <w:t>METHODS</w:t>
      </w:r>
    </w:p>
    <w:p w14:paraId="7CFB77C4" w14:textId="77777777" w:rsidR="00E93351" w:rsidRPr="00E93351" w:rsidRDefault="00E93351" w:rsidP="00E93351">
      <w:pPr>
        <w:spacing w:line="480" w:lineRule="auto"/>
        <w:rPr>
          <w:rFonts w:ascii="Times New Roman" w:hAnsi="Times New Roman" w:cs="Times New Roman"/>
          <w:b/>
        </w:rPr>
      </w:pPr>
    </w:p>
    <w:p w14:paraId="562E9AA1" w14:textId="77777777" w:rsidR="00E93351" w:rsidRPr="00E93351" w:rsidRDefault="00E93351" w:rsidP="00E93351">
      <w:pPr>
        <w:spacing w:line="480" w:lineRule="auto"/>
        <w:rPr>
          <w:rFonts w:ascii="Times New Roman" w:hAnsi="Times New Roman" w:cs="Times New Roman"/>
        </w:rPr>
      </w:pPr>
      <w:r w:rsidRPr="00E93351">
        <w:rPr>
          <w:rFonts w:ascii="Times New Roman" w:hAnsi="Times New Roman" w:cs="Times New Roman"/>
          <w:b/>
        </w:rPr>
        <w:t xml:space="preserve">Immunohistochemistry of human brain samples </w:t>
      </w:r>
    </w:p>
    <w:p w14:paraId="54EEF910" w14:textId="328F34A2" w:rsidR="00E93351" w:rsidRPr="00E93351" w:rsidRDefault="00E93351" w:rsidP="00E93351">
      <w:pPr>
        <w:spacing w:line="480" w:lineRule="auto"/>
        <w:rPr>
          <w:rFonts w:ascii="Times New Roman" w:hAnsi="Times New Roman" w:cs="Times New Roman"/>
          <w:color w:val="000000" w:themeColor="text1"/>
        </w:rPr>
      </w:pPr>
      <w:r>
        <w:rPr>
          <w:rFonts w:ascii="Times New Roman" w:hAnsi="Times New Roman" w:cs="Times New Roman"/>
        </w:rPr>
        <w:t xml:space="preserve">Parietal cortex </w:t>
      </w:r>
      <w:r w:rsidRPr="00E93351">
        <w:rPr>
          <w:rFonts w:ascii="Times New Roman" w:hAnsi="Times New Roman" w:cs="Times New Roman"/>
        </w:rPr>
        <w:t xml:space="preserve">tissue </w:t>
      </w:r>
      <w:r>
        <w:rPr>
          <w:rFonts w:ascii="Times New Roman" w:hAnsi="Times New Roman" w:cs="Times New Roman"/>
        </w:rPr>
        <w:t>(</w:t>
      </w:r>
      <w:r w:rsidRPr="00E93351">
        <w:rPr>
          <w:rFonts w:ascii="Times New Roman" w:hAnsi="Times New Roman" w:cs="Times New Roman"/>
        </w:rPr>
        <w:t>1 cm</w:t>
      </w:r>
      <w:r w:rsidRPr="00E93351">
        <w:rPr>
          <w:rFonts w:ascii="Times New Roman" w:hAnsi="Times New Roman" w:cs="Times New Roman"/>
          <w:vertAlign w:val="superscript"/>
        </w:rPr>
        <w:t>3</w:t>
      </w:r>
      <w:r w:rsidRPr="00E93351">
        <w:rPr>
          <w:rFonts w:ascii="Times New Roman" w:hAnsi="Times New Roman" w:cs="Times New Roman"/>
        </w:rPr>
        <w:t xml:space="preserve"> cube</w:t>
      </w:r>
      <w:r>
        <w:rPr>
          <w:rFonts w:ascii="Times New Roman" w:hAnsi="Times New Roman" w:cs="Times New Roman"/>
        </w:rPr>
        <w:t xml:space="preserve">) used for Fig. 1A </w:t>
      </w:r>
      <w:r w:rsidRPr="00E93351">
        <w:rPr>
          <w:rFonts w:ascii="Times New Roman" w:hAnsi="Times New Roman" w:cs="Times New Roman"/>
        </w:rPr>
        <w:t xml:space="preserve">was </w:t>
      </w:r>
      <w:r>
        <w:rPr>
          <w:rFonts w:ascii="Times New Roman" w:hAnsi="Times New Roman" w:cs="Times New Roman"/>
        </w:rPr>
        <w:t xml:space="preserve">surgically removed </w:t>
      </w:r>
      <w:r w:rsidRPr="00E93351">
        <w:rPr>
          <w:rFonts w:ascii="Times New Roman" w:hAnsi="Times New Roman" w:cs="Times New Roman"/>
        </w:rPr>
        <w:t>and immediately incubated in artificial cerebrospinal flui</w:t>
      </w:r>
      <w:r>
        <w:rPr>
          <w:rFonts w:ascii="Times New Roman" w:hAnsi="Times New Roman" w:cs="Times New Roman"/>
        </w:rPr>
        <w:t>d</w:t>
      </w:r>
      <w:r w:rsidRPr="00E93351">
        <w:rPr>
          <w:rFonts w:ascii="Times New Roman" w:hAnsi="Times New Roman" w:cs="Times New Roman"/>
        </w:rPr>
        <w:t>. One-hour post dissection, the brain tissue was transferred to 4% PFA in PBS at 4C</w:t>
      </w:r>
      <w:r>
        <w:rPr>
          <w:rFonts w:ascii="Times New Roman" w:hAnsi="Times New Roman" w:cs="Times New Roman"/>
        </w:rPr>
        <w:t>°</w:t>
      </w:r>
      <w:r w:rsidRPr="00E93351">
        <w:rPr>
          <w:rFonts w:ascii="Times New Roman" w:hAnsi="Times New Roman" w:cs="Times New Roman"/>
        </w:rPr>
        <w:t xml:space="preserve"> and incubated for 4 hours. </w:t>
      </w:r>
      <w:r w:rsidRPr="00E93351">
        <w:rPr>
          <w:rFonts w:ascii="Times New Roman" w:hAnsi="Times New Roman" w:cs="Times New Roman"/>
          <w:color w:val="000000" w:themeColor="text1"/>
        </w:rPr>
        <w:t>The fixed tissue was washed in PBS and dehydrated in 30% sucrose in PBS for 24-48 hours at 4</w:t>
      </w:r>
      <w:r w:rsidR="00E75EBD">
        <w:rPr>
          <w:rFonts w:ascii="Times New Roman" w:hAnsi="Times New Roman" w:cs="Times New Roman"/>
          <w:color w:val="000000" w:themeColor="text1"/>
        </w:rPr>
        <w:t>°C</w:t>
      </w:r>
      <w:r w:rsidRPr="00E93351">
        <w:rPr>
          <w:rFonts w:ascii="Times New Roman" w:hAnsi="Times New Roman" w:cs="Times New Roman"/>
          <w:color w:val="000000" w:themeColor="text1"/>
        </w:rPr>
        <w:t>. The</w:t>
      </w:r>
      <w:r w:rsidR="00E75EBD">
        <w:rPr>
          <w:rFonts w:ascii="Times New Roman" w:hAnsi="Times New Roman" w:cs="Times New Roman"/>
          <w:color w:val="000000" w:themeColor="text1"/>
        </w:rPr>
        <w:t>n, the</w:t>
      </w:r>
      <w:r w:rsidRPr="00E93351">
        <w:rPr>
          <w:rFonts w:ascii="Times New Roman" w:hAnsi="Times New Roman" w:cs="Times New Roman"/>
          <w:color w:val="000000" w:themeColor="text1"/>
        </w:rPr>
        <w:t xml:space="preserve"> tissue was mounted in OCT, cut on a cryostat to 12 </w:t>
      </w:r>
      <w:r w:rsidR="00E75EBD">
        <w:rPr>
          <w:rFonts w:ascii="Times New Roman" w:hAnsi="Times New Roman" w:cs="Times New Roman"/>
          <w:color w:val="000000" w:themeColor="text1"/>
        </w:rPr>
        <w:t>µ</w:t>
      </w:r>
      <w:r w:rsidRPr="00E93351">
        <w:rPr>
          <w:rFonts w:ascii="Times New Roman" w:hAnsi="Times New Roman" w:cs="Times New Roman"/>
          <w:color w:val="000000" w:themeColor="text1"/>
        </w:rPr>
        <w:t>m sections</w:t>
      </w:r>
      <w:r w:rsidR="00E75EBD">
        <w:rPr>
          <w:rFonts w:ascii="Times New Roman" w:hAnsi="Times New Roman" w:cs="Times New Roman"/>
          <w:color w:val="000000" w:themeColor="text1"/>
        </w:rPr>
        <w:t>,</w:t>
      </w:r>
      <w:r w:rsidRPr="00E93351">
        <w:rPr>
          <w:rFonts w:ascii="Times New Roman" w:hAnsi="Times New Roman" w:cs="Times New Roman"/>
          <w:color w:val="000000" w:themeColor="text1"/>
        </w:rPr>
        <w:t xml:space="preserve"> and stored on glass slides at -80</w:t>
      </w:r>
      <w:r w:rsidR="00E75EBD">
        <w:rPr>
          <w:rFonts w:ascii="Times New Roman" w:hAnsi="Times New Roman" w:cs="Times New Roman"/>
          <w:color w:val="000000" w:themeColor="text1"/>
        </w:rPr>
        <w:t>°</w:t>
      </w:r>
      <w:r w:rsidRPr="00E93351">
        <w:rPr>
          <w:rFonts w:ascii="Times New Roman" w:hAnsi="Times New Roman" w:cs="Times New Roman"/>
          <w:color w:val="000000" w:themeColor="text1"/>
        </w:rPr>
        <w:t xml:space="preserve">C. </w:t>
      </w:r>
    </w:p>
    <w:p w14:paraId="6ED5CE33" w14:textId="7EE06B44" w:rsidR="00E93351" w:rsidRPr="00E93351" w:rsidRDefault="00C54D7E" w:rsidP="00E93351">
      <w:pPr>
        <w:spacing w:line="480" w:lineRule="auto"/>
        <w:rPr>
          <w:rFonts w:ascii="Times New Roman" w:hAnsi="Times New Roman" w:cs="Times New Roman"/>
          <w:color w:val="000000" w:themeColor="text1"/>
        </w:rPr>
      </w:pPr>
      <w:r>
        <w:rPr>
          <w:rFonts w:ascii="Times New Roman" w:hAnsi="Times New Roman" w:cs="Times New Roman"/>
        </w:rPr>
        <w:t>Co</w:t>
      </w:r>
      <w:r w:rsidR="00FB779A">
        <w:rPr>
          <w:rFonts w:ascii="Times New Roman" w:hAnsi="Times New Roman" w:cs="Times New Roman"/>
        </w:rPr>
        <w:t>r</w:t>
      </w:r>
      <w:r>
        <w:rPr>
          <w:rFonts w:ascii="Times New Roman" w:hAnsi="Times New Roman" w:cs="Times New Roman"/>
        </w:rPr>
        <w:t>tical b</w:t>
      </w:r>
      <w:r w:rsidR="00E93351" w:rsidRPr="00E93351">
        <w:rPr>
          <w:rFonts w:ascii="Times New Roman" w:hAnsi="Times New Roman" w:cs="Times New Roman"/>
        </w:rPr>
        <w:t xml:space="preserve">rain tissue used </w:t>
      </w:r>
      <w:r>
        <w:rPr>
          <w:rFonts w:ascii="Times New Roman" w:hAnsi="Times New Roman" w:cs="Times New Roman"/>
        </w:rPr>
        <w:t>for Fig. 1</w:t>
      </w:r>
      <w:r w:rsidR="00F77A53">
        <w:rPr>
          <w:rFonts w:ascii="Times New Roman" w:hAnsi="Times New Roman" w:cs="Times New Roman"/>
        </w:rPr>
        <w:t>B-C</w:t>
      </w:r>
      <w:r>
        <w:rPr>
          <w:rFonts w:ascii="Times New Roman" w:hAnsi="Times New Roman" w:cs="Times New Roman"/>
        </w:rPr>
        <w:t xml:space="preserve"> </w:t>
      </w:r>
      <w:r w:rsidR="00E93351" w:rsidRPr="00E93351">
        <w:rPr>
          <w:rFonts w:ascii="Times New Roman" w:hAnsi="Times New Roman" w:cs="Times New Roman"/>
        </w:rPr>
        <w:t>was snap frozen in liquid nitrogen and cut to 5</w:t>
      </w:r>
      <w:r w:rsidR="00E93351" w:rsidRPr="00E93351">
        <w:rPr>
          <w:rFonts w:ascii="Times New Roman" w:hAnsi="Times New Roman" w:cs="Times New Roman"/>
          <w:color w:val="000000" w:themeColor="text1"/>
        </w:rPr>
        <w:t xml:space="preserve"> µm fresh-frozen tissue sections</w:t>
      </w:r>
      <w:r>
        <w:rPr>
          <w:rFonts w:ascii="Times New Roman" w:hAnsi="Times New Roman" w:cs="Times New Roman"/>
          <w:color w:val="000000" w:themeColor="text1"/>
        </w:rPr>
        <w:t>. S</w:t>
      </w:r>
      <w:r w:rsidR="00E93351" w:rsidRPr="00E93351">
        <w:rPr>
          <w:rFonts w:ascii="Times New Roman" w:hAnsi="Times New Roman" w:cs="Times New Roman"/>
          <w:color w:val="000000" w:themeColor="text1"/>
        </w:rPr>
        <w:t xml:space="preserve">ections were mounted on coverslips coated with 3-aminopropyltriethoxysilane (APES) </w:t>
      </w:r>
      <w:r>
        <w:rPr>
          <w:rFonts w:ascii="Times New Roman" w:hAnsi="Times New Roman" w:cs="Times New Roman"/>
          <w:color w:val="000000" w:themeColor="text1"/>
        </w:rPr>
        <w:t xml:space="preserve">and </w:t>
      </w:r>
      <w:r w:rsidR="00E93351" w:rsidRPr="00E93351">
        <w:rPr>
          <w:rFonts w:ascii="Times New Roman" w:hAnsi="Times New Roman" w:cs="Times New Roman"/>
        </w:rPr>
        <w:t>stored at -80°C for 1-2 weeks before immunostaining. Before immunostaining</w:t>
      </w:r>
      <w:r>
        <w:rPr>
          <w:rFonts w:ascii="Times New Roman" w:hAnsi="Times New Roman" w:cs="Times New Roman"/>
        </w:rPr>
        <w:t xml:space="preserve"> procedure</w:t>
      </w:r>
      <w:r w:rsidR="00E93351" w:rsidRPr="00E93351">
        <w:rPr>
          <w:rFonts w:ascii="Times New Roman" w:hAnsi="Times New Roman" w:cs="Times New Roman"/>
        </w:rPr>
        <w:t xml:space="preserve">, the tissue was post-fixed in 4% PFA in PBS for 10 min and washed in PBS. </w:t>
      </w:r>
    </w:p>
    <w:p w14:paraId="1162BBCA" w14:textId="1D62AC38" w:rsidR="0005682E" w:rsidRPr="00BB2964" w:rsidRDefault="00E93351" w:rsidP="00BB2964">
      <w:pPr>
        <w:spacing w:line="480" w:lineRule="auto"/>
        <w:ind w:firstLine="720"/>
        <w:rPr>
          <w:rFonts w:ascii="Times New Roman" w:hAnsi="Times New Roman" w:cs="Times New Roman"/>
        </w:rPr>
      </w:pPr>
      <w:r w:rsidRPr="00E93351">
        <w:rPr>
          <w:rFonts w:ascii="Times New Roman" w:hAnsi="Times New Roman" w:cs="Times New Roman"/>
        </w:rPr>
        <w:t xml:space="preserve">For </w:t>
      </w:r>
      <w:r w:rsidR="00C54D7E">
        <w:rPr>
          <w:rFonts w:ascii="Times New Roman" w:hAnsi="Times New Roman" w:cs="Times New Roman"/>
        </w:rPr>
        <w:t xml:space="preserve">all </w:t>
      </w:r>
      <w:r w:rsidRPr="00E93351">
        <w:rPr>
          <w:rFonts w:ascii="Times New Roman" w:hAnsi="Times New Roman" w:cs="Times New Roman"/>
        </w:rPr>
        <w:t xml:space="preserve">immunostainings, cryosections of human brain tissues were washed in PBS, incubated with blocking buffer (5% normal donkey serum, 0.1% Triton X-100 in PBS) at </w:t>
      </w:r>
      <w:r w:rsidR="00C54D7E">
        <w:rPr>
          <w:rFonts w:ascii="Times New Roman" w:hAnsi="Times New Roman" w:cs="Times New Roman"/>
        </w:rPr>
        <w:t>room temperature</w:t>
      </w:r>
      <w:r w:rsidRPr="00E93351">
        <w:rPr>
          <w:rFonts w:ascii="Times New Roman" w:hAnsi="Times New Roman" w:cs="Times New Roman"/>
        </w:rPr>
        <w:t xml:space="preserve"> for 30 min, followed by incubation with primary antibodies in blocking buffer at 4°C overnight. The next day, sections were washed in PBS, incubated with secondary antibodies in blocking buffer (1:500) for 2 hours</w:t>
      </w:r>
      <w:r w:rsidR="00C54D7E">
        <w:rPr>
          <w:rFonts w:ascii="Times New Roman" w:hAnsi="Times New Roman" w:cs="Times New Roman"/>
        </w:rPr>
        <w:t xml:space="preserve"> at room temperature</w:t>
      </w:r>
      <w:r w:rsidRPr="00E93351">
        <w:rPr>
          <w:rFonts w:ascii="Times New Roman" w:hAnsi="Times New Roman" w:cs="Times New Roman"/>
        </w:rPr>
        <w:t xml:space="preserve">, counterstained with DAPI (1:3000, 10236276001, Roche), and mounted in fluorescent mounting media (DAKO). </w:t>
      </w:r>
      <w:r w:rsidR="00C54D7E">
        <w:rPr>
          <w:rFonts w:ascii="Times New Roman" w:hAnsi="Times New Roman" w:cs="Times New Roman"/>
        </w:rPr>
        <w:t>Used p</w:t>
      </w:r>
      <w:r w:rsidRPr="00E93351">
        <w:rPr>
          <w:rFonts w:ascii="Times New Roman" w:hAnsi="Times New Roman" w:cs="Times New Roman"/>
        </w:rPr>
        <w:t xml:space="preserve">rimary antibodies were </w:t>
      </w:r>
      <w:r w:rsidR="00C54D7E">
        <w:rPr>
          <w:rFonts w:ascii="Times New Roman" w:hAnsi="Times New Roman" w:cs="Times New Roman"/>
        </w:rPr>
        <w:t xml:space="preserve">in-house </w:t>
      </w:r>
      <w:r w:rsidR="00C54D7E" w:rsidRPr="00E93351">
        <w:rPr>
          <w:rFonts w:ascii="Times New Roman" w:hAnsi="Times New Roman" w:cs="Times New Roman"/>
        </w:rPr>
        <w:t xml:space="preserve">goat anti-SORLA </w:t>
      </w:r>
      <w:r w:rsidR="00C54D7E">
        <w:rPr>
          <w:rFonts w:ascii="Times New Roman" w:hAnsi="Times New Roman" w:cs="Times New Roman"/>
        </w:rPr>
        <w:t xml:space="preserve">and </w:t>
      </w:r>
      <w:r w:rsidRPr="00E93351">
        <w:rPr>
          <w:rFonts w:ascii="Times New Roman" w:hAnsi="Times New Roman" w:cs="Times New Roman"/>
        </w:rPr>
        <w:t>rabbit anti-SORLA (</w:t>
      </w:r>
      <w:r w:rsidR="00C54D7E">
        <w:rPr>
          <w:rFonts w:ascii="Times New Roman" w:hAnsi="Times New Roman" w:cs="Times New Roman"/>
        </w:rPr>
        <w:t xml:space="preserve">kindly provided by </w:t>
      </w:r>
      <w:r w:rsidRPr="00E93351">
        <w:rPr>
          <w:rFonts w:ascii="Times New Roman" w:hAnsi="Times New Roman" w:cs="Times New Roman"/>
        </w:rPr>
        <w:t>C</w:t>
      </w:r>
      <w:r w:rsidR="00C54D7E">
        <w:rPr>
          <w:rFonts w:ascii="Times New Roman" w:hAnsi="Times New Roman" w:cs="Times New Roman"/>
        </w:rPr>
        <w:t>.</w:t>
      </w:r>
      <w:r w:rsidRPr="00E93351">
        <w:rPr>
          <w:rFonts w:ascii="Times New Roman" w:hAnsi="Times New Roman" w:cs="Times New Roman"/>
        </w:rPr>
        <w:t xml:space="preserve"> Munch Petersen, Aarhus University)</w:t>
      </w:r>
      <w:r w:rsidR="00C54D7E">
        <w:rPr>
          <w:rFonts w:ascii="Times New Roman" w:hAnsi="Times New Roman" w:cs="Times New Roman"/>
        </w:rPr>
        <w:t xml:space="preserve">, as well as </w:t>
      </w:r>
      <w:r w:rsidRPr="00E93351">
        <w:rPr>
          <w:rFonts w:ascii="Times New Roman" w:hAnsi="Times New Roman" w:cs="Times New Roman"/>
        </w:rPr>
        <w:t>commercial antibodies directed against IBA1 (ab5076, Abcam), P2RY12 (HPA014518, Sigma)</w:t>
      </w:r>
      <w:r w:rsidR="00CD0866">
        <w:rPr>
          <w:rFonts w:ascii="Times New Roman" w:hAnsi="Times New Roman" w:cs="Times New Roman"/>
        </w:rPr>
        <w:t>,</w:t>
      </w:r>
      <w:r w:rsidR="00F77A53">
        <w:rPr>
          <w:rFonts w:ascii="Times New Roman" w:hAnsi="Times New Roman" w:cs="Times New Roman"/>
        </w:rPr>
        <w:t xml:space="preserve"> and</w:t>
      </w:r>
      <w:r w:rsidR="00CD0866">
        <w:rPr>
          <w:rFonts w:ascii="Times New Roman" w:hAnsi="Times New Roman" w:cs="Times New Roman"/>
        </w:rPr>
        <w:t xml:space="preserve"> </w:t>
      </w:r>
      <w:r w:rsidRPr="00E93351">
        <w:rPr>
          <w:rFonts w:ascii="Times New Roman" w:hAnsi="Times New Roman" w:cs="Times New Roman"/>
        </w:rPr>
        <w:t>TMEM119 (HPA051870, Sigma). Alexa Fluor 488 (Jackson ImmunoResearch, 711-545-152), 555 (Invitrogen, A32816), and 647 (Invitrogen, A31571) were used as secondary antibodies.</w:t>
      </w:r>
    </w:p>
    <w:p w14:paraId="13CAEFE1" w14:textId="77777777" w:rsidR="00F74DCB" w:rsidRPr="00F74DCB" w:rsidRDefault="00F74DCB" w:rsidP="00F74DCB">
      <w:pPr>
        <w:spacing w:line="480" w:lineRule="auto"/>
        <w:rPr>
          <w:rFonts w:ascii="Times New Roman" w:hAnsi="Times New Roman" w:cs="Times New Roman"/>
          <w:b/>
        </w:rPr>
      </w:pPr>
      <w:r>
        <w:rPr>
          <w:rFonts w:ascii="Times New Roman" w:hAnsi="Times New Roman" w:cs="Times New Roman"/>
          <w:b/>
        </w:rPr>
        <w:lastRenderedPageBreak/>
        <w:t>Analysis of pluripotency</w:t>
      </w:r>
    </w:p>
    <w:p w14:paraId="6B6146C1" w14:textId="55967B60" w:rsidR="00F74DCB" w:rsidRDefault="00F74DCB" w:rsidP="00F74DCB">
      <w:pPr>
        <w:spacing w:line="480" w:lineRule="auto"/>
        <w:rPr>
          <w:rFonts w:ascii="Times New Roman" w:hAnsi="Times New Roman" w:cs="Times New Roman"/>
          <w:bCs/>
        </w:rPr>
      </w:pPr>
      <w:r w:rsidRPr="00F74DCB">
        <w:rPr>
          <w:rFonts w:ascii="Times New Roman" w:hAnsi="Times New Roman" w:cs="Times New Roman"/>
          <w:bCs/>
        </w:rPr>
        <w:t>Pluripotency and the ability to generate</w:t>
      </w:r>
      <w:r w:rsidRPr="00F74DCB">
        <w:rPr>
          <w:rFonts w:ascii="Times New Roman" w:hAnsi="Times New Roman" w:cs="Times New Roman"/>
          <w:bCs/>
        </w:rPr>
        <w:softHyphen/>
        <w:t xml:space="preserve"> all three germ layers were assessed by TaqMan Scorecard Assay (Applied Biosystems)</w:t>
      </w:r>
      <w:r>
        <w:rPr>
          <w:rFonts w:ascii="Times New Roman" w:hAnsi="Times New Roman" w:cs="Times New Roman"/>
          <w:bCs/>
        </w:rPr>
        <w:t xml:space="preserve"> using</w:t>
      </w:r>
      <w:r w:rsidRPr="00F74DCB">
        <w:rPr>
          <w:rFonts w:ascii="Times New Roman" w:hAnsi="Times New Roman" w:cs="Times New Roman"/>
          <w:bCs/>
        </w:rPr>
        <w:t xml:space="preserve"> iPSCs and spontaneously differentiated embryoid bodies (EB) as described </w:t>
      </w:r>
      <w:sdt>
        <w:sdtPr>
          <w:rPr>
            <w:rFonts w:ascii="Times New Roman" w:hAnsi="Times New Roman" w:cs="Times New Roman"/>
            <w:bCs/>
            <w:color w:val="000000"/>
          </w:rPr>
          <w:tag w:val="MENDELEY_CITATION_v3_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"/>
          <w:id w:val="1740439141"/>
          <w:placeholder>
            <w:docPart w:val="DefaultPlaceholder_-1854013440"/>
          </w:placeholder>
        </w:sdtPr>
        <w:sdtEndPr/>
        <w:sdtContent>
          <w:r w:rsidR="00DB5917" w:rsidRPr="00DB5917">
            <w:rPr>
              <w:rFonts w:ascii="Times New Roman" w:hAnsi="Times New Roman" w:cs="Times New Roman"/>
              <w:bCs/>
              <w:color w:val="000000"/>
            </w:rPr>
            <w:t>(</w:t>
          </w:r>
          <w:proofErr w:type="spellStart"/>
          <w:r w:rsidR="00DB5917" w:rsidRPr="00DB5917">
            <w:rPr>
              <w:rFonts w:ascii="Times New Roman" w:hAnsi="Times New Roman" w:cs="Times New Roman"/>
              <w:bCs/>
              <w:color w:val="000000"/>
            </w:rPr>
            <w:t>Marczenke</w:t>
          </w:r>
          <w:proofErr w:type="spellEnd"/>
          <w:r w:rsidR="00DB5917" w:rsidRPr="00DB5917">
            <w:rPr>
              <w:rFonts w:ascii="Times New Roman" w:hAnsi="Times New Roman" w:cs="Times New Roman"/>
              <w:bCs/>
              <w:color w:val="000000"/>
            </w:rPr>
            <w:t xml:space="preserve"> et al., 2021)</w:t>
          </w:r>
        </w:sdtContent>
      </w:sdt>
      <w:r w:rsidRPr="00F74DCB">
        <w:rPr>
          <w:rFonts w:ascii="Times New Roman" w:hAnsi="Times New Roman" w:cs="Times New Roman"/>
          <w:bCs/>
        </w:rPr>
        <w:t xml:space="preserve">. </w:t>
      </w:r>
      <w:r>
        <w:rPr>
          <w:rFonts w:ascii="Times New Roman" w:hAnsi="Times New Roman" w:cs="Times New Roman"/>
          <w:bCs/>
        </w:rPr>
        <w:t xml:space="preserve">In brief, </w:t>
      </w:r>
      <w:r w:rsidRPr="00F74DCB">
        <w:rPr>
          <w:rFonts w:ascii="Times New Roman" w:hAnsi="Times New Roman" w:cs="Times New Roman"/>
          <w:bCs/>
        </w:rPr>
        <w:t>iPSCs were grown to 70-80% confluency and collected in</w:t>
      </w:r>
      <w:r>
        <w:rPr>
          <w:rFonts w:ascii="Times New Roman" w:hAnsi="Times New Roman" w:cs="Times New Roman"/>
          <w:bCs/>
        </w:rPr>
        <w:t xml:space="preserve"> </w:t>
      </w:r>
      <w:r w:rsidRPr="00F74DCB">
        <w:rPr>
          <w:rFonts w:ascii="Times New Roman" w:hAnsi="Times New Roman" w:cs="Times New Roman"/>
          <w:bCs/>
        </w:rPr>
        <w:t xml:space="preserve">lysis buffer for RNA purification using RNeasy Mini kit (Qiagen, USA). For EB formation, iPSCs were dissociated with </w:t>
      </w:r>
      <w:proofErr w:type="spellStart"/>
      <w:r w:rsidRPr="00F74DCB">
        <w:rPr>
          <w:rFonts w:ascii="Times New Roman" w:hAnsi="Times New Roman" w:cs="Times New Roman"/>
          <w:bCs/>
        </w:rPr>
        <w:t>accutase</w:t>
      </w:r>
      <w:proofErr w:type="spellEnd"/>
      <w:r w:rsidRPr="00F74DCB">
        <w:rPr>
          <w:rFonts w:ascii="Times New Roman" w:hAnsi="Times New Roman" w:cs="Times New Roman"/>
          <w:bCs/>
        </w:rPr>
        <w:t xml:space="preserve">, seeded in Nucleon </w:t>
      </w:r>
      <w:proofErr w:type="spellStart"/>
      <w:r w:rsidRPr="00F74DCB">
        <w:rPr>
          <w:rFonts w:ascii="Times New Roman" w:hAnsi="Times New Roman" w:cs="Times New Roman"/>
          <w:bCs/>
        </w:rPr>
        <w:t>Sphera</w:t>
      </w:r>
      <w:proofErr w:type="spellEnd"/>
      <w:r w:rsidRPr="00F74DCB">
        <w:rPr>
          <w:rFonts w:ascii="Times New Roman" w:hAnsi="Times New Roman" w:cs="Times New Roman"/>
          <w:bCs/>
        </w:rPr>
        <w:t xml:space="preserve"> 96-well U-shaped-bottom plates (Thermo Fisher Scientific) at a density of 8000 cells/well in 150 µl E8 medium, supplemented with 10 </w:t>
      </w:r>
      <w:proofErr w:type="spellStart"/>
      <w:r w:rsidRPr="00F74DCB">
        <w:rPr>
          <w:rFonts w:ascii="Times New Roman" w:hAnsi="Times New Roman" w:cs="Times New Roman"/>
          <w:bCs/>
        </w:rPr>
        <w:t>μg</w:t>
      </w:r>
      <w:proofErr w:type="spellEnd"/>
      <w:r w:rsidRPr="00F74DCB">
        <w:rPr>
          <w:rFonts w:ascii="Times New Roman" w:hAnsi="Times New Roman" w:cs="Times New Roman"/>
          <w:bCs/>
        </w:rPr>
        <w:t xml:space="preserve">/ml Y27632, and centrifuged for 3 minutes at 200x g. The next day, 150 µl EB medium (DMEM/F12 (31330-038, Gibco), supplemented with 10% </w:t>
      </w:r>
      <w:proofErr w:type="spellStart"/>
      <w:r w:rsidRPr="00F74DCB">
        <w:rPr>
          <w:rFonts w:ascii="Times New Roman" w:hAnsi="Times New Roman" w:cs="Times New Roman"/>
          <w:bCs/>
        </w:rPr>
        <w:t>KnockOut</w:t>
      </w:r>
      <w:proofErr w:type="spellEnd"/>
      <w:r w:rsidRPr="00F74DCB">
        <w:rPr>
          <w:rFonts w:ascii="Times New Roman" w:hAnsi="Times New Roman" w:cs="Times New Roman"/>
          <w:bCs/>
        </w:rPr>
        <w:t xml:space="preserve"> Serum Replacement (10828010, Gibco), 1x </w:t>
      </w:r>
      <w:proofErr w:type="spellStart"/>
      <w:r w:rsidRPr="00F74DCB">
        <w:rPr>
          <w:rFonts w:ascii="Times New Roman" w:hAnsi="Times New Roman" w:cs="Times New Roman"/>
          <w:bCs/>
        </w:rPr>
        <w:t>GlutaMAX</w:t>
      </w:r>
      <w:proofErr w:type="spellEnd"/>
      <w:r w:rsidRPr="00F74DCB">
        <w:rPr>
          <w:rFonts w:ascii="Times New Roman" w:hAnsi="Times New Roman" w:cs="Times New Roman"/>
          <w:bCs/>
        </w:rPr>
        <w:t xml:space="preserve"> (35050061, Thermo Fisher Scientific), 1x NEAA (11140050, Thermo Fisher Scientific), and 1% penicillin-streptomycin (Gibco)</w:t>
      </w:r>
      <w:r w:rsidR="00BA5B1D">
        <w:rPr>
          <w:rFonts w:ascii="Times New Roman" w:hAnsi="Times New Roman" w:cs="Times New Roman"/>
          <w:bCs/>
        </w:rPr>
        <w:t>)</w:t>
      </w:r>
      <w:r w:rsidRPr="00F74DCB">
        <w:rPr>
          <w:rFonts w:ascii="Times New Roman" w:hAnsi="Times New Roman" w:cs="Times New Roman"/>
          <w:bCs/>
        </w:rPr>
        <w:t xml:space="preserve">, </w:t>
      </w:r>
      <w:r w:rsidR="00BA5B1D">
        <w:rPr>
          <w:rFonts w:ascii="Times New Roman" w:hAnsi="Times New Roman" w:cs="Times New Roman"/>
          <w:bCs/>
        </w:rPr>
        <w:t>was</w:t>
      </w:r>
      <w:r w:rsidR="00BA5B1D" w:rsidRPr="00F74DCB">
        <w:rPr>
          <w:rFonts w:ascii="Times New Roman" w:hAnsi="Times New Roman" w:cs="Times New Roman"/>
          <w:bCs/>
        </w:rPr>
        <w:t xml:space="preserve"> </w:t>
      </w:r>
      <w:r w:rsidRPr="00F74DCB">
        <w:rPr>
          <w:rFonts w:ascii="Times New Roman" w:hAnsi="Times New Roman" w:cs="Times New Roman"/>
          <w:bCs/>
        </w:rPr>
        <w:t xml:space="preserve">added to each well. Thereafter, the medium was changed every second day. At day 7, a pool of 20 EBs per genotype were collected in lysis buffer for RNA purification using RNeasy Mini kit (Qiagen, USA). The scorecard assay was performed by </w:t>
      </w:r>
      <w:proofErr w:type="spellStart"/>
      <w:r w:rsidRPr="00F74DCB">
        <w:rPr>
          <w:rFonts w:ascii="Times New Roman" w:hAnsi="Times New Roman" w:cs="Times New Roman"/>
          <w:bCs/>
        </w:rPr>
        <w:t>qRT</w:t>
      </w:r>
      <w:proofErr w:type="spellEnd"/>
      <w:r w:rsidRPr="00F74DCB">
        <w:rPr>
          <w:rFonts w:ascii="Times New Roman" w:hAnsi="Times New Roman" w:cs="Times New Roman"/>
          <w:bCs/>
        </w:rPr>
        <w:t xml:space="preserve">-PCR on total RNA isolated from iPSCs (day 0) and EBs (day 7) according to the manufacturer’s protocols. Gene expression data were analyzed using the web-based </w:t>
      </w:r>
      <w:proofErr w:type="spellStart"/>
      <w:r w:rsidRPr="00F74DCB">
        <w:rPr>
          <w:rFonts w:ascii="Times New Roman" w:hAnsi="Times New Roman" w:cs="Times New Roman"/>
          <w:bCs/>
        </w:rPr>
        <w:t>hPSC</w:t>
      </w:r>
      <w:proofErr w:type="spellEnd"/>
      <w:r w:rsidRPr="00F74DCB">
        <w:rPr>
          <w:rFonts w:ascii="Times New Roman" w:hAnsi="Times New Roman" w:cs="Times New Roman"/>
          <w:bCs/>
        </w:rPr>
        <w:t xml:space="preserve"> Scorecard Analysis Software (Thermo Fisher Scientific).</w:t>
      </w:r>
    </w:p>
    <w:p w14:paraId="2DB38F78" w14:textId="77777777" w:rsidR="00F60D58" w:rsidRPr="00F60D58" w:rsidRDefault="00F60D58" w:rsidP="00F60D58">
      <w:pPr>
        <w:spacing w:line="480" w:lineRule="auto"/>
        <w:rPr>
          <w:rFonts w:ascii="Times New Roman" w:hAnsi="Times New Roman" w:cs="Times New Roman"/>
          <w:bCs/>
        </w:rPr>
      </w:pPr>
    </w:p>
    <w:p w14:paraId="5C93B0AE" w14:textId="4AC50E0B" w:rsidR="00F60D58" w:rsidRPr="00F60D58" w:rsidRDefault="00094D9E" w:rsidP="00F60D58">
      <w:pPr>
        <w:spacing w:line="480" w:lineRule="auto"/>
        <w:rPr>
          <w:rFonts w:ascii="Times New Roman" w:hAnsi="Times New Roman" w:cs="Times New Roman"/>
          <w:b/>
        </w:rPr>
      </w:pPr>
      <w:r>
        <w:rPr>
          <w:rFonts w:ascii="Times New Roman" w:hAnsi="Times New Roman" w:cs="Times New Roman"/>
          <w:b/>
        </w:rPr>
        <w:t>E</w:t>
      </w:r>
      <w:r w:rsidR="00F60D58" w:rsidRPr="00F60D58">
        <w:rPr>
          <w:rFonts w:ascii="Times New Roman" w:hAnsi="Times New Roman" w:cs="Times New Roman"/>
          <w:b/>
        </w:rPr>
        <w:t>xpression analys</w:t>
      </w:r>
      <w:r>
        <w:rPr>
          <w:rFonts w:ascii="Times New Roman" w:hAnsi="Times New Roman" w:cs="Times New Roman"/>
          <w:b/>
        </w:rPr>
        <w:t>e</w:t>
      </w:r>
      <w:r w:rsidR="00F60D58" w:rsidRPr="00F60D58">
        <w:rPr>
          <w:rFonts w:ascii="Times New Roman" w:hAnsi="Times New Roman" w:cs="Times New Roman"/>
          <w:b/>
        </w:rPr>
        <w:t>s</w:t>
      </w:r>
    </w:p>
    <w:p w14:paraId="28EDE4FE" w14:textId="5B6C5048" w:rsidR="00F60D58" w:rsidRPr="00F60D58" w:rsidRDefault="00F60D58" w:rsidP="00F60D58">
      <w:pPr>
        <w:spacing w:line="480" w:lineRule="auto"/>
        <w:rPr>
          <w:rFonts w:ascii="Times New Roman" w:hAnsi="Times New Roman" w:cs="Times New Roman"/>
          <w:bCs/>
        </w:rPr>
      </w:pPr>
      <w:r w:rsidRPr="00F60D58">
        <w:rPr>
          <w:rFonts w:ascii="Times New Roman" w:hAnsi="Times New Roman" w:cs="Times New Roman"/>
          <w:bCs/>
        </w:rPr>
        <w:t xml:space="preserve">Transcript levels </w:t>
      </w:r>
      <w:r w:rsidR="00094D9E">
        <w:rPr>
          <w:rFonts w:ascii="Times New Roman" w:hAnsi="Times New Roman" w:cs="Times New Roman"/>
          <w:bCs/>
        </w:rPr>
        <w:t xml:space="preserve">in cultured </w:t>
      </w:r>
      <w:r w:rsidR="007E0BFA">
        <w:rPr>
          <w:rFonts w:ascii="Times New Roman" w:hAnsi="Times New Roman" w:cs="Times New Roman"/>
          <w:bCs/>
        </w:rPr>
        <w:t>i</w:t>
      </w:r>
      <w:r w:rsidR="00094D9E">
        <w:rPr>
          <w:rFonts w:ascii="Times New Roman" w:hAnsi="Times New Roman" w:cs="Times New Roman"/>
          <w:bCs/>
        </w:rPr>
        <w:t xml:space="preserve">PSC and iMG </w:t>
      </w:r>
      <w:r w:rsidRPr="00F60D58">
        <w:rPr>
          <w:rFonts w:ascii="Times New Roman" w:hAnsi="Times New Roman" w:cs="Times New Roman"/>
          <w:bCs/>
        </w:rPr>
        <w:t xml:space="preserve">were analyzed in total RNA isolated </w:t>
      </w:r>
      <w:r w:rsidR="00094D9E">
        <w:rPr>
          <w:rFonts w:ascii="Times New Roman" w:hAnsi="Times New Roman" w:cs="Times New Roman"/>
          <w:bCs/>
        </w:rPr>
        <w:t xml:space="preserve">using the </w:t>
      </w:r>
      <w:r w:rsidRPr="00F60D58">
        <w:rPr>
          <w:rFonts w:ascii="Times New Roman" w:hAnsi="Times New Roman" w:cs="Times New Roman"/>
          <w:bCs/>
        </w:rPr>
        <w:t xml:space="preserve">RNeasy Plus Micro kit (Qiagen, USA) and reverse transcribed to cDNA with high-capacity RNA to cDNA kit (Applied Biosystems, USA). </w:t>
      </w:r>
      <w:r w:rsidR="00094D9E">
        <w:rPr>
          <w:rFonts w:ascii="Times New Roman" w:hAnsi="Times New Roman" w:cs="Times New Roman"/>
          <w:bCs/>
        </w:rPr>
        <w:t xml:space="preserve">The </w:t>
      </w:r>
      <w:r w:rsidRPr="00F60D58">
        <w:rPr>
          <w:rFonts w:ascii="Times New Roman" w:hAnsi="Times New Roman" w:cs="Times New Roman"/>
          <w:bCs/>
        </w:rPr>
        <w:t xml:space="preserve">cDNA </w:t>
      </w:r>
      <w:r w:rsidR="00094D9E">
        <w:rPr>
          <w:rFonts w:ascii="Times New Roman" w:hAnsi="Times New Roman" w:cs="Times New Roman"/>
          <w:bCs/>
        </w:rPr>
        <w:t xml:space="preserve">samples </w:t>
      </w:r>
      <w:r w:rsidRPr="00F60D58">
        <w:rPr>
          <w:rFonts w:ascii="Times New Roman" w:hAnsi="Times New Roman" w:cs="Times New Roman"/>
          <w:bCs/>
        </w:rPr>
        <w:t>w</w:t>
      </w:r>
      <w:r w:rsidR="00094D9E">
        <w:rPr>
          <w:rFonts w:ascii="Times New Roman" w:hAnsi="Times New Roman" w:cs="Times New Roman"/>
          <w:bCs/>
        </w:rPr>
        <w:t>ere</w:t>
      </w:r>
      <w:r w:rsidRPr="00F60D58">
        <w:rPr>
          <w:rFonts w:ascii="Times New Roman" w:hAnsi="Times New Roman" w:cs="Times New Roman"/>
          <w:bCs/>
        </w:rPr>
        <w:t xml:space="preserve"> subjected to quantitative </w:t>
      </w:r>
      <w:r w:rsidR="00094D9E">
        <w:rPr>
          <w:rFonts w:ascii="Times New Roman" w:hAnsi="Times New Roman" w:cs="Times New Roman"/>
          <w:bCs/>
        </w:rPr>
        <w:t>(q</w:t>
      </w:r>
      <w:r w:rsidR="007E0BFA">
        <w:rPr>
          <w:rFonts w:ascii="Times New Roman" w:hAnsi="Times New Roman" w:cs="Times New Roman"/>
          <w:bCs/>
        </w:rPr>
        <w:t xml:space="preserve">) </w:t>
      </w:r>
      <w:r w:rsidR="00CD0866">
        <w:rPr>
          <w:rFonts w:ascii="Times New Roman" w:hAnsi="Times New Roman" w:cs="Times New Roman"/>
          <w:bCs/>
        </w:rPr>
        <w:t>RT-</w:t>
      </w:r>
      <w:r w:rsidRPr="00F60D58">
        <w:rPr>
          <w:rFonts w:ascii="Times New Roman" w:hAnsi="Times New Roman" w:cs="Times New Roman"/>
          <w:bCs/>
        </w:rPr>
        <w:t xml:space="preserve">PCR </w:t>
      </w:r>
      <w:r w:rsidR="00094D9E">
        <w:rPr>
          <w:rFonts w:ascii="Times New Roman" w:hAnsi="Times New Roman" w:cs="Times New Roman"/>
          <w:bCs/>
        </w:rPr>
        <w:t xml:space="preserve">using </w:t>
      </w:r>
      <w:r w:rsidRPr="00F60D58">
        <w:rPr>
          <w:rFonts w:ascii="Times New Roman" w:hAnsi="Times New Roman" w:cs="Times New Roman"/>
          <w:bCs/>
        </w:rPr>
        <w:t xml:space="preserve">TaqMan Gene Expression Assays </w:t>
      </w:r>
      <w:r w:rsidRPr="00F60D58">
        <w:rPr>
          <w:rFonts w:ascii="Times New Roman" w:hAnsi="Times New Roman" w:cs="Times New Roman"/>
          <w:bCs/>
          <w:i/>
          <w:iCs/>
        </w:rPr>
        <w:t>SOX2</w:t>
      </w:r>
      <w:r w:rsidRPr="00F60D58">
        <w:rPr>
          <w:rFonts w:ascii="Times New Roman" w:hAnsi="Times New Roman" w:cs="Times New Roman"/>
          <w:bCs/>
        </w:rPr>
        <w:t xml:space="preserve"> (Hs01053049_s1), </w:t>
      </w:r>
      <w:r w:rsidRPr="00F60D58">
        <w:rPr>
          <w:rFonts w:ascii="Times New Roman" w:hAnsi="Times New Roman" w:cs="Times New Roman"/>
          <w:bCs/>
          <w:i/>
          <w:iCs/>
        </w:rPr>
        <w:t>OCT4</w:t>
      </w:r>
      <w:r w:rsidRPr="00F60D58">
        <w:rPr>
          <w:rFonts w:ascii="Times New Roman" w:hAnsi="Times New Roman" w:cs="Times New Roman"/>
          <w:bCs/>
        </w:rPr>
        <w:t xml:space="preserve"> (Hs00999632_g1), </w:t>
      </w:r>
      <w:r w:rsidRPr="00F60D58">
        <w:rPr>
          <w:rFonts w:ascii="Times New Roman" w:hAnsi="Times New Roman" w:cs="Times New Roman"/>
          <w:bCs/>
          <w:i/>
          <w:iCs/>
        </w:rPr>
        <w:t>NANOG</w:t>
      </w:r>
      <w:r w:rsidRPr="00F60D58">
        <w:rPr>
          <w:rFonts w:ascii="Times New Roman" w:hAnsi="Times New Roman" w:cs="Times New Roman"/>
          <w:bCs/>
        </w:rPr>
        <w:t xml:space="preserve"> (Hs02387400_g1), </w:t>
      </w:r>
      <w:r w:rsidRPr="00F60D58">
        <w:rPr>
          <w:rFonts w:ascii="Times New Roman" w:hAnsi="Times New Roman" w:cs="Times New Roman"/>
          <w:bCs/>
          <w:i/>
          <w:iCs/>
        </w:rPr>
        <w:t>SORL1</w:t>
      </w:r>
      <w:r w:rsidRPr="00F60D58">
        <w:rPr>
          <w:rFonts w:ascii="Times New Roman" w:hAnsi="Times New Roman" w:cs="Times New Roman"/>
          <w:bCs/>
        </w:rPr>
        <w:t xml:space="preserve"> (Hs00983770), </w:t>
      </w:r>
      <w:r w:rsidRPr="00F60D58">
        <w:rPr>
          <w:rFonts w:ascii="Times New Roman" w:hAnsi="Times New Roman" w:cs="Times New Roman"/>
          <w:bCs/>
          <w:i/>
          <w:iCs/>
        </w:rPr>
        <w:t xml:space="preserve">IBA1 </w:t>
      </w:r>
      <w:r w:rsidRPr="00F60D58">
        <w:rPr>
          <w:rFonts w:ascii="Times New Roman" w:hAnsi="Times New Roman" w:cs="Times New Roman"/>
          <w:bCs/>
        </w:rPr>
        <w:t xml:space="preserve">(Hs00610419), </w:t>
      </w:r>
      <w:r w:rsidRPr="00F60D58">
        <w:rPr>
          <w:rFonts w:ascii="Times New Roman" w:hAnsi="Times New Roman" w:cs="Times New Roman"/>
          <w:bCs/>
          <w:i/>
          <w:iCs/>
        </w:rPr>
        <w:t xml:space="preserve">P2RY12 </w:t>
      </w:r>
      <w:r w:rsidRPr="00F60D58">
        <w:rPr>
          <w:rFonts w:ascii="Times New Roman" w:hAnsi="Times New Roman" w:cs="Times New Roman"/>
          <w:bCs/>
        </w:rPr>
        <w:t xml:space="preserve">(Hs01881698), </w:t>
      </w:r>
      <w:r w:rsidRPr="00F60D58">
        <w:rPr>
          <w:rFonts w:ascii="Times New Roman" w:hAnsi="Times New Roman" w:cs="Times New Roman"/>
          <w:bCs/>
          <w:i/>
          <w:iCs/>
        </w:rPr>
        <w:t>CX3CR1</w:t>
      </w:r>
      <w:r w:rsidRPr="00F60D58">
        <w:rPr>
          <w:rFonts w:ascii="Times New Roman" w:hAnsi="Times New Roman" w:cs="Times New Roman"/>
          <w:bCs/>
        </w:rPr>
        <w:t xml:space="preserve"> (Hs01922583_s1), </w:t>
      </w:r>
      <w:r w:rsidRPr="00F60D58">
        <w:rPr>
          <w:rFonts w:ascii="Times New Roman" w:hAnsi="Times New Roman" w:cs="Times New Roman"/>
          <w:bCs/>
          <w:i/>
          <w:iCs/>
        </w:rPr>
        <w:t>TREM2</w:t>
      </w:r>
      <w:r w:rsidRPr="00F60D58">
        <w:rPr>
          <w:rFonts w:ascii="Times New Roman" w:hAnsi="Times New Roman" w:cs="Times New Roman"/>
          <w:bCs/>
        </w:rPr>
        <w:t xml:space="preserve"> </w:t>
      </w:r>
      <w:r w:rsidRPr="00F60D58">
        <w:rPr>
          <w:rFonts w:ascii="Times New Roman" w:hAnsi="Times New Roman" w:cs="Times New Roman"/>
          <w:bCs/>
        </w:rPr>
        <w:lastRenderedPageBreak/>
        <w:t xml:space="preserve">(Hs00219132_m1), </w:t>
      </w:r>
      <w:r w:rsidRPr="00F60D58">
        <w:rPr>
          <w:rFonts w:ascii="Times New Roman" w:hAnsi="Times New Roman" w:cs="Times New Roman"/>
          <w:bCs/>
          <w:i/>
          <w:iCs/>
        </w:rPr>
        <w:t>HPRT1</w:t>
      </w:r>
      <w:r w:rsidRPr="00F60D58">
        <w:rPr>
          <w:rFonts w:ascii="Times New Roman" w:hAnsi="Times New Roman" w:cs="Times New Roman"/>
          <w:bCs/>
        </w:rPr>
        <w:t xml:space="preserve"> (Hs02800695_m1), </w:t>
      </w:r>
      <w:r w:rsidRPr="00F60D58">
        <w:rPr>
          <w:rFonts w:ascii="Times New Roman" w:hAnsi="Times New Roman" w:cs="Times New Roman"/>
          <w:bCs/>
          <w:i/>
          <w:iCs/>
        </w:rPr>
        <w:t>GAPDH</w:t>
      </w:r>
      <w:r w:rsidRPr="00F60D58">
        <w:rPr>
          <w:rFonts w:ascii="Times New Roman" w:hAnsi="Times New Roman" w:cs="Times New Roman"/>
          <w:bCs/>
        </w:rPr>
        <w:t xml:space="preserve"> (Hs02758991_g1), </w:t>
      </w:r>
      <w:r w:rsidRPr="00F60D58">
        <w:rPr>
          <w:rFonts w:ascii="Times New Roman" w:hAnsi="Times New Roman" w:cs="Times New Roman"/>
          <w:bCs/>
          <w:i/>
          <w:iCs/>
        </w:rPr>
        <w:t>TBP</w:t>
      </w:r>
      <w:r w:rsidRPr="00F60D58">
        <w:rPr>
          <w:rFonts w:ascii="Times New Roman" w:hAnsi="Times New Roman" w:cs="Times New Roman"/>
          <w:bCs/>
        </w:rPr>
        <w:t xml:space="preserve"> (Hs00427620_m1). Relative gene expression was quantified with the cycle threshold (CT) comparative method (2</w:t>
      </w:r>
      <w:r w:rsidRPr="00F60D58">
        <w:rPr>
          <w:rFonts w:ascii="Times New Roman" w:hAnsi="Times New Roman" w:cs="Times New Roman"/>
          <w:bCs/>
          <w:vertAlign w:val="superscript"/>
        </w:rPr>
        <w:t>-ddCT</w:t>
      </w:r>
      <w:r w:rsidRPr="00F60D58">
        <w:rPr>
          <w:rFonts w:ascii="Times New Roman" w:hAnsi="Times New Roman" w:cs="Times New Roman"/>
          <w:bCs/>
        </w:rPr>
        <w:t xml:space="preserve">). Data were normalized to reference genes </w:t>
      </w:r>
      <w:r w:rsidRPr="00F60D58">
        <w:rPr>
          <w:rFonts w:ascii="Times New Roman" w:hAnsi="Times New Roman" w:cs="Times New Roman"/>
          <w:bCs/>
          <w:i/>
          <w:iCs/>
        </w:rPr>
        <w:t>GAPDH</w:t>
      </w:r>
      <w:r w:rsidRPr="00F60D58">
        <w:rPr>
          <w:rFonts w:ascii="Times New Roman" w:hAnsi="Times New Roman" w:cs="Times New Roman"/>
          <w:bCs/>
        </w:rPr>
        <w:t xml:space="preserve">, </w:t>
      </w:r>
      <w:r w:rsidRPr="00F60D58">
        <w:rPr>
          <w:rFonts w:ascii="Times New Roman" w:hAnsi="Times New Roman" w:cs="Times New Roman"/>
          <w:bCs/>
          <w:i/>
          <w:iCs/>
        </w:rPr>
        <w:t>HPRT1</w:t>
      </w:r>
      <w:r w:rsidRPr="00F60D58">
        <w:rPr>
          <w:rFonts w:ascii="Times New Roman" w:hAnsi="Times New Roman" w:cs="Times New Roman"/>
          <w:bCs/>
        </w:rPr>
        <w:t xml:space="preserve">, and </w:t>
      </w:r>
      <w:r w:rsidRPr="00F60D58">
        <w:rPr>
          <w:rFonts w:ascii="Times New Roman" w:hAnsi="Times New Roman" w:cs="Times New Roman"/>
          <w:bCs/>
          <w:i/>
          <w:iCs/>
        </w:rPr>
        <w:t xml:space="preserve">TBP </w:t>
      </w:r>
      <w:r w:rsidRPr="00F60D58">
        <w:rPr>
          <w:rFonts w:ascii="Times New Roman" w:hAnsi="Times New Roman" w:cs="Times New Roman"/>
          <w:bCs/>
        </w:rPr>
        <w:t xml:space="preserve">and fold change relative to </w:t>
      </w:r>
      <w:r w:rsidR="00094D9E">
        <w:rPr>
          <w:rFonts w:ascii="Times New Roman" w:hAnsi="Times New Roman" w:cs="Times New Roman"/>
          <w:bCs/>
        </w:rPr>
        <w:t xml:space="preserve">levels in </w:t>
      </w:r>
      <w:r w:rsidRPr="00F60D58">
        <w:rPr>
          <w:rFonts w:ascii="Times New Roman" w:hAnsi="Times New Roman" w:cs="Times New Roman"/>
          <w:bCs/>
        </w:rPr>
        <w:t xml:space="preserve">iPSC or </w:t>
      </w:r>
      <w:r w:rsidR="00094D9E">
        <w:rPr>
          <w:rFonts w:ascii="Times New Roman" w:hAnsi="Times New Roman" w:cs="Times New Roman"/>
          <w:bCs/>
        </w:rPr>
        <w:t xml:space="preserve">the </w:t>
      </w:r>
      <w:r w:rsidRPr="00F60D58">
        <w:rPr>
          <w:rFonts w:ascii="Times New Roman" w:hAnsi="Times New Roman" w:cs="Times New Roman"/>
          <w:bCs/>
        </w:rPr>
        <w:t xml:space="preserve">WT </w:t>
      </w:r>
      <w:r w:rsidR="00094D9E">
        <w:rPr>
          <w:rFonts w:ascii="Times New Roman" w:hAnsi="Times New Roman" w:cs="Times New Roman"/>
          <w:bCs/>
        </w:rPr>
        <w:t>control</w:t>
      </w:r>
      <w:r w:rsidRPr="00F60D58">
        <w:rPr>
          <w:rFonts w:ascii="Times New Roman" w:hAnsi="Times New Roman" w:cs="Times New Roman"/>
          <w:bCs/>
        </w:rPr>
        <w:t xml:space="preserve"> were determined as stated in the respective figure legends. </w:t>
      </w:r>
    </w:p>
    <w:p w14:paraId="4976BFB0" w14:textId="442F1FB4" w:rsidR="00F60D58" w:rsidRPr="00F60D58" w:rsidRDefault="00094D9E" w:rsidP="00094D9E">
      <w:pPr>
        <w:spacing w:line="480" w:lineRule="auto"/>
        <w:ind w:firstLine="720"/>
        <w:rPr>
          <w:rFonts w:ascii="Times New Roman" w:hAnsi="Times New Roman" w:cs="Times New Roman"/>
          <w:bCs/>
          <w:color w:val="FF0000"/>
        </w:rPr>
      </w:pPr>
      <w:r>
        <w:rPr>
          <w:rFonts w:ascii="Times New Roman" w:hAnsi="Times New Roman" w:cs="Times New Roman"/>
          <w:bCs/>
        </w:rPr>
        <w:t>Total p</w:t>
      </w:r>
      <w:r w:rsidR="00F60D58" w:rsidRPr="00F60D58">
        <w:rPr>
          <w:rFonts w:ascii="Times New Roman" w:hAnsi="Times New Roman" w:cs="Times New Roman"/>
          <w:bCs/>
        </w:rPr>
        <w:t xml:space="preserve">rotein expression </w:t>
      </w:r>
      <w:r>
        <w:rPr>
          <w:rFonts w:ascii="Times New Roman" w:hAnsi="Times New Roman" w:cs="Times New Roman"/>
          <w:bCs/>
        </w:rPr>
        <w:t xml:space="preserve">levels </w:t>
      </w:r>
      <w:r w:rsidR="00F60D58" w:rsidRPr="00F60D58">
        <w:rPr>
          <w:rFonts w:ascii="Times New Roman" w:hAnsi="Times New Roman" w:cs="Times New Roman"/>
          <w:bCs/>
        </w:rPr>
        <w:t>w</w:t>
      </w:r>
      <w:r>
        <w:rPr>
          <w:rFonts w:ascii="Times New Roman" w:hAnsi="Times New Roman" w:cs="Times New Roman"/>
          <w:bCs/>
        </w:rPr>
        <w:t>ere</w:t>
      </w:r>
      <w:r w:rsidR="00F60D58" w:rsidRPr="00F60D58">
        <w:rPr>
          <w:rFonts w:ascii="Times New Roman" w:hAnsi="Times New Roman" w:cs="Times New Roman"/>
          <w:bCs/>
        </w:rPr>
        <w:t xml:space="preserve"> evaluated by standard Western blot analysis procedures </w:t>
      </w:r>
      <w:r>
        <w:rPr>
          <w:rFonts w:ascii="Times New Roman" w:hAnsi="Times New Roman" w:cs="Times New Roman"/>
          <w:bCs/>
        </w:rPr>
        <w:t xml:space="preserve">using </w:t>
      </w:r>
      <w:r w:rsidR="00F60D58" w:rsidRPr="00F60D58">
        <w:rPr>
          <w:rFonts w:ascii="Times New Roman" w:hAnsi="Times New Roman" w:cs="Times New Roman"/>
          <w:bCs/>
        </w:rPr>
        <w:t xml:space="preserve">primary and horseradish peroxidase-conjugated secondary antibodies (Sigma-Aldrich) and the </w:t>
      </w:r>
      <w:proofErr w:type="spellStart"/>
      <w:r w:rsidR="00F60D58" w:rsidRPr="00F60D58">
        <w:rPr>
          <w:rFonts w:ascii="Times New Roman" w:hAnsi="Times New Roman" w:cs="Times New Roman"/>
          <w:bCs/>
        </w:rPr>
        <w:t>SuperSignal</w:t>
      </w:r>
      <w:proofErr w:type="spellEnd"/>
      <w:r w:rsidR="00F60D58" w:rsidRPr="00F60D58">
        <w:rPr>
          <w:rFonts w:ascii="Times New Roman" w:hAnsi="Times New Roman" w:cs="Times New Roman"/>
          <w:bCs/>
        </w:rPr>
        <w:t xml:space="preserve"> West </w:t>
      </w:r>
      <w:proofErr w:type="spellStart"/>
      <w:r w:rsidR="00F60D58" w:rsidRPr="00F60D58">
        <w:rPr>
          <w:rFonts w:ascii="Times New Roman" w:hAnsi="Times New Roman" w:cs="Times New Roman"/>
          <w:bCs/>
        </w:rPr>
        <w:t>Femto</w:t>
      </w:r>
      <w:proofErr w:type="spellEnd"/>
      <w:r w:rsidR="00F60D58" w:rsidRPr="00F60D58">
        <w:rPr>
          <w:rFonts w:ascii="Times New Roman" w:hAnsi="Times New Roman" w:cs="Times New Roman"/>
          <w:bCs/>
        </w:rPr>
        <w:t xml:space="preserve"> Maximum Sensitivity Substrate (Thermo Fisher Scientific). Primary antibodies were mouse anti-SORLA (</w:t>
      </w:r>
      <w:r w:rsidR="00F60D58" w:rsidRPr="00F60D58">
        <w:rPr>
          <w:rFonts w:ascii="Times New Roman" w:hAnsi="Times New Roman" w:cs="Times New Roman"/>
        </w:rPr>
        <w:t>BD611861</w:t>
      </w:r>
      <w:r w:rsidR="00F60D58" w:rsidRPr="00F60D58">
        <w:rPr>
          <w:rFonts w:ascii="Times New Roman" w:hAnsi="Times New Roman" w:cs="Times New Roman"/>
          <w:bCs/>
        </w:rPr>
        <w:t>, BD Biosciences), mouse anti-GAPDH (</w:t>
      </w:r>
      <w:r w:rsidR="00F60D58" w:rsidRPr="00F60D58">
        <w:rPr>
          <w:rFonts w:ascii="Times New Roman" w:hAnsi="Times New Roman" w:cs="Times New Roman"/>
        </w:rPr>
        <w:t>gtx627408</w:t>
      </w:r>
      <w:r w:rsidR="00F60D58" w:rsidRPr="00F60D58">
        <w:rPr>
          <w:rFonts w:ascii="Times New Roman" w:hAnsi="Times New Roman" w:cs="Times New Roman"/>
          <w:bCs/>
        </w:rPr>
        <w:t xml:space="preserve">, </w:t>
      </w:r>
      <w:proofErr w:type="spellStart"/>
      <w:r w:rsidR="00F60D58" w:rsidRPr="00F60D58">
        <w:rPr>
          <w:rFonts w:ascii="Times New Roman" w:hAnsi="Times New Roman" w:cs="Times New Roman"/>
          <w:bCs/>
        </w:rPr>
        <w:t>GeneTex</w:t>
      </w:r>
      <w:proofErr w:type="spellEnd"/>
      <w:r w:rsidR="00F60D58" w:rsidRPr="00F60D58">
        <w:rPr>
          <w:rFonts w:ascii="Times New Roman" w:hAnsi="Times New Roman" w:cs="Times New Roman"/>
          <w:bCs/>
        </w:rPr>
        <w:t>), and rabbit anti-CD14 (</w:t>
      </w:r>
      <w:r w:rsidR="00F60D58" w:rsidRPr="00F60D58">
        <w:rPr>
          <w:rFonts w:ascii="Times New Roman" w:hAnsi="Times New Roman" w:cs="Times New Roman"/>
        </w:rPr>
        <w:t>CS56082, Cell Signaling Technology</w:t>
      </w:r>
      <w:r w:rsidR="00F60D58" w:rsidRPr="00F60D58">
        <w:rPr>
          <w:rFonts w:ascii="Times New Roman" w:hAnsi="Times New Roman" w:cs="Times New Roman"/>
          <w:bCs/>
        </w:rPr>
        <w:t xml:space="preserve">). </w:t>
      </w:r>
    </w:p>
    <w:p w14:paraId="22D4EA59" w14:textId="77777777" w:rsidR="00F60D58" w:rsidRPr="00F60D58" w:rsidRDefault="00F60D58" w:rsidP="00F60D58">
      <w:pPr>
        <w:spacing w:after="160" w:line="480" w:lineRule="auto"/>
        <w:rPr>
          <w:rFonts w:ascii="Times New Roman" w:hAnsi="Times New Roman" w:cs="Times New Roman"/>
          <w:b/>
        </w:rPr>
      </w:pPr>
    </w:p>
    <w:p w14:paraId="5D2F2E6C" w14:textId="77777777" w:rsidR="00F60D58" w:rsidRPr="00F60D58" w:rsidRDefault="00F60D58" w:rsidP="00F60D58">
      <w:pPr>
        <w:spacing w:after="160" w:line="480" w:lineRule="auto"/>
        <w:rPr>
          <w:rFonts w:ascii="Times New Roman" w:hAnsi="Times New Roman" w:cs="Times New Roman"/>
          <w:bCs/>
        </w:rPr>
      </w:pPr>
      <w:r w:rsidRPr="00F60D58">
        <w:rPr>
          <w:rFonts w:ascii="Times New Roman" w:hAnsi="Times New Roman" w:cs="Times New Roman"/>
          <w:b/>
        </w:rPr>
        <w:t>Immunocytochemistry</w:t>
      </w:r>
    </w:p>
    <w:p w14:paraId="43C1E784" w14:textId="3BD7CBA3" w:rsidR="009E1DAD" w:rsidRPr="00927208" w:rsidRDefault="009E1DAD" w:rsidP="009E1DAD">
      <w:pPr>
        <w:spacing w:line="480" w:lineRule="auto"/>
        <w:rPr>
          <w:rFonts w:ascii="Times New Roman" w:hAnsi="Times New Roman" w:cs="Times New Roman"/>
          <w:bCs/>
        </w:rPr>
      </w:pPr>
      <w:r>
        <w:rPr>
          <w:rFonts w:ascii="Times New Roman" w:hAnsi="Times New Roman" w:cs="Times New Roman"/>
        </w:rPr>
        <w:t>Induced m</w:t>
      </w:r>
      <w:r w:rsidRPr="00F60D58">
        <w:rPr>
          <w:rFonts w:ascii="Times New Roman" w:hAnsi="Times New Roman" w:cs="Times New Roman"/>
        </w:rPr>
        <w:t xml:space="preserve">icroglia (iMG) were seeded on non-coated 12 mm glass coverslips in a 24-well plate and allowed to attach overnight. The next day, cells were washed in PBS </w:t>
      </w:r>
      <w:r>
        <w:rPr>
          <w:rFonts w:ascii="Times New Roman" w:hAnsi="Times New Roman" w:cs="Times New Roman"/>
        </w:rPr>
        <w:t xml:space="preserve">once </w:t>
      </w:r>
      <w:r w:rsidRPr="00F60D58">
        <w:rPr>
          <w:rFonts w:ascii="Times New Roman" w:hAnsi="Times New Roman" w:cs="Times New Roman"/>
        </w:rPr>
        <w:t xml:space="preserve">and fixed with 4% PFA in PBS for 10 min at </w:t>
      </w:r>
      <w:r>
        <w:rPr>
          <w:rFonts w:ascii="Times New Roman" w:hAnsi="Times New Roman" w:cs="Times New Roman"/>
        </w:rPr>
        <w:t>room temperature</w:t>
      </w:r>
      <w:r w:rsidRPr="00F60D58">
        <w:rPr>
          <w:rFonts w:ascii="Times New Roman" w:hAnsi="Times New Roman" w:cs="Times New Roman"/>
        </w:rPr>
        <w:t xml:space="preserve">. </w:t>
      </w:r>
      <w:r>
        <w:rPr>
          <w:rFonts w:ascii="Times New Roman" w:hAnsi="Times New Roman" w:cs="Times New Roman"/>
        </w:rPr>
        <w:t>F</w:t>
      </w:r>
      <w:r w:rsidRPr="00F60D58">
        <w:rPr>
          <w:rFonts w:ascii="Times New Roman" w:hAnsi="Times New Roman" w:cs="Times New Roman"/>
        </w:rPr>
        <w:t xml:space="preserve">ixed cells were washed twice in PBS and stored in 0.02% </w:t>
      </w:r>
      <w:proofErr w:type="spellStart"/>
      <w:r w:rsidRPr="00F60D58">
        <w:rPr>
          <w:rFonts w:ascii="Times New Roman" w:hAnsi="Times New Roman" w:cs="Times New Roman"/>
        </w:rPr>
        <w:t>NaAzide</w:t>
      </w:r>
      <w:proofErr w:type="spellEnd"/>
      <w:r w:rsidRPr="00F60D58">
        <w:rPr>
          <w:rFonts w:ascii="Times New Roman" w:hAnsi="Times New Roman" w:cs="Times New Roman"/>
        </w:rPr>
        <w:t xml:space="preserve"> in PBS at 4°C</w:t>
      </w:r>
      <w:r>
        <w:rPr>
          <w:rFonts w:ascii="Times New Roman" w:hAnsi="Times New Roman" w:cs="Times New Roman"/>
        </w:rPr>
        <w:t xml:space="preserve"> until further use</w:t>
      </w:r>
      <w:r w:rsidRPr="00F60D58">
        <w:rPr>
          <w:rFonts w:ascii="Times New Roman" w:hAnsi="Times New Roman" w:cs="Times New Roman"/>
        </w:rPr>
        <w:t>. Immunostaining</w:t>
      </w:r>
      <w:r>
        <w:rPr>
          <w:rFonts w:ascii="Times New Roman" w:hAnsi="Times New Roman" w:cs="Times New Roman"/>
        </w:rPr>
        <w:t>s</w:t>
      </w:r>
      <w:r w:rsidRPr="00F60D58">
        <w:rPr>
          <w:rFonts w:ascii="Times New Roman" w:hAnsi="Times New Roman" w:cs="Times New Roman"/>
        </w:rPr>
        <w:t xml:space="preserve"> w</w:t>
      </w:r>
      <w:r>
        <w:rPr>
          <w:rFonts w:ascii="Times New Roman" w:hAnsi="Times New Roman" w:cs="Times New Roman"/>
        </w:rPr>
        <w:t>ere</w:t>
      </w:r>
      <w:r w:rsidRPr="00F60D58">
        <w:rPr>
          <w:rFonts w:ascii="Times New Roman" w:hAnsi="Times New Roman" w:cs="Times New Roman"/>
        </w:rPr>
        <w:t xml:space="preserve"> performed as described for brain tissue above. Primary antibodies were </w:t>
      </w:r>
      <w:r>
        <w:rPr>
          <w:rFonts w:ascii="Times New Roman" w:hAnsi="Times New Roman" w:cs="Times New Roman"/>
        </w:rPr>
        <w:t>in-house</w:t>
      </w:r>
      <w:r w:rsidRPr="00F60D58">
        <w:rPr>
          <w:rFonts w:ascii="Times New Roman" w:hAnsi="Times New Roman" w:cs="Times New Roman"/>
        </w:rPr>
        <w:t xml:space="preserve"> goat </w:t>
      </w:r>
      <w:r>
        <w:rPr>
          <w:rFonts w:ascii="Times New Roman" w:hAnsi="Times New Roman" w:cs="Times New Roman"/>
        </w:rPr>
        <w:t xml:space="preserve">and </w:t>
      </w:r>
      <w:r w:rsidRPr="00F60D58">
        <w:rPr>
          <w:rFonts w:ascii="Times New Roman" w:hAnsi="Times New Roman" w:cs="Times New Roman"/>
        </w:rPr>
        <w:t>rabbit anti-</w:t>
      </w:r>
      <w:r>
        <w:rPr>
          <w:rFonts w:ascii="Times New Roman" w:hAnsi="Times New Roman" w:cs="Times New Roman"/>
        </w:rPr>
        <w:t xml:space="preserve">SORLA antisera, </w:t>
      </w:r>
      <w:r w:rsidRPr="00F60D58">
        <w:rPr>
          <w:rFonts w:ascii="Times New Roman" w:hAnsi="Times New Roman" w:cs="Times New Roman"/>
        </w:rPr>
        <w:t>as well as commercially available antibodies directed against IBA1 (ab5076, Abcam), P2RY12 (HPA014518, Sigma), EEA1 (2411S, Cell Signaling), EEA1 (610457, BD Biosciences), GM130 (ab52649, Abcam),</w:t>
      </w:r>
      <w:r>
        <w:rPr>
          <w:rFonts w:ascii="Times New Roman" w:hAnsi="Times New Roman" w:cs="Times New Roman"/>
        </w:rPr>
        <w:t xml:space="preserve"> TGN46 (</w:t>
      </w:r>
      <w:r w:rsidRPr="0020273E">
        <w:rPr>
          <w:rFonts w:ascii="Times New Roman" w:hAnsi="Times New Roman" w:cs="Times New Roman"/>
        </w:rPr>
        <w:t>AHP500GT</w:t>
      </w:r>
      <w:r>
        <w:rPr>
          <w:rFonts w:ascii="Times New Roman" w:hAnsi="Times New Roman" w:cs="Times New Roman"/>
        </w:rPr>
        <w:t xml:space="preserve">, </w:t>
      </w:r>
      <w:proofErr w:type="spellStart"/>
      <w:r>
        <w:rPr>
          <w:rFonts w:ascii="Times New Roman" w:hAnsi="Times New Roman" w:cs="Times New Roman"/>
        </w:rPr>
        <w:t>Biorad</w:t>
      </w:r>
      <w:proofErr w:type="spellEnd"/>
      <w:r>
        <w:rPr>
          <w:rFonts w:ascii="Times New Roman" w:hAnsi="Times New Roman" w:cs="Times New Roman"/>
        </w:rPr>
        <w:t xml:space="preserve">), </w:t>
      </w:r>
      <w:r w:rsidRPr="00F60D58">
        <w:rPr>
          <w:rFonts w:ascii="Times New Roman" w:hAnsi="Times New Roman" w:cs="Times New Roman"/>
        </w:rPr>
        <w:t>LAMP1 (9091, Cell Signaling)</w:t>
      </w:r>
      <w:r>
        <w:rPr>
          <w:rFonts w:ascii="Times New Roman" w:hAnsi="Times New Roman" w:cs="Times New Roman"/>
        </w:rPr>
        <w:t>, LAMP1 (ab24170, Abcam), CD14 (</w:t>
      </w:r>
      <w:r w:rsidRPr="0020273E">
        <w:rPr>
          <w:rFonts w:ascii="Times New Roman" w:hAnsi="Times New Roman" w:cs="Times New Roman"/>
        </w:rPr>
        <w:t>ab181470</w:t>
      </w:r>
      <w:r>
        <w:rPr>
          <w:rFonts w:ascii="Times New Roman" w:hAnsi="Times New Roman" w:cs="Times New Roman"/>
        </w:rPr>
        <w:t>, Abcam)</w:t>
      </w:r>
      <w:r w:rsidRPr="00F60D58">
        <w:rPr>
          <w:rFonts w:ascii="Times New Roman" w:hAnsi="Times New Roman" w:cs="Times New Roman"/>
        </w:rPr>
        <w:t>. Co</w:t>
      </w:r>
      <w:r>
        <w:rPr>
          <w:rFonts w:ascii="Times New Roman" w:hAnsi="Times New Roman" w:cs="Times New Roman"/>
        </w:rPr>
        <w:t>-</w:t>
      </w:r>
      <w:r w:rsidRPr="00F60D58">
        <w:rPr>
          <w:rFonts w:ascii="Times New Roman" w:hAnsi="Times New Roman" w:cs="Times New Roman"/>
        </w:rPr>
        <w:t xml:space="preserve">localization of </w:t>
      </w:r>
      <w:r>
        <w:rPr>
          <w:rFonts w:ascii="Times New Roman" w:hAnsi="Times New Roman" w:cs="Times New Roman"/>
        </w:rPr>
        <w:t xml:space="preserve">immunostained </w:t>
      </w:r>
      <w:r w:rsidRPr="00F60D58">
        <w:rPr>
          <w:rFonts w:ascii="Times New Roman" w:hAnsi="Times New Roman" w:cs="Times New Roman"/>
        </w:rPr>
        <w:t>SORLA</w:t>
      </w:r>
      <w:r>
        <w:rPr>
          <w:rFonts w:ascii="Times New Roman" w:hAnsi="Times New Roman" w:cs="Times New Roman"/>
        </w:rPr>
        <w:t xml:space="preserve"> and CD14</w:t>
      </w:r>
      <w:r w:rsidRPr="00F60D58">
        <w:rPr>
          <w:rFonts w:ascii="Times New Roman" w:hAnsi="Times New Roman" w:cs="Times New Roman"/>
        </w:rPr>
        <w:t xml:space="preserve"> and subcellular compartment</w:t>
      </w:r>
      <w:r>
        <w:rPr>
          <w:rFonts w:ascii="Times New Roman" w:hAnsi="Times New Roman" w:cs="Times New Roman"/>
        </w:rPr>
        <w:t xml:space="preserve"> markers</w:t>
      </w:r>
      <w:r w:rsidRPr="00F60D58">
        <w:rPr>
          <w:rFonts w:ascii="Times New Roman" w:hAnsi="Times New Roman" w:cs="Times New Roman"/>
        </w:rPr>
        <w:t xml:space="preserve"> w</w:t>
      </w:r>
      <w:r>
        <w:rPr>
          <w:rFonts w:ascii="Times New Roman" w:hAnsi="Times New Roman" w:cs="Times New Roman"/>
        </w:rPr>
        <w:t>ere</w:t>
      </w:r>
      <w:r w:rsidRPr="00F60D58">
        <w:rPr>
          <w:rFonts w:ascii="Times New Roman" w:hAnsi="Times New Roman" w:cs="Times New Roman"/>
        </w:rPr>
        <w:t xml:space="preserve"> </w:t>
      </w:r>
      <w:r w:rsidRPr="00927208">
        <w:rPr>
          <w:rFonts w:ascii="Times New Roman" w:hAnsi="Times New Roman" w:cs="Times New Roman"/>
        </w:rPr>
        <w:t xml:space="preserve">analyzed by Pearson's and Mander´s correlation coefficient respectively using FIJI (ImageJ) and the BIOP´s (Bioimaging and Optics Platform) version of </w:t>
      </w:r>
      <w:proofErr w:type="spellStart"/>
      <w:r w:rsidRPr="00927208">
        <w:rPr>
          <w:rFonts w:ascii="Times New Roman" w:hAnsi="Times New Roman" w:cs="Times New Roman"/>
        </w:rPr>
        <w:t>JaCoP</w:t>
      </w:r>
      <w:proofErr w:type="spellEnd"/>
      <w:r w:rsidRPr="00927208">
        <w:rPr>
          <w:rFonts w:ascii="Times New Roman" w:hAnsi="Times New Roman" w:cs="Times New Roman"/>
        </w:rPr>
        <w:t xml:space="preserve"> (Just Another </w:t>
      </w:r>
      <w:r w:rsidRPr="00927208">
        <w:rPr>
          <w:rFonts w:ascii="Times New Roman" w:hAnsi="Times New Roman" w:cs="Times New Roman"/>
        </w:rPr>
        <w:lastRenderedPageBreak/>
        <w:t xml:space="preserve">Colocalization Plugin) </w:t>
      </w:r>
      <w:sdt>
        <w:sdtPr>
          <w:rPr>
            <w:rFonts w:ascii="Times New Roman" w:hAnsi="Times New Roman" w:cs="Times New Roman"/>
            <w:color w:val="000000"/>
          </w:rPr>
          <w:tag w:val="MENDELEY_CITATION_v3_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"/>
          <w:id w:val="1203133800"/>
          <w:placeholder>
            <w:docPart w:val="D71FA0CB3CD84848850A70ABA80CA798"/>
          </w:placeholder>
        </w:sdtPr>
        <w:sdtEndPr/>
        <w:sdtContent>
          <w:r w:rsidR="00DB5917" w:rsidRPr="00927208">
            <w:rPr>
              <w:rFonts w:ascii="Times New Roman" w:eastAsia="Times New Roman" w:hAnsi="Times New Roman" w:cs="Times New Roman"/>
              <w:color w:val="000000"/>
            </w:rPr>
            <w:t xml:space="preserve">(Bolte &amp; </w:t>
          </w:r>
          <w:proofErr w:type="spellStart"/>
          <w:r w:rsidR="00DB5917" w:rsidRPr="00927208">
            <w:rPr>
              <w:rFonts w:ascii="Times New Roman" w:eastAsia="Times New Roman" w:hAnsi="Times New Roman" w:cs="Times New Roman"/>
              <w:color w:val="000000"/>
            </w:rPr>
            <w:t>Cordelières</w:t>
          </w:r>
          <w:proofErr w:type="spellEnd"/>
          <w:r w:rsidR="00DB5917" w:rsidRPr="00927208">
            <w:rPr>
              <w:rFonts w:ascii="Times New Roman" w:eastAsia="Times New Roman" w:hAnsi="Times New Roman" w:cs="Times New Roman"/>
              <w:color w:val="000000"/>
            </w:rPr>
            <w:t>, 2006)</w:t>
          </w:r>
        </w:sdtContent>
      </w:sdt>
      <w:r w:rsidRPr="00927208">
        <w:rPr>
          <w:rFonts w:ascii="Times New Roman" w:hAnsi="Times New Roman" w:cs="Times New Roman"/>
        </w:rPr>
        <w:t xml:space="preserve">. Measurements of EEA1 and LAMP1 area and particle size were performed using FIJI (ImageJ) analyze particles function. </w:t>
      </w:r>
    </w:p>
    <w:p w14:paraId="7614DA1F" w14:textId="694C0F22" w:rsidR="00F60D58" w:rsidRPr="00F60D58" w:rsidRDefault="00613F43" w:rsidP="009E1DAD">
      <w:pPr>
        <w:spacing w:line="480" w:lineRule="auto"/>
        <w:rPr>
          <w:rFonts w:ascii="Times New Roman" w:hAnsi="Times New Roman" w:cs="Times New Roman"/>
          <w:bCs/>
        </w:rPr>
      </w:pPr>
      <w:r w:rsidRPr="00927208">
        <w:rPr>
          <w:rFonts w:ascii="Times New Roman" w:hAnsi="Times New Roman" w:cs="Times New Roman"/>
        </w:rPr>
        <w:t>Measurements of EEA1 and LAMP1 area and particle size were performed using</w:t>
      </w:r>
      <w:r w:rsidR="00585A1C" w:rsidRPr="00927208">
        <w:rPr>
          <w:rFonts w:ascii="Times New Roman" w:hAnsi="Times New Roman" w:cs="Times New Roman"/>
        </w:rPr>
        <w:t xml:space="preserve"> FIJI</w:t>
      </w:r>
      <w:r w:rsidR="00585A1C">
        <w:rPr>
          <w:rFonts w:ascii="Times New Roman" w:hAnsi="Times New Roman" w:cs="Times New Roman"/>
        </w:rPr>
        <w:t xml:space="preserve"> (ImageJ). </w:t>
      </w:r>
    </w:p>
    <w:p w14:paraId="72A79C12" w14:textId="77777777" w:rsidR="006C76E1" w:rsidRPr="006C76E1" w:rsidRDefault="006C76E1" w:rsidP="006C76E1">
      <w:pPr>
        <w:spacing w:line="480" w:lineRule="auto"/>
        <w:rPr>
          <w:rFonts w:ascii="Times New Roman" w:hAnsi="Times New Roman" w:cs="Times New Roman"/>
          <w:b/>
        </w:rPr>
      </w:pPr>
    </w:p>
    <w:p w14:paraId="231B5467" w14:textId="77777777" w:rsidR="006C76E1" w:rsidRPr="006C76E1" w:rsidRDefault="006C76E1" w:rsidP="006C76E1">
      <w:pPr>
        <w:spacing w:line="480" w:lineRule="auto"/>
        <w:rPr>
          <w:rFonts w:ascii="Times New Roman" w:hAnsi="Times New Roman" w:cs="Times New Roman"/>
          <w:b/>
        </w:rPr>
      </w:pPr>
      <w:r w:rsidRPr="006C76E1">
        <w:rPr>
          <w:rFonts w:ascii="Times New Roman" w:hAnsi="Times New Roman" w:cs="Times New Roman"/>
          <w:b/>
        </w:rPr>
        <w:t>Scratch wound assay</w:t>
      </w:r>
    </w:p>
    <w:p w14:paraId="6A81C29D" w14:textId="6FBFD17D" w:rsidR="006C76E1" w:rsidRPr="006C76E1" w:rsidRDefault="00692175" w:rsidP="006C76E1">
      <w:pPr>
        <w:spacing w:line="480" w:lineRule="auto"/>
        <w:rPr>
          <w:rFonts w:ascii="Times New Roman" w:hAnsi="Times New Roman" w:cs="Times New Roman"/>
        </w:rPr>
      </w:pPr>
      <w:r>
        <w:rPr>
          <w:rFonts w:ascii="Times New Roman" w:hAnsi="Times New Roman" w:cs="Times New Roman"/>
        </w:rPr>
        <w:t xml:space="preserve">Induced </w:t>
      </w:r>
      <w:r w:rsidR="006C76E1" w:rsidRPr="006C76E1">
        <w:rPr>
          <w:rFonts w:ascii="Times New Roman" w:hAnsi="Times New Roman" w:cs="Times New Roman"/>
        </w:rPr>
        <w:t xml:space="preserve">MG were seeded in 96-well ImageLock plates (Sartorius) at a density of 100.000 cells per well and incubated overnight. Scratches were made using Woundmaker (Essen Bioscience), followed by a full medium change with fresh microglia differentiation medium to remove cell debris. </w:t>
      </w:r>
      <w:r w:rsidR="006C76E1">
        <w:rPr>
          <w:rFonts w:ascii="Times New Roman" w:hAnsi="Times New Roman" w:cs="Times New Roman"/>
        </w:rPr>
        <w:t>Cell p</w:t>
      </w:r>
      <w:r w:rsidR="006C76E1" w:rsidRPr="006C76E1">
        <w:rPr>
          <w:rFonts w:ascii="Times New Roman" w:hAnsi="Times New Roman" w:cs="Times New Roman"/>
        </w:rPr>
        <w:t>late</w:t>
      </w:r>
      <w:r w:rsidR="006C76E1">
        <w:rPr>
          <w:rFonts w:ascii="Times New Roman" w:hAnsi="Times New Roman" w:cs="Times New Roman"/>
        </w:rPr>
        <w:t>s</w:t>
      </w:r>
      <w:r w:rsidR="006C76E1" w:rsidRPr="006C76E1">
        <w:rPr>
          <w:rFonts w:ascii="Times New Roman" w:hAnsi="Times New Roman" w:cs="Times New Roman"/>
        </w:rPr>
        <w:t xml:space="preserve"> w</w:t>
      </w:r>
      <w:r w:rsidR="006C76E1">
        <w:rPr>
          <w:rFonts w:ascii="Times New Roman" w:hAnsi="Times New Roman" w:cs="Times New Roman"/>
        </w:rPr>
        <w:t>ere</w:t>
      </w:r>
      <w:r w:rsidR="006C76E1" w:rsidRPr="006C76E1">
        <w:rPr>
          <w:rFonts w:ascii="Times New Roman" w:hAnsi="Times New Roman" w:cs="Times New Roman"/>
        </w:rPr>
        <w:t xml:space="preserve"> transferred to an Incucyte SX5 live imaging system (Sartorius)</w:t>
      </w:r>
      <w:r w:rsidR="006C76E1">
        <w:rPr>
          <w:rFonts w:ascii="Times New Roman" w:hAnsi="Times New Roman" w:cs="Times New Roman"/>
        </w:rPr>
        <w:t xml:space="preserve"> and </w:t>
      </w:r>
      <w:r w:rsidR="006C76E1" w:rsidRPr="006C76E1">
        <w:rPr>
          <w:rFonts w:ascii="Times New Roman" w:hAnsi="Times New Roman" w:cs="Times New Roman"/>
        </w:rPr>
        <w:t xml:space="preserve">phase contrast images </w:t>
      </w:r>
      <w:r w:rsidR="006C76E1" w:rsidRPr="006C76E1">
        <w:rPr>
          <w:rFonts w:ascii="Times New Roman" w:hAnsi="Times New Roman" w:cs="Times New Roman"/>
          <w:bCs/>
        </w:rPr>
        <w:t>acquired every hour for 24 hours at 10x magnification</w:t>
      </w:r>
      <w:r w:rsidR="006C76E1" w:rsidRPr="006C76E1">
        <w:rPr>
          <w:rFonts w:ascii="Times New Roman" w:hAnsi="Times New Roman" w:cs="Times New Roman"/>
        </w:rPr>
        <w:t xml:space="preserve">. Images were analyzed using the scratch wound analysis tool </w:t>
      </w:r>
      <w:r w:rsidR="006C76E1">
        <w:rPr>
          <w:rFonts w:ascii="Times New Roman" w:hAnsi="Times New Roman" w:cs="Times New Roman"/>
        </w:rPr>
        <w:t>(</w:t>
      </w:r>
      <w:r w:rsidR="006C76E1" w:rsidRPr="006C76E1">
        <w:rPr>
          <w:rFonts w:ascii="Times New Roman" w:hAnsi="Times New Roman" w:cs="Times New Roman"/>
        </w:rPr>
        <w:t>Incucyte</w:t>
      </w:r>
      <w:r w:rsidR="006C76E1">
        <w:rPr>
          <w:rFonts w:ascii="Times New Roman" w:hAnsi="Times New Roman" w:cs="Times New Roman"/>
        </w:rPr>
        <w:t>)</w:t>
      </w:r>
      <w:r w:rsidR="006C76E1" w:rsidRPr="006C76E1">
        <w:rPr>
          <w:rFonts w:ascii="Times New Roman" w:hAnsi="Times New Roman" w:cs="Times New Roman"/>
        </w:rPr>
        <w:t xml:space="preserve"> and presented as percentage relative wound density. In brief, an AI-based cell detection program defined the wounded area at t</w:t>
      </w:r>
      <w:r w:rsidR="006C76E1">
        <w:rPr>
          <w:rFonts w:ascii="Times New Roman" w:hAnsi="Times New Roman" w:cs="Times New Roman"/>
        </w:rPr>
        <w:t xml:space="preserve"> </w:t>
      </w:r>
      <w:r w:rsidR="006C76E1" w:rsidRPr="006C76E1">
        <w:rPr>
          <w:rFonts w:ascii="Times New Roman" w:hAnsi="Times New Roman" w:cs="Times New Roman"/>
        </w:rPr>
        <w:t>=</w:t>
      </w:r>
      <w:r w:rsidR="006C76E1">
        <w:rPr>
          <w:rFonts w:ascii="Times New Roman" w:hAnsi="Times New Roman" w:cs="Times New Roman"/>
        </w:rPr>
        <w:t xml:space="preserve"> </w:t>
      </w:r>
      <w:r w:rsidR="006C76E1" w:rsidRPr="006C76E1">
        <w:rPr>
          <w:rFonts w:ascii="Times New Roman" w:hAnsi="Times New Roman" w:cs="Times New Roman"/>
        </w:rPr>
        <w:t>0 h</w:t>
      </w:r>
      <w:r w:rsidR="006C76E1">
        <w:rPr>
          <w:rFonts w:ascii="Times New Roman" w:hAnsi="Times New Roman" w:cs="Times New Roman"/>
        </w:rPr>
        <w:t>ou</w:t>
      </w:r>
      <w:r w:rsidR="006C76E1" w:rsidRPr="006C76E1">
        <w:rPr>
          <w:rFonts w:ascii="Times New Roman" w:hAnsi="Times New Roman" w:cs="Times New Roman"/>
        </w:rPr>
        <w:t>r and compared the cell confluency within the wounded area (in %) with the non-wounded area over time. Confluency within the wounded area was normalized to 0% at t = 0 h</w:t>
      </w:r>
      <w:r w:rsidR="006C76E1">
        <w:rPr>
          <w:rFonts w:ascii="Times New Roman" w:hAnsi="Times New Roman" w:cs="Times New Roman"/>
        </w:rPr>
        <w:t>ou</w:t>
      </w:r>
      <w:r w:rsidR="006C76E1" w:rsidRPr="006C76E1">
        <w:rPr>
          <w:rFonts w:ascii="Times New Roman" w:hAnsi="Times New Roman" w:cs="Times New Roman"/>
        </w:rPr>
        <w:t>r.</w:t>
      </w:r>
    </w:p>
    <w:p w14:paraId="0F140104" w14:textId="77777777" w:rsidR="006C76E1" w:rsidRPr="006C76E1" w:rsidRDefault="006C76E1" w:rsidP="006C76E1">
      <w:pPr>
        <w:spacing w:line="480" w:lineRule="auto"/>
        <w:rPr>
          <w:rFonts w:ascii="Times New Roman" w:hAnsi="Times New Roman" w:cs="Times New Roman"/>
          <w:b/>
        </w:rPr>
      </w:pPr>
    </w:p>
    <w:p w14:paraId="0D77B339" w14:textId="77777777" w:rsidR="006C76E1" w:rsidRPr="006C76E1" w:rsidRDefault="006C76E1" w:rsidP="006C76E1">
      <w:pPr>
        <w:spacing w:line="480" w:lineRule="auto"/>
        <w:rPr>
          <w:rFonts w:ascii="Times New Roman" w:hAnsi="Times New Roman" w:cs="Times New Roman"/>
          <w:b/>
        </w:rPr>
      </w:pPr>
      <w:r w:rsidRPr="006C76E1">
        <w:rPr>
          <w:rFonts w:ascii="Times New Roman" w:hAnsi="Times New Roman" w:cs="Times New Roman"/>
          <w:b/>
        </w:rPr>
        <w:t>Phagocytosis assays</w:t>
      </w:r>
    </w:p>
    <w:p w14:paraId="44235119" w14:textId="380C3D83" w:rsidR="006C76E1" w:rsidRPr="006C76E1" w:rsidRDefault="006C76E1" w:rsidP="006C76E1">
      <w:pPr>
        <w:spacing w:line="480" w:lineRule="auto"/>
        <w:rPr>
          <w:rFonts w:ascii="Times New Roman" w:hAnsi="Times New Roman" w:cs="Times New Roman"/>
        </w:rPr>
      </w:pPr>
      <w:r w:rsidRPr="006C76E1">
        <w:rPr>
          <w:rFonts w:ascii="Times New Roman" w:hAnsi="Times New Roman" w:cs="Times New Roman"/>
        </w:rPr>
        <w:t xml:space="preserve">Zymosan Green pHrodo (P35365, Invitrogen) and </w:t>
      </w:r>
      <w:r w:rsidRPr="006C76E1">
        <w:rPr>
          <w:rFonts w:ascii="Times New Roman" w:hAnsi="Times New Roman" w:cs="Times New Roman"/>
          <w:i/>
        </w:rPr>
        <w:t>E. coli</w:t>
      </w:r>
      <w:r w:rsidRPr="006C76E1">
        <w:rPr>
          <w:rFonts w:ascii="Times New Roman" w:hAnsi="Times New Roman" w:cs="Times New Roman"/>
        </w:rPr>
        <w:t xml:space="preserve"> Red pHrodo (P35361, Invitrogen) </w:t>
      </w:r>
      <w:r w:rsidRPr="00692175">
        <w:rPr>
          <w:rFonts w:ascii="Times New Roman" w:hAnsi="Times New Roman" w:cs="Times New Roman"/>
        </w:rPr>
        <w:t>were dissolved in PBS at 1 mg/ml. To homogeneously disperse the particles, the solution</w:t>
      </w:r>
      <w:r w:rsidR="00472D06" w:rsidRPr="00692175">
        <w:rPr>
          <w:rFonts w:ascii="Times New Roman" w:hAnsi="Times New Roman" w:cs="Times New Roman"/>
        </w:rPr>
        <w:t>s</w:t>
      </w:r>
      <w:r w:rsidRPr="00692175">
        <w:rPr>
          <w:rFonts w:ascii="Times New Roman" w:hAnsi="Times New Roman" w:cs="Times New Roman"/>
        </w:rPr>
        <w:t xml:space="preserve"> w</w:t>
      </w:r>
      <w:r w:rsidR="00472D06" w:rsidRPr="00692175">
        <w:rPr>
          <w:rFonts w:ascii="Times New Roman" w:hAnsi="Times New Roman" w:cs="Times New Roman"/>
        </w:rPr>
        <w:t>ere</w:t>
      </w:r>
      <w:r w:rsidRPr="00692175">
        <w:rPr>
          <w:rFonts w:ascii="Times New Roman" w:hAnsi="Times New Roman" w:cs="Times New Roman"/>
        </w:rPr>
        <w:t xml:space="preserve"> triturated </w:t>
      </w:r>
      <w:r w:rsidR="00692175">
        <w:rPr>
          <w:rFonts w:ascii="Times New Roman" w:hAnsi="Times New Roman" w:cs="Times New Roman"/>
        </w:rPr>
        <w:t>with a p1000 pipette</w:t>
      </w:r>
      <w:r w:rsidRPr="00692175">
        <w:rPr>
          <w:rFonts w:ascii="Times New Roman" w:hAnsi="Times New Roman" w:cs="Times New Roman"/>
        </w:rPr>
        <w:t xml:space="preserve"> and</w:t>
      </w:r>
      <w:r w:rsidRPr="006C76E1">
        <w:rPr>
          <w:rFonts w:ascii="Times New Roman" w:hAnsi="Times New Roman" w:cs="Times New Roman"/>
        </w:rPr>
        <w:t xml:space="preserve"> vortexed</w:t>
      </w:r>
      <w:r w:rsidR="00692175">
        <w:rPr>
          <w:rFonts w:ascii="Times New Roman" w:hAnsi="Times New Roman" w:cs="Times New Roman"/>
        </w:rPr>
        <w:t xml:space="preserve"> </w:t>
      </w:r>
      <w:r w:rsidRPr="006C76E1">
        <w:rPr>
          <w:rFonts w:ascii="Times New Roman" w:hAnsi="Times New Roman" w:cs="Times New Roman"/>
        </w:rPr>
        <w:t>for 30 sec, followed by sonication for 20 min using a water bath sonicator. Aliquots were stored at -80</w:t>
      </w:r>
      <w:r w:rsidR="00472D06">
        <w:rPr>
          <w:rFonts w:ascii="Times New Roman" w:hAnsi="Times New Roman" w:cs="Times New Roman"/>
        </w:rPr>
        <w:t>°</w:t>
      </w:r>
      <w:r w:rsidRPr="006C76E1">
        <w:rPr>
          <w:rFonts w:ascii="Times New Roman" w:hAnsi="Times New Roman" w:cs="Times New Roman"/>
        </w:rPr>
        <w:t xml:space="preserve">C until </w:t>
      </w:r>
      <w:r w:rsidR="00472D06">
        <w:rPr>
          <w:rFonts w:ascii="Times New Roman" w:hAnsi="Times New Roman" w:cs="Times New Roman"/>
        </w:rPr>
        <w:t xml:space="preserve">further </w:t>
      </w:r>
      <w:r w:rsidRPr="006C76E1">
        <w:rPr>
          <w:rFonts w:ascii="Times New Roman" w:hAnsi="Times New Roman" w:cs="Times New Roman"/>
        </w:rPr>
        <w:t xml:space="preserve">use. Before use, aliquots were sonicated for 10 min and vortexed briefly. </w:t>
      </w:r>
      <w:proofErr w:type="spellStart"/>
      <w:r w:rsidRPr="006C76E1">
        <w:rPr>
          <w:rFonts w:ascii="Times New Roman" w:hAnsi="Times New Roman" w:cs="Times New Roman"/>
        </w:rPr>
        <w:t>HiLyte</w:t>
      </w:r>
      <w:proofErr w:type="spellEnd"/>
      <w:r w:rsidRPr="006C76E1">
        <w:rPr>
          <w:rFonts w:ascii="Times New Roman" w:hAnsi="Times New Roman" w:cs="Times New Roman"/>
        </w:rPr>
        <w:t>™ Fluor 488-labeled amyloid-</w:t>
      </w:r>
      <w:r w:rsidR="00472D06" w:rsidRPr="00472D06">
        <w:rPr>
          <w:rFonts w:ascii="Symbol" w:hAnsi="Symbol" w:cs="Times New Roman"/>
        </w:rPr>
        <w:t></w:t>
      </w:r>
      <w:r w:rsidRPr="00472D06">
        <w:rPr>
          <w:rFonts w:ascii="Symbol" w:hAnsi="Symbol" w:cs="Times New Roman"/>
        </w:rPr>
        <w:t></w:t>
      </w:r>
      <w:r w:rsidRPr="006C76E1">
        <w:rPr>
          <w:rFonts w:ascii="Times New Roman" w:hAnsi="Times New Roman" w:cs="Times New Roman"/>
        </w:rPr>
        <w:t xml:space="preserve">1-42 (AS-60479-01, </w:t>
      </w:r>
      <w:proofErr w:type="spellStart"/>
      <w:r w:rsidRPr="006C76E1">
        <w:rPr>
          <w:rFonts w:ascii="Times New Roman" w:hAnsi="Times New Roman" w:cs="Times New Roman"/>
        </w:rPr>
        <w:t>AnaSpec</w:t>
      </w:r>
      <w:proofErr w:type="spellEnd"/>
      <w:r w:rsidRPr="006C76E1">
        <w:rPr>
          <w:rFonts w:ascii="Times New Roman" w:hAnsi="Times New Roman" w:cs="Times New Roman"/>
        </w:rPr>
        <w:t>) was used to generate oligomeric and fibrillar aggregates</w:t>
      </w:r>
      <w:r w:rsidR="00C83CA7">
        <w:rPr>
          <w:rFonts w:ascii="Times New Roman" w:hAnsi="Times New Roman" w:cs="Times New Roman"/>
        </w:rPr>
        <w:t xml:space="preserve"> according to a previous protocol</w:t>
      </w:r>
      <w:r w:rsidRPr="006C76E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"/>
          <w:id w:val="-1978834202"/>
          <w:placeholder>
            <w:docPart w:val="7744B98F6A71CA4BBB464CEBB2214682"/>
          </w:placeholder>
        </w:sdtPr>
        <w:sdtEndPr/>
        <w:sdtContent>
          <w:r w:rsidR="00DB5917" w:rsidRPr="00DB5917">
            <w:rPr>
              <w:rFonts w:ascii="Times New Roman" w:hAnsi="Times New Roman" w:cs="Times New Roman"/>
              <w:color w:val="000000"/>
            </w:rPr>
            <w:t>(Stine et al., 2011)</w:t>
          </w:r>
        </w:sdtContent>
      </w:sdt>
      <w:r w:rsidRPr="006C76E1">
        <w:rPr>
          <w:rFonts w:ascii="Times New Roman" w:hAnsi="Times New Roman" w:cs="Times New Roman"/>
        </w:rPr>
        <w:t xml:space="preserve">. In brief, a solution of </w:t>
      </w:r>
      <w:r w:rsidR="00D85398">
        <w:rPr>
          <w:rFonts w:ascii="Times New Roman" w:hAnsi="Times New Roman" w:cs="Times New Roman"/>
        </w:rPr>
        <w:t>soluble</w:t>
      </w:r>
      <w:r w:rsidRPr="006C76E1">
        <w:rPr>
          <w:rFonts w:ascii="Times New Roman" w:hAnsi="Times New Roman" w:cs="Times New Roman"/>
        </w:rPr>
        <w:t xml:space="preserve"> </w:t>
      </w:r>
      <w:r w:rsidRPr="006C76E1">
        <w:rPr>
          <w:rFonts w:ascii="Times New Roman" w:hAnsi="Times New Roman" w:cs="Times New Roman"/>
        </w:rPr>
        <w:lastRenderedPageBreak/>
        <w:t>A</w:t>
      </w:r>
      <w:r w:rsidRPr="006C76E1">
        <w:rPr>
          <w:rFonts w:ascii="Times New Roman" w:hAnsi="Times New Roman" w:cs="Times New Roman"/>
        </w:rPr>
        <w:sym w:font="Symbol" w:char="F062"/>
      </w:r>
      <w:r w:rsidRPr="006C76E1">
        <w:rPr>
          <w:rFonts w:ascii="Times New Roman" w:hAnsi="Times New Roman" w:cs="Times New Roman"/>
        </w:rPr>
        <w:t xml:space="preserve"> was generated by reconstituting the lyophilized peptide in 1% NH</w:t>
      </w:r>
      <w:r w:rsidRPr="006C76E1">
        <w:rPr>
          <w:rFonts w:ascii="Times New Roman" w:hAnsi="Times New Roman" w:cs="Times New Roman"/>
          <w:vertAlign w:val="subscript"/>
        </w:rPr>
        <w:t>4</w:t>
      </w:r>
      <w:r w:rsidRPr="006C76E1">
        <w:rPr>
          <w:rFonts w:ascii="Times New Roman" w:hAnsi="Times New Roman" w:cs="Times New Roman"/>
        </w:rPr>
        <w:t>OH at 10 mg/ml. After vigorous pipetting, PBS was added to reach a final stock concentration of 0.5 mg/ml. The solution was resuspended by pipetting and quickly aliquoted for storage at -80°C. All steps were performed on ice with ice-cold reagents to avoid aggregation. Oligomeric and fibrillary A</w:t>
      </w:r>
      <w:r w:rsidRPr="006C76E1">
        <w:rPr>
          <w:rFonts w:ascii="Times New Roman" w:hAnsi="Times New Roman" w:cs="Times New Roman"/>
        </w:rPr>
        <w:sym w:font="Symbol" w:char="F062"/>
      </w:r>
      <w:r w:rsidRPr="006C76E1">
        <w:rPr>
          <w:rFonts w:ascii="Times New Roman" w:hAnsi="Times New Roman" w:cs="Times New Roman"/>
        </w:rPr>
        <w:t xml:space="preserve"> batches were generated by incubating aliquots for 18 h</w:t>
      </w:r>
      <w:r w:rsidR="00D85398">
        <w:rPr>
          <w:rFonts w:ascii="Times New Roman" w:hAnsi="Times New Roman" w:cs="Times New Roman"/>
        </w:rPr>
        <w:t>ours</w:t>
      </w:r>
      <w:r w:rsidRPr="006C76E1">
        <w:rPr>
          <w:rFonts w:ascii="Times New Roman" w:hAnsi="Times New Roman" w:cs="Times New Roman"/>
        </w:rPr>
        <w:t xml:space="preserve"> at 4°C or 37°C, respectively.</w:t>
      </w:r>
    </w:p>
    <w:p w14:paraId="19EAF930" w14:textId="50E9A875" w:rsidR="006C76E1" w:rsidRPr="006C76E1" w:rsidRDefault="006C76E1" w:rsidP="00D85398">
      <w:pPr>
        <w:spacing w:line="480" w:lineRule="auto"/>
        <w:ind w:firstLine="720"/>
        <w:rPr>
          <w:rFonts w:ascii="Times New Roman" w:hAnsi="Times New Roman" w:cs="Times New Roman"/>
          <w:bCs/>
        </w:rPr>
      </w:pPr>
      <w:r w:rsidRPr="006C76E1">
        <w:rPr>
          <w:rFonts w:ascii="Times New Roman" w:hAnsi="Times New Roman" w:cs="Times New Roman"/>
          <w:bCs/>
        </w:rPr>
        <w:t xml:space="preserve">For </w:t>
      </w:r>
      <w:r w:rsidR="00D85398">
        <w:rPr>
          <w:rFonts w:ascii="Times New Roman" w:hAnsi="Times New Roman" w:cs="Times New Roman"/>
          <w:bCs/>
        </w:rPr>
        <w:t xml:space="preserve">the </w:t>
      </w:r>
      <w:r w:rsidRPr="006C76E1">
        <w:rPr>
          <w:rFonts w:ascii="Times New Roman" w:hAnsi="Times New Roman" w:cs="Times New Roman"/>
          <w:bCs/>
        </w:rPr>
        <w:t xml:space="preserve">phagocytosis assays, iMGs were seeded in 96-well plates (Corning) at a density of 50.000 cells per well and incubated overnight. The next day, the medium was replaced with fresh microglia differentiation medium containing fluorescent particles at a concentration of 2 </w:t>
      </w:r>
      <w:r w:rsidR="00D85398">
        <w:rPr>
          <w:rFonts w:ascii="Times New Roman" w:hAnsi="Times New Roman" w:cs="Times New Roman"/>
          <w:bCs/>
        </w:rPr>
        <w:t>µ</w:t>
      </w:r>
      <w:r w:rsidRPr="006C76E1">
        <w:rPr>
          <w:rFonts w:ascii="Times New Roman" w:hAnsi="Times New Roman" w:cs="Times New Roman"/>
          <w:bCs/>
        </w:rPr>
        <w:t xml:space="preserve">g/ml. Uptake of fluorescent particles was imaged using an Incucyte SX5 fluorescence live imaging system. Images were acquired every hour for 24 hours at 20x magnification. Cellular uptake of fluorescent particles was analyzed using the basic analysis tool </w:t>
      </w:r>
      <w:r w:rsidR="000F367B">
        <w:rPr>
          <w:rFonts w:ascii="Times New Roman" w:hAnsi="Times New Roman" w:cs="Times New Roman"/>
          <w:bCs/>
        </w:rPr>
        <w:t>(</w:t>
      </w:r>
      <w:r w:rsidRPr="006C76E1">
        <w:rPr>
          <w:rFonts w:ascii="Times New Roman" w:hAnsi="Times New Roman" w:cs="Times New Roman"/>
          <w:bCs/>
        </w:rPr>
        <w:t>Incucyte</w:t>
      </w:r>
      <w:r w:rsidR="000F367B">
        <w:rPr>
          <w:rFonts w:ascii="Times New Roman" w:hAnsi="Times New Roman" w:cs="Times New Roman"/>
          <w:bCs/>
        </w:rPr>
        <w:t>)</w:t>
      </w:r>
      <w:r w:rsidRPr="006C76E1">
        <w:rPr>
          <w:rFonts w:ascii="Times New Roman" w:hAnsi="Times New Roman" w:cs="Times New Roman"/>
          <w:bCs/>
        </w:rPr>
        <w:t xml:space="preserve"> and presented as ratio of fluorescence area relative to the total cell area. </w:t>
      </w:r>
    </w:p>
    <w:p w14:paraId="66665664" w14:textId="77777777" w:rsidR="006C76E1" w:rsidRPr="006C76E1" w:rsidRDefault="006C76E1" w:rsidP="006C76E1">
      <w:pPr>
        <w:spacing w:line="480" w:lineRule="auto"/>
        <w:rPr>
          <w:rFonts w:ascii="Times New Roman" w:hAnsi="Times New Roman" w:cs="Times New Roman"/>
          <w:b/>
        </w:rPr>
      </w:pPr>
    </w:p>
    <w:p w14:paraId="7F0D1DC1" w14:textId="77777777" w:rsidR="006C76E1" w:rsidRPr="006C76E1" w:rsidRDefault="006C76E1" w:rsidP="006C76E1">
      <w:pPr>
        <w:spacing w:line="480" w:lineRule="auto"/>
        <w:rPr>
          <w:rFonts w:ascii="Times New Roman" w:hAnsi="Times New Roman" w:cs="Times New Roman"/>
          <w:b/>
        </w:rPr>
      </w:pPr>
      <w:r w:rsidRPr="006C76E1">
        <w:rPr>
          <w:rFonts w:ascii="Times New Roman" w:hAnsi="Times New Roman" w:cs="Times New Roman"/>
          <w:b/>
        </w:rPr>
        <w:t>Pro-inflammatory response</w:t>
      </w:r>
    </w:p>
    <w:p w14:paraId="353B76BD" w14:textId="685F0D93" w:rsidR="006C76E1" w:rsidRPr="006C76E1" w:rsidRDefault="00655C9E" w:rsidP="006C76E1">
      <w:pPr>
        <w:spacing w:line="480" w:lineRule="auto"/>
        <w:rPr>
          <w:rFonts w:ascii="Times New Roman" w:hAnsi="Times New Roman" w:cs="Times New Roman"/>
        </w:rPr>
      </w:pPr>
      <w:r>
        <w:rPr>
          <w:rFonts w:ascii="Times New Roman" w:hAnsi="Times New Roman" w:cs="Times New Roman"/>
        </w:rPr>
        <w:t xml:space="preserve">Induced </w:t>
      </w:r>
      <w:r w:rsidR="006C76E1" w:rsidRPr="006C76E1">
        <w:rPr>
          <w:rFonts w:ascii="Times New Roman" w:hAnsi="Times New Roman" w:cs="Times New Roman"/>
        </w:rPr>
        <w:t xml:space="preserve">MG were seeded in 96-well plates at a density of 50.000 cells per well and incubated overnight. The next day, the medium was replaced with 100 </w:t>
      </w:r>
      <w:r w:rsidR="006C76E1" w:rsidRPr="006C76E1">
        <w:rPr>
          <w:rFonts w:ascii="Times New Roman" w:hAnsi="Times New Roman" w:cs="Times New Roman"/>
        </w:rPr>
        <w:sym w:font="Symbol" w:char="F06D"/>
      </w:r>
      <w:r>
        <w:rPr>
          <w:rFonts w:ascii="Times New Roman" w:hAnsi="Times New Roman" w:cs="Times New Roman"/>
        </w:rPr>
        <w:t>l</w:t>
      </w:r>
      <w:r w:rsidR="006C76E1" w:rsidRPr="006C76E1">
        <w:rPr>
          <w:rFonts w:ascii="Times New Roman" w:hAnsi="Times New Roman" w:cs="Times New Roman"/>
        </w:rPr>
        <w:t xml:space="preserve"> microglia differentiation medium containing PBS (control), 100 ng/m</w:t>
      </w:r>
      <w:r>
        <w:rPr>
          <w:rFonts w:ascii="Times New Roman" w:hAnsi="Times New Roman" w:cs="Times New Roman"/>
        </w:rPr>
        <w:t>l</w:t>
      </w:r>
      <w:r w:rsidR="006C76E1" w:rsidRPr="006C76E1">
        <w:rPr>
          <w:rFonts w:ascii="Times New Roman" w:hAnsi="Times New Roman" w:cs="Times New Roman"/>
        </w:rPr>
        <w:t xml:space="preserve"> </w:t>
      </w:r>
      <w:r>
        <w:rPr>
          <w:rFonts w:ascii="Times New Roman" w:hAnsi="Times New Roman" w:cs="Times New Roman"/>
        </w:rPr>
        <w:t>l</w:t>
      </w:r>
      <w:r w:rsidR="006C76E1" w:rsidRPr="006C76E1">
        <w:rPr>
          <w:rFonts w:ascii="Times New Roman" w:hAnsi="Times New Roman" w:cs="Times New Roman"/>
        </w:rPr>
        <w:t xml:space="preserve">ipopolysaccharide (LPS) from </w:t>
      </w:r>
      <w:proofErr w:type="gramStart"/>
      <w:r w:rsidR="006C76E1" w:rsidRPr="006C76E1">
        <w:rPr>
          <w:rFonts w:ascii="Times New Roman" w:hAnsi="Times New Roman" w:cs="Times New Roman"/>
          <w:i/>
        </w:rPr>
        <w:t>E.coli</w:t>
      </w:r>
      <w:proofErr w:type="gramEnd"/>
      <w:r w:rsidR="006C76E1" w:rsidRPr="006C76E1">
        <w:rPr>
          <w:rFonts w:ascii="Times New Roman" w:hAnsi="Times New Roman" w:cs="Times New Roman"/>
        </w:rPr>
        <w:t xml:space="preserve"> O111:B4 (L4391, Sigma), or 10 </w:t>
      </w:r>
      <w:r w:rsidR="006C76E1" w:rsidRPr="006C76E1">
        <w:rPr>
          <w:rFonts w:ascii="Times New Roman" w:hAnsi="Times New Roman" w:cs="Times New Roman"/>
        </w:rPr>
        <w:sym w:font="Symbol" w:char="F06D"/>
      </w:r>
      <w:r w:rsidR="006C76E1" w:rsidRPr="006C76E1">
        <w:rPr>
          <w:rFonts w:ascii="Times New Roman" w:hAnsi="Times New Roman" w:cs="Times New Roman"/>
        </w:rPr>
        <w:t>g/m</w:t>
      </w:r>
      <w:r>
        <w:rPr>
          <w:rFonts w:ascii="Times New Roman" w:hAnsi="Times New Roman" w:cs="Times New Roman"/>
        </w:rPr>
        <w:t>l</w:t>
      </w:r>
      <w:r w:rsidR="006C76E1" w:rsidRPr="006C76E1">
        <w:rPr>
          <w:rFonts w:ascii="Times New Roman" w:hAnsi="Times New Roman" w:cs="Times New Roman"/>
        </w:rPr>
        <w:t xml:space="preserve"> </w:t>
      </w:r>
      <w:r>
        <w:rPr>
          <w:rFonts w:ascii="Times New Roman" w:hAnsi="Times New Roman" w:cs="Times New Roman"/>
        </w:rPr>
        <w:t>p</w:t>
      </w:r>
      <w:r w:rsidR="006C76E1" w:rsidRPr="006C76E1">
        <w:rPr>
          <w:rFonts w:ascii="Times New Roman" w:hAnsi="Times New Roman" w:cs="Times New Roman"/>
        </w:rPr>
        <w:t>olyinosinic-polycytidylic acid (</w:t>
      </w:r>
      <w:r w:rsidR="00C83CA7">
        <w:rPr>
          <w:rFonts w:ascii="Times New Roman" w:hAnsi="Times New Roman" w:cs="Times New Roman"/>
        </w:rPr>
        <w:t>p</w:t>
      </w:r>
      <w:r w:rsidR="006C76E1" w:rsidRPr="006C76E1">
        <w:rPr>
          <w:rFonts w:ascii="Times New Roman" w:hAnsi="Times New Roman" w:cs="Times New Roman"/>
        </w:rPr>
        <w:t xml:space="preserve">oly(I:C)) (IAX-200-021, </w:t>
      </w:r>
      <w:proofErr w:type="spellStart"/>
      <w:r w:rsidR="006C76E1" w:rsidRPr="006C76E1">
        <w:rPr>
          <w:rFonts w:ascii="Times New Roman" w:hAnsi="Times New Roman" w:cs="Times New Roman"/>
        </w:rPr>
        <w:t>Innaxon</w:t>
      </w:r>
      <w:proofErr w:type="spellEnd"/>
      <w:r w:rsidR="006C76E1" w:rsidRPr="006C76E1">
        <w:rPr>
          <w:rFonts w:ascii="Times New Roman" w:hAnsi="Times New Roman" w:cs="Times New Roman"/>
        </w:rPr>
        <w:t xml:space="preserve">). After 24 hours of incubation, media samples were collected for multiplex immunoassay biomarker analysis (Olink proteomics) </w:t>
      </w:r>
      <w:r>
        <w:rPr>
          <w:rFonts w:ascii="Times New Roman" w:hAnsi="Times New Roman" w:cs="Times New Roman"/>
        </w:rPr>
        <w:t>or</w:t>
      </w:r>
      <w:r w:rsidR="006C76E1" w:rsidRPr="006C76E1">
        <w:rPr>
          <w:rFonts w:ascii="Times New Roman" w:hAnsi="Times New Roman" w:cs="Times New Roman"/>
        </w:rPr>
        <w:t xml:space="preserve"> </w:t>
      </w:r>
      <w:r>
        <w:rPr>
          <w:rFonts w:ascii="Times New Roman" w:hAnsi="Times New Roman" w:cs="Times New Roman"/>
        </w:rPr>
        <w:t xml:space="preserve">targeted </w:t>
      </w:r>
      <w:r w:rsidR="006C76E1" w:rsidRPr="006C76E1">
        <w:rPr>
          <w:rFonts w:ascii="Times New Roman" w:hAnsi="Times New Roman" w:cs="Times New Roman"/>
        </w:rPr>
        <w:t>ELISA</w:t>
      </w:r>
      <w:r w:rsidR="00C83CA7">
        <w:rPr>
          <w:rFonts w:ascii="Times New Roman" w:hAnsi="Times New Roman" w:cs="Times New Roman"/>
        </w:rPr>
        <w:t>.</w:t>
      </w:r>
    </w:p>
    <w:p w14:paraId="454713A4" w14:textId="1AB0C0AC" w:rsidR="006C76E1" w:rsidRDefault="006C76E1" w:rsidP="00655C9E">
      <w:pPr>
        <w:spacing w:line="480" w:lineRule="auto"/>
        <w:ind w:firstLine="720"/>
        <w:rPr>
          <w:rFonts w:ascii="Times New Roman" w:hAnsi="Times New Roman" w:cs="Times New Roman"/>
        </w:rPr>
      </w:pPr>
      <w:r w:rsidRPr="006C76E1">
        <w:rPr>
          <w:rFonts w:ascii="Times New Roman" w:hAnsi="Times New Roman" w:cs="Times New Roman"/>
        </w:rPr>
        <w:t xml:space="preserve">A multiplex immunoassay panel (Target 96 Inflammation, Olink Proteomics, Uppsala, Sweden), using the proximity extension technique, was used to analyze 92 inflammatory related biomarkers as described elsewhere </w:t>
      </w:r>
      <w:sdt>
        <w:sdtPr>
          <w:rPr>
            <w:rFonts w:ascii="Times New Roman" w:hAnsi="Times New Roman" w:cs="Times New Roman"/>
            <w:color w:val="000000"/>
          </w:rPr>
          <w:tag w:val="MENDELEY_CITATION_v3_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"/>
          <w:id w:val="-1112817867"/>
          <w:placeholder>
            <w:docPart w:val="7744B98F6A71CA4BBB464CEBB2214682"/>
          </w:placeholder>
        </w:sdtPr>
        <w:sdtEndPr/>
        <w:sdtContent>
          <w:r w:rsidR="00DB5917" w:rsidRPr="00DB5917">
            <w:rPr>
              <w:rFonts w:ascii="Times New Roman" w:hAnsi="Times New Roman" w:cs="Times New Roman"/>
              <w:color w:val="000000"/>
            </w:rPr>
            <w:t>(Schram et al., 2022)</w:t>
          </w:r>
        </w:sdtContent>
      </w:sdt>
      <w:r w:rsidRPr="006C76E1">
        <w:rPr>
          <w:rFonts w:ascii="Times New Roman" w:hAnsi="Times New Roman" w:cs="Times New Roman"/>
        </w:rPr>
        <w:t xml:space="preserve">. The analysis was performed using </w:t>
      </w:r>
      <w:proofErr w:type="spellStart"/>
      <w:r w:rsidRPr="006C76E1">
        <w:rPr>
          <w:rFonts w:ascii="Times New Roman" w:hAnsi="Times New Roman" w:cs="Times New Roman"/>
        </w:rPr>
        <w:t>BioMark</w:t>
      </w:r>
      <w:proofErr w:type="spellEnd"/>
      <w:r w:rsidRPr="006C76E1">
        <w:rPr>
          <w:rFonts w:ascii="Times New Roman" w:hAnsi="Times New Roman" w:cs="Times New Roman"/>
        </w:rPr>
        <w:t xml:space="preserve">™ HD, </w:t>
      </w:r>
      <w:proofErr w:type="spellStart"/>
      <w:r w:rsidRPr="006C76E1">
        <w:rPr>
          <w:rFonts w:ascii="Times New Roman" w:hAnsi="Times New Roman" w:cs="Times New Roman"/>
        </w:rPr>
        <w:t>Fluidigm</w:t>
      </w:r>
      <w:proofErr w:type="spellEnd"/>
      <w:r w:rsidRPr="006C76E1">
        <w:rPr>
          <w:rFonts w:ascii="Times New Roman" w:hAnsi="Times New Roman" w:cs="Times New Roman"/>
        </w:rPr>
        <w:t xml:space="preserve">® at BioXpedia A/S, Aarhus, Denmark. In brief, 1 </w:t>
      </w:r>
      <w:r w:rsidRPr="006C76E1">
        <w:rPr>
          <w:rFonts w:ascii="Times New Roman" w:hAnsi="Times New Roman" w:cs="Times New Roman"/>
        </w:rPr>
        <w:sym w:font="Symbol" w:char="F06D"/>
      </w:r>
      <w:r w:rsidR="00940A79">
        <w:rPr>
          <w:rFonts w:ascii="Times New Roman" w:hAnsi="Times New Roman" w:cs="Times New Roman"/>
        </w:rPr>
        <w:t>l</w:t>
      </w:r>
      <w:r w:rsidRPr="006C76E1">
        <w:rPr>
          <w:rFonts w:ascii="Times New Roman" w:hAnsi="Times New Roman" w:cs="Times New Roman"/>
        </w:rPr>
        <w:t xml:space="preserve"> iMG</w:t>
      </w:r>
      <w:r w:rsidR="00940A79">
        <w:rPr>
          <w:rFonts w:ascii="Times New Roman" w:hAnsi="Times New Roman" w:cs="Times New Roman"/>
        </w:rPr>
        <w:t>-conditioned</w:t>
      </w:r>
      <w:r w:rsidRPr="006C76E1">
        <w:rPr>
          <w:rFonts w:ascii="Times New Roman" w:hAnsi="Times New Roman" w:cs="Times New Roman"/>
        </w:rPr>
        <w:t xml:space="preserve"> medium was incubated with 92 oligonucleotide-labeled antibody pairs for </w:t>
      </w:r>
      <w:r w:rsidRPr="006C76E1">
        <w:rPr>
          <w:rFonts w:ascii="Times New Roman" w:hAnsi="Times New Roman" w:cs="Times New Roman"/>
        </w:rPr>
        <w:lastRenderedPageBreak/>
        <w:t xml:space="preserve">proximity extension and quantification by standard </w:t>
      </w:r>
      <w:proofErr w:type="spellStart"/>
      <w:r w:rsidR="00940A79">
        <w:rPr>
          <w:rFonts w:ascii="Times New Roman" w:hAnsi="Times New Roman" w:cs="Times New Roman"/>
        </w:rPr>
        <w:t>q</w:t>
      </w:r>
      <w:r w:rsidRPr="006C76E1">
        <w:rPr>
          <w:rFonts w:ascii="Times New Roman" w:hAnsi="Times New Roman" w:cs="Times New Roman"/>
        </w:rPr>
        <w:t>RT</w:t>
      </w:r>
      <w:proofErr w:type="spellEnd"/>
      <w:r w:rsidRPr="006C76E1">
        <w:rPr>
          <w:rFonts w:ascii="Times New Roman" w:hAnsi="Times New Roman" w:cs="Times New Roman"/>
        </w:rPr>
        <w:t xml:space="preserve">-PCR reaction. A </w:t>
      </w:r>
      <w:r w:rsidR="00940A79">
        <w:rPr>
          <w:rFonts w:ascii="Times New Roman" w:hAnsi="Times New Roman" w:cs="Times New Roman"/>
        </w:rPr>
        <w:t>blank</w:t>
      </w:r>
      <w:r w:rsidRPr="006C76E1">
        <w:rPr>
          <w:rFonts w:ascii="Times New Roman" w:hAnsi="Times New Roman" w:cs="Times New Roman"/>
        </w:rPr>
        <w:t xml:space="preserve"> media sample was used to define background signal</w:t>
      </w:r>
      <w:r w:rsidR="00940A79">
        <w:rPr>
          <w:rFonts w:ascii="Times New Roman" w:hAnsi="Times New Roman" w:cs="Times New Roman"/>
        </w:rPr>
        <w:t>s</w:t>
      </w:r>
      <w:r w:rsidRPr="006C76E1">
        <w:rPr>
          <w:rFonts w:ascii="Times New Roman" w:hAnsi="Times New Roman" w:cs="Times New Roman"/>
        </w:rPr>
        <w:t xml:space="preserve">. The proximity extension assay readout was normalized </w:t>
      </w:r>
      <w:r w:rsidR="00940A79">
        <w:rPr>
          <w:rFonts w:ascii="Times New Roman" w:hAnsi="Times New Roman" w:cs="Times New Roman"/>
        </w:rPr>
        <w:t xml:space="preserve">to </w:t>
      </w:r>
      <w:r w:rsidRPr="006C76E1">
        <w:rPr>
          <w:rFonts w:ascii="Times New Roman" w:hAnsi="Times New Roman" w:cs="Times New Roman"/>
        </w:rPr>
        <w:t>protein expression units (NPX)</w:t>
      </w:r>
      <w:r w:rsidR="00940A79">
        <w:rPr>
          <w:rFonts w:ascii="Times New Roman" w:hAnsi="Times New Roman" w:cs="Times New Roman"/>
        </w:rPr>
        <w:t xml:space="preserve"> using </w:t>
      </w:r>
      <w:r w:rsidRPr="006C76E1">
        <w:rPr>
          <w:rFonts w:ascii="Times New Roman" w:hAnsi="Times New Roman" w:cs="Times New Roman"/>
        </w:rPr>
        <w:t>IPC normalization. For the differential expression analys</w:t>
      </w:r>
      <w:r w:rsidR="00940A79">
        <w:rPr>
          <w:rFonts w:ascii="Times New Roman" w:hAnsi="Times New Roman" w:cs="Times New Roman"/>
        </w:rPr>
        <w:t>es</w:t>
      </w:r>
      <w:r w:rsidRPr="006C76E1">
        <w:rPr>
          <w:rFonts w:ascii="Times New Roman" w:hAnsi="Times New Roman" w:cs="Times New Roman"/>
        </w:rPr>
        <w:t xml:space="preserve">, samples were first checked for normal distribution by Shapiro-Wilk followed by Student t-test or Wilcoxon rank sum test. Multiple testing was corrected for using the Benjamini-Hochberg method. </w:t>
      </w:r>
    </w:p>
    <w:p w14:paraId="52C95265" w14:textId="21989E24" w:rsidR="006C76E1" w:rsidRDefault="006C76E1" w:rsidP="00940A79">
      <w:pPr>
        <w:spacing w:line="480" w:lineRule="auto"/>
        <w:ind w:firstLine="720"/>
        <w:rPr>
          <w:rFonts w:ascii="Times New Roman" w:hAnsi="Times New Roman" w:cs="Times New Roman"/>
        </w:rPr>
      </w:pPr>
      <w:r w:rsidRPr="006C76E1">
        <w:rPr>
          <w:rFonts w:ascii="Times New Roman" w:hAnsi="Times New Roman" w:cs="Times New Roman"/>
        </w:rPr>
        <w:t xml:space="preserve">The following ELISA kits were used to determine </w:t>
      </w:r>
      <w:r w:rsidR="00940A79">
        <w:rPr>
          <w:rFonts w:ascii="Times New Roman" w:hAnsi="Times New Roman" w:cs="Times New Roman"/>
        </w:rPr>
        <w:t xml:space="preserve">target </w:t>
      </w:r>
      <w:r w:rsidRPr="006C76E1">
        <w:rPr>
          <w:rFonts w:ascii="Times New Roman" w:hAnsi="Times New Roman" w:cs="Times New Roman"/>
        </w:rPr>
        <w:t>cytokine levels in media samples from iMG: human TNF</w:t>
      </w:r>
      <w:r w:rsidRPr="006C76E1">
        <w:rPr>
          <w:rFonts w:ascii="Times New Roman" w:hAnsi="Times New Roman" w:cs="Times New Roman"/>
        </w:rPr>
        <w:sym w:font="Symbol" w:char="F061"/>
      </w:r>
      <w:r w:rsidRPr="006C76E1">
        <w:rPr>
          <w:rFonts w:ascii="Times New Roman" w:hAnsi="Times New Roman" w:cs="Times New Roman"/>
        </w:rPr>
        <w:t>, IL1</w:t>
      </w:r>
      <w:r w:rsidRPr="006C76E1">
        <w:rPr>
          <w:rFonts w:ascii="Times New Roman" w:hAnsi="Times New Roman" w:cs="Times New Roman"/>
        </w:rPr>
        <w:sym w:font="Symbol" w:char="F062"/>
      </w:r>
      <w:r w:rsidRPr="006C76E1">
        <w:rPr>
          <w:rFonts w:ascii="Times New Roman" w:hAnsi="Times New Roman" w:cs="Times New Roman"/>
        </w:rPr>
        <w:t xml:space="preserve">, IL6, IL10, IL18, RANTES (K15231N-1, K15067L-1, U-Plex, </w:t>
      </w:r>
      <w:proofErr w:type="spellStart"/>
      <w:r w:rsidRPr="006C76E1">
        <w:rPr>
          <w:rFonts w:ascii="Times New Roman" w:hAnsi="Times New Roman" w:cs="Times New Roman"/>
        </w:rPr>
        <w:t>Meso</w:t>
      </w:r>
      <w:proofErr w:type="spellEnd"/>
      <w:r w:rsidR="00BA5B1D">
        <w:rPr>
          <w:rFonts w:ascii="Times New Roman" w:hAnsi="Times New Roman" w:cs="Times New Roman"/>
        </w:rPr>
        <w:t xml:space="preserve"> S</w:t>
      </w:r>
      <w:r w:rsidRPr="006C76E1">
        <w:rPr>
          <w:rFonts w:ascii="Times New Roman" w:hAnsi="Times New Roman" w:cs="Times New Roman"/>
        </w:rPr>
        <w:t>cale</w:t>
      </w:r>
      <w:r w:rsidR="00BA5B1D">
        <w:rPr>
          <w:rFonts w:ascii="Times New Roman" w:hAnsi="Times New Roman" w:cs="Times New Roman"/>
        </w:rPr>
        <w:t xml:space="preserve"> Discovery</w:t>
      </w:r>
      <w:r w:rsidRPr="006C76E1">
        <w:rPr>
          <w:rFonts w:ascii="Times New Roman" w:hAnsi="Times New Roman" w:cs="Times New Roman"/>
        </w:rPr>
        <w:t xml:space="preserve">), human IFN-ß (151ADRS-1, S-Plex, </w:t>
      </w:r>
      <w:proofErr w:type="spellStart"/>
      <w:r w:rsidRPr="006C76E1">
        <w:rPr>
          <w:rFonts w:ascii="Times New Roman" w:hAnsi="Times New Roman" w:cs="Times New Roman"/>
        </w:rPr>
        <w:t>Meso</w:t>
      </w:r>
      <w:proofErr w:type="spellEnd"/>
      <w:r w:rsidR="00BA5B1D">
        <w:rPr>
          <w:rFonts w:ascii="Times New Roman" w:hAnsi="Times New Roman" w:cs="Times New Roman"/>
        </w:rPr>
        <w:t xml:space="preserve"> S</w:t>
      </w:r>
      <w:r w:rsidRPr="006C76E1">
        <w:rPr>
          <w:rFonts w:ascii="Times New Roman" w:hAnsi="Times New Roman" w:cs="Times New Roman"/>
        </w:rPr>
        <w:t>cale</w:t>
      </w:r>
      <w:r w:rsidR="00BA5B1D">
        <w:rPr>
          <w:rFonts w:ascii="Times New Roman" w:hAnsi="Times New Roman" w:cs="Times New Roman"/>
        </w:rPr>
        <w:t xml:space="preserve"> Discovery</w:t>
      </w:r>
      <w:r w:rsidRPr="006C76E1">
        <w:rPr>
          <w:rFonts w:ascii="Times New Roman" w:hAnsi="Times New Roman" w:cs="Times New Roman"/>
        </w:rPr>
        <w:t>)</w:t>
      </w:r>
      <w:r w:rsidR="00940A79">
        <w:rPr>
          <w:rFonts w:ascii="Times New Roman" w:hAnsi="Times New Roman" w:cs="Times New Roman"/>
        </w:rPr>
        <w:t>,</w:t>
      </w:r>
      <w:r w:rsidRPr="006C76E1">
        <w:rPr>
          <w:rFonts w:ascii="Times New Roman" w:hAnsi="Times New Roman" w:cs="Times New Roman"/>
        </w:rPr>
        <w:t xml:space="preserve"> and human CD14 (Quantikine ELISA Kit (DC140, R&amp;D). Assays were </w:t>
      </w:r>
      <w:bookmarkStart w:id="0" w:name="_GoBack"/>
      <w:bookmarkEnd w:id="0"/>
      <w:r w:rsidRPr="006C76E1">
        <w:rPr>
          <w:rFonts w:ascii="Times New Roman" w:hAnsi="Times New Roman" w:cs="Times New Roman"/>
        </w:rPr>
        <w:t xml:space="preserve">performed according to the manufacturers’ protocols. </w:t>
      </w:r>
    </w:p>
    <w:p w14:paraId="7C409DB4" w14:textId="77777777" w:rsidR="0029225D" w:rsidRDefault="0029225D" w:rsidP="00940A79">
      <w:pPr>
        <w:spacing w:line="480" w:lineRule="auto"/>
        <w:ind w:firstLine="720"/>
        <w:rPr>
          <w:rFonts w:ascii="Times New Roman" w:hAnsi="Times New Roman" w:cs="Times New Roman"/>
        </w:rPr>
      </w:pPr>
    </w:p>
    <w:p w14:paraId="7EF9483A" w14:textId="77777777" w:rsidR="0029225D" w:rsidRPr="0029225D" w:rsidRDefault="0029225D" w:rsidP="0029225D">
      <w:pPr>
        <w:spacing w:line="480" w:lineRule="auto"/>
        <w:rPr>
          <w:rFonts w:ascii="Times New Roman" w:hAnsi="Times New Roman" w:cs="Times New Roman"/>
          <w:b/>
        </w:rPr>
      </w:pPr>
      <w:r w:rsidRPr="0029225D">
        <w:rPr>
          <w:rFonts w:ascii="Times New Roman" w:hAnsi="Times New Roman" w:cs="Times New Roman"/>
          <w:b/>
        </w:rPr>
        <w:t>Immunoprecipitation</w:t>
      </w:r>
    </w:p>
    <w:p w14:paraId="3C54C98A" w14:textId="31757462" w:rsidR="0029225D" w:rsidRPr="0029225D" w:rsidRDefault="0029225D" w:rsidP="0029225D">
      <w:pPr>
        <w:spacing w:line="480" w:lineRule="auto"/>
        <w:rPr>
          <w:rFonts w:ascii="Times New Roman" w:hAnsi="Times New Roman" w:cs="Times New Roman"/>
          <w:bCs/>
        </w:rPr>
      </w:pPr>
      <w:r w:rsidRPr="0029225D">
        <w:rPr>
          <w:rFonts w:ascii="Times New Roman" w:hAnsi="Times New Roman" w:cs="Times New Roman"/>
          <w:bCs/>
        </w:rPr>
        <w:t xml:space="preserve">HEK293 cells were cultured in DMEM (41966-029, Gibco) containing </w:t>
      </w:r>
      <w:r w:rsidRPr="0029225D">
        <w:rPr>
          <w:rFonts w:ascii="Times New Roman" w:hAnsi="Times New Roman" w:cs="Times New Roman"/>
        </w:rPr>
        <w:t xml:space="preserve">10% fetal bovine serum </w:t>
      </w:r>
      <w:r w:rsidRPr="0029225D">
        <w:rPr>
          <w:rFonts w:ascii="Times New Roman" w:hAnsi="Times New Roman" w:cs="Times New Roman"/>
          <w:bCs/>
        </w:rPr>
        <w:t xml:space="preserve">and passaged several times before being seeded </w:t>
      </w:r>
      <w:r>
        <w:rPr>
          <w:rFonts w:ascii="Times New Roman" w:hAnsi="Times New Roman" w:cs="Times New Roman"/>
          <w:bCs/>
        </w:rPr>
        <w:t>into</w:t>
      </w:r>
      <w:r w:rsidRPr="0029225D">
        <w:rPr>
          <w:rFonts w:ascii="Times New Roman" w:hAnsi="Times New Roman" w:cs="Times New Roman"/>
          <w:bCs/>
        </w:rPr>
        <w:t xml:space="preserve"> 6-well plates. At 50% confluency, the cells were transfected with expression constructs for SORLA (pcDNA3.1-hSORL1) </w:t>
      </w:r>
      <w:sdt>
        <w:sdtPr>
          <w:rPr>
            <w:rFonts w:ascii="Times New Roman" w:hAnsi="Times New Roman" w:cs="Times New Roman"/>
            <w:bCs/>
            <w:color w:val="000000"/>
          </w:rPr>
          <w:tag w:val="MENDELEY_CITATION_v3_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"/>
          <w:id w:val="-1124918217"/>
          <w:placeholder>
            <w:docPart w:val="8A7A7D1A55159A4684A533BA0112D059"/>
          </w:placeholder>
        </w:sdtPr>
        <w:sdtEndPr/>
        <w:sdtContent>
          <w:r w:rsidR="00DB5917" w:rsidRPr="00DB5917">
            <w:rPr>
              <w:rFonts w:ascii="Times New Roman" w:hAnsi="Times New Roman" w:cs="Times New Roman"/>
              <w:bCs/>
              <w:color w:val="000000"/>
            </w:rPr>
            <w:t>(Schmidt et al., 2007)</w:t>
          </w:r>
        </w:sdtContent>
      </w:sdt>
      <w:r w:rsidRPr="0029225D">
        <w:rPr>
          <w:rFonts w:ascii="Times New Roman" w:hAnsi="Times New Roman" w:cs="Times New Roman"/>
          <w:bCs/>
        </w:rPr>
        <w:t xml:space="preserve"> and</w:t>
      </w:r>
      <w:r>
        <w:rPr>
          <w:rFonts w:ascii="Times New Roman" w:hAnsi="Times New Roman" w:cs="Times New Roman"/>
          <w:bCs/>
        </w:rPr>
        <w:t>/or</w:t>
      </w:r>
      <w:r w:rsidRPr="0029225D">
        <w:rPr>
          <w:rFonts w:ascii="Times New Roman" w:hAnsi="Times New Roman" w:cs="Times New Roman"/>
          <w:bCs/>
        </w:rPr>
        <w:t xml:space="preserve"> CD14 (</w:t>
      </w:r>
      <w:r w:rsidRPr="0029225D">
        <w:rPr>
          <w:rFonts w:ascii="Times New Roman" w:hAnsi="Times New Roman" w:cs="Times New Roman"/>
        </w:rPr>
        <w:t xml:space="preserve">pCMV6-hCD14-Myc-DKK, RC229962, </w:t>
      </w:r>
      <w:proofErr w:type="spellStart"/>
      <w:r w:rsidRPr="0029225D">
        <w:rPr>
          <w:rFonts w:ascii="Times New Roman" w:hAnsi="Times New Roman" w:cs="Times New Roman"/>
        </w:rPr>
        <w:t>Origene</w:t>
      </w:r>
      <w:proofErr w:type="spellEnd"/>
      <w:r w:rsidRPr="0029225D">
        <w:rPr>
          <w:rFonts w:ascii="Times New Roman" w:hAnsi="Times New Roman" w:cs="Times New Roman"/>
        </w:rPr>
        <w:t>)</w:t>
      </w:r>
      <w:r w:rsidRPr="0029225D">
        <w:rPr>
          <w:rFonts w:ascii="Times New Roman" w:hAnsi="Times New Roman" w:cs="Times New Roman"/>
          <w:bCs/>
        </w:rPr>
        <w:t xml:space="preserve"> using Lipofectamine 2000 (11668030, Invitrogen). Forty-eight hours after transfection, the cells were lysed for 1 hour on ice in</w:t>
      </w:r>
      <w:r>
        <w:rPr>
          <w:rFonts w:ascii="Times New Roman" w:hAnsi="Times New Roman" w:cs="Times New Roman"/>
          <w:bCs/>
        </w:rPr>
        <w:t xml:space="preserve"> IP</w:t>
      </w:r>
      <w:r w:rsidRPr="0029225D">
        <w:rPr>
          <w:rFonts w:ascii="Times New Roman" w:hAnsi="Times New Roman" w:cs="Times New Roman"/>
          <w:bCs/>
        </w:rPr>
        <w:t xml:space="preserve"> lysis buffer (150 mM NaCl, 25 mM Tris-HCl pH 7.4, 1 mM EDTA, 1% NP40, 5% glycerol)</w:t>
      </w:r>
      <w:r>
        <w:rPr>
          <w:rFonts w:ascii="Times New Roman" w:hAnsi="Times New Roman" w:cs="Times New Roman"/>
          <w:bCs/>
        </w:rPr>
        <w:t>,</w:t>
      </w:r>
      <w:r w:rsidRPr="0029225D">
        <w:rPr>
          <w:rFonts w:ascii="Times New Roman" w:hAnsi="Times New Roman" w:cs="Times New Roman"/>
          <w:bCs/>
        </w:rPr>
        <w:t xml:space="preserve"> supplemented with complete Protease Inhibitor Cocktail (Roche). The Pierce BCA Protein Assay Kit (Thermo Fisher Scientific) was used to determine protein concentrations. Thirty </w:t>
      </w:r>
      <w:proofErr w:type="spellStart"/>
      <w:r w:rsidRPr="0029225D">
        <w:rPr>
          <w:rFonts w:ascii="Times New Roman" w:hAnsi="Times New Roman" w:cs="Times New Roman"/>
          <w:bCs/>
        </w:rPr>
        <w:t>μg</w:t>
      </w:r>
      <w:proofErr w:type="spellEnd"/>
      <w:r w:rsidRPr="0029225D">
        <w:rPr>
          <w:rFonts w:ascii="Times New Roman" w:hAnsi="Times New Roman" w:cs="Times New Roman"/>
          <w:bCs/>
        </w:rPr>
        <w:t xml:space="preserve"> of protein lysate w</w:t>
      </w:r>
      <w:r>
        <w:rPr>
          <w:rFonts w:ascii="Times New Roman" w:hAnsi="Times New Roman" w:cs="Times New Roman"/>
          <w:bCs/>
        </w:rPr>
        <w:t>ere</w:t>
      </w:r>
      <w:r w:rsidRPr="0029225D">
        <w:rPr>
          <w:rFonts w:ascii="Times New Roman" w:hAnsi="Times New Roman" w:cs="Times New Roman"/>
          <w:bCs/>
        </w:rPr>
        <w:t xml:space="preserve"> used as input control and 500 </w:t>
      </w:r>
      <w:proofErr w:type="spellStart"/>
      <w:r w:rsidRPr="0029225D">
        <w:rPr>
          <w:rFonts w:ascii="Times New Roman" w:hAnsi="Times New Roman" w:cs="Times New Roman"/>
          <w:bCs/>
        </w:rPr>
        <w:t>μg</w:t>
      </w:r>
      <w:proofErr w:type="spellEnd"/>
      <w:r w:rsidRPr="0029225D">
        <w:rPr>
          <w:rFonts w:ascii="Times New Roman" w:hAnsi="Times New Roman" w:cs="Times New Roman"/>
          <w:bCs/>
        </w:rPr>
        <w:t xml:space="preserve"> protein lysate for co-immunoprecipitation (co-IP).  </w:t>
      </w:r>
      <w:r>
        <w:rPr>
          <w:rFonts w:ascii="Times New Roman" w:hAnsi="Times New Roman" w:cs="Times New Roman"/>
          <w:bCs/>
        </w:rPr>
        <w:t>C</w:t>
      </w:r>
      <w:r w:rsidRPr="0029225D">
        <w:rPr>
          <w:rFonts w:ascii="Times New Roman" w:hAnsi="Times New Roman" w:cs="Times New Roman"/>
          <w:bCs/>
        </w:rPr>
        <w:t>o-IP was performed using anti-DYKDDDDK Magnetic Agarose beads (A36797, Thermo Fisher Scientific) for IP of CD14</w:t>
      </w:r>
      <w:r w:rsidRPr="0029225D">
        <w:rPr>
          <w:rFonts w:ascii="Times New Roman" w:hAnsi="Times New Roman" w:cs="Times New Roman"/>
          <w:bCs/>
          <w:color w:val="FF0000"/>
        </w:rPr>
        <w:t xml:space="preserve"> </w:t>
      </w:r>
      <w:r w:rsidRPr="0029225D">
        <w:rPr>
          <w:rFonts w:ascii="Times New Roman" w:hAnsi="Times New Roman" w:cs="Times New Roman"/>
          <w:bCs/>
        </w:rPr>
        <w:t xml:space="preserve">or </w:t>
      </w:r>
      <w:r>
        <w:rPr>
          <w:rFonts w:ascii="Times New Roman" w:hAnsi="Times New Roman" w:cs="Times New Roman"/>
          <w:bCs/>
        </w:rPr>
        <w:t>in-house</w:t>
      </w:r>
      <w:r w:rsidRPr="0029225D">
        <w:rPr>
          <w:rFonts w:ascii="Times New Roman" w:hAnsi="Times New Roman" w:cs="Times New Roman"/>
          <w:bCs/>
        </w:rPr>
        <w:t xml:space="preserve"> goat anti-SORLA coupled to Protein G-agarose beads (11243233001, Sigma) for </w:t>
      </w:r>
      <w:r w:rsidRPr="0029225D">
        <w:rPr>
          <w:rFonts w:ascii="Times New Roman" w:hAnsi="Times New Roman" w:cs="Times New Roman"/>
          <w:bCs/>
        </w:rPr>
        <w:lastRenderedPageBreak/>
        <w:t>IP of SORLA. Protein-bound beads were washed in buffer (150 mM NaCl, 25 mM Tris-HCl pH 7.4, 0.05% Tween-20) followed by elution of bound proteins in 2x Laemmli sample buffer (112 mM Tris, 16.2% Glycerol, 4.2% SDS 5% ß-</w:t>
      </w:r>
      <w:proofErr w:type="spellStart"/>
      <w:r w:rsidRPr="00927208">
        <w:rPr>
          <w:rFonts w:ascii="Times New Roman" w:hAnsi="Times New Roman" w:cs="Times New Roman"/>
          <w:bCs/>
        </w:rPr>
        <w:t>Mercaptoethanol</w:t>
      </w:r>
      <w:proofErr w:type="spellEnd"/>
      <w:r w:rsidRPr="0029225D">
        <w:rPr>
          <w:rFonts w:ascii="Times New Roman" w:hAnsi="Times New Roman" w:cs="Times New Roman"/>
          <w:bCs/>
        </w:rPr>
        <w:t>) for 5 min at 96°C. Input control and co-IP samples were subjected to standard Western blotting.</w:t>
      </w:r>
    </w:p>
    <w:p w14:paraId="1BC47F56" w14:textId="77777777" w:rsidR="0029225D" w:rsidRPr="00546F82" w:rsidRDefault="0029225D" w:rsidP="0029225D">
      <w:pPr>
        <w:rPr>
          <w:bCs/>
        </w:rPr>
      </w:pPr>
    </w:p>
    <w:p w14:paraId="0BD53B0B" w14:textId="77777777" w:rsidR="008E7CC4" w:rsidRDefault="008E7CC4" w:rsidP="008E7CC4">
      <w:pPr>
        <w:spacing w:line="480" w:lineRule="auto"/>
        <w:rPr>
          <w:rFonts w:ascii="Times New Roman" w:hAnsi="Times New Roman" w:cs="Times New Roman"/>
          <w:b/>
        </w:rPr>
      </w:pPr>
    </w:p>
    <w:p w14:paraId="37138721" w14:textId="09BBFC93" w:rsidR="008E7CC4" w:rsidRPr="00C83CA7" w:rsidRDefault="008E7CC4" w:rsidP="00C83CA7">
      <w:pPr>
        <w:spacing w:line="480" w:lineRule="auto"/>
        <w:rPr>
          <w:rFonts w:ascii="Times New Roman" w:hAnsi="Times New Roman" w:cs="Times New Roman"/>
        </w:rPr>
      </w:pPr>
      <w:r w:rsidRPr="00CD0866">
        <w:rPr>
          <w:rFonts w:ascii="Times New Roman" w:hAnsi="Times New Roman" w:cs="Times New Roman"/>
          <w:b/>
        </w:rPr>
        <w:t>SUPPLEMENTARY REFERENCES</w:t>
      </w:r>
    </w:p>
    <w:sdt>
      <w:sdtPr>
        <w:rPr>
          <w:rFonts w:ascii="Times New Roman" w:hAnsi="Times New Roman" w:cs="Times New Roman"/>
        </w:rPr>
        <w:tag w:val="MENDELEY_BIBLIOGRAPHY"/>
        <w:id w:val="-1835445289"/>
        <w:placeholder>
          <w:docPart w:val="DefaultPlaceholder_-1854013440"/>
        </w:placeholder>
      </w:sdtPr>
      <w:sdtEndPr/>
      <w:sdtContent>
        <w:p w14:paraId="69C7E1C9" w14:textId="77777777" w:rsidR="00DB5917" w:rsidRPr="00FF29EF" w:rsidRDefault="00DB5917" w:rsidP="00FF29EF">
          <w:pPr>
            <w:autoSpaceDE w:val="0"/>
            <w:autoSpaceDN w:val="0"/>
            <w:spacing w:line="480" w:lineRule="auto"/>
            <w:ind w:hanging="480"/>
            <w:divId w:val="1087269604"/>
            <w:rPr>
              <w:rFonts w:ascii="Times New Roman" w:eastAsia="Times New Roman" w:hAnsi="Times New Roman" w:cs="Times New Roman"/>
              <w:kern w:val="0"/>
              <w14:ligatures w14:val="none"/>
            </w:rPr>
          </w:pPr>
          <w:r w:rsidRPr="00FF29EF">
            <w:rPr>
              <w:rFonts w:ascii="Times New Roman" w:eastAsia="Times New Roman" w:hAnsi="Times New Roman" w:cs="Times New Roman"/>
            </w:rPr>
            <w:t xml:space="preserve">Bolte, S., &amp; </w:t>
          </w:r>
          <w:proofErr w:type="spellStart"/>
          <w:r w:rsidRPr="00FF29EF">
            <w:rPr>
              <w:rFonts w:ascii="Times New Roman" w:eastAsia="Times New Roman" w:hAnsi="Times New Roman" w:cs="Times New Roman"/>
            </w:rPr>
            <w:t>Cordelières</w:t>
          </w:r>
          <w:proofErr w:type="spellEnd"/>
          <w:r w:rsidRPr="00FF29EF">
            <w:rPr>
              <w:rFonts w:ascii="Times New Roman" w:eastAsia="Times New Roman" w:hAnsi="Times New Roman" w:cs="Times New Roman"/>
            </w:rPr>
            <w:t xml:space="preserve">, F. P. (2006). A guided tour into subcellular colocalization analysis in light microscopy. </w:t>
          </w:r>
          <w:r w:rsidRPr="00FF29EF">
            <w:rPr>
              <w:rFonts w:ascii="Times New Roman" w:eastAsia="Times New Roman" w:hAnsi="Times New Roman" w:cs="Times New Roman"/>
              <w:i/>
              <w:iCs/>
            </w:rPr>
            <w:t>Journal of Microscopy</w:t>
          </w:r>
          <w:r w:rsidRPr="00FF29EF">
            <w:rPr>
              <w:rFonts w:ascii="Times New Roman" w:eastAsia="Times New Roman" w:hAnsi="Times New Roman" w:cs="Times New Roman"/>
            </w:rPr>
            <w:t xml:space="preserve">, </w:t>
          </w:r>
          <w:r w:rsidRPr="00FF29EF">
            <w:rPr>
              <w:rFonts w:ascii="Times New Roman" w:eastAsia="Times New Roman" w:hAnsi="Times New Roman" w:cs="Times New Roman"/>
              <w:i/>
              <w:iCs/>
            </w:rPr>
            <w:t>224</w:t>
          </w:r>
          <w:r w:rsidRPr="00FF29EF">
            <w:rPr>
              <w:rFonts w:ascii="Times New Roman" w:eastAsia="Times New Roman" w:hAnsi="Times New Roman" w:cs="Times New Roman"/>
            </w:rPr>
            <w:t>(Pt 3), 213–232. https://doi.org/10.1111/j.1365-2818.2006.01706.x</w:t>
          </w:r>
        </w:p>
        <w:p w14:paraId="342DD8F7" w14:textId="77777777" w:rsidR="00DB5917" w:rsidRPr="00FF29EF" w:rsidRDefault="00DB5917" w:rsidP="00FF29EF">
          <w:pPr>
            <w:autoSpaceDE w:val="0"/>
            <w:autoSpaceDN w:val="0"/>
            <w:spacing w:line="480" w:lineRule="auto"/>
            <w:ind w:hanging="480"/>
            <w:divId w:val="1483040260"/>
            <w:rPr>
              <w:rFonts w:ascii="Times New Roman" w:eastAsia="Times New Roman" w:hAnsi="Times New Roman" w:cs="Times New Roman"/>
            </w:rPr>
          </w:pPr>
          <w:proofErr w:type="spellStart"/>
          <w:r w:rsidRPr="00FF29EF">
            <w:rPr>
              <w:rFonts w:ascii="Times New Roman" w:eastAsia="Times New Roman" w:hAnsi="Times New Roman" w:cs="Times New Roman"/>
            </w:rPr>
            <w:t>Marczenke</w:t>
          </w:r>
          <w:proofErr w:type="spellEnd"/>
          <w:r w:rsidRPr="00FF29EF">
            <w:rPr>
              <w:rFonts w:ascii="Times New Roman" w:eastAsia="Times New Roman" w:hAnsi="Times New Roman" w:cs="Times New Roman"/>
            </w:rPr>
            <w:t>, M., Sunaga-</w:t>
          </w:r>
          <w:proofErr w:type="spellStart"/>
          <w:r w:rsidRPr="00FF29EF">
            <w:rPr>
              <w:rFonts w:ascii="Times New Roman" w:eastAsia="Times New Roman" w:hAnsi="Times New Roman" w:cs="Times New Roman"/>
            </w:rPr>
            <w:t>Franze</w:t>
          </w:r>
          <w:proofErr w:type="spellEnd"/>
          <w:r w:rsidRPr="00FF29EF">
            <w:rPr>
              <w:rFonts w:ascii="Times New Roman" w:eastAsia="Times New Roman" w:hAnsi="Times New Roman" w:cs="Times New Roman"/>
            </w:rPr>
            <w:t xml:space="preserve">, D. Y., Popp, O., Althaus, I. W., Sauer, S., </w:t>
          </w:r>
          <w:proofErr w:type="spellStart"/>
          <w:r w:rsidRPr="00FF29EF">
            <w:rPr>
              <w:rFonts w:ascii="Times New Roman" w:eastAsia="Times New Roman" w:hAnsi="Times New Roman" w:cs="Times New Roman"/>
            </w:rPr>
            <w:t>Mertins</w:t>
          </w:r>
          <w:proofErr w:type="spellEnd"/>
          <w:r w:rsidRPr="00FF29EF">
            <w:rPr>
              <w:rFonts w:ascii="Times New Roman" w:eastAsia="Times New Roman" w:hAnsi="Times New Roman" w:cs="Times New Roman"/>
            </w:rPr>
            <w:t xml:space="preserve">, P., Christ, A., Allen, B. L., &amp; Willnow, T. E. (2021). GAS1 is required for NOTCH-dependent facilitation of SHH signaling in the ventral forebrain neuroepithelium. </w:t>
          </w:r>
          <w:r w:rsidRPr="00FF29EF">
            <w:rPr>
              <w:rFonts w:ascii="Times New Roman" w:eastAsia="Times New Roman" w:hAnsi="Times New Roman" w:cs="Times New Roman"/>
              <w:i/>
              <w:iCs/>
            </w:rPr>
            <w:t>Development (Cambridge, England)</w:t>
          </w:r>
          <w:r w:rsidRPr="00FF29EF">
            <w:rPr>
              <w:rFonts w:ascii="Times New Roman" w:eastAsia="Times New Roman" w:hAnsi="Times New Roman" w:cs="Times New Roman"/>
            </w:rPr>
            <w:t xml:space="preserve">, </w:t>
          </w:r>
          <w:r w:rsidRPr="00FF29EF">
            <w:rPr>
              <w:rFonts w:ascii="Times New Roman" w:eastAsia="Times New Roman" w:hAnsi="Times New Roman" w:cs="Times New Roman"/>
              <w:i/>
              <w:iCs/>
            </w:rPr>
            <w:t>148</w:t>
          </w:r>
          <w:r w:rsidRPr="00FF29EF">
            <w:rPr>
              <w:rFonts w:ascii="Times New Roman" w:eastAsia="Times New Roman" w:hAnsi="Times New Roman" w:cs="Times New Roman"/>
            </w:rPr>
            <w:t>(21). https://doi.org/10.1242/dev.200080</w:t>
          </w:r>
        </w:p>
        <w:p w14:paraId="5DE93DF7" w14:textId="77777777" w:rsidR="00DB5917" w:rsidRPr="00FF29EF" w:rsidRDefault="00DB5917" w:rsidP="00FF29EF">
          <w:pPr>
            <w:autoSpaceDE w:val="0"/>
            <w:autoSpaceDN w:val="0"/>
            <w:spacing w:line="480" w:lineRule="auto"/>
            <w:ind w:hanging="480"/>
            <w:divId w:val="1475026755"/>
            <w:rPr>
              <w:rFonts w:ascii="Times New Roman" w:eastAsia="Times New Roman" w:hAnsi="Times New Roman" w:cs="Times New Roman"/>
            </w:rPr>
          </w:pPr>
          <w:r w:rsidRPr="00FF29EF">
            <w:rPr>
              <w:rFonts w:ascii="Times New Roman" w:eastAsia="Times New Roman" w:hAnsi="Times New Roman" w:cs="Times New Roman"/>
            </w:rPr>
            <w:t xml:space="preserve">Schmidt, V., </w:t>
          </w:r>
          <w:proofErr w:type="spellStart"/>
          <w:r w:rsidRPr="00FF29EF">
            <w:rPr>
              <w:rFonts w:ascii="Times New Roman" w:eastAsia="Times New Roman" w:hAnsi="Times New Roman" w:cs="Times New Roman"/>
            </w:rPr>
            <w:t>Sporbert</w:t>
          </w:r>
          <w:proofErr w:type="spellEnd"/>
          <w:r w:rsidRPr="00FF29EF">
            <w:rPr>
              <w:rFonts w:ascii="Times New Roman" w:eastAsia="Times New Roman" w:hAnsi="Times New Roman" w:cs="Times New Roman"/>
            </w:rPr>
            <w:t xml:space="preserve">, A., Rohe, M., Reimer, T., Rehm, A., Andersen, O. M., &amp; Willnow, T. E. (2007). </w:t>
          </w:r>
          <w:proofErr w:type="spellStart"/>
          <w:r w:rsidRPr="00FF29EF">
            <w:rPr>
              <w:rFonts w:ascii="Times New Roman" w:eastAsia="Times New Roman" w:hAnsi="Times New Roman" w:cs="Times New Roman"/>
            </w:rPr>
            <w:t>SorLA</w:t>
          </w:r>
          <w:proofErr w:type="spellEnd"/>
          <w:r w:rsidRPr="00FF29EF">
            <w:rPr>
              <w:rFonts w:ascii="Times New Roman" w:eastAsia="Times New Roman" w:hAnsi="Times New Roman" w:cs="Times New Roman"/>
            </w:rPr>
            <w:t xml:space="preserve">/LR11 regulates processing of amyloid precursor protein via interaction with adaptors GGA and PACS-1. </w:t>
          </w:r>
          <w:r w:rsidRPr="00FF29EF">
            <w:rPr>
              <w:rFonts w:ascii="Times New Roman" w:eastAsia="Times New Roman" w:hAnsi="Times New Roman" w:cs="Times New Roman"/>
              <w:i/>
              <w:iCs/>
            </w:rPr>
            <w:t>The Journal of Biological Chemistry</w:t>
          </w:r>
          <w:r w:rsidRPr="00FF29EF">
            <w:rPr>
              <w:rFonts w:ascii="Times New Roman" w:eastAsia="Times New Roman" w:hAnsi="Times New Roman" w:cs="Times New Roman"/>
            </w:rPr>
            <w:t xml:space="preserve">, </w:t>
          </w:r>
          <w:r w:rsidRPr="00FF29EF">
            <w:rPr>
              <w:rFonts w:ascii="Times New Roman" w:eastAsia="Times New Roman" w:hAnsi="Times New Roman" w:cs="Times New Roman"/>
              <w:i/>
              <w:iCs/>
            </w:rPr>
            <w:t>282</w:t>
          </w:r>
          <w:r w:rsidRPr="00FF29EF">
            <w:rPr>
              <w:rFonts w:ascii="Times New Roman" w:eastAsia="Times New Roman" w:hAnsi="Times New Roman" w:cs="Times New Roman"/>
            </w:rPr>
            <w:t>(45), 32956–32964. https://doi.org/10.1074/jbc.M705073200</w:t>
          </w:r>
        </w:p>
        <w:p w14:paraId="57FB1C73" w14:textId="77777777" w:rsidR="00DB5917" w:rsidRPr="00FF29EF" w:rsidRDefault="00DB5917" w:rsidP="00FF29EF">
          <w:pPr>
            <w:autoSpaceDE w:val="0"/>
            <w:autoSpaceDN w:val="0"/>
            <w:spacing w:line="480" w:lineRule="auto"/>
            <w:ind w:hanging="480"/>
            <w:divId w:val="1486975187"/>
            <w:rPr>
              <w:rFonts w:ascii="Times New Roman" w:eastAsia="Times New Roman" w:hAnsi="Times New Roman" w:cs="Times New Roman"/>
            </w:rPr>
          </w:pPr>
          <w:r w:rsidRPr="00FF29EF">
            <w:rPr>
              <w:rFonts w:ascii="Times New Roman" w:eastAsia="Times New Roman" w:hAnsi="Times New Roman" w:cs="Times New Roman"/>
            </w:rPr>
            <w:t xml:space="preserve">Schram, A.-S. L., </w:t>
          </w:r>
          <w:proofErr w:type="spellStart"/>
          <w:r w:rsidRPr="00FF29EF">
            <w:rPr>
              <w:rFonts w:ascii="Times New Roman" w:eastAsia="Times New Roman" w:hAnsi="Times New Roman" w:cs="Times New Roman"/>
            </w:rPr>
            <w:t>Sellmer</w:t>
          </w:r>
          <w:proofErr w:type="spellEnd"/>
          <w:r w:rsidRPr="00FF29EF">
            <w:rPr>
              <w:rFonts w:ascii="Times New Roman" w:eastAsia="Times New Roman" w:hAnsi="Times New Roman" w:cs="Times New Roman"/>
            </w:rPr>
            <w:t xml:space="preserve">, A., </w:t>
          </w:r>
          <w:proofErr w:type="spellStart"/>
          <w:r w:rsidRPr="00FF29EF">
            <w:rPr>
              <w:rFonts w:ascii="Times New Roman" w:eastAsia="Times New Roman" w:hAnsi="Times New Roman" w:cs="Times New Roman"/>
            </w:rPr>
            <w:t>Nyboe</w:t>
          </w:r>
          <w:proofErr w:type="spellEnd"/>
          <w:r w:rsidRPr="00FF29EF">
            <w:rPr>
              <w:rFonts w:ascii="Times New Roman" w:eastAsia="Times New Roman" w:hAnsi="Times New Roman" w:cs="Times New Roman"/>
            </w:rPr>
            <w:t xml:space="preserve">, C., </w:t>
          </w:r>
          <w:proofErr w:type="spellStart"/>
          <w:r w:rsidRPr="00FF29EF">
            <w:rPr>
              <w:rFonts w:ascii="Times New Roman" w:eastAsia="Times New Roman" w:hAnsi="Times New Roman" w:cs="Times New Roman"/>
            </w:rPr>
            <w:t>Sillesen</w:t>
          </w:r>
          <w:proofErr w:type="spellEnd"/>
          <w:r w:rsidRPr="00FF29EF">
            <w:rPr>
              <w:rFonts w:ascii="Times New Roman" w:eastAsia="Times New Roman" w:hAnsi="Times New Roman" w:cs="Times New Roman"/>
            </w:rPr>
            <w:t xml:space="preserve">, M., &amp; </w:t>
          </w:r>
          <w:proofErr w:type="spellStart"/>
          <w:r w:rsidRPr="00FF29EF">
            <w:rPr>
              <w:rFonts w:ascii="Times New Roman" w:eastAsia="Times New Roman" w:hAnsi="Times New Roman" w:cs="Times New Roman"/>
            </w:rPr>
            <w:t>Hjortdal</w:t>
          </w:r>
          <w:proofErr w:type="spellEnd"/>
          <w:r w:rsidRPr="00FF29EF">
            <w:rPr>
              <w:rFonts w:ascii="Times New Roman" w:eastAsia="Times New Roman" w:hAnsi="Times New Roman" w:cs="Times New Roman"/>
            </w:rPr>
            <w:t xml:space="preserve">, V. E. (2022). Increased inflammatory markers in adult patients born with an atrial septal defect. </w:t>
          </w:r>
          <w:r w:rsidRPr="00FF29EF">
            <w:rPr>
              <w:rFonts w:ascii="Times New Roman" w:eastAsia="Times New Roman" w:hAnsi="Times New Roman" w:cs="Times New Roman"/>
              <w:i/>
              <w:iCs/>
            </w:rPr>
            <w:t>Frontiers in Cardiovascular Medicine</w:t>
          </w:r>
          <w:r w:rsidRPr="00FF29EF">
            <w:rPr>
              <w:rFonts w:ascii="Times New Roman" w:eastAsia="Times New Roman" w:hAnsi="Times New Roman" w:cs="Times New Roman"/>
            </w:rPr>
            <w:t xml:space="preserve">, </w:t>
          </w:r>
          <w:r w:rsidRPr="00FF29EF">
            <w:rPr>
              <w:rFonts w:ascii="Times New Roman" w:eastAsia="Times New Roman" w:hAnsi="Times New Roman" w:cs="Times New Roman"/>
              <w:i/>
              <w:iCs/>
            </w:rPr>
            <w:t>9</w:t>
          </w:r>
          <w:r w:rsidRPr="00FF29EF">
            <w:rPr>
              <w:rFonts w:ascii="Times New Roman" w:eastAsia="Times New Roman" w:hAnsi="Times New Roman" w:cs="Times New Roman"/>
            </w:rPr>
            <w:t>, 925314. https://doi.org/10.3389/fcvm.2022.925314</w:t>
          </w:r>
        </w:p>
        <w:p w14:paraId="577F3AF2" w14:textId="77777777" w:rsidR="00DB5917" w:rsidRPr="00FF29EF" w:rsidRDefault="00DB5917" w:rsidP="00FF29EF">
          <w:pPr>
            <w:autoSpaceDE w:val="0"/>
            <w:autoSpaceDN w:val="0"/>
            <w:spacing w:line="480" w:lineRule="auto"/>
            <w:ind w:hanging="480"/>
            <w:divId w:val="1851676576"/>
            <w:rPr>
              <w:rFonts w:ascii="Times New Roman" w:eastAsia="Times New Roman" w:hAnsi="Times New Roman" w:cs="Times New Roman"/>
            </w:rPr>
          </w:pPr>
          <w:r w:rsidRPr="00FF29EF">
            <w:rPr>
              <w:rFonts w:ascii="Times New Roman" w:eastAsia="Times New Roman" w:hAnsi="Times New Roman" w:cs="Times New Roman"/>
            </w:rPr>
            <w:t xml:space="preserve">Stine, W. B., </w:t>
          </w:r>
          <w:proofErr w:type="spellStart"/>
          <w:r w:rsidRPr="00FF29EF">
            <w:rPr>
              <w:rFonts w:ascii="Times New Roman" w:eastAsia="Times New Roman" w:hAnsi="Times New Roman" w:cs="Times New Roman"/>
            </w:rPr>
            <w:t>Jungbauer</w:t>
          </w:r>
          <w:proofErr w:type="spellEnd"/>
          <w:r w:rsidRPr="00FF29EF">
            <w:rPr>
              <w:rFonts w:ascii="Times New Roman" w:eastAsia="Times New Roman" w:hAnsi="Times New Roman" w:cs="Times New Roman"/>
            </w:rPr>
            <w:t xml:space="preserve">, L., Yu, C., &amp; </w:t>
          </w:r>
          <w:proofErr w:type="spellStart"/>
          <w:r w:rsidRPr="00FF29EF">
            <w:rPr>
              <w:rFonts w:ascii="Times New Roman" w:eastAsia="Times New Roman" w:hAnsi="Times New Roman" w:cs="Times New Roman"/>
            </w:rPr>
            <w:t>LaDu</w:t>
          </w:r>
          <w:proofErr w:type="spellEnd"/>
          <w:r w:rsidRPr="00FF29EF">
            <w:rPr>
              <w:rFonts w:ascii="Times New Roman" w:eastAsia="Times New Roman" w:hAnsi="Times New Roman" w:cs="Times New Roman"/>
            </w:rPr>
            <w:t xml:space="preserve">, M. J. (2011). Preparing synthetic Aβ in different aggregation states. </w:t>
          </w:r>
          <w:r w:rsidRPr="00FF29EF">
            <w:rPr>
              <w:rFonts w:ascii="Times New Roman" w:eastAsia="Times New Roman" w:hAnsi="Times New Roman" w:cs="Times New Roman"/>
              <w:i/>
              <w:iCs/>
            </w:rPr>
            <w:t>Methods in Molecular Biology (Clifton, N.J.)</w:t>
          </w:r>
          <w:r w:rsidRPr="00FF29EF">
            <w:rPr>
              <w:rFonts w:ascii="Times New Roman" w:eastAsia="Times New Roman" w:hAnsi="Times New Roman" w:cs="Times New Roman"/>
            </w:rPr>
            <w:t xml:space="preserve">, </w:t>
          </w:r>
          <w:r w:rsidRPr="00FF29EF">
            <w:rPr>
              <w:rFonts w:ascii="Times New Roman" w:eastAsia="Times New Roman" w:hAnsi="Times New Roman" w:cs="Times New Roman"/>
              <w:i/>
              <w:iCs/>
            </w:rPr>
            <w:t>670</w:t>
          </w:r>
          <w:r w:rsidRPr="00FF29EF">
            <w:rPr>
              <w:rFonts w:ascii="Times New Roman" w:eastAsia="Times New Roman" w:hAnsi="Times New Roman" w:cs="Times New Roman"/>
            </w:rPr>
            <w:t>, 13–32. https://doi.org/10.1007/978-1-60761-744-0_2</w:t>
          </w:r>
        </w:p>
        <w:p w14:paraId="4EE9EB6B" w14:textId="47054795" w:rsidR="0029225D" w:rsidRPr="00FF29EF" w:rsidRDefault="00DB5917" w:rsidP="00FF29EF">
          <w:pPr>
            <w:spacing w:line="480" w:lineRule="auto"/>
            <w:rPr>
              <w:rFonts w:ascii="Times New Roman" w:hAnsi="Times New Roman" w:cs="Times New Roman"/>
            </w:rPr>
          </w:pPr>
          <w:r w:rsidRPr="00FF29EF">
            <w:rPr>
              <w:rFonts w:ascii="Times New Roman" w:eastAsia="Times New Roman" w:hAnsi="Times New Roman" w:cs="Times New Roman"/>
            </w:rPr>
            <w:t> </w:t>
          </w:r>
        </w:p>
      </w:sdtContent>
    </w:sdt>
    <w:p w14:paraId="106AC20A" w14:textId="77777777" w:rsidR="006C76E1" w:rsidRPr="006C76E1" w:rsidRDefault="006C76E1" w:rsidP="006C76E1">
      <w:pPr>
        <w:spacing w:line="480" w:lineRule="auto"/>
        <w:rPr>
          <w:rFonts w:ascii="Times New Roman" w:hAnsi="Times New Roman" w:cs="Times New Roman"/>
        </w:rPr>
      </w:pPr>
    </w:p>
    <w:p w14:paraId="4D06F5CF" w14:textId="77777777" w:rsidR="008E7CC4" w:rsidRDefault="008E7CC4">
      <w:pPr>
        <w:rPr>
          <w:rFonts w:ascii="Times New Roman" w:hAnsi="Times New Roman" w:cs="Times New Roman"/>
          <w:b/>
          <w:bCs/>
        </w:rPr>
      </w:pPr>
    </w:p>
    <w:p w14:paraId="6652C716" w14:textId="77777777" w:rsidR="008E7CC4" w:rsidRDefault="008E7CC4">
      <w:pPr>
        <w:rPr>
          <w:rFonts w:ascii="Times New Roman" w:hAnsi="Times New Roman" w:cs="Times New Roman"/>
          <w:b/>
          <w:bCs/>
        </w:rPr>
      </w:pPr>
    </w:p>
    <w:p w14:paraId="1A5BF10E" w14:textId="77777777" w:rsidR="00AB0487" w:rsidRDefault="00AB0487">
      <w:pPr>
        <w:rPr>
          <w:rFonts w:ascii="Times New Roman" w:hAnsi="Times New Roman" w:cs="Times New Roman"/>
          <w:b/>
          <w:bCs/>
        </w:rPr>
      </w:pPr>
    </w:p>
    <w:p w14:paraId="6C19BE19" w14:textId="1B125A20" w:rsidR="004825F8" w:rsidRDefault="0005682E" w:rsidP="00AB0487">
      <w:pPr>
        <w:rPr>
          <w:rFonts w:ascii="Times New Roman" w:hAnsi="Times New Roman" w:cs="Times New Roman"/>
          <w:b/>
          <w:bCs/>
        </w:rPr>
      </w:pPr>
      <w:r w:rsidRPr="0005682E">
        <w:rPr>
          <w:rFonts w:ascii="Times New Roman" w:hAnsi="Times New Roman" w:cs="Times New Roman"/>
          <w:b/>
          <w:bCs/>
        </w:rPr>
        <w:t>SUPPLEMENTARY FIGURES</w:t>
      </w:r>
    </w:p>
    <w:p w14:paraId="2A184F13" w14:textId="77777777" w:rsidR="00617F6C" w:rsidRDefault="00617F6C" w:rsidP="00AB0487">
      <w:pPr>
        <w:rPr>
          <w:rFonts w:ascii="Times New Roman" w:hAnsi="Times New Roman" w:cs="Times New Roman"/>
          <w:b/>
          <w:bCs/>
        </w:rPr>
      </w:pPr>
    </w:p>
    <w:p w14:paraId="6865CB5D" w14:textId="77777777" w:rsidR="00420F6D" w:rsidRPr="00AB0487" w:rsidRDefault="00420F6D" w:rsidP="00AB0487">
      <w:pPr>
        <w:rPr>
          <w:rFonts w:ascii="Times New Roman" w:hAnsi="Times New Roman" w:cs="Times New Roman"/>
          <w:b/>
          <w:bCs/>
        </w:rPr>
      </w:pPr>
    </w:p>
    <w:p w14:paraId="7D4BE050" w14:textId="5D4C65D1" w:rsidR="002D1D95" w:rsidRDefault="000A216E" w:rsidP="004825F8">
      <w:pPr>
        <w:spacing w:line="480" w:lineRule="auto"/>
        <w:rPr>
          <w:rFonts w:ascii="Times New Roman" w:hAnsi="Times New Roman" w:cs="Times New Roman"/>
          <w:b/>
          <w:highlight w:val="yellow"/>
        </w:rPr>
      </w:pPr>
      <w:r>
        <w:rPr>
          <w:rFonts w:ascii="Times New Roman" w:hAnsi="Times New Roman" w:cs="Times New Roman"/>
          <w:b/>
          <w:noProof/>
        </w:rPr>
        <w:drawing>
          <wp:inline distT="0" distB="0" distL="0" distR="0" wp14:anchorId="56EAECA6" wp14:editId="27125A27">
            <wp:extent cx="5727700" cy="5076190"/>
            <wp:effectExtent l="0" t="0" r="0" b="3810"/>
            <wp:docPr id="80790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09662" name="Picture 8079096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076190"/>
                    </a:xfrm>
                    <a:prstGeom prst="rect">
                      <a:avLst/>
                    </a:prstGeom>
                  </pic:spPr>
                </pic:pic>
              </a:graphicData>
            </a:graphic>
          </wp:inline>
        </w:drawing>
      </w:r>
    </w:p>
    <w:p w14:paraId="63A409A1" w14:textId="77777777" w:rsidR="000A216E" w:rsidRDefault="00420F6D" w:rsidP="004825F8">
      <w:pPr>
        <w:spacing w:line="480" w:lineRule="auto"/>
        <w:rPr>
          <w:rFonts w:ascii="Times New Roman" w:hAnsi="Times New Roman" w:cs="Times New Roman"/>
          <w:b/>
        </w:rPr>
      </w:pPr>
      <w:r>
        <w:rPr>
          <w:rFonts w:ascii="Times New Roman" w:hAnsi="Times New Roman" w:cs="Times New Roman"/>
          <w:b/>
          <w:noProof/>
          <w:vertAlign w:val="subscript"/>
        </w:rPr>
        <w:softHyphen/>
      </w:r>
      <w:r>
        <w:rPr>
          <w:rFonts w:ascii="Times New Roman" w:hAnsi="Times New Roman" w:cs="Times New Roman"/>
          <w:b/>
          <w:noProof/>
          <w:vertAlign w:val="subscript"/>
        </w:rPr>
        <w:softHyphen/>
      </w:r>
    </w:p>
    <w:p w14:paraId="0B23CB66" w14:textId="7DD4B155" w:rsidR="004825F8" w:rsidRPr="000A216E" w:rsidRDefault="001632D9" w:rsidP="004825F8">
      <w:pPr>
        <w:spacing w:line="480" w:lineRule="auto"/>
        <w:rPr>
          <w:rFonts w:ascii="Times New Roman" w:hAnsi="Times New Roman" w:cs="Times New Roman"/>
          <w:b/>
          <w:highlight w:val="yellow"/>
        </w:rPr>
      </w:pPr>
      <w:r w:rsidRPr="00730EBD">
        <w:rPr>
          <w:rFonts w:ascii="Times New Roman" w:hAnsi="Times New Roman" w:cs="Times New Roman"/>
          <w:b/>
        </w:rPr>
        <w:t>Supplementary f</w:t>
      </w:r>
      <w:r w:rsidR="004825F8" w:rsidRPr="00730EBD">
        <w:rPr>
          <w:rFonts w:ascii="Times New Roman" w:hAnsi="Times New Roman" w:cs="Times New Roman"/>
          <w:b/>
        </w:rPr>
        <w:t>igure 1. Validation of wildtype and SORLA-deficient human induced pluripotent stem cell lines</w:t>
      </w:r>
    </w:p>
    <w:p w14:paraId="69E0B5D1" w14:textId="255DF582" w:rsidR="005149EF" w:rsidRDefault="004825F8" w:rsidP="00664615">
      <w:pPr>
        <w:spacing w:line="480" w:lineRule="auto"/>
        <w:rPr>
          <w:rFonts w:ascii="Times New Roman" w:hAnsi="Times New Roman" w:cs="Times New Roman"/>
          <w:bCs/>
        </w:rPr>
      </w:pPr>
      <w:r w:rsidRPr="004825F8">
        <w:rPr>
          <w:rFonts w:ascii="Times New Roman" w:hAnsi="Times New Roman" w:cs="Times New Roman"/>
          <w:b/>
        </w:rPr>
        <w:t>(A, B)</w:t>
      </w:r>
      <w:r w:rsidRPr="004825F8">
        <w:rPr>
          <w:rFonts w:ascii="Times New Roman" w:hAnsi="Times New Roman" w:cs="Times New Roman"/>
          <w:bCs/>
        </w:rPr>
        <w:t xml:space="preserve"> CRISPR/Cas9 strategy used to disrupt </w:t>
      </w:r>
      <w:r w:rsidRPr="004825F8">
        <w:rPr>
          <w:rFonts w:ascii="Times New Roman" w:hAnsi="Times New Roman" w:cs="Times New Roman"/>
          <w:bCs/>
          <w:i/>
          <w:iCs/>
        </w:rPr>
        <w:t>SORL1</w:t>
      </w:r>
      <w:r w:rsidRPr="004825F8">
        <w:rPr>
          <w:rFonts w:ascii="Times New Roman" w:hAnsi="Times New Roman" w:cs="Times New Roman"/>
          <w:bCs/>
        </w:rPr>
        <w:t xml:space="preserve"> in the human induced pluripotent stem cell (iPSC) line HMGUi001-A. Placement of the guide RNA (gRNA) at the ATG start codon of the wildtype (WT) </w:t>
      </w:r>
      <w:r w:rsidRPr="004825F8">
        <w:rPr>
          <w:rFonts w:ascii="Times New Roman" w:hAnsi="Times New Roman" w:cs="Times New Roman"/>
          <w:bCs/>
          <w:i/>
          <w:iCs/>
        </w:rPr>
        <w:t>SORL1</w:t>
      </w:r>
      <w:r w:rsidRPr="004825F8">
        <w:rPr>
          <w:rFonts w:ascii="Times New Roman" w:hAnsi="Times New Roman" w:cs="Times New Roman"/>
          <w:bCs/>
        </w:rPr>
        <w:t xml:space="preserve"> locus is shown in A. Comparative genome sequence analyses of </w:t>
      </w:r>
      <w:r w:rsidRPr="004825F8">
        <w:rPr>
          <w:rFonts w:ascii="Times New Roman" w:hAnsi="Times New Roman" w:cs="Times New Roman"/>
          <w:bCs/>
          <w:i/>
          <w:iCs/>
        </w:rPr>
        <w:t>SORL1</w:t>
      </w:r>
      <w:r w:rsidRPr="004825F8">
        <w:rPr>
          <w:rFonts w:ascii="Times New Roman" w:hAnsi="Times New Roman" w:cs="Times New Roman"/>
          <w:bCs/>
        </w:rPr>
        <w:t xml:space="preserve"> loci in WT and </w:t>
      </w:r>
      <w:r w:rsidR="00730EBD">
        <w:rPr>
          <w:rFonts w:ascii="Times New Roman" w:hAnsi="Times New Roman" w:cs="Times New Roman"/>
          <w:bCs/>
        </w:rPr>
        <w:t xml:space="preserve">two </w:t>
      </w:r>
      <w:r w:rsidR="00AF432E">
        <w:rPr>
          <w:rFonts w:ascii="Times New Roman" w:hAnsi="Times New Roman" w:cs="Times New Roman"/>
          <w:bCs/>
        </w:rPr>
        <w:t xml:space="preserve">independent </w:t>
      </w:r>
      <w:r w:rsidRPr="004825F8">
        <w:rPr>
          <w:rFonts w:ascii="Times New Roman" w:hAnsi="Times New Roman" w:cs="Times New Roman"/>
          <w:bCs/>
        </w:rPr>
        <w:t>SORLA-deficient cell</w:t>
      </w:r>
      <w:r w:rsidR="00730EBD">
        <w:rPr>
          <w:rFonts w:ascii="Times New Roman" w:hAnsi="Times New Roman" w:cs="Times New Roman"/>
          <w:bCs/>
        </w:rPr>
        <w:t xml:space="preserve"> </w:t>
      </w:r>
      <w:r w:rsidR="00AF432E">
        <w:rPr>
          <w:rFonts w:ascii="Times New Roman" w:hAnsi="Times New Roman" w:cs="Times New Roman"/>
          <w:bCs/>
        </w:rPr>
        <w:t>clones</w:t>
      </w:r>
      <w:r w:rsidRPr="004825F8">
        <w:rPr>
          <w:rFonts w:ascii="Times New Roman" w:hAnsi="Times New Roman" w:cs="Times New Roman"/>
          <w:bCs/>
        </w:rPr>
        <w:t xml:space="preserve"> (KO</w:t>
      </w:r>
      <w:r w:rsidR="00AF432E">
        <w:rPr>
          <w:rFonts w:ascii="Times New Roman" w:hAnsi="Times New Roman" w:cs="Times New Roman"/>
          <w:bCs/>
        </w:rPr>
        <w:t>-</w:t>
      </w:r>
      <w:r w:rsidRPr="004825F8">
        <w:rPr>
          <w:rFonts w:ascii="Times New Roman" w:hAnsi="Times New Roman" w:cs="Times New Roman"/>
          <w:bCs/>
        </w:rPr>
        <w:t>B1</w:t>
      </w:r>
      <w:r w:rsidR="00730EBD">
        <w:rPr>
          <w:rFonts w:ascii="Times New Roman" w:hAnsi="Times New Roman" w:cs="Times New Roman"/>
          <w:bCs/>
        </w:rPr>
        <w:t xml:space="preserve"> and </w:t>
      </w:r>
      <w:r w:rsidR="00AF432E">
        <w:rPr>
          <w:rFonts w:ascii="Times New Roman" w:hAnsi="Times New Roman" w:cs="Times New Roman"/>
          <w:bCs/>
        </w:rPr>
        <w:t>KO-</w:t>
      </w:r>
      <w:r w:rsidR="00730EBD">
        <w:rPr>
          <w:rFonts w:ascii="Times New Roman" w:hAnsi="Times New Roman" w:cs="Times New Roman"/>
          <w:bCs/>
        </w:rPr>
        <w:t>F2</w:t>
      </w:r>
      <w:r w:rsidRPr="004825F8">
        <w:rPr>
          <w:rFonts w:ascii="Times New Roman" w:hAnsi="Times New Roman" w:cs="Times New Roman"/>
          <w:bCs/>
        </w:rPr>
        <w:t xml:space="preserve">) </w:t>
      </w:r>
      <w:r w:rsidRPr="004825F8">
        <w:rPr>
          <w:rFonts w:ascii="Times New Roman" w:hAnsi="Times New Roman" w:cs="Times New Roman"/>
          <w:bCs/>
        </w:rPr>
        <w:lastRenderedPageBreak/>
        <w:t xml:space="preserve">are </w:t>
      </w:r>
      <w:r w:rsidR="0042452A">
        <w:rPr>
          <w:rFonts w:ascii="Times New Roman" w:hAnsi="Times New Roman" w:cs="Times New Roman"/>
          <w:bCs/>
        </w:rPr>
        <w:t>depicted</w:t>
      </w:r>
      <w:r w:rsidRPr="004825F8">
        <w:rPr>
          <w:rFonts w:ascii="Times New Roman" w:hAnsi="Times New Roman" w:cs="Times New Roman"/>
          <w:bCs/>
        </w:rPr>
        <w:t xml:space="preserve"> in B, documenting </w:t>
      </w:r>
      <w:r w:rsidR="00AF432E">
        <w:rPr>
          <w:rFonts w:ascii="Times New Roman" w:hAnsi="Times New Roman" w:cs="Times New Roman"/>
          <w:bCs/>
        </w:rPr>
        <w:t>the same</w:t>
      </w:r>
      <w:r w:rsidRPr="004825F8">
        <w:rPr>
          <w:rFonts w:ascii="Times New Roman" w:hAnsi="Times New Roman" w:cs="Times New Roman"/>
          <w:bCs/>
        </w:rPr>
        <w:t xml:space="preserve"> 8 nucleotide (</w:t>
      </w:r>
      <w:proofErr w:type="spellStart"/>
      <w:r w:rsidRPr="004825F8">
        <w:rPr>
          <w:rFonts w:ascii="Times New Roman" w:hAnsi="Times New Roman" w:cs="Times New Roman"/>
          <w:bCs/>
        </w:rPr>
        <w:t>nt</w:t>
      </w:r>
      <w:proofErr w:type="spellEnd"/>
      <w:r w:rsidRPr="004825F8">
        <w:rPr>
          <w:rFonts w:ascii="Times New Roman" w:hAnsi="Times New Roman" w:cs="Times New Roman"/>
          <w:bCs/>
        </w:rPr>
        <w:t>) deletion at the start codon</w:t>
      </w:r>
      <w:r w:rsidR="00730EBD">
        <w:rPr>
          <w:rFonts w:ascii="Times New Roman" w:hAnsi="Times New Roman" w:cs="Times New Roman"/>
          <w:bCs/>
        </w:rPr>
        <w:t xml:space="preserve"> in both lines</w:t>
      </w:r>
      <w:r w:rsidRPr="004825F8">
        <w:rPr>
          <w:rFonts w:ascii="Times New Roman" w:hAnsi="Times New Roman" w:cs="Times New Roman"/>
          <w:bCs/>
        </w:rPr>
        <w:t>.</w:t>
      </w:r>
      <w:r w:rsidRPr="004825F8">
        <w:rPr>
          <w:rFonts w:ascii="Times New Roman" w:hAnsi="Times New Roman" w:cs="Times New Roman"/>
          <w:b/>
        </w:rPr>
        <w:t xml:space="preserve"> (C)</w:t>
      </w:r>
      <w:r w:rsidRPr="004825F8">
        <w:rPr>
          <w:rFonts w:ascii="Times New Roman" w:hAnsi="Times New Roman" w:cs="Times New Roman"/>
          <w:bCs/>
        </w:rPr>
        <w:t xml:space="preserve"> Western blot analysis of SORLA</w:t>
      </w:r>
      <w:r w:rsidR="00420F6D">
        <w:rPr>
          <w:rFonts w:ascii="Times New Roman" w:hAnsi="Times New Roman" w:cs="Times New Roman"/>
          <w:bCs/>
        </w:rPr>
        <w:t xml:space="preserve"> and </w:t>
      </w:r>
      <w:proofErr w:type="spellStart"/>
      <w:r w:rsidR="00420F6D">
        <w:rPr>
          <w:rFonts w:ascii="Times New Roman" w:hAnsi="Times New Roman" w:cs="Times New Roman"/>
          <w:bCs/>
        </w:rPr>
        <w:t>sortilin</w:t>
      </w:r>
      <w:proofErr w:type="spellEnd"/>
      <w:r w:rsidRPr="004825F8">
        <w:rPr>
          <w:rFonts w:ascii="Times New Roman" w:hAnsi="Times New Roman" w:cs="Times New Roman"/>
          <w:bCs/>
        </w:rPr>
        <w:t xml:space="preserve"> expression in lysates of WT </w:t>
      </w:r>
      <w:r w:rsidR="00FF6BFA">
        <w:rPr>
          <w:rFonts w:ascii="Times New Roman" w:hAnsi="Times New Roman" w:cs="Times New Roman"/>
          <w:bCs/>
        </w:rPr>
        <w:t xml:space="preserve">and </w:t>
      </w:r>
      <w:r w:rsidRPr="004825F8">
        <w:rPr>
          <w:rFonts w:ascii="Times New Roman" w:hAnsi="Times New Roman" w:cs="Times New Roman"/>
          <w:bCs/>
        </w:rPr>
        <w:t xml:space="preserve">KO </w:t>
      </w:r>
      <w:r w:rsidR="00FF6BFA">
        <w:rPr>
          <w:rFonts w:ascii="Times New Roman" w:hAnsi="Times New Roman" w:cs="Times New Roman"/>
          <w:bCs/>
        </w:rPr>
        <w:t xml:space="preserve">(B1, F2) </w:t>
      </w:r>
      <w:r w:rsidR="00FF6BFA" w:rsidRPr="004825F8">
        <w:rPr>
          <w:rFonts w:ascii="Times New Roman" w:hAnsi="Times New Roman" w:cs="Times New Roman"/>
          <w:bCs/>
        </w:rPr>
        <w:t>iPSC</w:t>
      </w:r>
      <w:r w:rsidR="00FF6BFA">
        <w:rPr>
          <w:rFonts w:ascii="Times New Roman" w:hAnsi="Times New Roman" w:cs="Times New Roman"/>
          <w:bCs/>
        </w:rPr>
        <w:t xml:space="preserve"> lines</w:t>
      </w:r>
      <w:r w:rsidRPr="004825F8">
        <w:rPr>
          <w:rFonts w:ascii="Times New Roman" w:hAnsi="Times New Roman" w:cs="Times New Roman"/>
          <w:bCs/>
        </w:rPr>
        <w:t>. Detection of GAPDH was used as loading control. The migration of protein marker bands of indicated molecular weights (in kDa) are given.</w:t>
      </w:r>
      <w:r w:rsidRPr="004825F8">
        <w:rPr>
          <w:rFonts w:ascii="Times New Roman" w:hAnsi="Times New Roman" w:cs="Times New Roman"/>
          <w:b/>
        </w:rPr>
        <w:t xml:space="preserve"> (D)</w:t>
      </w:r>
      <w:r w:rsidRPr="004825F8">
        <w:rPr>
          <w:rFonts w:ascii="Times New Roman" w:hAnsi="Times New Roman" w:cs="Times New Roman"/>
          <w:bCs/>
        </w:rPr>
        <w:t xml:space="preserve"> Phase contrast images of WT and </w:t>
      </w:r>
      <w:r w:rsidR="00F73AEF" w:rsidRPr="004825F8">
        <w:rPr>
          <w:rFonts w:ascii="Times New Roman" w:hAnsi="Times New Roman" w:cs="Times New Roman"/>
          <w:bCs/>
        </w:rPr>
        <w:t xml:space="preserve">KO </w:t>
      </w:r>
      <w:r w:rsidR="00F73AEF">
        <w:rPr>
          <w:rFonts w:ascii="Times New Roman" w:hAnsi="Times New Roman" w:cs="Times New Roman"/>
          <w:bCs/>
        </w:rPr>
        <w:t xml:space="preserve">(B1, F2) </w:t>
      </w:r>
      <w:r w:rsidRPr="004825F8">
        <w:rPr>
          <w:rFonts w:ascii="Times New Roman" w:hAnsi="Times New Roman" w:cs="Times New Roman"/>
          <w:bCs/>
        </w:rPr>
        <w:t xml:space="preserve">iPSC lines. Scale bar: </w:t>
      </w:r>
      <w:r w:rsidR="00420F6D">
        <w:rPr>
          <w:rFonts w:ascii="Times New Roman" w:hAnsi="Times New Roman" w:cs="Times New Roman"/>
          <w:bCs/>
        </w:rPr>
        <w:t>5</w:t>
      </w:r>
      <w:r w:rsidRPr="004825F8">
        <w:rPr>
          <w:rFonts w:ascii="Times New Roman" w:hAnsi="Times New Roman" w:cs="Times New Roman"/>
          <w:bCs/>
        </w:rPr>
        <w:t>00 µm.</w:t>
      </w:r>
      <w:r w:rsidRPr="004825F8">
        <w:rPr>
          <w:rFonts w:ascii="Times New Roman" w:hAnsi="Times New Roman" w:cs="Times New Roman"/>
          <w:b/>
        </w:rPr>
        <w:t xml:space="preserve"> (E)</w:t>
      </w:r>
      <w:r w:rsidRPr="004825F8">
        <w:rPr>
          <w:rFonts w:ascii="Times New Roman" w:hAnsi="Times New Roman" w:cs="Times New Roman"/>
          <w:bCs/>
        </w:rPr>
        <w:t xml:space="preserve"> Levels of transcripts for pluripotency markers </w:t>
      </w:r>
      <w:r w:rsidRPr="004825F8">
        <w:rPr>
          <w:rFonts w:ascii="Times New Roman" w:hAnsi="Times New Roman" w:cs="Times New Roman"/>
          <w:bCs/>
          <w:i/>
        </w:rPr>
        <w:t>SOX2</w:t>
      </w:r>
      <w:r w:rsidRPr="004825F8">
        <w:rPr>
          <w:rFonts w:ascii="Times New Roman" w:hAnsi="Times New Roman" w:cs="Times New Roman"/>
          <w:bCs/>
        </w:rPr>
        <w:t xml:space="preserve">, </w:t>
      </w:r>
      <w:r w:rsidRPr="004825F8">
        <w:rPr>
          <w:rFonts w:ascii="Times New Roman" w:hAnsi="Times New Roman" w:cs="Times New Roman"/>
          <w:bCs/>
          <w:i/>
        </w:rPr>
        <w:t>OCT4</w:t>
      </w:r>
      <w:r w:rsidRPr="004825F8">
        <w:rPr>
          <w:rFonts w:ascii="Times New Roman" w:hAnsi="Times New Roman" w:cs="Times New Roman"/>
          <w:bCs/>
        </w:rPr>
        <w:t xml:space="preserve">, and </w:t>
      </w:r>
      <w:r w:rsidRPr="004825F8">
        <w:rPr>
          <w:rFonts w:ascii="Times New Roman" w:hAnsi="Times New Roman" w:cs="Times New Roman"/>
          <w:bCs/>
          <w:i/>
        </w:rPr>
        <w:t>NANOG</w:t>
      </w:r>
      <w:r w:rsidRPr="004825F8">
        <w:rPr>
          <w:rFonts w:ascii="Times New Roman" w:hAnsi="Times New Roman" w:cs="Times New Roman"/>
          <w:bCs/>
        </w:rPr>
        <w:t xml:space="preserve"> in WT and </w:t>
      </w:r>
      <w:r w:rsidR="00420F6D" w:rsidRPr="004825F8">
        <w:rPr>
          <w:rFonts w:ascii="Times New Roman" w:hAnsi="Times New Roman" w:cs="Times New Roman"/>
          <w:bCs/>
        </w:rPr>
        <w:t xml:space="preserve">KO </w:t>
      </w:r>
      <w:r w:rsidR="00420F6D">
        <w:rPr>
          <w:rFonts w:ascii="Times New Roman" w:hAnsi="Times New Roman" w:cs="Times New Roman"/>
          <w:bCs/>
        </w:rPr>
        <w:t xml:space="preserve">(B1, F2) </w:t>
      </w:r>
      <w:r w:rsidRPr="004825F8">
        <w:rPr>
          <w:rFonts w:ascii="Times New Roman" w:hAnsi="Times New Roman" w:cs="Times New Roman"/>
          <w:bCs/>
        </w:rPr>
        <w:t xml:space="preserve">iPSC lines as determined by </w:t>
      </w:r>
      <w:proofErr w:type="spellStart"/>
      <w:r w:rsidR="00585A1C">
        <w:rPr>
          <w:rFonts w:ascii="Times New Roman" w:hAnsi="Times New Roman" w:cs="Times New Roman"/>
          <w:bCs/>
        </w:rPr>
        <w:t>q</w:t>
      </w:r>
      <w:r w:rsidRPr="004825F8">
        <w:rPr>
          <w:rFonts w:ascii="Times New Roman" w:hAnsi="Times New Roman" w:cs="Times New Roman"/>
          <w:bCs/>
        </w:rPr>
        <w:t>RT</w:t>
      </w:r>
      <w:proofErr w:type="spellEnd"/>
      <w:r w:rsidRPr="004825F8">
        <w:rPr>
          <w:rFonts w:ascii="Times New Roman" w:hAnsi="Times New Roman" w:cs="Times New Roman"/>
          <w:bCs/>
        </w:rPr>
        <w:t xml:space="preserve">-PCR. Relative quantification (RQ) fold change </w:t>
      </w:r>
      <w:r w:rsidRPr="00E37979">
        <w:rPr>
          <w:rFonts w:ascii="Times New Roman" w:hAnsi="Times New Roman" w:cs="Times New Roman"/>
          <w:bCs/>
        </w:rPr>
        <w:t>represents 2</w:t>
      </w:r>
      <w:r w:rsidRPr="00E37979">
        <w:rPr>
          <w:rFonts w:ascii="Times New Roman" w:hAnsi="Times New Roman" w:cs="Times New Roman"/>
          <w:bCs/>
          <w:vertAlign w:val="superscript"/>
        </w:rPr>
        <w:t>-ddCt</w:t>
      </w:r>
      <w:r w:rsidRPr="00E37979">
        <w:rPr>
          <w:rFonts w:ascii="Times New Roman" w:hAnsi="Times New Roman" w:cs="Times New Roman"/>
          <w:bCs/>
        </w:rPr>
        <w:t xml:space="preserve"> normalized to WT levels</w:t>
      </w:r>
      <w:r w:rsidR="0042452A">
        <w:rPr>
          <w:rFonts w:ascii="Times New Roman" w:hAnsi="Times New Roman" w:cs="Times New Roman"/>
          <w:bCs/>
        </w:rPr>
        <w:t xml:space="preserve"> (set to 1)</w:t>
      </w:r>
      <w:r w:rsidRPr="00E37979">
        <w:rPr>
          <w:rFonts w:ascii="Times New Roman" w:hAnsi="Times New Roman" w:cs="Times New Roman"/>
          <w:bCs/>
        </w:rPr>
        <w:t xml:space="preserve">. </w:t>
      </w:r>
      <w:r w:rsidR="00420F6D" w:rsidRPr="00F60D58">
        <w:rPr>
          <w:rFonts w:ascii="Times New Roman" w:hAnsi="Times New Roman" w:cs="Times New Roman"/>
          <w:bCs/>
          <w:i/>
          <w:iCs/>
        </w:rPr>
        <w:t>GAPDH</w:t>
      </w:r>
      <w:r w:rsidR="00420F6D" w:rsidRPr="00F60D58">
        <w:rPr>
          <w:rFonts w:ascii="Times New Roman" w:hAnsi="Times New Roman" w:cs="Times New Roman"/>
          <w:bCs/>
        </w:rPr>
        <w:t xml:space="preserve">, </w:t>
      </w:r>
      <w:r w:rsidR="00420F6D" w:rsidRPr="00F60D58">
        <w:rPr>
          <w:rFonts w:ascii="Times New Roman" w:hAnsi="Times New Roman" w:cs="Times New Roman"/>
          <w:bCs/>
          <w:i/>
          <w:iCs/>
        </w:rPr>
        <w:t>HPRT1</w:t>
      </w:r>
      <w:r w:rsidR="00420F6D" w:rsidRPr="00F60D58">
        <w:rPr>
          <w:rFonts w:ascii="Times New Roman" w:hAnsi="Times New Roman" w:cs="Times New Roman"/>
          <w:bCs/>
        </w:rPr>
        <w:t xml:space="preserve">, and </w:t>
      </w:r>
      <w:r w:rsidR="00420F6D" w:rsidRPr="00F60D58">
        <w:rPr>
          <w:rFonts w:ascii="Times New Roman" w:hAnsi="Times New Roman" w:cs="Times New Roman"/>
          <w:bCs/>
          <w:i/>
          <w:iCs/>
        </w:rPr>
        <w:t>TBP</w:t>
      </w:r>
      <w:r w:rsidR="00420F6D" w:rsidRPr="00E37979" w:rsidDel="00420F6D">
        <w:rPr>
          <w:rFonts w:ascii="Times New Roman" w:hAnsi="Times New Roman" w:cs="Times New Roman"/>
          <w:bCs/>
        </w:rPr>
        <w:t xml:space="preserve"> </w:t>
      </w:r>
      <w:r w:rsidR="00420F6D">
        <w:rPr>
          <w:rFonts w:ascii="Times New Roman" w:hAnsi="Times New Roman" w:cs="Times New Roman"/>
          <w:bCs/>
        </w:rPr>
        <w:t>were</w:t>
      </w:r>
      <w:r w:rsidRPr="00E37979">
        <w:rPr>
          <w:rFonts w:ascii="Times New Roman" w:hAnsi="Times New Roman" w:cs="Times New Roman"/>
          <w:bCs/>
        </w:rPr>
        <w:t xml:space="preserve"> used</w:t>
      </w:r>
      <w:r w:rsidRPr="00E37979">
        <w:rPr>
          <w:rFonts w:ascii="Times New Roman" w:hAnsi="Times New Roman" w:cs="Times New Roman"/>
          <w:bCs/>
          <w:i/>
        </w:rPr>
        <w:t xml:space="preserve"> </w:t>
      </w:r>
      <w:r w:rsidRPr="00E37979">
        <w:rPr>
          <w:rFonts w:ascii="Times New Roman" w:hAnsi="Times New Roman" w:cs="Times New Roman"/>
          <w:bCs/>
        </w:rPr>
        <w:t>as reference gene</w:t>
      </w:r>
      <w:r w:rsidR="00420F6D">
        <w:rPr>
          <w:rFonts w:ascii="Times New Roman" w:hAnsi="Times New Roman" w:cs="Times New Roman"/>
          <w:bCs/>
        </w:rPr>
        <w:t>s</w:t>
      </w:r>
      <w:r w:rsidRPr="00E37979">
        <w:rPr>
          <w:rFonts w:ascii="Times New Roman" w:hAnsi="Times New Roman" w:cs="Times New Roman"/>
          <w:bCs/>
        </w:rPr>
        <w:t xml:space="preserve"> </w:t>
      </w:r>
      <w:r w:rsidR="00420F6D" w:rsidRPr="00420F6D">
        <w:rPr>
          <w:rFonts w:ascii="Times New Roman" w:hAnsi="Times New Roman" w:cs="Times New Roman"/>
          <w:bCs/>
        </w:rPr>
        <w:t>(WT</w:t>
      </w:r>
      <w:r w:rsidR="00664615">
        <w:rPr>
          <w:rFonts w:ascii="Times New Roman" w:hAnsi="Times New Roman" w:cs="Times New Roman"/>
          <w:bCs/>
        </w:rPr>
        <w:t xml:space="preserve">, </w:t>
      </w:r>
      <w:r w:rsidR="00420F6D" w:rsidRPr="00420F6D">
        <w:rPr>
          <w:rFonts w:ascii="Times New Roman" w:hAnsi="Times New Roman" w:cs="Times New Roman"/>
          <w:bCs/>
        </w:rPr>
        <w:t>n=5</w:t>
      </w:r>
      <w:r w:rsidR="00664615">
        <w:rPr>
          <w:rFonts w:ascii="Times New Roman" w:hAnsi="Times New Roman" w:cs="Times New Roman"/>
          <w:bCs/>
        </w:rPr>
        <w:t>;</w:t>
      </w:r>
      <w:r w:rsidR="00420F6D" w:rsidRPr="00420F6D">
        <w:rPr>
          <w:rFonts w:ascii="Times New Roman" w:hAnsi="Times New Roman" w:cs="Times New Roman"/>
          <w:bCs/>
        </w:rPr>
        <w:t xml:space="preserve"> KO-B1</w:t>
      </w:r>
      <w:r w:rsidR="00664615">
        <w:rPr>
          <w:rFonts w:ascii="Times New Roman" w:hAnsi="Times New Roman" w:cs="Times New Roman"/>
          <w:bCs/>
        </w:rPr>
        <w:t>,</w:t>
      </w:r>
      <w:r w:rsidR="0042452A">
        <w:rPr>
          <w:rFonts w:ascii="Times New Roman" w:hAnsi="Times New Roman" w:cs="Times New Roman"/>
          <w:bCs/>
        </w:rPr>
        <w:t xml:space="preserve"> </w:t>
      </w:r>
      <w:r w:rsidR="00420F6D" w:rsidRPr="00420F6D">
        <w:rPr>
          <w:rFonts w:ascii="Times New Roman" w:hAnsi="Times New Roman" w:cs="Times New Roman"/>
          <w:bCs/>
        </w:rPr>
        <w:t>n=5</w:t>
      </w:r>
      <w:r w:rsidR="00664615">
        <w:rPr>
          <w:rFonts w:ascii="Times New Roman" w:hAnsi="Times New Roman" w:cs="Times New Roman"/>
          <w:bCs/>
        </w:rPr>
        <w:t>;</w:t>
      </w:r>
      <w:r w:rsidR="00420F6D">
        <w:rPr>
          <w:rFonts w:ascii="Times New Roman" w:hAnsi="Times New Roman" w:cs="Times New Roman"/>
          <w:bCs/>
        </w:rPr>
        <w:t xml:space="preserve"> KO-F2</w:t>
      </w:r>
      <w:r w:rsidR="00664615">
        <w:rPr>
          <w:rFonts w:ascii="Times New Roman" w:hAnsi="Times New Roman" w:cs="Times New Roman"/>
          <w:bCs/>
        </w:rPr>
        <w:t>,</w:t>
      </w:r>
      <w:r w:rsidR="00420F6D">
        <w:rPr>
          <w:rFonts w:ascii="Times New Roman" w:hAnsi="Times New Roman" w:cs="Times New Roman"/>
          <w:bCs/>
        </w:rPr>
        <w:t xml:space="preserve"> n= 4</w:t>
      </w:r>
      <w:r w:rsidR="00420F6D" w:rsidRPr="00420F6D">
        <w:rPr>
          <w:rFonts w:ascii="Times New Roman" w:hAnsi="Times New Roman" w:cs="Times New Roman"/>
          <w:bCs/>
        </w:rPr>
        <w:t xml:space="preserve"> biological replicates)</w:t>
      </w:r>
      <w:r w:rsidR="00420F6D">
        <w:rPr>
          <w:rFonts w:ascii="Times New Roman" w:hAnsi="Times New Roman" w:cs="Times New Roman"/>
          <w:bCs/>
        </w:rPr>
        <w:t xml:space="preserve">. </w:t>
      </w:r>
      <w:r w:rsidR="00420F6D" w:rsidRPr="00420F6D">
        <w:rPr>
          <w:rFonts w:ascii="Times New Roman" w:hAnsi="Times New Roman" w:cs="Times New Roman"/>
          <w:bCs/>
        </w:rPr>
        <w:t xml:space="preserve">Statistical significance of data was determined using </w:t>
      </w:r>
      <w:r w:rsidR="006042E9" w:rsidRPr="006042E9">
        <w:rPr>
          <w:rFonts w:ascii="Times New Roman" w:hAnsi="Times New Roman" w:cs="Times New Roman"/>
          <w:bCs/>
        </w:rPr>
        <w:t xml:space="preserve">Two-Way ANOVA </w:t>
      </w:r>
      <w:r w:rsidR="006042E9">
        <w:rPr>
          <w:rFonts w:ascii="Times New Roman" w:hAnsi="Times New Roman" w:cs="Times New Roman"/>
          <w:bCs/>
        </w:rPr>
        <w:t xml:space="preserve">with </w:t>
      </w:r>
      <w:r w:rsidR="006042E9" w:rsidRPr="006042E9">
        <w:rPr>
          <w:rFonts w:ascii="Times New Roman" w:hAnsi="Times New Roman" w:cs="Times New Roman"/>
          <w:bCs/>
        </w:rPr>
        <w:t xml:space="preserve">repeated measures </w:t>
      </w:r>
      <w:r w:rsidR="00420F6D" w:rsidRPr="00420F6D">
        <w:rPr>
          <w:rFonts w:ascii="Times New Roman" w:hAnsi="Times New Roman" w:cs="Times New Roman"/>
          <w:bCs/>
        </w:rPr>
        <w:t>and corrected for multiple testing by Dunnett</w:t>
      </w:r>
      <w:r w:rsidRPr="00E37979">
        <w:rPr>
          <w:rFonts w:ascii="Times New Roman" w:hAnsi="Times New Roman" w:cs="Times New Roman"/>
          <w:bCs/>
        </w:rPr>
        <w:t>.</w:t>
      </w:r>
      <w:r w:rsidRPr="00E37979">
        <w:rPr>
          <w:rFonts w:ascii="Times New Roman" w:hAnsi="Times New Roman" w:cs="Times New Roman"/>
          <w:b/>
        </w:rPr>
        <w:t xml:space="preserve"> (F</w:t>
      </w:r>
      <w:r w:rsidRPr="00E37979">
        <w:rPr>
          <w:rFonts w:ascii="Times New Roman" w:hAnsi="Times New Roman" w:cs="Times New Roman"/>
          <w:bCs/>
        </w:rPr>
        <w:t>)</w:t>
      </w:r>
      <w:r w:rsidRPr="004F2773">
        <w:rPr>
          <w:rFonts w:ascii="Times New Roman" w:hAnsi="Times New Roman" w:cs="Times New Roman"/>
          <w:bCs/>
        </w:rPr>
        <w:t xml:space="preserve"> Phase contrast images of WT and KO-B1 embryoid bodies (EB) at day 1 and day 7 of culture. Scale bars: 200 µm. (</w:t>
      </w:r>
      <w:r w:rsidRPr="004F2773">
        <w:rPr>
          <w:rFonts w:ascii="Times New Roman" w:hAnsi="Times New Roman" w:cs="Times New Roman"/>
          <w:b/>
        </w:rPr>
        <w:t>G</w:t>
      </w:r>
      <w:r w:rsidRPr="004F2773">
        <w:rPr>
          <w:rFonts w:ascii="Times New Roman" w:hAnsi="Times New Roman" w:cs="Times New Roman"/>
          <w:bCs/>
        </w:rPr>
        <w:t xml:space="preserve">) </w:t>
      </w:r>
      <w:r w:rsidR="00585A1C">
        <w:rPr>
          <w:rFonts w:ascii="Times New Roman" w:hAnsi="Times New Roman" w:cs="Times New Roman"/>
          <w:bCs/>
        </w:rPr>
        <w:t xml:space="preserve">Quantitative </w:t>
      </w:r>
      <w:r w:rsidR="00664615">
        <w:rPr>
          <w:rFonts w:ascii="Times New Roman" w:hAnsi="Times New Roman" w:cs="Times New Roman"/>
          <w:bCs/>
        </w:rPr>
        <w:t>RT-P</w:t>
      </w:r>
      <w:r w:rsidRPr="004F2773">
        <w:rPr>
          <w:rFonts w:ascii="Times New Roman" w:hAnsi="Times New Roman" w:cs="Times New Roman"/>
          <w:bCs/>
        </w:rPr>
        <w:t>C</w:t>
      </w:r>
      <w:r w:rsidR="00CB638B" w:rsidRPr="004F2773">
        <w:rPr>
          <w:rFonts w:ascii="Times New Roman" w:hAnsi="Times New Roman" w:cs="Times New Roman"/>
          <w:bCs/>
        </w:rPr>
        <w:t>R</w:t>
      </w:r>
      <w:r w:rsidRPr="004F2773">
        <w:rPr>
          <w:rFonts w:ascii="Times New Roman" w:hAnsi="Times New Roman" w:cs="Times New Roman"/>
          <w:bCs/>
        </w:rPr>
        <w:t xml:space="preserve"> based score card assay documents similar scores for self-renewal as well as ectoderm, mesoderm and endoderm differentiations for WT and KO-B1 iPSC lines and EBs when compared to the expression profile</w:t>
      </w:r>
      <w:r w:rsidR="0042452A">
        <w:rPr>
          <w:rFonts w:ascii="Times New Roman" w:hAnsi="Times New Roman" w:cs="Times New Roman"/>
          <w:bCs/>
        </w:rPr>
        <w:t>s</w:t>
      </w:r>
      <w:r w:rsidRPr="004F2773">
        <w:rPr>
          <w:rFonts w:ascii="Times New Roman" w:hAnsi="Times New Roman" w:cs="Times New Roman"/>
          <w:bCs/>
        </w:rPr>
        <w:t xml:space="preserve"> of the reference standard. </w:t>
      </w:r>
      <w:r w:rsidRPr="004F2773">
        <w:rPr>
          <w:rFonts w:ascii="Times New Roman" w:hAnsi="Times New Roman" w:cs="Times New Roman"/>
          <w:b/>
          <w:bCs/>
        </w:rPr>
        <w:t>(H)</w:t>
      </w:r>
      <w:r w:rsidRPr="004F2773">
        <w:rPr>
          <w:rFonts w:ascii="Times New Roman" w:hAnsi="Times New Roman" w:cs="Times New Roman"/>
          <w:bCs/>
        </w:rPr>
        <w:t xml:space="preserve"> Heatmaps of analyzed genes related to self-renewal, mesendoderm, ectoderm, mesoderm, and endoderm fates in WT and KO</w:t>
      </w:r>
      <w:r w:rsidR="0042452A">
        <w:rPr>
          <w:rFonts w:ascii="Times New Roman" w:hAnsi="Times New Roman" w:cs="Times New Roman"/>
          <w:bCs/>
        </w:rPr>
        <w:t>-B1</w:t>
      </w:r>
      <w:r w:rsidRPr="004F2773">
        <w:rPr>
          <w:rFonts w:ascii="Times New Roman" w:hAnsi="Times New Roman" w:cs="Times New Roman"/>
          <w:bCs/>
        </w:rPr>
        <w:t xml:space="preserve"> iPSC lines</w:t>
      </w:r>
      <w:r w:rsidR="0042452A">
        <w:rPr>
          <w:rFonts w:ascii="Times New Roman" w:hAnsi="Times New Roman" w:cs="Times New Roman"/>
          <w:bCs/>
        </w:rPr>
        <w:t>,</w:t>
      </w:r>
      <w:r w:rsidRPr="004F2773">
        <w:rPr>
          <w:rFonts w:ascii="Times New Roman" w:hAnsi="Times New Roman" w:cs="Times New Roman"/>
          <w:bCs/>
        </w:rPr>
        <w:t xml:space="preserve"> and EB derived thereof. Values and colors correlate to the fold changes</w:t>
      </w:r>
      <w:r w:rsidRPr="004825F8">
        <w:rPr>
          <w:rFonts w:ascii="Times New Roman" w:hAnsi="Times New Roman" w:cs="Times New Roman"/>
          <w:bCs/>
        </w:rPr>
        <w:t xml:space="preserve"> (FC) of each gene relative to the undifferentiated reference set</w:t>
      </w:r>
      <w:r w:rsidR="001632D9">
        <w:rPr>
          <w:rFonts w:ascii="Times New Roman" w:hAnsi="Times New Roman" w:cs="Times New Roman"/>
          <w:bCs/>
        </w:rPr>
        <w:t>.</w:t>
      </w:r>
    </w:p>
    <w:p w14:paraId="32ECC36E" w14:textId="77777777" w:rsidR="005149EF" w:rsidRDefault="005149EF" w:rsidP="00487543">
      <w:pPr>
        <w:spacing w:line="480" w:lineRule="auto"/>
        <w:rPr>
          <w:rFonts w:ascii="Times New Roman" w:hAnsi="Times New Roman" w:cs="Times New Roman"/>
          <w:b/>
        </w:rPr>
      </w:pPr>
    </w:p>
    <w:p w14:paraId="10DDEDB9" w14:textId="31C36D28" w:rsidR="005149EF" w:rsidRDefault="005149EF" w:rsidP="00487543">
      <w:pPr>
        <w:spacing w:line="480" w:lineRule="auto"/>
        <w:rPr>
          <w:rFonts w:ascii="Times New Roman" w:hAnsi="Times New Roman" w:cs="Times New Roman"/>
          <w:b/>
          <w:noProof/>
        </w:rPr>
      </w:pPr>
    </w:p>
    <w:p w14:paraId="66BCBFE9" w14:textId="77777777" w:rsidR="00CF0D6D" w:rsidRDefault="00CF0D6D" w:rsidP="00487543">
      <w:pPr>
        <w:spacing w:line="480" w:lineRule="auto"/>
        <w:rPr>
          <w:rFonts w:ascii="Times New Roman" w:hAnsi="Times New Roman" w:cs="Times New Roman"/>
          <w:b/>
          <w:noProof/>
        </w:rPr>
      </w:pPr>
    </w:p>
    <w:p w14:paraId="16781EA9" w14:textId="77777777" w:rsidR="00CF0D6D" w:rsidRDefault="00CF0D6D" w:rsidP="00487543">
      <w:pPr>
        <w:spacing w:line="480" w:lineRule="auto"/>
        <w:rPr>
          <w:rFonts w:ascii="Times New Roman" w:hAnsi="Times New Roman" w:cs="Times New Roman"/>
          <w:b/>
          <w:noProof/>
        </w:rPr>
      </w:pPr>
    </w:p>
    <w:p w14:paraId="52914A96" w14:textId="77777777" w:rsidR="00CF0D6D" w:rsidRDefault="00CF0D6D" w:rsidP="00487543">
      <w:pPr>
        <w:spacing w:line="480" w:lineRule="auto"/>
        <w:rPr>
          <w:rFonts w:ascii="Times New Roman" w:hAnsi="Times New Roman" w:cs="Times New Roman"/>
          <w:b/>
          <w:noProof/>
        </w:rPr>
      </w:pPr>
    </w:p>
    <w:p w14:paraId="04B73A10" w14:textId="77777777" w:rsidR="00CF0D6D" w:rsidRDefault="00CF0D6D" w:rsidP="00487543">
      <w:pPr>
        <w:spacing w:line="480" w:lineRule="auto"/>
        <w:rPr>
          <w:rFonts w:ascii="Times New Roman" w:hAnsi="Times New Roman" w:cs="Times New Roman"/>
          <w:b/>
          <w:noProof/>
        </w:rPr>
      </w:pPr>
    </w:p>
    <w:p w14:paraId="6AD38041" w14:textId="77777777" w:rsidR="00CF0D6D" w:rsidRDefault="00CF0D6D" w:rsidP="00487543">
      <w:pPr>
        <w:spacing w:line="480" w:lineRule="auto"/>
        <w:rPr>
          <w:rFonts w:ascii="Times New Roman" w:hAnsi="Times New Roman" w:cs="Times New Roman"/>
          <w:b/>
          <w:noProof/>
        </w:rPr>
      </w:pPr>
    </w:p>
    <w:p w14:paraId="55350D51" w14:textId="1BEBD4C3" w:rsidR="00CF0D6D" w:rsidRDefault="00775696" w:rsidP="00487543">
      <w:pPr>
        <w:spacing w:line="480" w:lineRule="auto"/>
        <w:rPr>
          <w:rFonts w:ascii="Times New Roman" w:hAnsi="Times New Roman" w:cs="Times New Roman"/>
          <w:b/>
          <w:noProof/>
        </w:rPr>
      </w:pPr>
      <w:r>
        <w:rPr>
          <w:rFonts w:ascii="Times New Roman" w:hAnsi="Times New Roman" w:cs="Times New Roman"/>
          <w:b/>
          <w:noProof/>
        </w:rPr>
        <w:lastRenderedPageBreak/>
        <w:drawing>
          <wp:anchor distT="0" distB="0" distL="114300" distR="114300" simplePos="0" relativeHeight="251664384" behindDoc="1" locked="0" layoutInCell="1" allowOverlap="1" wp14:anchorId="6CD7055D" wp14:editId="1262C003">
            <wp:simplePos x="0" y="0"/>
            <wp:positionH relativeFrom="column">
              <wp:posOffset>1038860</wp:posOffset>
            </wp:positionH>
            <wp:positionV relativeFrom="paragraph">
              <wp:posOffset>586</wp:posOffset>
            </wp:positionV>
            <wp:extent cx="3765550" cy="7620000"/>
            <wp:effectExtent l="0" t="0" r="6350" b="0"/>
            <wp:wrapTight wrapText="bothSides">
              <wp:wrapPolygon edited="0">
                <wp:start x="0" y="0"/>
                <wp:lineTo x="0" y="21564"/>
                <wp:lineTo x="21564" y="21564"/>
                <wp:lineTo x="21564" y="0"/>
                <wp:lineTo x="0" y="0"/>
              </wp:wrapPolygon>
            </wp:wrapTight>
            <wp:docPr id="169575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5835" name="Picture 169575835"/>
                    <pic:cNvPicPr/>
                  </pic:nvPicPr>
                  <pic:blipFill>
                    <a:blip r:embed="rId9">
                      <a:extLst>
                        <a:ext uri="{28A0092B-C50C-407E-A947-70E740481C1C}">
                          <a14:useLocalDpi xmlns:a14="http://schemas.microsoft.com/office/drawing/2010/main" val="0"/>
                        </a:ext>
                      </a:extLst>
                    </a:blip>
                    <a:stretch>
                      <a:fillRect/>
                    </a:stretch>
                  </pic:blipFill>
                  <pic:spPr>
                    <a:xfrm>
                      <a:off x="0" y="0"/>
                      <a:ext cx="3765550" cy="7620000"/>
                    </a:xfrm>
                    <a:prstGeom prst="rect">
                      <a:avLst/>
                    </a:prstGeom>
                  </pic:spPr>
                </pic:pic>
              </a:graphicData>
            </a:graphic>
            <wp14:sizeRelH relativeFrom="page">
              <wp14:pctWidth>0</wp14:pctWidth>
            </wp14:sizeRelH>
            <wp14:sizeRelV relativeFrom="page">
              <wp14:pctHeight>0</wp14:pctHeight>
            </wp14:sizeRelV>
          </wp:anchor>
        </w:drawing>
      </w:r>
    </w:p>
    <w:p w14:paraId="6DED7561" w14:textId="3B7894A8" w:rsidR="00CF0D6D" w:rsidRDefault="00CF0D6D" w:rsidP="00487543">
      <w:pPr>
        <w:spacing w:line="480" w:lineRule="auto"/>
        <w:rPr>
          <w:rFonts w:ascii="Times New Roman" w:hAnsi="Times New Roman" w:cs="Times New Roman"/>
          <w:b/>
          <w:noProof/>
        </w:rPr>
      </w:pPr>
    </w:p>
    <w:p w14:paraId="73776C1B" w14:textId="687B4493" w:rsidR="00CF0D6D" w:rsidRDefault="00CF0D6D" w:rsidP="00487543">
      <w:pPr>
        <w:spacing w:line="480" w:lineRule="auto"/>
        <w:rPr>
          <w:rFonts w:ascii="Times New Roman" w:hAnsi="Times New Roman" w:cs="Times New Roman"/>
          <w:b/>
        </w:rPr>
      </w:pPr>
    </w:p>
    <w:p w14:paraId="6E45C4FC" w14:textId="4A670510" w:rsidR="00A15E1F" w:rsidRDefault="00A15E1F" w:rsidP="00487543">
      <w:pPr>
        <w:spacing w:line="480" w:lineRule="auto"/>
        <w:rPr>
          <w:rFonts w:ascii="Times New Roman" w:hAnsi="Times New Roman" w:cs="Times New Roman"/>
          <w:b/>
        </w:rPr>
      </w:pPr>
    </w:p>
    <w:p w14:paraId="209B3ECE" w14:textId="77777777" w:rsidR="00CF0D6D" w:rsidRDefault="00CF0D6D" w:rsidP="00487543">
      <w:pPr>
        <w:spacing w:line="480" w:lineRule="auto"/>
        <w:rPr>
          <w:rFonts w:ascii="Times New Roman" w:hAnsi="Times New Roman" w:cs="Times New Roman"/>
          <w:b/>
        </w:rPr>
      </w:pPr>
    </w:p>
    <w:p w14:paraId="653CEFAC" w14:textId="77777777" w:rsidR="00CF0D6D" w:rsidRDefault="00CF0D6D" w:rsidP="00487543">
      <w:pPr>
        <w:spacing w:line="480" w:lineRule="auto"/>
        <w:rPr>
          <w:rFonts w:ascii="Times New Roman" w:hAnsi="Times New Roman" w:cs="Times New Roman"/>
          <w:b/>
        </w:rPr>
      </w:pPr>
    </w:p>
    <w:p w14:paraId="022B5ACA" w14:textId="77777777" w:rsidR="00CF0D6D" w:rsidRDefault="00CF0D6D" w:rsidP="00487543">
      <w:pPr>
        <w:spacing w:line="480" w:lineRule="auto"/>
        <w:rPr>
          <w:rFonts w:ascii="Times New Roman" w:hAnsi="Times New Roman" w:cs="Times New Roman"/>
          <w:b/>
        </w:rPr>
      </w:pPr>
    </w:p>
    <w:p w14:paraId="349FDC69" w14:textId="77777777" w:rsidR="00CF0D6D" w:rsidRDefault="00CF0D6D" w:rsidP="00487543">
      <w:pPr>
        <w:spacing w:line="480" w:lineRule="auto"/>
        <w:rPr>
          <w:rFonts w:ascii="Times New Roman" w:hAnsi="Times New Roman" w:cs="Times New Roman"/>
          <w:b/>
        </w:rPr>
      </w:pPr>
    </w:p>
    <w:p w14:paraId="2B102FD6" w14:textId="77777777" w:rsidR="00CF0D6D" w:rsidRDefault="00CF0D6D" w:rsidP="00487543">
      <w:pPr>
        <w:spacing w:line="480" w:lineRule="auto"/>
        <w:rPr>
          <w:rFonts w:ascii="Times New Roman" w:hAnsi="Times New Roman" w:cs="Times New Roman"/>
          <w:b/>
        </w:rPr>
      </w:pPr>
    </w:p>
    <w:p w14:paraId="202F9DDE" w14:textId="77777777" w:rsidR="00F73035" w:rsidRDefault="00F73035" w:rsidP="00487543">
      <w:pPr>
        <w:spacing w:line="480" w:lineRule="auto"/>
        <w:rPr>
          <w:rFonts w:ascii="Times New Roman" w:hAnsi="Times New Roman" w:cs="Times New Roman"/>
          <w:b/>
        </w:rPr>
      </w:pPr>
    </w:p>
    <w:p w14:paraId="5EFF41DA" w14:textId="77777777" w:rsidR="00F73035" w:rsidRDefault="00F73035" w:rsidP="00487543">
      <w:pPr>
        <w:spacing w:line="480" w:lineRule="auto"/>
        <w:rPr>
          <w:rFonts w:ascii="Times New Roman" w:hAnsi="Times New Roman" w:cs="Times New Roman"/>
          <w:b/>
        </w:rPr>
      </w:pPr>
    </w:p>
    <w:p w14:paraId="48AD778C" w14:textId="77777777" w:rsidR="00F73035" w:rsidRDefault="00F73035" w:rsidP="00487543">
      <w:pPr>
        <w:spacing w:line="480" w:lineRule="auto"/>
        <w:rPr>
          <w:rFonts w:ascii="Times New Roman" w:hAnsi="Times New Roman" w:cs="Times New Roman"/>
          <w:b/>
        </w:rPr>
      </w:pPr>
    </w:p>
    <w:p w14:paraId="6797F069" w14:textId="77777777" w:rsidR="00F73035" w:rsidRDefault="00F73035" w:rsidP="00487543">
      <w:pPr>
        <w:spacing w:line="480" w:lineRule="auto"/>
        <w:rPr>
          <w:rFonts w:ascii="Times New Roman" w:hAnsi="Times New Roman" w:cs="Times New Roman"/>
          <w:b/>
        </w:rPr>
      </w:pPr>
    </w:p>
    <w:p w14:paraId="6A6D1287" w14:textId="77777777" w:rsidR="00775696" w:rsidRDefault="00775696" w:rsidP="00487543">
      <w:pPr>
        <w:spacing w:line="480" w:lineRule="auto"/>
        <w:rPr>
          <w:rFonts w:ascii="Times New Roman" w:hAnsi="Times New Roman" w:cs="Times New Roman"/>
          <w:b/>
        </w:rPr>
      </w:pPr>
    </w:p>
    <w:p w14:paraId="5A8011AF" w14:textId="77777777" w:rsidR="00775696" w:rsidRDefault="00775696" w:rsidP="00487543">
      <w:pPr>
        <w:spacing w:line="480" w:lineRule="auto"/>
        <w:rPr>
          <w:rFonts w:ascii="Times New Roman" w:hAnsi="Times New Roman" w:cs="Times New Roman"/>
          <w:b/>
        </w:rPr>
      </w:pPr>
    </w:p>
    <w:p w14:paraId="0C889AC1" w14:textId="77777777" w:rsidR="00775696" w:rsidRDefault="00775696" w:rsidP="00487543">
      <w:pPr>
        <w:spacing w:line="480" w:lineRule="auto"/>
        <w:rPr>
          <w:rFonts w:ascii="Times New Roman" w:hAnsi="Times New Roman" w:cs="Times New Roman"/>
          <w:b/>
        </w:rPr>
      </w:pPr>
    </w:p>
    <w:p w14:paraId="6058269E" w14:textId="77777777" w:rsidR="00775696" w:rsidRDefault="00775696" w:rsidP="00487543">
      <w:pPr>
        <w:spacing w:line="480" w:lineRule="auto"/>
        <w:rPr>
          <w:rFonts w:ascii="Times New Roman" w:hAnsi="Times New Roman" w:cs="Times New Roman"/>
          <w:b/>
        </w:rPr>
      </w:pPr>
    </w:p>
    <w:p w14:paraId="4DA82EF6" w14:textId="77777777" w:rsidR="00775696" w:rsidRDefault="00775696" w:rsidP="00487543">
      <w:pPr>
        <w:spacing w:line="480" w:lineRule="auto"/>
        <w:rPr>
          <w:rFonts w:ascii="Times New Roman" w:hAnsi="Times New Roman" w:cs="Times New Roman"/>
          <w:b/>
        </w:rPr>
      </w:pPr>
    </w:p>
    <w:p w14:paraId="508D103B" w14:textId="77777777" w:rsidR="00775696" w:rsidRDefault="00775696" w:rsidP="00487543">
      <w:pPr>
        <w:spacing w:line="480" w:lineRule="auto"/>
        <w:rPr>
          <w:rFonts w:ascii="Times New Roman" w:hAnsi="Times New Roman" w:cs="Times New Roman"/>
          <w:b/>
        </w:rPr>
      </w:pPr>
    </w:p>
    <w:p w14:paraId="573E0494" w14:textId="77777777" w:rsidR="00775696" w:rsidRDefault="00775696" w:rsidP="00487543">
      <w:pPr>
        <w:spacing w:line="480" w:lineRule="auto"/>
        <w:rPr>
          <w:rFonts w:ascii="Times New Roman" w:hAnsi="Times New Roman" w:cs="Times New Roman"/>
          <w:b/>
        </w:rPr>
      </w:pPr>
    </w:p>
    <w:p w14:paraId="0F602415" w14:textId="77777777" w:rsidR="00775696" w:rsidRDefault="00775696" w:rsidP="00487543">
      <w:pPr>
        <w:spacing w:line="480" w:lineRule="auto"/>
        <w:rPr>
          <w:rFonts w:ascii="Times New Roman" w:hAnsi="Times New Roman" w:cs="Times New Roman"/>
          <w:b/>
        </w:rPr>
      </w:pPr>
    </w:p>
    <w:p w14:paraId="4CBEF03E" w14:textId="77777777" w:rsidR="00775696" w:rsidRDefault="00775696" w:rsidP="00487543">
      <w:pPr>
        <w:spacing w:line="480" w:lineRule="auto"/>
        <w:rPr>
          <w:rFonts w:ascii="Times New Roman" w:hAnsi="Times New Roman" w:cs="Times New Roman"/>
          <w:b/>
        </w:rPr>
      </w:pPr>
    </w:p>
    <w:p w14:paraId="6E486652" w14:textId="77777777" w:rsidR="00775696" w:rsidRDefault="00775696" w:rsidP="00487543">
      <w:pPr>
        <w:spacing w:line="480" w:lineRule="auto"/>
        <w:rPr>
          <w:rFonts w:ascii="Times New Roman" w:hAnsi="Times New Roman" w:cs="Times New Roman"/>
          <w:b/>
        </w:rPr>
      </w:pPr>
    </w:p>
    <w:p w14:paraId="4192F06E" w14:textId="76F78778" w:rsidR="00487543" w:rsidRDefault="001632D9" w:rsidP="00487543">
      <w:pPr>
        <w:spacing w:line="480" w:lineRule="auto"/>
        <w:rPr>
          <w:rFonts w:ascii="Times New Roman" w:hAnsi="Times New Roman" w:cs="Times New Roman"/>
          <w:b/>
        </w:rPr>
      </w:pPr>
      <w:r w:rsidRPr="0054386D">
        <w:rPr>
          <w:rFonts w:ascii="Times New Roman" w:hAnsi="Times New Roman" w:cs="Times New Roman"/>
          <w:b/>
        </w:rPr>
        <w:t xml:space="preserve">Supplementary figure 2. Subcellular localization of SORLA in </w:t>
      </w:r>
      <w:r w:rsidR="00665DCA">
        <w:rPr>
          <w:rFonts w:ascii="Times New Roman" w:hAnsi="Times New Roman" w:cs="Times New Roman"/>
          <w:b/>
        </w:rPr>
        <w:t xml:space="preserve">wildtype </w:t>
      </w:r>
      <w:r w:rsidRPr="0054386D">
        <w:rPr>
          <w:rFonts w:ascii="Times New Roman" w:hAnsi="Times New Roman" w:cs="Times New Roman"/>
          <w:b/>
        </w:rPr>
        <w:t>human iMG</w:t>
      </w:r>
    </w:p>
    <w:p w14:paraId="618FCC84" w14:textId="0367CC61" w:rsidR="00617F6C" w:rsidRDefault="001632D9" w:rsidP="00487543">
      <w:pPr>
        <w:spacing w:line="480" w:lineRule="auto"/>
        <w:rPr>
          <w:rFonts w:ascii="Times New Roman" w:hAnsi="Times New Roman" w:cs="Times New Roman"/>
          <w:bCs/>
        </w:rPr>
      </w:pPr>
      <w:r w:rsidRPr="00810BEC">
        <w:rPr>
          <w:rFonts w:ascii="Times New Roman" w:hAnsi="Times New Roman" w:cs="Times New Roman"/>
          <w:bCs/>
        </w:rPr>
        <w:lastRenderedPageBreak/>
        <w:t>Immunofluorescence detection</w:t>
      </w:r>
      <w:r w:rsidR="005F2CE9">
        <w:rPr>
          <w:rFonts w:ascii="Times New Roman" w:hAnsi="Times New Roman" w:cs="Times New Roman"/>
          <w:bCs/>
        </w:rPr>
        <w:t>s</w:t>
      </w:r>
      <w:r w:rsidRPr="00810BEC">
        <w:rPr>
          <w:rFonts w:ascii="Times New Roman" w:hAnsi="Times New Roman" w:cs="Times New Roman"/>
          <w:bCs/>
        </w:rPr>
        <w:t xml:space="preserve"> of </w:t>
      </w:r>
      <w:r w:rsidRPr="004F2773">
        <w:rPr>
          <w:rFonts w:ascii="Times New Roman" w:hAnsi="Times New Roman" w:cs="Times New Roman"/>
          <w:bCs/>
        </w:rPr>
        <w:t xml:space="preserve">SORLA </w:t>
      </w:r>
      <w:r w:rsidR="001405E0">
        <w:rPr>
          <w:rFonts w:ascii="Times New Roman" w:hAnsi="Times New Roman" w:cs="Times New Roman"/>
          <w:bCs/>
        </w:rPr>
        <w:t xml:space="preserve">(red) </w:t>
      </w:r>
      <w:r w:rsidRPr="004F2773">
        <w:rPr>
          <w:rFonts w:ascii="Times New Roman" w:hAnsi="Times New Roman" w:cs="Times New Roman"/>
          <w:bCs/>
        </w:rPr>
        <w:t xml:space="preserve">and the indicated markers of subcellular compartments </w:t>
      </w:r>
      <w:r w:rsidR="001405E0">
        <w:rPr>
          <w:rFonts w:ascii="Times New Roman" w:hAnsi="Times New Roman" w:cs="Times New Roman"/>
          <w:bCs/>
        </w:rPr>
        <w:t xml:space="preserve">(green) </w:t>
      </w:r>
      <w:r w:rsidRPr="004F2773">
        <w:rPr>
          <w:rFonts w:ascii="Times New Roman" w:hAnsi="Times New Roman" w:cs="Times New Roman"/>
          <w:bCs/>
        </w:rPr>
        <w:t>in iMG</w:t>
      </w:r>
      <w:r w:rsidR="00FB3ABF">
        <w:rPr>
          <w:rFonts w:ascii="Times New Roman" w:hAnsi="Times New Roman" w:cs="Times New Roman"/>
          <w:bCs/>
        </w:rPr>
        <w:t xml:space="preserve"> </w:t>
      </w:r>
      <w:r w:rsidR="005F2CE9">
        <w:rPr>
          <w:rFonts w:ascii="Times New Roman" w:hAnsi="Times New Roman" w:cs="Times New Roman"/>
          <w:bCs/>
        </w:rPr>
        <w:t>are</w:t>
      </w:r>
      <w:r w:rsidR="00FB3ABF">
        <w:rPr>
          <w:rFonts w:ascii="Times New Roman" w:hAnsi="Times New Roman" w:cs="Times New Roman"/>
          <w:bCs/>
        </w:rPr>
        <w:t xml:space="preserve"> shown</w:t>
      </w:r>
      <w:r w:rsidRPr="004F2773">
        <w:rPr>
          <w:rFonts w:ascii="Times New Roman" w:hAnsi="Times New Roman" w:cs="Times New Roman"/>
          <w:bCs/>
        </w:rPr>
        <w:t xml:space="preserve">. DAPI: nuclei, </w:t>
      </w:r>
      <w:r w:rsidRPr="00810BEC">
        <w:rPr>
          <w:rFonts w:ascii="Times New Roman" w:hAnsi="Times New Roman" w:cs="Times New Roman"/>
          <w:bCs/>
        </w:rPr>
        <w:t xml:space="preserve">GM130: </w:t>
      </w:r>
      <w:r w:rsidRPr="00810BEC">
        <w:rPr>
          <w:rFonts w:ascii="Times New Roman" w:hAnsi="Times New Roman" w:cs="Times New Roman"/>
          <w:bCs/>
          <w:i/>
          <w:iCs/>
        </w:rPr>
        <w:t>cis</w:t>
      </w:r>
      <w:r w:rsidR="00923D72">
        <w:rPr>
          <w:rFonts w:ascii="Times New Roman" w:hAnsi="Times New Roman" w:cs="Times New Roman"/>
          <w:bCs/>
          <w:i/>
          <w:iCs/>
        </w:rPr>
        <w:t>-</w:t>
      </w:r>
      <w:r w:rsidRPr="00810BEC">
        <w:rPr>
          <w:rFonts w:ascii="Times New Roman" w:hAnsi="Times New Roman" w:cs="Times New Roman"/>
          <w:bCs/>
        </w:rPr>
        <w:t>Golgi</w:t>
      </w:r>
      <w:r w:rsidRPr="00C64FE3">
        <w:rPr>
          <w:rFonts w:ascii="Times New Roman" w:hAnsi="Times New Roman" w:cs="Times New Roman"/>
          <w:bCs/>
        </w:rPr>
        <w:t xml:space="preserve">, </w:t>
      </w:r>
      <w:r w:rsidR="00C64FE3" w:rsidRPr="00C64FE3">
        <w:rPr>
          <w:rFonts w:ascii="Times New Roman" w:hAnsi="Times New Roman" w:cs="Times New Roman"/>
          <w:bCs/>
        </w:rPr>
        <w:t>TGN46</w:t>
      </w:r>
      <w:r w:rsidR="00A15E1F" w:rsidRPr="00C64FE3">
        <w:rPr>
          <w:rFonts w:ascii="Times New Roman" w:hAnsi="Times New Roman" w:cs="Times New Roman"/>
          <w:bCs/>
        </w:rPr>
        <w:t xml:space="preserve">: trans-Golgi Network (TGN), </w:t>
      </w:r>
      <w:r w:rsidRPr="00C64FE3">
        <w:rPr>
          <w:rFonts w:ascii="Times New Roman" w:hAnsi="Times New Roman" w:cs="Times New Roman"/>
          <w:bCs/>
        </w:rPr>
        <w:t>EEA1: early endosomes, LAMP1</w:t>
      </w:r>
      <w:r w:rsidRPr="00810BEC">
        <w:rPr>
          <w:rFonts w:ascii="Times New Roman" w:hAnsi="Times New Roman" w:cs="Times New Roman"/>
          <w:bCs/>
        </w:rPr>
        <w:t xml:space="preserve">: lysosomes. </w:t>
      </w:r>
      <w:r w:rsidR="000726C8">
        <w:rPr>
          <w:rFonts w:ascii="Times New Roman" w:hAnsi="Times New Roman" w:cs="Times New Roman"/>
          <w:bCs/>
        </w:rPr>
        <w:t>White a</w:t>
      </w:r>
      <w:r w:rsidR="001405E0" w:rsidRPr="00664615">
        <w:rPr>
          <w:rFonts w:ascii="Times New Roman" w:hAnsi="Times New Roman" w:cs="Times New Roman"/>
          <w:bCs/>
        </w:rPr>
        <w:t xml:space="preserve">rrowheads </w:t>
      </w:r>
      <w:r w:rsidR="000726C8">
        <w:rPr>
          <w:rFonts w:ascii="Times New Roman" w:hAnsi="Times New Roman" w:cs="Times New Roman"/>
          <w:bCs/>
        </w:rPr>
        <w:t>exemplify</w:t>
      </w:r>
      <w:r w:rsidR="001405E0" w:rsidRPr="00664615">
        <w:rPr>
          <w:rFonts w:ascii="Times New Roman" w:hAnsi="Times New Roman" w:cs="Times New Roman"/>
          <w:bCs/>
        </w:rPr>
        <w:t xml:space="preserve"> colocalization of SORLA with EEA1</w:t>
      </w:r>
      <w:r w:rsidR="005F2CE9" w:rsidRPr="00664615">
        <w:rPr>
          <w:rFonts w:ascii="Times New Roman" w:hAnsi="Times New Roman" w:cs="Times New Roman"/>
          <w:bCs/>
        </w:rPr>
        <w:t xml:space="preserve"> </w:t>
      </w:r>
      <w:r w:rsidR="001405E0" w:rsidRPr="00664615">
        <w:rPr>
          <w:rFonts w:ascii="Times New Roman" w:hAnsi="Times New Roman" w:cs="Times New Roman"/>
          <w:bCs/>
        </w:rPr>
        <w:t>or LAMP1</w:t>
      </w:r>
      <w:r w:rsidR="005F2CE9" w:rsidRPr="00664615">
        <w:rPr>
          <w:rFonts w:ascii="Times New Roman" w:hAnsi="Times New Roman" w:cs="Times New Roman"/>
          <w:bCs/>
        </w:rPr>
        <w:t xml:space="preserve"> in the respective merged </w:t>
      </w:r>
      <w:r w:rsidR="005F2CE9" w:rsidRPr="00882430">
        <w:rPr>
          <w:rFonts w:ascii="Times New Roman" w:hAnsi="Times New Roman" w:cs="Times New Roman"/>
          <w:bCs/>
        </w:rPr>
        <w:t>images</w:t>
      </w:r>
      <w:r w:rsidR="001405E0" w:rsidRPr="00882430">
        <w:rPr>
          <w:rFonts w:ascii="Times New Roman" w:hAnsi="Times New Roman" w:cs="Times New Roman"/>
          <w:bCs/>
        </w:rPr>
        <w:t xml:space="preserve">. To substantiate accuracy of the </w:t>
      </w:r>
      <w:r w:rsidR="000726C8">
        <w:rPr>
          <w:rFonts w:ascii="Times New Roman" w:hAnsi="Times New Roman" w:cs="Times New Roman"/>
          <w:bCs/>
        </w:rPr>
        <w:t>organelle</w:t>
      </w:r>
      <w:r w:rsidR="001405E0" w:rsidRPr="00882430">
        <w:rPr>
          <w:rFonts w:ascii="Times New Roman" w:hAnsi="Times New Roman" w:cs="Times New Roman"/>
          <w:bCs/>
        </w:rPr>
        <w:t xml:space="preserve"> patterns, two different antibodies </w:t>
      </w:r>
      <w:r w:rsidR="000726C8">
        <w:rPr>
          <w:rFonts w:ascii="Times New Roman" w:hAnsi="Times New Roman" w:cs="Times New Roman"/>
          <w:bCs/>
        </w:rPr>
        <w:t xml:space="preserve">each </w:t>
      </w:r>
      <w:r w:rsidR="001405E0" w:rsidRPr="00882430">
        <w:rPr>
          <w:rFonts w:ascii="Times New Roman" w:hAnsi="Times New Roman" w:cs="Times New Roman"/>
          <w:bCs/>
        </w:rPr>
        <w:t>directed against EEA1 or LAMP1 were used</w:t>
      </w:r>
      <w:r w:rsidR="00882430">
        <w:rPr>
          <w:rFonts w:ascii="Times New Roman" w:hAnsi="Times New Roman" w:cs="Times New Roman"/>
          <w:bCs/>
        </w:rPr>
        <w:t xml:space="preserve"> (</w:t>
      </w:r>
      <w:r w:rsidR="00924381">
        <w:rPr>
          <w:rFonts w:ascii="Times New Roman" w:hAnsi="Times New Roman" w:cs="Times New Roman"/>
          <w:bCs/>
        </w:rPr>
        <w:t xml:space="preserve">suppliers’ </w:t>
      </w:r>
      <w:r w:rsidR="00882430">
        <w:rPr>
          <w:rFonts w:ascii="Times New Roman" w:hAnsi="Times New Roman" w:cs="Times New Roman"/>
          <w:bCs/>
        </w:rPr>
        <w:t>catalogue numbers as stated in the method section)</w:t>
      </w:r>
      <w:r w:rsidR="001405E0" w:rsidRPr="00882430">
        <w:rPr>
          <w:rFonts w:ascii="Times New Roman" w:hAnsi="Times New Roman" w:cs="Times New Roman"/>
          <w:bCs/>
        </w:rPr>
        <w:t xml:space="preserve">. </w:t>
      </w:r>
      <w:r w:rsidR="007B3F8B">
        <w:rPr>
          <w:rFonts w:ascii="Times New Roman" w:hAnsi="Times New Roman" w:cs="Times New Roman"/>
          <w:bCs/>
        </w:rPr>
        <w:t>Images of 60-100 cells p</w:t>
      </w:r>
      <w:r w:rsidR="00603542">
        <w:rPr>
          <w:rFonts w:ascii="Times New Roman" w:hAnsi="Times New Roman" w:cs="Times New Roman"/>
          <w:bCs/>
        </w:rPr>
        <w:t>er</w:t>
      </w:r>
      <w:r w:rsidR="007B3F8B">
        <w:rPr>
          <w:rFonts w:ascii="Times New Roman" w:hAnsi="Times New Roman" w:cs="Times New Roman"/>
          <w:bCs/>
        </w:rPr>
        <w:t xml:space="preserve"> condition</w:t>
      </w:r>
      <w:r w:rsidR="007B3F8B" w:rsidRPr="00810BEC">
        <w:rPr>
          <w:rFonts w:ascii="Times New Roman" w:hAnsi="Times New Roman" w:cs="Times New Roman"/>
          <w:bCs/>
        </w:rPr>
        <w:t xml:space="preserve"> were used for Pearson´s correlation coefficient analysis of subcellular </w:t>
      </w:r>
      <w:r w:rsidR="007B3F8B">
        <w:rPr>
          <w:rFonts w:ascii="Times New Roman" w:hAnsi="Times New Roman" w:cs="Times New Roman"/>
          <w:bCs/>
        </w:rPr>
        <w:t>co-</w:t>
      </w:r>
      <w:r w:rsidR="007B3F8B" w:rsidRPr="00810BEC">
        <w:rPr>
          <w:rFonts w:ascii="Times New Roman" w:hAnsi="Times New Roman" w:cs="Times New Roman"/>
          <w:bCs/>
        </w:rPr>
        <w:t xml:space="preserve">localization </w:t>
      </w:r>
      <w:r w:rsidR="007B3F8B">
        <w:rPr>
          <w:rFonts w:ascii="Times New Roman" w:hAnsi="Times New Roman" w:cs="Times New Roman"/>
          <w:bCs/>
        </w:rPr>
        <w:t xml:space="preserve">of SORLA </w:t>
      </w:r>
      <w:r w:rsidR="007B3F8B" w:rsidRPr="00810BEC">
        <w:rPr>
          <w:rFonts w:ascii="Times New Roman" w:hAnsi="Times New Roman" w:cs="Times New Roman"/>
          <w:bCs/>
        </w:rPr>
        <w:t>shown in Fig. 3</w:t>
      </w:r>
      <w:r w:rsidR="007B3F8B">
        <w:rPr>
          <w:rFonts w:ascii="Times New Roman" w:hAnsi="Times New Roman" w:cs="Times New Roman"/>
          <w:bCs/>
        </w:rPr>
        <w:t xml:space="preserve">E. </w:t>
      </w:r>
      <w:r w:rsidRPr="00810BEC">
        <w:rPr>
          <w:rFonts w:ascii="Times New Roman" w:hAnsi="Times New Roman" w:cs="Times New Roman"/>
          <w:bCs/>
        </w:rPr>
        <w:t xml:space="preserve">Scale bars: 10 µm. </w:t>
      </w:r>
    </w:p>
    <w:p w14:paraId="5391A643" w14:textId="1A69E2ED" w:rsidR="005149EF" w:rsidRDefault="00617F6C" w:rsidP="005149EF">
      <w:pPr>
        <w:spacing w:line="480" w:lineRule="auto"/>
        <w:rPr>
          <w:rFonts w:ascii="Times New Roman" w:hAnsi="Times New Roman" w:cs="Times New Roman"/>
          <w:b/>
        </w:rPr>
      </w:pPr>
      <w:r>
        <w:rPr>
          <w:rFonts w:ascii="Times New Roman" w:hAnsi="Times New Roman" w:cs="Times New Roman"/>
          <w:b/>
        </w:rPr>
        <w:br w:type="page"/>
      </w:r>
    </w:p>
    <w:p w14:paraId="2636D521" w14:textId="77777777" w:rsidR="00BB6F82" w:rsidRDefault="00BB6F82" w:rsidP="00665DCA">
      <w:pPr>
        <w:spacing w:line="48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5408" behindDoc="1" locked="0" layoutInCell="1" allowOverlap="1" wp14:anchorId="562AD401" wp14:editId="344CE845">
            <wp:simplePos x="0" y="0"/>
            <wp:positionH relativeFrom="column">
              <wp:posOffset>-123190</wp:posOffset>
            </wp:positionH>
            <wp:positionV relativeFrom="paragraph">
              <wp:posOffset>0</wp:posOffset>
            </wp:positionV>
            <wp:extent cx="6467475" cy="6750050"/>
            <wp:effectExtent l="0" t="0" r="0" b="6350"/>
            <wp:wrapTight wrapText="bothSides">
              <wp:wrapPolygon edited="0">
                <wp:start x="0" y="0"/>
                <wp:lineTo x="0" y="21580"/>
                <wp:lineTo x="21547" y="21580"/>
                <wp:lineTo x="21547" y="0"/>
                <wp:lineTo x="0" y="0"/>
              </wp:wrapPolygon>
            </wp:wrapTight>
            <wp:docPr id="1736543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43068" name="Picture 1736543068"/>
                    <pic:cNvPicPr/>
                  </pic:nvPicPr>
                  <pic:blipFill rotWithShape="1">
                    <a:blip r:embed="rId10" cstate="print">
                      <a:extLst>
                        <a:ext uri="{28A0092B-C50C-407E-A947-70E740481C1C}">
                          <a14:useLocalDpi xmlns:a14="http://schemas.microsoft.com/office/drawing/2010/main" val="0"/>
                        </a:ext>
                      </a:extLst>
                    </a:blip>
                    <a:srcRect t="8814"/>
                    <a:stretch/>
                  </pic:blipFill>
                  <pic:spPr bwMode="auto">
                    <a:xfrm>
                      <a:off x="0" y="0"/>
                      <a:ext cx="6467475" cy="675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D45A3" w14:textId="51DD9BF6" w:rsidR="00665DCA" w:rsidRDefault="005149EF" w:rsidP="00665DCA">
      <w:pPr>
        <w:spacing w:line="480" w:lineRule="auto"/>
        <w:rPr>
          <w:rFonts w:ascii="Times New Roman" w:hAnsi="Times New Roman" w:cs="Times New Roman"/>
          <w:b/>
        </w:rPr>
      </w:pPr>
      <w:r w:rsidRPr="00665DCA">
        <w:rPr>
          <w:rFonts w:ascii="Times New Roman" w:hAnsi="Times New Roman" w:cs="Times New Roman"/>
          <w:b/>
        </w:rPr>
        <w:t xml:space="preserve">Supplementary figure 3. </w:t>
      </w:r>
      <w:r w:rsidR="00105DCE">
        <w:rPr>
          <w:rFonts w:ascii="Times New Roman" w:hAnsi="Times New Roman" w:cs="Times New Roman"/>
          <w:b/>
        </w:rPr>
        <w:t>Immunodetection</w:t>
      </w:r>
      <w:r w:rsidR="00665DCA">
        <w:rPr>
          <w:rFonts w:ascii="Times New Roman" w:hAnsi="Times New Roman" w:cs="Times New Roman"/>
          <w:b/>
        </w:rPr>
        <w:t xml:space="preserve"> of endo-lysosomal compartments in WT and SORLA-deficient </w:t>
      </w:r>
      <w:r w:rsidR="00665DCA" w:rsidRPr="0054386D">
        <w:rPr>
          <w:rFonts w:ascii="Times New Roman" w:hAnsi="Times New Roman" w:cs="Times New Roman"/>
          <w:b/>
        </w:rPr>
        <w:t>human iMGs</w:t>
      </w:r>
    </w:p>
    <w:p w14:paraId="333E0305" w14:textId="02B1806A" w:rsidR="00617F6C" w:rsidRDefault="00665DCA" w:rsidP="00617F6C">
      <w:pPr>
        <w:spacing w:line="480" w:lineRule="auto"/>
        <w:rPr>
          <w:rFonts w:ascii="Times New Roman" w:hAnsi="Times New Roman" w:cs="Times New Roman"/>
          <w:bCs/>
        </w:rPr>
      </w:pPr>
      <w:r w:rsidRPr="00810BEC">
        <w:rPr>
          <w:rFonts w:ascii="Times New Roman" w:hAnsi="Times New Roman" w:cs="Times New Roman"/>
          <w:bCs/>
        </w:rPr>
        <w:t xml:space="preserve">Immunofluorescence detection of </w:t>
      </w:r>
      <w:r w:rsidRPr="004F2773">
        <w:rPr>
          <w:rFonts w:ascii="Times New Roman" w:hAnsi="Times New Roman" w:cs="Times New Roman"/>
          <w:bCs/>
        </w:rPr>
        <w:t xml:space="preserve">SORLA </w:t>
      </w:r>
      <w:r w:rsidR="005625B1">
        <w:rPr>
          <w:rFonts w:ascii="Times New Roman" w:hAnsi="Times New Roman" w:cs="Times New Roman"/>
          <w:bCs/>
        </w:rPr>
        <w:t>and</w:t>
      </w:r>
      <w:r>
        <w:rPr>
          <w:rFonts w:ascii="Times New Roman" w:hAnsi="Times New Roman" w:cs="Times New Roman"/>
          <w:bCs/>
        </w:rPr>
        <w:t xml:space="preserve"> EEA1 (</w:t>
      </w:r>
      <w:r w:rsidR="00C54A25" w:rsidRPr="00BB6F82">
        <w:rPr>
          <w:rFonts w:ascii="Times New Roman" w:hAnsi="Times New Roman" w:cs="Times New Roman"/>
          <w:b/>
        </w:rPr>
        <w:t>A</w:t>
      </w:r>
      <w:r>
        <w:rPr>
          <w:rFonts w:ascii="Times New Roman" w:hAnsi="Times New Roman" w:cs="Times New Roman"/>
          <w:bCs/>
        </w:rPr>
        <w:t xml:space="preserve">) </w:t>
      </w:r>
      <w:r w:rsidR="00105DCE">
        <w:rPr>
          <w:rFonts w:ascii="Times New Roman" w:hAnsi="Times New Roman" w:cs="Times New Roman"/>
          <w:bCs/>
        </w:rPr>
        <w:t>or</w:t>
      </w:r>
      <w:r>
        <w:rPr>
          <w:rFonts w:ascii="Times New Roman" w:hAnsi="Times New Roman" w:cs="Times New Roman"/>
          <w:bCs/>
        </w:rPr>
        <w:t xml:space="preserve"> LAMP1 (</w:t>
      </w:r>
      <w:r w:rsidR="00C54A25" w:rsidRPr="005C241E">
        <w:rPr>
          <w:rFonts w:ascii="Times New Roman" w:hAnsi="Times New Roman" w:cs="Times New Roman"/>
          <w:b/>
        </w:rPr>
        <w:t>C</w:t>
      </w:r>
      <w:r>
        <w:rPr>
          <w:rFonts w:ascii="Times New Roman" w:hAnsi="Times New Roman" w:cs="Times New Roman"/>
          <w:bCs/>
        </w:rPr>
        <w:t>) in wildtype and SORLA-deficient iMG lines (</w:t>
      </w:r>
      <w:r w:rsidR="005625B1">
        <w:rPr>
          <w:rFonts w:ascii="Times New Roman" w:hAnsi="Times New Roman" w:cs="Times New Roman"/>
          <w:bCs/>
        </w:rPr>
        <w:t xml:space="preserve">clones </w:t>
      </w:r>
      <w:r w:rsidR="00603542">
        <w:rPr>
          <w:rFonts w:ascii="Times New Roman" w:hAnsi="Times New Roman" w:cs="Times New Roman"/>
          <w:bCs/>
        </w:rPr>
        <w:t>KO-</w:t>
      </w:r>
      <w:r>
        <w:rPr>
          <w:rFonts w:ascii="Times New Roman" w:hAnsi="Times New Roman" w:cs="Times New Roman"/>
          <w:bCs/>
        </w:rPr>
        <w:t>B1</w:t>
      </w:r>
      <w:r w:rsidR="005C241E">
        <w:rPr>
          <w:rFonts w:ascii="Times New Roman" w:hAnsi="Times New Roman" w:cs="Times New Roman"/>
          <w:bCs/>
        </w:rPr>
        <w:t xml:space="preserve"> and </w:t>
      </w:r>
      <w:r w:rsidR="00603542">
        <w:rPr>
          <w:rFonts w:ascii="Times New Roman" w:hAnsi="Times New Roman" w:cs="Times New Roman"/>
          <w:bCs/>
        </w:rPr>
        <w:t>KO-</w:t>
      </w:r>
      <w:r>
        <w:rPr>
          <w:rFonts w:ascii="Times New Roman" w:hAnsi="Times New Roman" w:cs="Times New Roman"/>
          <w:bCs/>
        </w:rPr>
        <w:t>F2).</w:t>
      </w:r>
      <w:r w:rsidR="00A76EF4">
        <w:rPr>
          <w:rFonts w:ascii="Times New Roman" w:hAnsi="Times New Roman" w:cs="Times New Roman"/>
          <w:bCs/>
        </w:rPr>
        <w:t xml:space="preserve"> </w:t>
      </w:r>
      <w:r w:rsidR="00A76EF4" w:rsidRPr="00810BEC">
        <w:rPr>
          <w:rFonts w:ascii="Times New Roman" w:hAnsi="Times New Roman" w:cs="Times New Roman"/>
          <w:bCs/>
        </w:rPr>
        <w:t>Scale bars: 10 µm</w:t>
      </w:r>
      <w:r w:rsidR="00A76EF4">
        <w:rPr>
          <w:rFonts w:ascii="Times New Roman" w:hAnsi="Times New Roman" w:cs="Times New Roman"/>
          <w:bCs/>
        </w:rPr>
        <w:t>.</w:t>
      </w:r>
      <w:r>
        <w:rPr>
          <w:rFonts w:ascii="Times New Roman" w:hAnsi="Times New Roman" w:cs="Times New Roman"/>
          <w:bCs/>
        </w:rPr>
        <w:t xml:space="preserve"> </w:t>
      </w:r>
      <w:r w:rsidR="00C54A25">
        <w:rPr>
          <w:rFonts w:ascii="Times New Roman" w:hAnsi="Times New Roman" w:cs="Times New Roman"/>
          <w:bCs/>
        </w:rPr>
        <w:t>(</w:t>
      </w:r>
      <w:r w:rsidR="00C54A25" w:rsidRPr="00BB6F82">
        <w:rPr>
          <w:rFonts w:ascii="Times New Roman" w:hAnsi="Times New Roman" w:cs="Times New Roman"/>
          <w:b/>
        </w:rPr>
        <w:t>B</w:t>
      </w:r>
      <w:r w:rsidR="00C54A25">
        <w:rPr>
          <w:rFonts w:ascii="Times New Roman" w:hAnsi="Times New Roman" w:cs="Times New Roman"/>
          <w:bCs/>
        </w:rPr>
        <w:t>)</w:t>
      </w:r>
      <w:r>
        <w:rPr>
          <w:rFonts w:ascii="Times New Roman" w:hAnsi="Times New Roman" w:cs="Times New Roman"/>
          <w:bCs/>
        </w:rPr>
        <w:t xml:space="preserve"> </w:t>
      </w:r>
      <w:r w:rsidR="00C54A25">
        <w:rPr>
          <w:rFonts w:ascii="Times New Roman" w:hAnsi="Times New Roman" w:cs="Times New Roman"/>
          <w:bCs/>
        </w:rPr>
        <w:t>Q</w:t>
      </w:r>
      <w:r>
        <w:rPr>
          <w:rFonts w:ascii="Times New Roman" w:hAnsi="Times New Roman" w:cs="Times New Roman"/>
          <w:bCs/>
        </w:rPr>
        <w:t xml:space="preserve">uantitative analysis of SORLA </w:t>
      </w:r>
      <w:r w:rsidR="005625B1">
        <w:rPr>
          <w:rFonts w:ascii="Times New Roman" w:hAnsi="Times New Roman" w:cs="Times New Roman"/>
          <w:bCs/>
        </w:rPr>
        <w:t>signal intensit</w:t>
      </w:r>
      <w:r w:rsidR="0049400C">
        <w:rPr>
          <w:rFonts w:ascii="Times New Roman" w:hAnsi="Times New Roman" w:cs="Times New Roman"/>
          <w:bCs/>
        </w:rPr>
        <w:t>ies</w:t>
      </w:r>
      <w:r>
        <w:rPr>
          <w:rFonts w:ascii="Times New Roman" w:hAnsi="Times New Roman" w:cs="Times New Roman"/>
          <w:bCs/>
        </w:rPr>
        <w:t xml:space="preserve"> from </w:t>
      </w:r>
      <w:r w:rsidR="00C54A25">
        <w:rPr>
          <w:rFonts w:ascii="Times New Roman" w:hAnsi="Times New Roman" w:cs="Times New Roman"/>
          <w:bCs/>
        </w:rPr>
        <w:t>panel A</w:t>
      </w:r>
      <w:r>
        <w:rPr>
          <w:rFonts w:ascii="Times New Roman" w:hAnsi="Times New Roman" w:cs="Times New Roman"/>
          <w:bCs/>
        </w:rPr>
        <w:t xml:space="preserve">, </w:t>
      </w:r>
      <w:r w:rsidR="005625B1">
        <w:rPr>
          <w:rFonts w:ascii="Times New Roman" w:hAnsi="Times New Roman" w:cs="Times New Roman"/>
          <w:bCs/>
        </w:rPr>
        <w:t>documenting</w:t>
      </w:r>
      <w:r>
        <w:rPr>
          <w:rFonts w:ascii="Times New Roman" w:hAnsi="Times New Roman" w:cs="Times New Roman"/>
          <w:bCs/>
        </w:rPr>
        <w:t xml:space="preserve"> complete absence of </w:t>
      </w:r>
      <w:r w:rsidR="005625B1">
        <w:rPr>
          <w:rFonts w:ascii="Times New Roman" w:hAnsi="Times New Roman" w:cs="Times New Roman"/>
          <w:bCs/>
        </w:rPr>
        <w:lastRenderedPageBreak/>
        <w:t xml:space="preserve">receptor immunoreactivity in KO-B1 and </w:t>
      </w:r>
      <w:r w:rsidR="0049400C">
        <w:rPr>
          <w:rFonts w:ascii="Times New Roman" w:hAnsi="Times New Roman" w:cs="Times New Roman"/>
          <w:bCs/>
        </w:rPr>
        <w:t>KO</w:t>
      </w:r>
      <w:r w:rsidR="005625B1">
        <w:rPr>
          <w:rFonts w:ascii="Times New Roman" w:hAnsi="Times New Roman" w:cs="Times New Roman"/>
          <w:bCs/>
        </w:rPr>
        <w:t>-F2 iMG (</w:t>
      </w:r>
      <w:r w:rsidR="00E34487">
        <w:rPr>
          <w:rFonts w:ascii="Times New Roman" w:hAnsi="Times New Roman" w:cs="Times New Roman"/>
          <w:bCs/>
        </w:rPr>
        <w:t>WT</w:t>
      </w:r>
      <w:r w:rsidR="00664615">
        <w:rPr>
          <w:rFonts w:ascii="Times New Roman" w:hAnsi="Times New Roman" w:cs="Times New Roman"/>
          <w:bCs/>
        </w:rPr>
        <w:t>,</w:t>
      </w:r>
      <w:r w:rsidR="00E34487">
        <w:rPr>
          <w:rFonts w:ascii="Times New Roman" w:hAnsi="Times New Roman" w:cs="Times New Roman"/>
          <w:bCs/>
        </w:rPr>
        <w:t xml:space="preserve"> n=24</w:t>
      </w:r>
      <w:r w:rsidR="00664615">
        <w:rPr>
          <w:rFonts w:ascii="Times New Roman" w:hAnsi="Times New Roman" w:cs="Times New Roman"/>
          <w:bCs/>
        </w:rPr>
        <w:t>;</w:t>
      </w:r>
      <w:r w:rsidR="00E34487">
        <w:rPr>
          <w:rFonts w:ascii="Times New Roman" w:hAnsi="Times New Roman" w:cs="Times New Roman"/>
          <w:bCs/>
        </w:rPr>
        <w:t xml:space="preserve"> KO-B1</w:t>
      </w:r>
      <w:r w:rsidR="00664615">
        <w:rPr>
          <w:rFonts w:ascii="Times New Roman" w:hAnsi="Times New Roman" w:cs="Times New Roman"/>
          <w:bCs/>
        </w:rPr>
        <w:t>,</w:t>
      </w:r>
      <w:r w:rsidR="00E34487">
        <w:rPr>
          <w:rFonts w:ascii="Times New Roman" w:hAnsi="Times New Roman" w:cs="Times New Roman"/>
          <w:bCs/>
        </w:rPr>
        <w:t xml:space="preserve"> n=16</w:t>
      </w:r>
      <w:r w:rsidR="00664615">
        <w:rPr>
          <w:rFonts w:ascii="Times New Roman" w:hAnsi="Times New Roman" w:cs="Times New Roman"/>
          <w:bCs/>
        </w:rPr>
        <w:t>;</w:t>
      </w:r>
      <w:r w:rsidR="00E34487">
        <w:rPr>
          <w:rFonts w:ascii="Times New Roman" w:hAnsi="Times New Roman" w:cs="Times New Roman"/>
          <w:bCs/>
        </w:rPr>
        <w:t xml:space="preserve"> KO-F2</w:t>
      </w:r>
      <w:r w:rsidR="00664615">
        <w:rPr>
          <w:rFonts w:ascii="Times New Roman" w:hAnsi="Times New Roman" w:cs="Times New Roman"/>
          <w:bCs/>
        </w:rPr>
        <w:t>,</w:t>
      </w:r>
      <w:r w:rsidR="00E34487">
        <w:rPr>
          <w:rFonts w:ascii="Times New Roman" w:hAnsi="Times New Roman" w:cs="Times New Roman"/>
          <w:bCs/>
        </w:rPr>
        <w:t xml:space="preserve"> n=16 cells from two independent experiments)</w:t>
      </w:r>
      <w:r w:rsidR="007D0A11">
        <w:rPr>
          <w:rFonts w:ascii="Times New Roman" w:hAnsi="Times New Roman" w:cs="Times New Roman"/>
          <w:bCs/>
        </w:rPr>
        <w:t xml:space="preserve">. </w:t>
      </w:r>
      <w:r w:rsidR="007D0A11" w:rsidRPr="00664615">
        <w:rPr>
          <w:rFonts w:ascii="Times New Roman" w:hAnsi="Times New Roman" w:cs="Times New Roman"/>
        </w:rPr>
        <w:t>Statistical significance of data was determined using One-Way ANOVA corrected for multiple testing by Dunnett</w:t>
      </w:r>
      <w:r w:rsidR="007D0A11">
        <w:rPr>
          <w:rFonts w:ascii="Times New Roman" w:hAnsi="Times New Roman" w:cs="Times New Roman"/>
        </w:rPr>
        <w:t>.</w:t>
      </w:r>
      <w:r w:rsidR="00C54A25">
        <w:rPr>
          <w:rFonts w:ascii="Times New Roman" w:hAnsi="Times New Roman" w:cs="Times New Roman"/>
          <w:b/>
        </w:rPr>
        <w:t xml:space="preserve"> </w:t>
      </w:r>
      <w:r w:rsidR="0079135C">
        <w:rPr>
          <w:rFonts w:ascii="Times New Roman" w:hAnsi="Times New Roman" w:cs="Times New Roman"/>
        </w:rPr>
        <w:t xml:space="preserve">Images of 15-24 cells </w:t>
      </w:r>
      <w:r w:rsidR="0079135C">
        <w:rPr>
          <w:rFonts w:ascii="Times New Roman" w:hAnsi="Times New Roman" w:cs="Times New Roman"/>
          <w:bCs/>
        </w:rPr>
        <w:t xml:space="preserve">from </w:t>
      </w:r>
      <w:r w:rsidR="007D0A11">
        <w:rPr>
          <w:rFonts w:ascii="Times New Roman" w:hAnsi="Times New Roman" w:cs="Times New Roman"/>
          <w:bCs/>
        </w:rPr>
        <w:t xml:space="preserve">two independent </w:t>
      </w:r>
      <w:r w:rsidR="00105DCE">
        <w:rPr>
          <w:rFonts w:ascii="Times New Roman" w:hAnsi="Times New Roman" w:cs="Times New Roman"/>
          <w:bCs/>
        </w:rPr>
        <w:t xml:space="preserve">differentiation </w:t>
      </w:r>
      <w:r w:rsidR="007D0A11">
        <w:rPr>
          <w:rFonts w:ascii="Times New Roman" w:hAnsi="Times New Roman" w:cs="Times New Roman"/>
          <w:bCs/>
        </w:rPr>
        <w:t>experiments</w:t>
      </w:r>
      <w:r w:rsidR="005C241E">
        <w:rPr>
          <w:rFonts w:ascii="Times New Roman" w:hAnsi="Times New Roman" w:cs="Times New Roman"/>
          <w:bCs/>
        </w:rPr>
        <w:t xml:space="preserve">, as exemplified in A and C, </w:t>
      </w:r>
      <w:r w:rsidRPr="00810BEC">
        <w:rPr>
          <w:rFonts w:ascii="Times New Roman" w:hAnsi="Times New Roman" w:cs="Times New Roman"/>
          <w:bCs/>
        </w:rPr>
        <w:t xml:space="preserve">were used for </w:t>
      </w:r>
      <w:r w:rsidR="00136004">
        <w:rPr>
          <w:rFonts w:ascii="Times New Roman" w:hAnsi="Times New Roman" w:cs="Times New Roman"/>
          <w:bCs/>
        </w:rPr>
        <w:t>morpho</w:t>
      </w:r>
      <w:r w:rsidR="005C241E">
        <w:rPr>
          <w:rFonts w:ascii="Times New Roman" w:hAnsi="Times New Roman" w:cs="Times New Roman"/>
          <w:bCs/>
        </w:rPr>
        <w:t>metric</w:t>
      </w:r>
      <w:r w:rsidR="00136004">
        <w:rPr>
          <w:rFonts w:ascii="Times New Roman" w:hAnsi="Times New Roman" w:cs="Times New Roman"/>
          <w:bCs/>
        </w:rPr>
        <w:t xml:space="preserve"> analys</w:t>
      </w:r>
      <w:r w:rsidR="005C241E">
        <w:rPr>
          <w:rFonts w:ascii="Times New Roman" w:hAnsi="Times New Roman" w:cs="Times New Roman"/>
          <w:bCs/>
        </w:rPr>
        <w:t>e</w:t>
      </w:r>
      <w:r w:rsidR="00136004">
        <w:rPr>
          <w:rFonts w:ascii="Times New Roman" w:hAnsi="Times New Roman" w:cs="Times New Roman"/>
          <w:bCs/>
        </w:rPr>
        <w:t>s of endosomal (EEA1</w:t>
      </w:r>
      <w:r w:rsidR="005C241E" w:rsidRPr="005C241E">
        <w:rPr>
          <w:rFonts w:ascii="Times New Roman" w:hAnsi="Times New Roman" w:cs="Times New Roman"/>
          <w:bCs/>
          <w:vertAlign w:val="superscript"/>
        </w:rPr>
        <w:t>+</w:t>
      </w:r>
      <w:r w:rsidR="00136004">
        <w:rPr>
          <w:rFonts w:ascii="Times New Roman" w:hAnsi="Times New Roman" w:cs="Times New Roman"/>
          <w:bCs/>
        </w:rPr>
        <w:t xml:space="preserve">) and lysosomal </w:t>
      </w:r>
      <w:r w:rsidR="00983486">
        <w:rPr>
          <w:rFonts w:ascii="Times New Roman" w:hAnsi="Times New Roman" w:cs="Times New Roman"/>
          <w:bCs/>
        </w:rPr>
        <w:t>(</w:t>
      </w:r>
      <w:r w:rsidR="00136004">
        <w:rPr>
          <w:rFonts w:ascii="Times New Roman" w:hAnsi="Times New Roman" w:cs="Times New Roman"/>
          <w:bCs/>
        </w:rPr>
        <w:t>LAMP1</w:t>
      </w:r>
      <w:r w:rsidR="005C241E" w:rsidRPr="005C241E">
        <w:rPr>
          <w:rFonts w:ascii="Times New Roman" w:hAnsi="Times New Roman" w:cs="Times New Roman"/>
          <w:bCs/>
          <w:vertAlign w:val="superscript"/>
        </w:rPr>
        <w:t>+</w:t>
      </w:r>
      <w:r w:rsidR="00136004">
        <w:rPr>
          <w:rFonts w:ascii="Times New Roman" w:hAnsi="Times New Roman" w:cs="Times New Roman"/>
          <w:bCs/>
        </w:rPr>
        <w:t xml:space="preserve">) compartments </w:t>
      </w:r>
      <w:r w:rsidR="005C241E">
        <w:rPr>
          <w:rFonts w:ascii="Times New Roman" w:hAnsi="Times New Roman" w:cs="Times New Roman"/>
          <w:bCs/>
        </w:rPr>
        <w:t xml:space="preserve">given </w:t>
      </w:r>
      <w:r w:rsidR="00136004">
        <w:rPr>
          <w:rFonts w:ascii="Times New Roman" w:hAnsi="Times New Roman" w:cs="Times New Roman"/>
          <w:bCs/>
        </w:rPr>
        <w:t>in Fig. 3F and G.</w:t>
      </w:r>
      <w:r w:rsidR="00A76EF4">
        <w:rPr>
          <w:rFonts w:ascii="Times New Roman" w:hAnsi="Times New Roman" w:cs="Times New Roman"/>
          <w:bCs/>
        </w:rPr>
        <w:t xml:space="preserve"> </w:t>
      </w:r>
    </w:p>
    <w:p w14:paraId="67072BFF" w14:textId="114BF8E0" w:rsidR="00BB6F82" w:rsidRDefault="00BB6F82">
      <w:pPr>
        <w:rPr>
          <w:rFonts w:ascii="Times New Roman" w:hAnsi="Times New Roman" w:cs="Times New Roman"/>
          <w:b/>
        </w:rPr>
      </w:pPr>
      <w:r>
        <w:rPr>
          <w:rFonts w:ascii="Times New Roman" w:hAnsi="Times New Roman" w:cs="Times New Roman"/>
          <w:b/>
        </w:rPr>
        <w:br w:type="page"/>
      </w:r>
    </w:p>
    <w:p w14:paraId="2A977115" w14:textId="4821F182" w:rsidR="00617F6C" w:rsidRDefault="00BB6F82">
      <w:pP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3360" behindDoc="1" locked="0" layoutInCell="1" allowOverlap="1" wp14:anchorId="1528625C" wp14:editId="726C001A">
            <wp:simplePos x="0" y="0"/>
            <wp:positionH relativeFrom="column">
              <wp:posOffset>445770</wp:posOffset>
            </wp:positionH>
            <wp:positionV relativeFrom="paragraph">
              <wp:posOffset>0</wp:posOffset>
            </wp:positionV>
            <wp:extent cx="4838700" cy="5318760"/>
            <wp:effectExtent l="0" t="0" r="0" b="2540"/>
            <wp:wrapTight wrapText="bothSides">
              <wp:wrapPolygon edited="0">
                <wp:start x="0" y="0"/>
                <wp:lineTo x="0" y="21559"/>
                <wp:lineTo x="21543" y="21559"/>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7.16 SORLA KO iMG paper_1.tiff"/>
                    <pic:cNvPicPr/>
                  </pic:nvPicPr>
                  <pic:blipFill rotWithShape="1">
                    <a:blip r:embed="rId11" cstate="print">
                      <a:extLst>
                        <a:ext uri="{28A0092B-C50C-407E-A947-70E740481C1C}">
                          <a14:useLocalDpi xmlns:a14="http://schemas.microsoft.com/office/drawing/2010/main" val="0"/>
                        </a:ext>
                      </a:extLst>
                    </a:blip>
                    <a:srcRect t="8078" b="14145"/>
                    <a:stretch/>
                  </pic:blipFill>
                  <pic:spPr bwMode="auto">
                    <a:xfrm>
                      <a:off x="0" y="0"/>
                      <a:ext cx="4838700" cy="531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DE8DF" w14:textId="1067DE26" w:rsidR="00617F6C" w:rsidRDefault="00617F6C" w:rsidP="00664615">
      <w:pPr>
        <w:spacing w:line="480" w:lineRule="auto"/>
        <w:rPr>
          <w:rFonts w:ascii="Times New Roman" w:hAnsi="Times New Roman" w:cs="Times New Roman"/>
          <w:b/>
        </w:rPr>
      </w:pPr>
    </w:p>
    <w:p w14:paraId="22290E93" w14:textId="75D6AFC4" w:rsidR="005149EF" w:rsidRDefault="005149EF" w:rsidP="00810BEC">
      <w:pPr>
        <w:spacing w:line="480" w:lineRule="auto"/>
        <w:rPr>
          <w:rFonts w:ascii="Times New Roman" w:hAnsi="Times New Roman" w:cs="Times New Roman"/>
          <w:b/>
        </w:rPr>
      </w:pPr>
    </w:p>
    <w:p w14:paraId="1325CB21" w14:textId="0988C04D" w:rsidR="00487543" w:rsidRPr="00810BEC" w:rsidRDefault="00487543" w:rsidP="00810BEC">
      <w:pPr>
        <w:spacing w:line="480" w:lineRule="auto"/>
        <w:rPr>
          <w:rFonts w:ascii="Times New Roman" w:hAnsi="Times New Roman" w:cs="Times New Roman"/>
          <w:bCs/>
        </w:rPr>
      </w:pPr>
    </w:p>
    <w:p w14:paraId="77A1B7EC" w14:textId="77777777" w:rsidR="00BB2964" w:rsidRDefault="00BB2964" w:rsidP="00810BEC">
      <w:pPr>
        <w:spacing w:line="480" w:lineRule="auto"/>
        <w:rPr>
          <w:rFonts w:ascii="Times New Roman" w:hAnsi="Times New Roman" w:cs="Times New Roman"/>
          <w:b/>
          <w:bCs/>
        </w:rPr>
      </w:pPr>
    </w:p>
    <w:p w14:paraId="0242DC5B" w14:textId="77777777" w:rsidR="00BB2964" w:rsidRDefault="00BB2964" w:rsidP="00810BEC">
      <w:pPr>
        <w:spacing w:line="480" w:lineRule="auto"/>
        <w:rPr>
          <w:rFonts w:ascii="Times New Roman" w:hAnsi="Times New Roman" w:cs="Times New Roman"/>
          <w:b/>
          <w:bCs/>
        </w:rPr>
      </w:pPr>
    </w:p>
    <w:p w14:paraId="0C0E8D81" w14:textId="77777777" w:rsidR="00617F6C" w:rsidRDefault="00617F6C" w:rsidP="00810BEC">
      <w:pPr>
        <w:spacing w:line="480" w:lineRule="auto"/>
        <w:rPr>
          <w:rFonts w:ascii="Times New Roman" w:hAnsi="Times New Roman" w:cs="Times New Roman"/>
          <w:b/>
          <w:bCs/>
        </w:rPr>
      </w:pPr>
    </w:p>
    <w:p w14:paraId="1F7DF7C3" w14:textId="77777777" w:rsidR="00617F6C" w:rsidRDefault="00617F6C" w:rsidP="00810BEC">
      <w:pPr>
        <w:spacing w:line="480" w:lineRule="auto"/>
        <w:rPr>
          <w:rFonts w:ascii="Times New Roman" w:hAnsi="Times New Roman" w:cs="Times New Roman"/>
          <w:b/>
          <w:bCs/>
        </w:rPr>
      </w:pPr>
    </w:p>
    <w:p w14:paraId="37D3BB1C" w14:textId="77777777" w:rsidR="00617F6C" w:rsidRDefault="00617F6C" w:rsidP="00810BEC">
      <w:pPr>
        <w:spacing w:line="480" w:lineRule="auto"/>
        <w:rPr>
          <w:rFonts w:ascii="Times New Roman" w:hAnsi="Times New Roman" w:cs="Times New Roman"/>
          <w:b/>
          <w:bCs/>
        </w:rPr>
      </w:pPr>
    </w:p>
    <w:p w14:paraId="24DA622D" w14:textId="77777777" w:rsidR="00617F6C" w:rsidRDefault="00617F6C" w:rsidP="00810BEC">
      <w:pPr>
        <w:spacing w:line="480" w:lineRule="auto"/>
        <w:rPr>
          <w:rFonts w:ascii="Times New Roman" w:hAnsi="Times New Roman" w:cs="Times New Roman"/>
          <w:b/>
          <w:bCs/>
        </w:rPr>
      </w:pPr>
    </w:p>
    <w:p w14:paraId="1E01163D" w14:textId="77777777" w:rsidR="00617F6C" w:rsidRDefault="00617F6C" w:rsidP="00810BEC">
      <w:pPr>
        <w:spacing w:line="480" w:lineRule="auto"/>
        <w:rPr>
          <w:rFonts w:ascii="Times New Roman" w:hAnsi="Times New Roman" w:cs="Times New Roman"/>
          <w:b/>
          <w:bCs/>
        </w:rPr>
      </w:pPr>
    </w:p>
    <w:p w14:paraId="76F1160E" w14:textId="77777777" w:rsidR="00617F6C" w:rsidRDefault="00617F6C" w:rsidP="00810BEC">
      <w:pPr>
        <w:spacing w:line="480" w:lineRule="auto"/>
        <w:rPr>
          <w:rFonts w:ascii="Times New Roman" w:hAnsi="Times New Roman" w:cs="Times New Roman"/>
          <w:b/>
          <w:bCs/>
        </w:rPr>
      </w:pPr>
    </w:p>
    <w:p w14:paraId="76CF8F44" w14:textId="77777777" w:rsidR="00617F6C" w:rsidRDefault="00617F6C" w:rsidP="00810BEC">
      <w:pPr>
        <w:spacing w:line="480" w:lineRule="auto"/>
        <w:rPr>
          <w:rFonts w:ascii="Times New Roman" w:hAnsi="Times New Roman" w:cs="Times New Roman"/>
          <w:b/>
          <w:bCs/>
        </w:rPr>
      </w:pPr>
    </w:p>
    <w:p w14:paraId="1957B7B1" w14:textId="77777777" w:rsidR="00617F6C" w:rsidRDefault="00617F6C" w:rsidP="00810BEC">
      <w:pPr>
        <w:spacing w:line="480" w:lineRule="auto"/>
        <w:rPr>
          <w:rFonts w:ascii="Times New Roman" w:hAnsi="Times New Roman" w:cs="Times New Roman"/>
          <w:b/>
          <w:bCs/>
        </w:rPr>
      </w:pPr>
    </w:p>
    <w:p w14:paraId="7B4D2E4C" w14:textId="77777777" w:rsidR="00617F6C" w:rsidRDefault="00617F6C" w:rsidP="00810BEC">
      <w:pPr>
        <w:spacing w:line="480" w:lineRule="auto"/>
        <w:rPr>
          <w:rFonts w:ascii="Times New Roman" w:hAnsi="Times New Roman" w:cs="Times New Roman"/>
          <w:b/>
          <w:bCs/>
        </w:rPr>
      </w:pPr>
    </w:p>
    <w:p w14:paraId="2FBBE18D" w14:textId="77777777" w:rsidR="00617F6C" w:rsidRDefault="00617F6C" w:rsidP="00810BEC">
      <w:pPr>
        <w:spacing w:line="480" w:lineRule="auto"/>
        <w:rPr>
          <w:rFonts w:ascii="Times New Roman" w:hAnsi="Times New Roman" w:cs="Times New Roman"/>
          <w:b/>
          <w:bCs/>
        </w:rPr>
      </w:pPr>
    </w:p>
    <w:p w14:paraId="2BEE5F5F" w14:textId="55C8BD15" w:rsidR="00810BEC" w:rsidRPr="00810BEC" w:rsidRDefault="00487543" w:rsidP="00810BEC">
      <w:pPr>
        <w:spacing w:line="480" w:lineRule="auto"/>
        <w:rPr>
          <w:rFonts w:ascii="Times New Roman" w:hAnsi="Times New Roman" w:cs="Times New Roman"/>
        </w:rPr>
      </w:pPr>
      <w:r>
        <w:rPr>
          <w:rFonts w:ascii="Times New Roman" w:hAnsi="Times New Roman" w:cs="Times New Roman"/>
          <w:b/>
          <w:bCs/>
        </w:rPr>
        <w:t>Supplementary f</w:t>
      </w:r>
      <w:r w:rsidR="00810BEC" w:rsidRPr="00810BEC">
        <w:rPr>
          <w:rFonts w:ascii="Times New Roman" w:hAnsi="Times New Roman" w:cs="Times New Roman"/>
          <w:b/>
          <w:bCs/>
        </w:rPr>
        <w:t xml:space="preserve">igure </w:t>
      </w:r>
      <w:r w:rsidR="00146318">
        <w:rPr>
          <w:rFonts w:ascii="Times New Roman" w:hAnsi="Times New Roman" w:cs="Times New Roman"/>
          <w:b/>
          <w:bCs/>
        </w:rPr>
        <w:t>4</w:t>
      </w:r>
      <w:r w:rsidR="00810BEC" w:rsidRPr="00810BEC">
        <w:rPr>
          <w:rFonts w:ascii="Times New Roman" w:hAnsi="Times New Roman" w:cs="Times New Roman"/>
          <w:b/>
          <w:bCs/>
        </w:rPr>
        <w:t>: Effects of pro-inflammatory stimulation in WT and SORLA-deficient iMG</w:t>
      </w:r>
    </w:p>
    <w:p w14:paraId="72CD83B2" w14:textId="00159823" w:rsidR="00810BEC" w:rsidRDefault="00810BEC" w:rsidP="00810BEC">
      <w:pPr>
        <w:spacing w:line="480" w:lineRule="auto"/>
        <w:rPr>
          <w:rFonts w:ascii="Times New Roman" w:hAnsi="Times New Roman" w:cs="Times New Roman"/>
          <w:bCs/>
        </w:rPr>
      </w:pPr>
      <w:r w:rsidRPr="00810BEC">
        <w:rPr>
          <w:rFonts w:ascii="Times New Roman" w:hAnsi="Times New Roman" w:cs="Times New Roman"/>
        </w:rPr>
        <w:t xml:space="preserve">Volcano blots of differentially expressed inflammatory markers based on multiplex immunoassays (illustrated in Fig. 5B-C) with </w:t>
      </w:r>
      <w:r w:rsidRPr="00810BEC">
        <w:rPr>
          <w:rFonts w:ascii="Times New Roman" w:hAnsi="Times New Roman" w:cs="Times New Roman"/>
          <w:bCs/>
        </w:rPr>
        <w:t xml:space="preserve">log2(fold change) and -log10(p-value). </w:t>
      </w:r>
      <w:r w:rsidR="00FB1002">
        <w:rPr>
          <w:rFonts w:ascii="Times New Roman" w:hAnsi="Times New Roman" w:cs="Times New Roman"/>
          <w:bCs/>
        </w:rPr>
        <w:t>Red</w:t>
      </w:r>
      <w:r w:rsidR="00FB1002" w:rsidRPr="00810BEC">
        <w:rPr>
          <w:rFonts w:ascii="Times New Roman" w:hAnsi="Times New Roman" w:cs="Times New Roman"/>
          <w:bCs/>
        </w:rPr>
        <w:t xml:space="preserve"> </w:t>
      </w:r>
      <w:r w:rsidRPr="00810BEC">
        <w:rPr>
          <w:rFonts w:ascii="Times New Roman" w:hAnsi="Times New Roman" w:cs="Times New Roman"/>
          <w:bCs/>
        </w:rPr>
        <w:t xml:space="preserve">and </w:t>
      </w:r>
      <w:r w:rsidR="00FB1002">
        <w:rPr>
          <w:rFonts w:ascii="Times New Roman" w:hAnsi="Times New Roman" w:cs="Times New Roman"/>
          <w:bCs/>
        </w:rPr>
        <w:t>blue</w:t>
      </w:r>
      <w:r w:rsidR="00FB1002" w:rsidRPr="00810BEC">
        <w:rPr>
          <w:rFonts w:ascii="Times New Roman" w:hAnsi="Times New Roman" w:cs="Times New Roman"/>
          <w:bCs/>
        </w:rPr>
        <w:t xml:space="preserve"> </w:t>
      </w:r>
      <w:r w:rsidRPr="00810BEC">
        <w:rPr>
          <w:rFonts w:ascii="Times New Roman" w:hAnsi="Times New Roman" w:cs="Times New Roman"/>
          <w:bCs/>
        </w:rPr>
        <w:t xml:space="preserve">dots indicate molecules that are down- or up-regulated, respectively, in </w:t>
      </w:r>
      <w:r w:rsidR="002665B1">
        <w:rPr>
          <w:rFonts w:ascii="Times New Roman" w:hAnsi="Times New Roman" w:cs="Times New Roman"/>
          <w:bCs/>
        </w:rPr>
        <w:t>supernatants</w:t>
      </w:r>
      <w:r w:rsidRPr="00810BEC">
        <w:rPr>
          <w:rFonts w:ascii="Times New Roman" w:hAnsi="Times New Roman" w:cs="Times New Roman"/>
          <w:bCs/>
        </w:rPr>
        <w:t xml:space="preserve"> </w:t>
      </w:r>
      <w:r w:rsidR="002665B1">
        <w:rPr>
          <w:rFonts w:ascii="Times New Roman" w:hAnsi="Times New Roman" w:cs="Times New Roman"/>
          <w:bCs/>
        </w:rPr>
        <w:t>of</w:t>
      </w:r>
      <w:r w:rsidRPr="00810BEC">
        <w:rPr>
          <w:rFonts w:ascii="Times New Roman" w:hAnsi="Times New Roman" w:cs="Times New Roman"/>
          <w:bCs/>
        </w:rPr>
        <w:t xml:space="preserve"> WT (A</w:t>
      </w:r>
      <w:r w:rsidR="00FB1002">
        <w:rPr>
          <w:rFonts w:ascii="Times New Roman" w:hAnsi="Times New Roman" w:cs="Times New Roman"/>
          <w:bCs/>
        </w:rPr>
        <w:t>,</w:t>
      </w:r>
      <w:r w:rsidR="00FD6DB4">
        <w:rPr>
          <w:rFonts w:ascii="Times New Roman" w:hAnsi="Times New Roman" w:cs="Times New Roman"/>
          <w:bCs/>
        </w:rPr>
        <w:t xml:space="preserve"> </w:t>
      </w:r>
      <w:r w:rsidR="00FB1002">
        <w:rPr>
          <w:rFonts w:ascii="Times New Roman" w:hAnsi="Times New Roman" w:cs="Times New Roman"/>
          <w:bCs/>
        </w:rPr>
        <w:t>C</w:t>
      </w:r>
      <w:r w:rsidRPr="00810BEC">
        <w:rPr>
          <w:rFonts w:ascii="Times New Roman" w:hAnsi="Times New Roman" w:cs="Times New Roman"/>
          <w:bCs/>
        </w:rPr>
        <w:t>) or KO-B1 (</w:t>
      </w:r>
      <w:r w:rsidR="00FB1002">
        <w:rPr>
          <w:rFonts w:ascii="Times New Roman" w:hAnsi="Times New Roman" w:cs="Times New Roman"/>
          <w:bCs/>
        </w:rPr>
        <w:t>B,</w:t>
      </w:r>
      <w:r w:rsidR="00FD6DB4">
        <w:rPr>
          <w:rFonts w:ascii="Times New Roman" w:hAnsi="Times New Roman" w:cs="Times New Roman"/>
          <w:bCs/>
        </w:rPr>
        <w:t xml:space="preserve"> </w:t>
      </w:r>
      <w:r w:rsidR="00FB1002">
        <w:rPr>
          <w:rFonts w:ascii="Times New Roman" w:hAnsi="Times New Roman" w:cs="Times New Roman"/>
          <w:bCs/>
        </w:rPr>
        <w:t>D</w:t>
      </w:r>
      <w:r w:rsidRPr="00810BEC">
        <w:rPr>
          <w:rFonts w:ascii="Times New Roman" w:hAnsi="Times New Roman" w:cs="Times New Roman"/>
          <w:bCs/>
        </w:rPr>
        <w:t xml:space="preserve">) iMG treated with </w:t>
      </w:r>
      <w:r w:rsidRPr="00810BEC">
        <w:rPr>
          <w:rFonts w:ascii="Times New Roman" w:hAnsi="Times New Roman" w:cs="Times New Roman"/>
        </w:rPr>
        <w:t>10 µg/ml</w:t>
      </w:r>
      <w:r w:rsidRPr="00810BEC">
        <w:rPr>
          <w:rFonts w:ascii="Times New Roman" w:hAnsi="Times New Roman" w:cs="Times New Roman"/>
          <w:bCs/>
        </w:rPr>
        <w:t xml:space="preserve"> p</w:t>
      </w:r>
      <w:r w:rsidR="00176127">
        <w:rPr>
          <w:rFonts w:ascii="Times New Roman" w:hAnsi="Times New Roman" w:cs="Times New Roman"/>
          <w:bCs/>
        </w:rPr>
        <w:t>oly(</w:t>
      </w:r>
      <w:r w:rsidRPr="00810BEC">
        <w:rPr>
          <w:rFonts w:ascii="Times New Roman" w:hAnsi="Times New Roman" w:cs="Times New Roman"/>
          <w:bCs/>
        </w:rPr>
        <w:t>I:C)</w:t>
      </w:r>
      <w:r w:rsidR="00176127">
        <w:rPr>
          <w:rFonts w:ascii="Times New Roman" w:hAnsi="Times New Roman" w:cs="Times New Roman"/>
          <w:bCs/>
        </w:rPr>
        <w:t xml:space="preserve"> (A</w:t>
      </w:r>
      <w:r w:rsidR="00FB1002">
        <w:rPr>
          <w:rFonts w:ascii="Times New Roman" w:hAnsi="Times New Roman" w:cs="Times New Roman"/>
          <w:bCs/>
        </w:rPr>
        <w:t>,</w:t>
      </w:r>
      <w:r w:rsidR="00FD6DB4">
        <w:rPr>
          <w:rFonts w:ascii="Times New Roman" w:hAnsi="Times New Roman" w:cs="Times New Roman"/>
          <w:bCs/>
        </w:rPr>
        <w:t xml:space="preserve"> </w:t>
      </w:r>
      <w:r w:rsidR="00FB1002">
        <w:rPr>
          <w:rFonts w:ascii="Times New Roman" w:hAnsi="Times New Roman" w:cs="Times New Roman"/>
          <w:bCs/>
        </w:rPr>
        <w:t>B</w:t>
      </w:r>
      <w:r w:rsidR="00176127">
        <w:rPr>
          <w:rFonts w:ascii="Times New Roman" w:hAnsi="Times New Roman" w:cs="Times New Roman"/>
          <w:bCs/>
        </w:rPr>
        <w:t>)</w:t>
      </w:r>
      <w:r w:rsidRPr="00810BEC">
        <w:rPr>
          <w:rFonts w:ascii="Times New Roman" w:hAnsi="Times New Roman" w:cs="Times New Roman"/>
          <w:bCs/>
        </w:rPr>
        <w:t xml:space="preserve"> or </w:t>
      </w:r>
      <w:r w:rsidRPr="00810BEC">
        <w:rPr>
          <w:rFonts w:ascii="Times New Roman" w:hAnsi="Times New Roman" w:cs="Times New Roman"/>
        </w:rPr>
        <w:t xml:space="preserve">100 ng/ml </w:t>
      </w:r>
      <w:r w:rsidRPr="00810BEC">
        <w:rPr>
          <w:rFonts w:ascii="Times New Roman" w:hAnsi="Times New Roman" w:cs="Times New Roman"/>
          <w:bCs/>
        </w:rPr>
        <w:t>LPS</w:t>
      </w:r>
      <w:r w:rsidR="00176127">
        <w:rPr>
          <w:rFonts w:ascii="Times New Roman" w:hAnsi="Times New Roman" w:cs="Times New Roman"/>
          <w:bCs/>
        </w:rPr>
        <w:t xml:space="preserve"> (</w:t>
      </w:r>
      <w:r w:rsidR="00FB1002">
        <w:rPr>
          <w:rFonts w:ascii="Times New Roman" w:hAnsi="Times New Roman" w:cs="Times New Roman"/>
          <w:bCs/>
        </w:rPr>
        <w:t>C</w:t>
      </w:r>
      <w:r w:rsidR="00176127">
        <w:rPr>
          <w:rFonts w:ascii="Times New Roman" w:hAnsi="Times New Roman" w:cs="Times New Roman"/>
          <w:bCs/>
        </w:rPr>
        <w:t>,</w:t>
      </w:r>
      <w:r w:rsidR="00FD6DB4">
        <w:rPr>
          <w:rFonts w:ascii="Times New Roman" w:hAnsi="Times New Roman" w:cs="Times New Roman"/>
          <w:bCs/>
        </w:rPr>
        <w:t xml:space="preserve"> </w:t>
      </w:r>
      <w:r w:rsidR="00176127">
        <w:rPr>
          <w:rFonts w:ascii="Times New Roman" w:hAnsi="Times New Roman" w:cs="Times New Roman"/>
          <w:bCs/>
        </w:rPr>
        <w:t>D)</w:t>
      </w:r>
      <w:r w:rsidRPr="00810BEC">
        <w:rPr>
          <w:rFonts w:ascii="Times New Roman" w:hAnsi="Times New Roman" w:cs="Times New Roman"/>
          <w:bCs/>
        </w:rPr>
        <w:t xml:space="preserve"> for 24 hours compared with unstimulated</w:t>
      </w:r>
      <w:r w:rsidR="00FB1002">
        <w:rPr>
          <w:rFonts w:ascii="Times New Roman" w:hAnsi="Times New Roman" w:cs="Times New Roman"/>
          <w:bCs/>
        </w:rPr>
        <w:t xml:space="preserve"> (PBS)</w:t>
      </w:r>
      <w:r w:rsidRPr="00810BEC">
        <w:rPr>
          <w:rFonts w:ascii="Times New Roman" w:hAnsi="Times New Roman" w:cs="Times New Roman"/>
          <w:bCs/>
        </w:rPr>
        <w:t xml:space="preserve"> genotype controls. </w:t>
      </w:r>
      <w:r w:rsidR="0044464E" w:rsidRPr="0044464E">
        <w:rPr>
          <w:rFonts w:ascii="Times New Roman" w:hAnsi="Times New Roman" w:cs="Times New Roman"/>
          <w:bCs/>
        </w:rPr>
        <w:t xml:space="preserve">Grey horizontal and vertical lines represent non-adjusted p-values equal to 0.05 and log2(fold change) of -1 and 1, corresponding to a halving or doubling in protein </w:t>
      </w:r>
      <w:r w:rsidR="005F74D3">
        <w:rPr>
          <w:rFonts w:ascii="Times New Roman" w:hAnsi="Times New Roman" w:cs="Times New Roman"/>
          <w:bCs/>
        </w:rPr>
        <w:t>levels</w:t>
      </w:r>
      <w:r w:rsidR="0044464E" w:rsidRPr="0044464E">
        <w:rPr>
          <w:rFonts w:ascii="Times New Roman" w:hAnsi="Times New Roman" w:cs="Times New Roman"/>
          <w:bCs/>
        </w:rPr>
        <w:t xml:space="preserve">, respectively. </w:t>
      </w:r>
      <w:r w:rsidR="005F74D3">
        <w:rPr>
          <w:rFonts w:ascii="Times New Roman" w:hAnsi="Times New Roman" w:cs="Times New Roman"/>
          <w:bCs/>
        </w:rPr>
        <w:t>The t</w:t>
      </w:r>
      <w:r w:rsidR="0044464E">
        <w:rPr>
          <w:rFonts w:ascii="Times New Roman" w:hAnsi="Times New Roman" w:cs="Times New Roman"/>
          <w:bCs/>
        </w:rPr>
        <w:t>op 10 p</w:t>
      </w:r>
      <w:r w:rsidR="0044464E" w:rsidRPr="0044464E">
        <w:rPr>
          <w:rFonts w:ascii="Times New Roman" w:hAnsi="Times New Roman" w:cs="Times New Roman"/>
          <w:bCs/>
        </w:rPr>
        <w:t>rotein</w:t>
      </w:r>
      <w:r w:rsidR="0044464E">
        <w:rPr>
          <w:rFonts w:ascii="Times New Roman" w:hAnsi="Times New Roman" w:cs="Times New Roman"/>
          <w:bCs/>
        </w:rPr>
        <w:t>s</w:t>
      </w:r>
      <w:r w:rsidR="0044464E" w:rsidRPr="0044464E">
        <w:rPr>
          <w:rFonts w:ascii="Times New Roman" w:hAnsi="Times New Roman" w:cs="Times New Roman"/>
          <w:bCs/>
        </w:rPr>
        <w:t xml:space="preserve"> with p-value &lt; 0.05 are </w:t>
      </w:r>
      <w:r w:rsidR="005F74D3">
        <w:rPr>
          <w:rFonts w:ascii="Times New Roman" w:hAnsi="Times New Roman" w:cs="Times New Roman"/>
          <w:bCs/>
        </w:rPr>
        <w:t>marked</w:t>
      </w:r>
      <w:r w:rsidR="0044464E" w:rsidRPr="0044464E">
        <w:rPr>
          <w:rFonts w:ascii="Times New Roman" w:hAnsi="Times New Roman" w:cs="Times New Roman"/>
          <w:bCs/>
        </w:rPr>
        <w:t xml:space="preserve"> in the blot</w:t>
      </w:r>
      <w:r w:rsidR="008B4FEA">
        <w:rPr>
          <w:rFonts w:ascii="Times New Roman" w:hAnsi="Times New Roman" w:cs="Times New Roman"/>
          <w:bCs/>
        </w:rPr>
        <w:t>s</w:t>
      </w:r>
      <w:r w:rsidR="0044464E" w:rsidRPr="0044464E">
        <w:rPr>
          <w:rFonts w:ascii="Times New Roman" w:hAnsi="Times New Roman" w:cs="Times New Roman"/>
          <w:bCs/>
        </w:rPr>
        <w:t>.</w:t>
      </w:r>
    </w:p>
    <w:p w14:paraId="5DE78C42" w14:textId="14AC5F4C" w:rsidR="00AD311B" w:rsidRDefault="00AD311B" w:rsidP="00330FE4">
      <w:pPr>
        <w:spacing w:line="480" w:lineRule="auto"/>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anchor distT="0" distB="0" distL="114300" distR="114300" simplePos="0" relativeHeight="251666432" behindDoc="1" locked="0" layoutInCell="1" allowOverlap="1" wp14:anchorId="33D096DD" wp14:editId="272AFA40">
            <wp:simplePos x="0" y="0"/>
            <wp:positionH relativeFrom="column">
              <wp:posOffset>969645</wp:posOffset>
            </wp:positionH>
            <wp:positionV relativeFrom="paragraph">
              <wp:posOffset>182</wp:posOffset>
            </wp:positionV>
            <wp:extent cx="3594100" cy="5435600"/>
            <wp:effectExtent l="0" t="0" r="0" b="0"/>
            <wp:wrapTight wrapText="bothSides">
              <wp:wrapPolygon edited="0">
                <wp:start x="0" y="0"/>
                <wp:lineTo x="0" y="21550"/>
                <wp:lineTo x="21524" y="21550"/>
                <wp:lineTo x="21524" y="0"/>
                <wp:lineTo x="0" y="0"/>
              </wp:wrapPolygon>
            </wp:wrapTight>
            <wp:docPr id="301103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3727" name="Picture 3011037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0" cy="5435600"/>
                    </a:xfrm>
                    <a:prstGeom prst="rect">
                      <a:avLst/>
                    </a:prstGeom>
                  </pic:spPr>
                </pic:pic>
              </a:graphicData>
            </a:graphic>
            <wp14:sizeRelH relativeFrom="page">
              <wp14:pctWidth>0</wp14:pctWidth>
            </wp14:sizeRelH>
            <wp14:sizeRelV relativeFrom="page">
              <wp14:pctHeight>0</wp14:pctHeight>
            </wp14:sizeRelV>
          </wp:anchor>
        </w:drawing>
      </w:r>
    </w:p>
    <w:p w14:paraId="7D4D1C04" w14:textId="77777777" w:rsidR="00AD311B" w:rsidRDefault="00AD311B" w:rsidP="00330FE4">
      <w:pPr>
        <w:spacing w:line="480" w:lineRule="auto"/>
        <w:rPr>
          <w:rFonts w:ascii="Times New Roman" w:hAnsi="Times New Roman" w:cs="Times New Roman"/>
          <w:b/>
          <w:bCs/>
          <w:color w:val="000000" w:themeColor="text1"/>
        </w:rPr>
      </w:pPr>
    </w:p>
    <w:p w14:paraId="2796291C" w14:textId="77777777" w:rsidR="00AD311B" w:rsidRDefault="00AD311B" w:rsidP="00330FE4">
      <w:pPr>
        <w:spacing w:line="480" w:lineRule="auto"/>
        <w:rPr>
          <w:rFonts w:ascii="Times New Roman" w:hAnsi="Times New Roman" w:cs="Times New Roman"/>
          <w:b/>
          <w:bCs/>
          <w:color w:val="000000" w:themeColor="text1"/>
        </w:rPr>
      </w:pPr>
    </w:p>
    <w:p w14:paraId="7D605238" w14:textId="77777777" w:rsidR="00AD311B" w:rsidRDefault="00AD311B" w:rsidP="00330FE4">
      <w:pPr>
        <w:spacing w:line="480" w:lineRule="auto"/>
        <w:rPr>
          <w:rFonts w:ascii="Times New Roman" w:hAnsi="Times New Roman" w:cs="Times New Roman"/>
          <w:b/>
          <w:bCs/>
          <w:color w:val="000000" w:themeColor="text1"/>
        </w:rPr>
      </w:pPr>
    </w:p>
    <w:p w14:paraId="59A1A5C3" w14:textId="77777777" w:rsidR="00AD311B" w:rsidRDefault="00AD311B" w:rsidP="00330FE4">
      <w:pPr>
        <w:spacing w:line="480" w:lineRule="auto"/>
        <w:rPr>
          <w:rFonts w:ascii="Times New Roman" w:hAnsi="Times New Roman" w:cs="Times New Roman"/>
          <w:b/>
          <w:bCs/>
          <w:color w:val="000000" w:themeColor="text1"/>
        </w:rPr>
      </w:pPr>
    </w:p>
    <w:p w14:paraId="0DB98F24" w14:textId="77777777" w:rsidR="00AD311B" w:rsidRDefault="00AD311B" w:rsidP="00330FE4">
      <w:pPr>
        <w:spacing w:line="480" w:lineRule="auto"/>
        <w:rPr>
          <w:rFonts w:ascii="Times New Roman" w:hAnsi="Times New Roman" w:cs="Times New Roman"/>
          <w:b/>
          <w:bCs/>
          <w:color w:val="000000" w:themeColor="text1"/>
        </w:rPr>
      </w:pPr>
    </w:p>
    <w:p w14:paraId="1580A429" w14:textId="77777777" w:rsidR="00AD311B" w:rsidRDefault="00AD311B" w:rsidP="00330FE4">
      <w:pPr>
        <w:spacing w:line="480" w:lineRule="auto"/>
        <w:rPr>
          <w:rFonts w:ascii="Times New Roman" w:hAnsi="Times New Roman" w:cs="Times New Roman"/>
          <w:b/>
          <w:bCs/>
          <w:color w:val="000000" w:themeColor="text1"/>
        </w:rPr>
      </w:pPr>
    </w:p>
    <w:p w14:paraId="735A92B7" w14:textId="77777777" w:rsidR="00AD311B" w:rsidRDefault="00AD311B" w:rsidP="00330FE4">
      <w:pPr>
        <w:spacing w:line="480" w:lineRule="auto"/>
        <w:rPr>
          <w:rFonts w:ascii="Times New Roman" w:hAnsi="Times New Roman" w:cs="Times New Roman"/>
          <w:b/>
          <w:bCs/>
          <w:color w:val="000000" w:themeColor="text1"/>
        </w:rPr>
      </w:pPr>
    </w:p>
    <w:p w14:paraId="5737FB13" w14:textId="77777777" w:rsidR="00AD311B" w:rsidRDefault="00AD311B" w:rsidP="00330FE4">
      <w:pPr>
        <w:spacing w:line="480" w:lineRule="auto"/>
        <w:rPr>
          <w:rFonts w:ascii="Times New Roman" w:hAnsi="Times New Roman" w:cs="Times New Roman"/>
          <w:b/>
          <w:bCs/>
          <w:color w:val="000000" w:themeColor="text1"/>
        </w:rPr>
      </w:pPr>
    </w:p>
    <w:p w14:paraId="5B2CA96F" w14:textId="77777777" w:rsidR="00AD311B" w:rsidRDefault="00AD311B" w:rsidP="00330FE4">
      <w:pPr>
        <w:spacing w:line="480" w:lineRule="auto"/>
        <w:rPr>
          <w:rFonts w:ascii="Times New Roman" w:hAnsi="Times New Roman" w:cs="Times New Roman"/>
          <w:b/>
          <w:bCs/>
          <w:color w:val="000000" w:themeColor="text1"/>
        </w:rPr>
      </w:pPr>
    </w:p>
    <w:p w14:paraId="7A2C63C1" w14:textId="77777777" w:rsidR="00AD311B" w:rsidRDefault="00AD311B" w:rsidP="00330FE4">
      <w:pPr>
        <w:spacing w:line="480" w:lineRule="auto"/>
        <w:rPr>
          <w:rFonts w:ascii="Times New Roman" w:hAnsi="Times New Roman" w:cs="Times New Roman"/>
          <w:b/>
          <w:bCs/>
          <w:color w:val="000000" w:themeColor="text1"/>
        </w:rPr>
      </w:pPr>
    </w:p>
    <w:p w14:paraId="422CA216" w14:textId="77777777" w:rsidR="00AD311B" w:rsidRDefault="00AD311B" w:rsidP="00330FE4">
      <w:pPr>
        <w:spacing w:line="480" w:lineRule="auto"/>
        <w:rPr>
          <w:rFonts w:ascii="Times New Roman" w:hAnsi="Times New Roman" w:cs="Times New Roman"/>
          <w:b/>
          <w:bCs/>
          <w:color w:val="000000" w:themeColor="text1"/>
        </w:rPr>
      </w:pPr>
    </w:p>
    <w:p w14:paraId="1AF9CDE4" w14:textId="77777777" w:rsidR="00AD311B" w:rsidRDefault="00AD311B" w:rsidP="00330FE4">
      <w:pPr>
        <w:spacing w:line="480" w:lineRule="auto"/>
        <w:rPr>
          <w:rFonts w:ascii="Times New Roman" w:hAnsi="Times New Roman" w:cs="Times New Roman"/>
          <w:b/>
          <w:bCs/>
          <w:color w:val="000000" w:themeColor="text1"/>
        </w:rPr>
      </w:pPr>
    </w:p>
    <w:p w14:paraId="00541D12" w14:textId="77777777" w:rsidR="00AD311B" w:rsidRDefault="00AD311B" w:rsidP="00330FE4">
      <w:pPr>
        <w:spacing w:line="480" w:lineRule="auto"/>
        <w:rPr>
          <w:rFonts w:ascii="Times New Roman" w:hAnsi="Times New Roman" w:cs="Times New Roman"/>
          <w:b/>
          <w:bCs/>
          <w:color w:val="000000" w:themeColor="text1"/>
        </w:rPr>
      </w:pPr>
    </w:p>
    <w:p w14:paraId="341E2214" w14:textId="77777777" w:rsidR="00AD311B" w:rsidRDefault="00AD311B" w:rsidP="00330FE4">
      <w:pPr>
        <w:spacing w:line="480" w:lineRule="auto"/>
        <w:rPr>
          <w:rFonts w:ascii="Times New Roman" w:hAnsi="Times New Roman" w:cs="Times New Roman"/>
          <w:b/>
          <w:bCs/>
          <w:color w:val="000000" w:themeColor="text1"/>
        </w:rPr>
      </w:pPr>
    </w:p>
    <w:p w14:paraId="5418D57A" w14:textId="77777777" w:rsidR="00AD311B" w:rsidRDefault="00AD311B" w:rsidP="00330FE4">
      <w:pPr>
        <w:spacing w:line="480" w:lineRule="auto"/>
        <w:rPr>
          <w:rFonts w:ascii="Times New Roman" w:hAnsi="Times New Roman" w:cs="Times New Roman"/>
          <w:b/>
          <w:bCs/>
          <w:color w:val="000000" w:themeColor="text1"/>
        </w:rPr>
      </w:pPr>
    </w:p>
    <w:p w14:paraId="1AD12B3C" w14:textId="3BB5D5DD" w:rsidR="00285EE5" w:rsidRPr="00330FE4" w:rsidRDefault="00FF1A6E" w:rsidP="00330FE4">
      <w:pPr>
        <w:spacing w:line="480" w:lineRule="auto"/>
        <w:rPr>
          <w:rFonts w:ascii="Times New Roman" w:hAnsi="Times New Roman" w:cs="Times New Roman"/>
          <w:bCs/>
        </w:rPr>
      </w:pPr>
      <w:r w:rsidRPr="00330FE4">
        <w:rPr>
          <w:rFonts w:ascii="Times New Roman" w:hAnsi="Times New Roman" w:cs="Times New Roman"/>
          <w:b/>
          <w:bCs/>
          <w:color w:val="000000" w:themeColor="text1"/>
        </w:rPr>
        <w:t xml:space="preserve">Supplementary figure 5: </w:t>
      </w:r>
      <w:r w:rsidR="00330FE4" w:rsidRPr="00330FE4">
        <w:rPr>
          <w:rFonts w:ascii="Times New Roman" w:hAnsi="Times New Roman" w:cs="Times New Roman"/>
          <w:b/>
          <w:bCs/>
          <w:color w:val="000000" w:themeColor="text1"/>
        </w:rPr>
        <w:t xml:space="preserve">SORLA </w:t>
      </w:r>
      <w:r w:rsidR="00B4126E">
        <w:rPr>
          <w:rFonts w:ascii="Times New Roman" w:hAnsi="Times New Roman" w:cs="Times New Roman"/>
          <w:b/>
          <w:bCs/>
          <w:color w:val="000000" w:themeColor="text1"/>
        </w:rPr>
        <w:t>controls</w:t>
      </w:r>
      <w:r w:rsidR="00330FE4" w:rsidRPr="00330FE4">
        <w:rPr>
          <w:rFonts w:ascii="Times New Roman" w:hAnsi="Times New Roman" w:cs="Times New Roman"/>
          <w:b/>
          <w:bCs/>
          <w:color w:val="000000" w:themeColor="text1"/>
        </w:rPr>
        <w:t xml:space="preserve"> intracellular distribution of CD14 in iMG</w:t>
      </w:r>
      <w:r w:rsidR="00330FE4" w:rsidRPr="00330FE4">
        <w:rPr>
          <w:rFonts w:ascii="Times New Roman" w:hAnsi="Times New Roman" w:cs="Times New Roman"/>
          <w:bCs/>
        </w:rPr>
        <w:t xml:space="preserve"> </w:t>
      </w:r>
    </w:p>
    <w:p w14:paraId="2AE2C38D" w14:textId="5FC8E4DD" w:rsidR="00330FE4" w:rsidRPr="00330FE4" w:rsidRDefault="00330FE4" w:rsidP="00330FE4">
      <w:pPr>
        <w:spacing w:line="480" w:lineRule="auto"/>
        <w:rPr>
          <w:rFonts w:ascii="Times New Roman" w:hAnsi="Times New Roman" w:cs="Times New Roman"/>
          <w:bCs/>
        </w:rPr>
      </w:pPr>
      <w:r w:rsidRPr="00330FE4">
        <w:rPr>
          <w:rFonts w:ascii="Times New Roman" w:hAnsi="Times New Roman" w:cs="Times New Roman"/>
          <w:bCs/>
        </w:rPr>
        <w:t>Intracellular distribution of CD14 in WT and KO-</w:t>
      </w:r>
      <w:r>
        <w:rPr>
          <w:rFonts w:ascii="Times New Roman" w:hAnsi="Times New Roman" w:cs="Times New Roman"/>
          <w:bCs/>
        </w:rPr>
        <w:t>F2</w:t>
      </w:r>
      <w:r w:rsidRPr="00330FE4">
        <w:rPr>
          <w:rFonts w:ascii="Times New Roman" w:hAnsi="Times New Roman" w:cs="Times New Roman"/>
          <w:bCs/>
        </w:rPr>
        <w:t xml:space="preserve"> iMG was analyzed </w:t>
      </w:r>
      <w:r w:rsidR="006D764C">
        <w:rPr>
          <w:rFonts w:ascii="Times New Roman" w:hAnsi="Times New Roman" w:cs="Times New Roman"/>
          <w:bCs/>
        </w:rPr>
        <w:t>using</w:t>
      </w:r>
      <w:r w:rsidRPr="00330FE4">
        <w:rPr>
          <w:rFonts w:ascii="Times New Roman" w:hAnsi="Times New Roman" w:cs="Times New Roman"/>
          <w:bCs/>
        </w:rPr>
        <w:t xml:space="preserve"> imaging flow cytometry </w:t>
      </w:r>
      <w:r>
        <w:rPr>
          <w:rFonts w:ascii="Times New Roman" w:hAnsi="Times New Roman" w:cs="Times New Roman"/>
          <w:bCs/>
        </w:rPr>
        <w:t xml:space="preserve">as detailed in the legend to </w:t>
      </w:r>
      <w:r w:rsidR="006D764C">
        <w:rPr>
          <w:rFonts w:ascii="Times New Roman" w:hAnsi="Times New Roman" w:cs="Times New Roman"/>
          <w:bCs/>
        </w:rPr>
        <w:t xml:space="preserve">Fig. </w:t>
      </w:r>
      <w:r>
        <w:rPr>
          <w:rFonts w:ascii="Times New Roman" w:hAnsi="Times New Roman" w:cs="Times New Roman"/>
          <w:bCs/>
        </w:rPr>
        <w:t xml:space="preserve">7 </w:t>
      </w:r>
      <w:r w:rsidRPr="00330FE4">
        <w:rPr>
          <w:rFonts w:ascii="Times New Roman" w:hAnsi="Times New Roman" w:cs="Times New Roman"/>
          <w:bCs/>
        </w:rPr>
        <w:t>(n</w:t>
      </w:r>
      <w:r w:rsidRPr="0010433B">
        <w:rPr>
          <w:rFonts w:ascii="Times New Roman" w:hAnsi="Times New Roman" w:cs="Times New Roman"/>
          <w:bCs/>
        </w:rPr>
        <w:t>=</w:t>
      </w:r>
      <w:r w:rsidR="003D7654">
        <w:rPr>
          <w:rFonts w:ascii="Times New Roman" w:hAnsi="Times New Roman" w:cs="Times New Roman"/>
          <w:bCs/>
        </w:rPr>
        <w:t>3</w:t>
      </w:r>
      <w:r w:rsidR="003D7654" w:rsidRPr="0010433B">
        <w:rPr>
          <w:rFonts w:ascii="Times New Roman" w:hAnsi="Times New Roman" w:cs="Times New Roman"/>
          <w:bCs/>
        </w:rPr>
        <w:t xml:space="preserve"> </w:t>
      </w:r>
      <w:r w:rsidR="003D7654">
        <w:rPr>
          <w:rFonts w:ascii="Times New Roman" w:hAnsi="Times New Roman" w:cs="Times New Roman"/>
          <w:bCs/>
        </w:rPr>
        <w:t>biological replicates,</w:t>
      </w:r>
      <w:r w:rsidR="003D7654" w:rsidRPr="0010433B">
        <w:rPr>
          <w:rFonts w:ascii="Times New Roman" w:hAnsi="Times New Roman" w:cs="Times New Roman"/>
          <w:bCs/>
        </w:rPr>
        <w:t xml:space="preserve"> </w:t>
      </w:r>
      <w:r w:rsidRPr="0010433B">
        <w:rPr>
          <w:rFonts w:ascii="Times New Roman" w:hAnsi="Times New Roman" w:cs="Times New Roman"/>
          <w:bCs/>
        </w:rPr>
        <w:t xml:space="preserve">each </w:t>
      </w:r>
      <w:r w:rsidR="003D7654">
        <w:rPr>
          <w:rFonts w:ascii="Times New Roman" w:hAnsi="Times New Roman" w:cs="Times New Roman"/>
          <w:bCs/>
        </w:rPr>
        <w:t>replicate</w:t>
      </w:r>
      <w:r w:rsidR="003D7654" w:rsidRPr="0010433B">
        <w:rPr>
          <w:rFonts w:ascii="Times New Roman" w:hAnsi="Times New Roman" w:cs="Times New Roman"/>
          <w:bCs/>
        </w:rPr>
        <w:t xml:space="preserve"> </w:t>
      </w:r>
      <w:r w:rsidRPr="0010433B">
        <w:rPr>
          <w:rFonts w:ascii="Times New Roman" w:hAnsi="Times New Roman" w:cs="Times New Roman"/>
          <w:bCs/>
        </w:rPr>
        <w:t>represent</w:t>
      </w:r>
      <w:r w:rsidR="006D764C">
        <w:rPr>
          <w:rFonts w:ascii="Times New Roman" w:hAnsi="Times New Roman" w:cs="Times New Roman"/>
          <w:bCs/>
        </w:rPr>
        <w:t>ing</w:t>
      </w:r>
      <w:r w:rsidRPr="0010433B">
        <w:rPr>
          <w:rFonts w:ascii="Times New Roman" w:hAnsi="Times New Roman" w:cs="Times New Roman"/>
          <w:bCs/>
        </w:rPr>
        <w:t xml:space="preserve"> 10,000 cells tested</w:t>
      </w:r>
      <w:r w:rsidRPr="00330FE4">
        <w:rPr>
          <w:rFonts w:ascii="Times New Roman" w:hAnsi="Times New Roman" w:cs="Times New Roman"/>
          <w:bCs/>
        </w:rPr>
        <w:t xml:space="preserve">). </w:t>
      </w:r>
      <w:r w:rsidRPr="00330FE4">
        <w:rPr>
          <w:rFonts w:ascii="Times New Roman" w:hAnsi="Times New Roman" w:cs="Times New Roman"/>
          <w:b/>
        </w:rPr>
        <w:t>(</w:t>
      </w:r>
      <w:r w:rsidR="00227266">
        <w:rPr>
          <w:rFonts w:ascii="Times New Roman" w:hAnsi="Times New Roman" w:cs="Times New Roman"/>
          <w:b/>
        </w:rPr>
        <w:t>A</w:t>
      </w:r>
      <w:r w:rsidRPr="00330FE4">
        <w:rPr>
          <w:rFonts w:ascii="Times New Roman" w:hAnsi="Times New Roman" w:cs="Times New Roman"/>
          <w:b/>
        </w:rPr>
        <w:t xml:space="preserve">, </w:t>
      </w:r>
      <w:r w:rsidR="00227266">
        <w:rPr>
          <w:rFonts w:ascii="Times New Roman" w:hAnsi="Times New Roman" w:cs="Times New Roman"/>
          <w:b/>
        </w:rPr>
        <w:t>B</w:t>
      </w:r>
      <w:r w:rsidRPr="00330FE4">
        <w:rPr>
          <w:rFonts w:ascii="Times New Roman" w:hAnsi="Times New Roman" w:cs="Times New Roman"/>
          <w:b/>
        </w:rPr>
        <w:t xml:space="preserve">) </w:t>
      </w:r>
      <w:r w:rsidRPr="00330FE4">
        <w:rPr>
          <w:rFonts w:ascii="Times New Roman" w:hAnsi="Times New Roman" w:cs="Times New Roman"/>
        </w:rPr>
        <w:t>Quantification of cell size (</w:t>
      </w:r>
      <w:r w:rsidR="00227266">
        <w:rPr>
          <w:rFonts w:ascii="Times New Roman" w:hAnsi="Times New Roman" w:cs="Times New Roman"/>
        </w:rPr>
        <w:t>A</w:t>
      </w:r>
      <w:r w:rsidRPr="00330FE4">
        <w:rPr>
          <w:rFonts w:ascii="Times New Roman" w:hAnsi="Times New Roman" w:cs="Times New Roman"/>
        </w:rPr>
        <w:t xml:space="preserve">; in arbitrary units, A.U.) and </w:t>
      </w:r>
      <w:r w:rsidR="00465836">
        <w:rPr>
          <w:rFonts w:ascii="Times New Roman" w:hAnsi="Times New Roman" w:cs="Times New Roman"/>
        </w:rPr>
        <w:t xml:space="preserve">cell </w:t>
      </w:r>
      <w:r w:rsidRPr="00330FE4">
        <w:rPr>
          <w:rFonts w:ascii="Times New Roman" w:hAnsi="Times New Roman" w:cs="Times New Roman"/>
          <w:bCs/>
        </w:rPr>
        <w:t>shape</w:t>
      </w:r>
      <w:r w:rsidRPr="00330FE4">
        <w:rPr>
          <w:rFonts w:ascii="Times New Roman" w:hAnsi="Times New Roman" w:cs="Times New Roman"/>
        </w:rPr>
        <w:t xml:space="preserve"> (</w:t>
      </w:r>
      <w:r w:rsidR="00227266">
        <w:rPr>
          <w:rFonts w:ascii="Times New Roman" w:hAnsi="Times New Roman" w:cs="Times New Roman"/>
        </w:rPr>
        <w:t>B</w:t>
      </w:r>
      <w:r w:rsidRPr="00330FE4">
        <w:rPr>
          <w:rFonts w:ascii="Times New Roman" w:hAnsi="Times New Roman" w:cs="Times New Roman"/>
        </w:rPr>
        <w:t>; circularity index) in WT and KO</w:t>
      </w:r>
      <w:r w:rsidR="00227266">
        <w:rPr>
          <w:rFonts w:ascii="Times New Roman" w:hAnsi="Times New Roman" w:cs="Times New Roman"/>
        </w:rPr>
        <w:t xml:space="preserve">-F2 </w:t>
      </w:r>
      <w:r w:rsidRPr="00330FE4">
        <w:rPr>
          <w:rFonts w:ascii="Times New Roman" w:hAnsi="Times New Roman" w:cs="Times New Roman"/>
        </w:rPr>
        <w:t>iMG based on the full cell mask</w:t>
      </w:r>
      <w:r w:rsidRPr="00330FE4">
        <w:rPr>
          <w:rFonts w:ascii="Times New Roman" w:hAnsi="Times New Roman" w:cs="Times New Roman"/>
          <w:bCs/>
        </w:rPr>
        <w:t xml:space="preserve">. </w:t>
      </w:r>
      <w:r w:rsidRPr="00330FE4">
        <w:rPr>
          <w:rFonts w:ascii="Times New Roman" w:hAnsi="Times New Roman" w:cs="Times New Roman"/>
          <w:b/>
        </w:rPr>
        <w:t>(</w:t>
      </w:r>
      <w:r w:rsidR="00227266">
        <w:rPr>
          <w:rFonts w:ascii="Times New Roman" w:hAnsi="Times New Roman" w:cs="Times New Roman"/>
          <w:b/>
        </w:rPr>
        <w:t>C-E</w:t>
      </w:r>
      <w:r w:rsidRPr="00330FE4">
        <w:rPr>
          <w:rFonts w:ascii="Times New Roman" w:hAnsi="Times New Roman" w:cs="Times New Roman"/>
          <w:b/>
        </w:rPr>
        <w:t>)</w:t>
      </w:r>
      <w:r w:rsidRPr="00330FE4">
        <w:rPr>
          <w:rFonts w:ascii="Times New Roman" w:hAnsi="Times New Roman" w:cs="Times New Roman"/>
          <w:bCs/>
        </w:rPr>
        <w:t xml:space="preserve"> Quantification of intracellular lysotracker signal was used to determine total mean fluorescence intensity of lysosomes (MFI; </w:t>
      </w:r>
      <w:r w:rsidR="00227266">
        <w:rPr>
          <w:rFonts w:ascii="Times New Roman" w:hAnsi="Times New Roman" w:cs="Times New Roman"/>
          <w:bCs/>
        </w:rPr>
        <w:t>C</w:t>
      </w:r>
      <w:r w:rsidRPr="00330FE4">
        <w:rPr>
          <w:rFonts w:ascii="Times New Roman" w:hAnsi="Times New Roman" w:cs="Times New Roman"/>
          <w:bCs/>
        </w:rPr>
        <w:t>), total lysosom</w:t>
      </w:r>
      <w:r w:rsidR="00465836">
        <w:rPr>
          <w:rFonts w:ascii="Times New Roman" w:hAnsi="Times New Roman" w:cs="Times New Roman"/>
          <w:bCs/>
        </w:rPr>
        <w:t>e</w:t>
      </w:r>
      <w:r w:rsidRPr="00330FE4">
        <w:rPr>
          <w:rFonts w:ascii="Times New Roman" w:hAnsi="Times New Roman" w:cs="Times New Roman"/>
          <w:bCs/>
        </w:rPr>
        <w:t xml:space="preserve"> area (</w:t>
      </w:r>
      <w:r w:rsidR="00227266">
        <w:rPr>
          <w:rFonts w:ascii="Times New Roman" w:hAnsi="Times New Roman" w:cs="Times New Roman"/>
          <w:bCs/>
        </w:rPr>
        <w:t>D</w:t>
      </w:r>
      <w:r w:rsidRPr="00330FE4">
        <w:rPr>
          <w:rFonts w:ascii="Times New Roman" w:hAnsi="Times New Roman" w:cs="Times New Roman"/>
          <w:bCs/>
        </w:rPr>
        <w:t>), as well as</w:t>
      </w:r>
      <w:r w:rsidR="00465836">
        <w:rPr>
          <w:rFonts w:ascii="Times New Roman" w:hAnsi="Times New Roman" w:cs="Times New Roman"/>
          <w:bCs/>
        </w:rPr>
        <w:t xml:space="preserve"> </w:t>
      </w:r>
      <w:r w:rsidRPr="00330FE4">
        <w:rPr>
          <w:rFonts w:ascii="Times New Roman" w:hAnsi="Times New Roman" w:cs="Times New Roman"/>
          <w:bCs/>
        </w:rPr>
        <w:t xml:space="preserve">lysosome </w:t>
      </w:r>
      <w:r w:rsidR="00465836">
        <w:rPr>
          <w:rFonts w:ascii="Times New Roman" w:hAnsi="Times New Roman" w:cs="Times New Roman"/>
          <w:bCs/>
        </w:rPr>
        <w:t xml:space="preserve">vesicle </w:t>
      </w:r>
      <w:r w:rsidRPr="00330FE4">
        <w:rPr>
          <w:rFonts w:ascii="Times New Roman" w:hAnsi="Times New Roman" w:cs="Times New Roman"/>
          <w:bCs/>
        </w:rPr>
        <w:t>size (</w:t>
      </w:r>
      <w:r w:rsidR="00227266">
        <w:rPr>
          <w:rFonts w:ascii="Times New Roman" w:hAnsi="Times New Roman" w:cs="Times New Roman"/>
          <w:bCs/>
        </w:rPr>
        <w:t>E</w:t>
      </w:r>
      <w:r w:rsidRPr="00330FE4">
        <w:rPr>
          <w:rFonts w:ascii="Times New Roman" w:hAnsi="Times New Roman" w:cs="Times New Roman"/>
          <w:bCs/>
        </w:rPr>
        <w:t xml:space="preserve">). </w:t>
      </w:r>
      <w:r w:rsidRPr="00330FE4">
        <w:rPr>
          <w:rFonts w:ascii="Times New Roman" w:hAnsi="Times New Roman" w:cs="Times New Roman"/>
          <w:b/>
        </w:rPr>
        <w:t>(</w:t>
      </w:r>
      <w:r w:rsidR="00227266">
        <w:rPr>
          <w:rFonts w:ascii="Times New Roman" w:hAnsi="Times New Roman" w:cs="Times New Roman"/>
          <w:b/>
        </w:rPr>
        <w:t>F</w:t>
      </w:r>
      <w:r w:rsidRPr="00330FE4">
        <w:rPr>
          <w:rFonts w:ascii="Times New Roman" w:hAnsi="Times New Roman" w:cs="Times New Roman"/>
          <w:b/>
        </w:rPr>
        <w:t>)</w:t>
      </w:r>
      <w:r w:rsidRPr="00330FE4">
        <w:rPr>
          <w:rFonts w:ascii="Times New Roman" w:hAnsi="Times New Roman" w:cs="Times New Roman"/>
          <w:bCs/>
        </w:rPr>
        <w:t xml:space="preserve"> Quantification of intracellular CD14 signal</w:t>
      </w:r>
      <w:r w:rsidR="00465836">
        <w:rPr>
          <w:rFonts w:ascii="Times New Roman" w:hAnsi="Times New Roman" w:cs="Times New Roman"/>
          <w:bCs/>
        </w:rPr>
        <w:t xml:space="preserve"> as determined</w:t>
      </w:r>
      <w:r w:rsidRPr="00330FE4">
        <w:rPr>
          <w:rFonts w:ascii="Times New Roman" w:hAnsi="Times New Roman" w:cs="Times New Roman"/>
          <w:bCs/>
        </w:rPr>
        <w:t xml:space="preserve"> by MFI. </w:t>
      </w:r>
      <w:r w:rsidRPr="00330FE4">
        <w:rPr>
          <w:rFonts w:ascii="Times New Roman" w:hAnsi="Times New Roman" w:cs="Times New Roman"/>
          <w:b/>
        </w:rPr>
        <w:t>(</w:t>
      </w:r>
      <w:r w:rsidR="00227266">
        <w:rPr>
          <w:rFonts w:ascii="Times New Roman" w:hAnsi="Times New Roman" w:cs="Times New Roman"/>
          <w:b/>
        </w:rPr>
        <w:t>G</w:t>
      </w:r>
      <w:r w:rsidRPr="00330FE4">
        <w:rPr>
          <w:rFonts w:ascii="Times New Roman" w:hAnsi="Times New Roman" w:cs="Times New Roman"/>
          <w:b/>
        </w:rPr>
        <w:t>)</w:t>
      </w:r>
      <w:r w:rsidRPr="00330FE4">
        <w:rPr>
          <w:rFonts w:ascii="Times New Roman" w:hAnsi="Times New Roman" w:cs="Times New Roman"/>
          <w:bCs/>
        </w:rPr>
        <w:t xml:space="preserve"> Quantification of co-localization between intracellular CD14 and lysotracker</w:t>
      </w:r>
      <w:r w:rsidR="00465836">
        <w:rPr>
          <w:rFonts w:ascii="Times New Roman" w:hAnsi="Times New Roman" w:cs="Times New Roman"/>
          <w:bCs/>
        </w:rPr>
        <w:t xml:space="preserve"> </w:t>
      </w:r>
      <w:r w:rsidR="00465836">
        <w:rPr>
          <w:rFonts w:ascii="Times New Roman" w:hAnsi="Times New Roman" w:cs="Times New Roman"/>
          <w:bCs/>
        </w:rPr>
        <w:lastRenderedPageBreak/>
        <w:t>signals</w:t>
      </w:r>
      <w:r w:rsidRPr="00330FE4">
        <w:rPr>
          <w:rFonts w:ascii="Times New Roman" w:hAnsi="Times New Roman" w:cs="Times New Roman"/>
          <w:bCs/>
        </w:rPr>
        <w:t xml:space="preserve">, </w:t>
      </w:r>
      <w:r w:rsidR="00465836">
        <w:rPr>
          <w:rFonts w:ascii="Times New Roman" w:hAnsi="Times New Roman" w:cs="Times New Roman"/>
          <w:bCs/>
        </w:rPr>
        <w:t>given</w:t>
      </w:r>
      <w:r w:rsidRPr="00330FE4">
        <w:rPr>
          <w:rFonts w:ascii="Times New Roman" w:hAnsi="Times New Roman" w:cs="Times New Roman"/>
          <w:bCs/>
        </w:rPr>
        <w:t xml:space="preserve"> as </w:t>
      </w:r>
      <w:r w:rsidR="00465836">
        <w:rPr>
          <w:rFonts w:ascii="Times New Roman" w:hAnsi="Times New Roman" w:cs="Times New Roman"/>
          <w:bCs/>
        </w:rPr>
        <w:t>%</w:t>
      </w:r>
      <w:r w:rsidRPr="00330FE4">
        <w:rPr>
          <w:rFonts w:ascii="Times New Roman" w:hAnsi="Times New Roman" w:cs="Times New Roman"/>
          <w:bCs/>
        </w:rPr>
        <w:t xml:space="preserve"> of CD14 signal located in lysotracker</w:t>
      </w:r>
      <w:r w:rsidR="00465836" w:rsidRPr="00465836">
        <w:rPr>
          <w:rFonts w:ascii="Times New Roman" w:hAnsi="Times New Roman" w:cs="Times New Roman"/>
          <w:bCs/>
          <w:vertAlign w:val="superscript"/>
        </w:rPr>
        <w:t>+</w:t>
      </w:r>
      <w:r w:rsidRPr="00330FE4">
        <w:rPr>
          <w:rFonts w:ascii="Times New Roman" w:hAnsi="Times New Roman" w:cs="Times New Roman"/>
          <w:bCs/>
        </w:rPr>
        <w:t xml:space="preserve"> areas. </w:t>
      </w:r>
      <w:r w:rsidRPr="00330FE4">
        <w:rPr>
          <w:rFonts w:ascii="Times New Roman" w:hAnsi="Times New Roman" w:cs="Times New Roman"/>
        </w:rPr>
        <w:t xml:space="preserve">Statistical significance of data was determined </w:t>
      </w:r>
      <w:r w:rsidR="00465836">
        <w:rPr>
          <w:rFonts w:ascii="Times New Roman" w:hAnsi="Times New Roman" w:cs="Times New Roman"/>
        </w:rPr>
        <w:t>using</w:t>
      </w:r>
      <w:r w:rsidRPr="00330FE4">
        <w:rPr>
          <w:rFonts w:ascii="Times New Roman" w:hAnsi="Times New Roman" w:cs="Times New Roman"/>
        </w:rPr>
        <w:t xml:space="preserve"> </w:t>
      </w:r>
      <w:r w:rsidRPr="00330FE4">
        <w:rPr>
          <w:rFonts w:ascii="Times New Roman" w:hAnsi="Times New Roman" w:cs="Times New Roman"/>
          <w:bCs/>
        </w:rPr>
        <w:t>paired Student’s t-test</w:t>
      </w:r>
      <w:r w:rsidR="003D7654">
        <w:rPr>
          <w:rFonts w:ascii="Times New Roman" w:hAnsi="Times New Roman" w:cs="Times New Roman"/>
          <w:bCs/>
        </w:rPr>
        <w:t>.</w:t>
      </w:r>
      <w:r w:rsidRPr="00330FE4">
        <w:rPr>
          <w:rFonts w:ascii="Times New Roman" w:hAnsi="Times New Roman" w:cs="Times New Roman"/>
          <w:bCs/>
        </w:rPr>
        <w:t xml:space="preserve"> </w:t>
      </w:r>
    </w:p>
    <w:p w14:paraId="5874D32F" w14:textId="77777777" w:rsidR="00330FE4" w:rsidRPr="000F7867" w:rsidRDefault="00330FE4" w:rsidP="00330FE4">
      <w:pPr>
        <w:pStyle w:val="Heading1"/>
        <w:rPr>
          <w:rFonts w:ascii="Times New Roman" w:hAnsi="Times New Roman" w:cs="Times New Roman"/>
          <w:b/>
          <w:color w:val="000000" w:themeColor="text1"/>
          <w:sz w:val="24"/>
          <w:szCs w:val="24"/>
          <w:lang w:val="en-US"/>
        </w:rPr>
      </w:pPr>
    </w:p>
    <w:p w14:paraId="06946D28" w14:textId="4466641D" w:rsidR="00285EE5" w:rsidRPr="00F023AC" w:rsidRDefault="00285EE5" w:rsidP="00FF1A6E">
      <w:pPr>
        <w:spacing w:line="480" w:lineRule="auto"/>
        <w:rPr>
          <w:rFonts w:ascii="Times New Roman" w:hAnsi="Times New Roman" w:cs="Times New Roman"/>
          <w:color w:val="FF0000"/>
        </w:rPr>
      </w:pPr>
    </w:p>
    <w:sectPr w:rsidR="00285EE5" w:rsidRPr="00F023AC" w:rsidSect="006C76E1">
      <w:footerReference w:type="even" r:id="rId13"/>
      <w:footerReference w:type="default" r:id="rId14"/>
      <w:pgSz w:w="11900" w:h="1682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7C3498" w16cex:dateUtc="2024-11-18T13: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54699" w14:textId="77777777" w:rsidR="00D87AA7" w:rsidRDefault="00D87AA7" w:rsidP="006C76E1">
      <w:r>
        <w:separator/>
      </w:r>
    </w:p>
  </w:endnote>
  <w:endnote w:type="continuationSeparator" w:id="0">
    <w:p w14:paraId="63FC3670" w14:textId="77777777" w:rsidR="00D87AA7" w:rsidRDefault="00D87AA7" w:rsidP="006C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4708931"/>
      <w:docPartObj>
        <w:docPartGallery w:val="Page Numbers (Bottom of Page)"/>
        <w:docPartUnique/>
      </w:docPartObj>
    </w:sdtPr>
    <w:sdtEndPr>
      <w:rPr>
        <w:rStyle w:val="PageNumber"/>
      </w:rPr>
    </w:sdtEndPr>
    <w:sdtContent>
      <w:p w14:paraId="07B73695" w14:textId="486D9CA6" w:rsidR="006C76E1" w:rsidRDefault="006C76E1" w:rsidP="00C728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07C903" w14:textId="77777777" w:rsidR="006C76E1" w:rsidRDefault="006C7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7738106"/>
      <w:docPartObj>
        <w:docPartGallery w:val="Page Numbers (Bottom of Page)"/>
        <w:docPartUnique/>
      </w:docPartObj>
    </w:sdtPr>
    <w:sdtEndPr>
      <w:rPr>
        <w:rStyle w:val="PageNumber"/>
      </w:rPr>
    </w:sdtEndPr>
    <w:sdtContent>
      <w:p w14:paraId="1DE8CB00" w14:textId="6A17D34C" w:rsidR="006C76E1" w:rsidRDefault="006C76E1" w:rsidP="00C728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5B701D" w14:textId="77777777" w:rsidR="006C76E1" w:rsidRDefault="006C7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218B9" w14:textId="77777777" w:rsidR="00D87AA7" w:rsidRDefault="00D87AA7" w:rsidP="006C76E1">
      <w:r>
        <w:separator/>
      </w:r>
    </w:p>
  </w:footnote>
  <w:footnote w:type="continuationSeparator" w:id="0">
    <w:p w14:paraId="01720DA9" w14:textId="77777777" w:rsidR="00D87AA7" w:rsidRDefault="00D87AA7" w:rsidP="006C76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957387"/>
    <w:multiLevelType w:val="hybridMultilevel"/>
    <w:tmpl w:val="B2781A54"/>
    <w:lvl w:ilvl="0" w:tplc="9822DEAA">
      <w:start w:val="1"/>
      <w:numFmt w:val="upperLetter"/>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629"/>
    <w:rsid w:val="000255C6"/>
    <w:rsid w:val="00031FA2"/>
    <w:rsid w:val="000502D9"/>
    <w:rsid w:val="0005682E"/>
    <w:rsid w:val="00056D41"/>
    <w:rsid w:val="00067F03"/>
    <w:rsid w:val="000726C8"/>
    <w:rsid w:val="00090629"/>
    <w:rsid w:val="00094D9E"/>
    <w:rsid w:val="000979B7"/>
    <w:rsid w:val="000A216E"/>
    <w:rsid w:val="000D036A"/>
    <w:rsid w:val="000F367B"/>
    <w:rsid w:val="0010433B"/>
    <w:rsid w:val="00105DCE"/>
    <w:rsid w:val="00117FBA"/>
    <w:rsid w:val="00136004"/>
    <w:rsid w:val="001405E0"/>
    <w:rsid w:val="00146318"/>
    <w:rsid w:val="00155BFB"/>
    <w:rsid w:val="001632D9"/>
    <w:rsid w:val="00167658"/>
    <w:rsid w:val="00173FC7"/>
    <w:rsid w:val="00176127"/>
    <w:rsid w:val="00187309"/>
    <w:rsid w:val="0019150D"/>
    <w:rsid w:val="00201CA4"/>
    <w:rsid w:val="00204062"/>
    <w:rsid w:val="00225ED9"/>
    <w:rsid w:val="00226311"/>
    <w:rsid w:val="00227266"/>
    <w:rsid w:val="00247778"/>
    <w:rsid w:val="00260D7F"/>
    <w:rsid w:val="002665B1"/>
    <w:rsid w:val="00270E88"/>
    <w:rsid w:val="002845F5"/>
    <w:rsid w:val="00285EE5"/>
    <w:rsid w:val="0029225D"/>
    <w:rsid w:val="00293530"/>
    <w:rsid w:val="002D1D95"/>
    <w:rsid w:val="002E1341"/>
    <w:rsid w:val="002F1C3C"/>
    <w:rsid w:val="002F26B0"/>
    <w:rsid w:val="0030561A"/>
    <w:rsid w:val="00330FE4"/>
    <w:rsid w:val="0033137A"/>
    <w:rsid w:val="00360F33"/>
    <w:rsid w:val="00360FED"/>
    <w:rsid w:val="003739F7"/>
    <w:rsid w:val="003B0E75"/>
    <w:rsid w:val="003D7654"/>
    <w:rsid w:val="003E050D"/>
    <w:rsid w:val="003E65B8"/>
    <w:rsid w:val="003F557B"/>
    <w:rsid w:val="003F591F"/>
    <w:rsid w:val="00416826"/>
    <w:rsid w:val="00420F6D"/>
    <w:rsid w:val="0042452A"/>
    <w:rsid w:val="004317E4"/>
    <w:rsid w:val="0044464E"/>
    <w:rsid w:val="00465836"/>
    <w:rsid w:val="00472D06"/>
    <w:rsid w:val="00473787"/>
    <w:rsid w:val="00480411"/>
    <w:rsid w:val="004822C3"/>
    <w:rsid w:val="004825F8"/>
    <w:rsid w:val="00487543"/>
    <w:rsid w:val="0049400C"/>
    <w:rsid w:val="004B1C32"/>
    <w:rsid w:val="004B57EC"/>
    <w:rsid w:val="004C3DB7"/>
    <w:rsid w:val="004C762B"/>
    <w:rsid w:val="004D5506"/>
    <w:rsid w:val="004E6AAE"/>
    <w:rsid w:val="004F2773"/>
    <w:rsid w:val="004F2DB2"/>
    <w:rsid w:val="005149EF"/>
    <w:rsid w:val="00523BD8"/>
    <w:rsid w:val="005245DB"/>
    <w:rsid w:val="00542195"/>
    <w:rsid w:val="0054386D"/>
    <w:rsid w:val="005618F1"/>
    <w:rsid w:val="005625B1"/>
    <w:rsid w:val="00585A1C"/>
    <w:rsid w:val="005A02C7"/>
    <w:rsid w:val="005A642F"/>
    <w:rsid w:val="005B3572"/>
    <w:rsid w:val="005B6612"/>
    <w:rsid w:val="005C241E"/>
    <w:rsid w:val="005F2CE9"/>
    <w:rsid w:val="005F6BB4"/>
    <w:rsid w:val="005F74D3"/>
    <w:rsid w:val="006004A8"/>
    <w:rsid w:val="00603542"/>
    <w:rsid w:val="006042E9"/>
    <w:rsid w:val="00613F43"/>
    <w:rsid w:val="00617F6C"/>
    <w:rsid w:val="00625756"/>
    <w:rsid w:val="006300B0"/>
    <w:rsid w:val="006420DE"/>
    <w:rsid w:val="00647412"/>
    <w:rsid w:val="00655C9E"/>
    <w:rsid w:val="00662ADD"/>
    <w:rsid w:val="00663AB0"/>
    <w:rsid w:val="00664615"/>
    <w:rsid w:val="00664B75"/>
    <w:rsid w:val="00665DCA"/>
    <w:rsid w:val="00667897"/>
    <w:rsid w:val="0068004A"/>
    <w:rsid w:val="00692175"/>
    <w:rsid w:val="006C76E1"/>
    <w:rsid w:val="006D764C"/>
    <w:rsid w:val="00723D15"/>
    <w:rsid w:val="00730EBD"/>
    <w:rsid w:val="00735017"/>
    <w:rsid w:val="00757FCF"/>
    <w:rsid w:val="00767EA2"/>
    <w:rsid w:val="00775696"/>
    <w:rsid w:val="00775F7C"/>
    <w:rsid w:val="00784AC9"/>
    <w:rsid w:val="00785D21"/>
    <w:rsid w:val="0079135C"/>
    <w:rsid w:val="007B0A02"/>
    <w:rsid w:val="007B3F8B"/>
    <w:rsid w:val="007D0A11"/>
    <w:rsid w:val="007E0BFA"/>
    <w:rsid w:val="00810BEC"/>
    <w:rsid w:val="00830C75"/>
    <w:rsid w:val="008447C5"/>
    <w:rsid w:val="00882430"/>
    <w:rsid w:val="008B4FEA"/>
    <w:rsid w:val="008B57AD"/>
    <w:rsid w:val="008C17C4"/>
    <w:rsid w:val="008C6185"/>
    <w:rsid w:val="008D789B"/>
    <w:rsid w:val="008E611D"/>
    <w:rsid w:val="008E7CC4"/>
    <w:rsid w:val="008F126B"/>
    <w:rsid w:val="009074C6"/>
    <w:rsid w:val="00920DC3"/>
    <w:rsid w:val="00923D72"/>
    <w:rsid w:val="00924381"/>
    <w:rsid w:val="00927208"/>
    <w:rsid w:val="009276CE"/>
    <w:rsid w:val="00940A79"/>
    <w:rsid w:val="009478CB"/>
    <w:rsid w:val="00983486"/>
    <w:rsid w:val="009C2C89"/>
    <w:rsid w:val="009D3798"/>
    <w:rsid w:val="009E067A"/>
    <w:rsid w:val="009E1DAD"/>
    <w:rsid w:val="009E738D"/>
    <w:rsid w:val="00A1436F"/>
    <w:rsid w:val="00A15E1F"/>
    <w:rsid w:val="00A410F4"/>
    <w:rsid w:val="00A42848"/>
    <w:rsid w:val="00A66911"/>
    <w:rsid w:val="00A76EF4"/>
    <w:rsid w:val="00A84F53"/>
    <w:rsid w:val="00AB0487"/>
    <w:rsid w:val="00AC4437"/>
    <w:rsid w:val="00AD311B"/>
    <w:rsid w:val="00AE04C9"/>
    <w:rsid w:val="00AE5E57"/>
    <w:rsid w:val="00AF432E"/>
    <w:rsid w:val="00B23DF8"/>
    <w:rsid w:val="00B4126E"/>
    <w:rsid w:val="00B53D1E"/>
    <w:rsid w:val="00B7114E"/>
    <w:rsid w:val="00B9021B"/>
    <w:rsid w:val="00BA5B1D"/>
    <w:rsid w:val="00BB0786"/>
    <w:rsid w:val="00BB2964"/>
    <w:rsid w:val="00BB3A36"/>
    <w:rsid w:val="00BB6F82"/>
    <w:rsid w:val="00BF03EB"/>
    <w:rsid w:val="00C208BF"/>
    <w:rsid w:val="00C321CA"/>
    <w:rsid w:val="00C3495D"/>
    <w:rsid w:val="00C54A25"/>
    <w:rsid w:val="00C54D7E"/>
    <w:rsid w:val="00C64FE3"/>
    <w:rsid w:val="00C83CA7"/>
    <w:rsid w:val="00CB638B"/>
    <w:rsid w:val="00CD0866"/>
    <w:rsid w:val="00CF0D6D"/>
    <w:rsid w:val="00CF3860"/>
    <w:rsid w:val="00D00666"/>
    <w:rsid w:val="00D016B1"/>
    <w:rsid w:val="00D24AE2"/>
    <w:rsid w:val="00D32A92"/>
    <w:rsid w:val="00D41E49"/>
    <w:rsid w:val="00D51305"/>
    <w:rsid w:val="00D7158A"/>
    <w:rsid w:val="00D85398"/>
    <w:rsid w:val="00D87AA7"/>
    <w:rsid w:val="00D923A1"/>
    <w:rsid w:val="00D96AB1"/>
    <w:rsid w:val="00DA6CF0"/>
    <w:rsid w:val="00DB5917"/>
    <w:rsid w:val="00DC5756"/>
    <w:rsid w:val="00DE1D19"/>
    <w:rsid w:val="00E0694F"/>
    <w:rsid w:val="00E07E1D"/>
    <w:rsid w:val="00E32E36"/>
    <w:rsid w:val="00E335A5"/>
    <w:rsid w:val="00E34487"/>
    <w:rsid w:val="00E37979"/>
    <w:rsid w:val="00E54CB0"/>
    <w:rsid w:val="00E725EF"/>
    <w:rsid w:val="00E75EBD"/>
    <w:rsid w:val="00E87E5E"/>
    <w:rsid w:val="00E930FC"/>
    <w:rsid w:val="00E93351"/>
    <w:rsid w:val="00E97AEA"/>
    <w:rsid w:val="00EB7D21"/>
    <w:rsid w:val="00F023AC"/>
    <w:rsid w:val="00F26E21"/>
    <w:rsid w:val="00F5444C"/>
    <w:rsid w:val="00F60D58"/>
    <w:rsid w:val="00F73035"/>
    <w:rsid w:val="00F73AEF"/>
    <w:rsid w:val="00F74DCB"/>
    <w:rsid w:val="00F77A53"/>
    <w:rsid w:val="00FA31A0"/>
    <w:rsid w:val="00FB1002"/>
    <w:rsid w:val="00FB3ABF"/>
    <w:rsid w:val="00FB779A"/>
    <w:rsid w:val="00FD0BE7"/>
    <w:rsid w:val="00FD6DB4"/>
    <w:rsid w:val="00FE4413"/>
    <w:rsid w:val="00FE6F05"/>
    <w:rsid w:val="00FE7E7D"/>
    <w:rsid w:val="00FF1A6E"/>
    <w:rsid w:val="00FF29EF"/>
    <w:rsid w:val="00FF347E"/>
    <w:rsid w:val="00FF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8C658"/>
  <w15:chartTrackingRefBased/>
  <w15:docId w15:val="{9A5A805B-95BA-7D40-AEFF-23AF409C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330FE4"/>
    <w:pPr>
      <w:keepNext/>
      <w:keepLines/>
      <w:spacing w:before="240" w:line="480" w:lineRule="auto"/>
      <w:outlineLvl w:val="0"/>
    </w:pPr>
    <w:rPr>
      <w:rFonts w:asciiTheme="majorHAnsi" w:eastAsiaTheme="majorEastAsia" w:hAnsiTheme="majorHAnsi" w:cstheme="majorBidi"/>
      <w:color w:val="2F5496" w:themeColor="accent1" w:themeShade="BF"/>
      <w:kern w:val="0"/>
      <w:sz w:val="32"/>
      <w:szCs w:val="32"/>
      <w:lang w:val="de-D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BEC"/>
    <w:pPr>
      <w:ind w:left="720"/>
      <w:contextualSpacing/>
    </w:pPr>
  </w:style>
  <w:style w:type="character" w:styleId="CommentReference">
    <w:name w:val="annotation reference"/>
    <w:basedOn w:val="DefaultParagraphFont"/>
    <w:uiPriority w:val="99"/>
    <w:semiHidden/>
    <w:unhideWhenUsed/>
    <w:rsid w:val="00F74DCB"/>
    <w:rPr>
      <w:sz w:val="16"/>
      <w:szCs w:val="16"/>
    </w:rPr>
  </w:style>
  <w:style w:type="paragraph" w:styleId="CommentText">
    <w:name w:val="annotation text"/>
    <w:basedOn w:val="Normal"/>
    <w:link w:val="CommentTextChar"/>
    <w:uiPriority w:val="99"/>
    <w:unhideWhenUsed/>
    <w:rsid w:val="00F74DCB"/>
    <w:rPr>
      <w:sz w:val="20"/>
      <w:szCs w:val="20"/>
    </w:rPr>
  </w:style>
  <w:style w:type="character" w:customStyle="1" w:styleId="CommentTextChar">
    <w:name w:val="Comment Text Char"/>
    <w:basedOn w:val="DefaultParagraphFont"/>
    <w:link w:val="CommentText"/>
    <w:uiPriority w:val="99"/>
    <w:rsid w:val="00F74DCB"/>
    <w:rPr>
      <w:sz w:val="20"/>
      <w:szCs w:val="20"/>
    </w:rPr>
  </w:style>
  <w:style w:type="paragraph" w:styleId="CommentSubject">
    <w:name w:val="annotation subject"/>
    <w:basedOn w:val="CommentText"/>
    <w:next w:val="CommentText"/>
    <w:link w:val="CommentSubjectChar"/>
    <w:uiPriority w:val="99"/>
    <w:semiHidden/>
    <w:unhideWhenUsed/>
    <w:rsid w:val="00F74DCB"/>
    <w:rPr>
      <w:b/>
      <w:bCs/>
    </w:rPr>
  </w:style>
  <w:style w:type="character" w:customStyle="1" w:styleId="CommentSubjectChar">
    <w:name w:val="Comment Subject Char"/>
    <w:basedOn w:val="CommentTextChar"/>
    <w:link w:val="CommentSubject"/>
    <w:uiPriority w:val="99"/>
    <w:semiHidden/>
    <w:rsid w:val="00F74DCB"/>
    <w:rPr>
      <w:b/>
      <w:bCs/>
      <w:sz w:val="20"/>
      <w:szCs w:val="20"/>
    </w:rPr>
  </w:style>
  <w:style w:type="paragraph" w:styleId="Footer">
    <w:name w:val="footer"/>
    <w:basedOn w:val="Normal"/>
    <w:link w:val="FooterChar"/>
    <w:uiPriority w:val="99"/>
    <w:unhideWhenUsed/>
    <w:rsid w:val="006C76E1"/>
    <w:pPr>
      <w:tabs>
        <w:tab w:val="center" w:pos="4680"/>
        <w:tab w:val="right" w:pos="9360"/>
      </w:tabs>
    </w:pPr>
  </w:style>
  <w:style w:type="character" w:customStyle="1" w:styleId="FooterChar">
    <w:name w:val="Footer Char"/>
    <w:basedOn w:val="DefaultParagraphFont"/>
    <w:link w:val="Footer"/>
    <w:uiPriority w:val="99"/>
    <w:rsid w:val="006C76E1"/>
    <w:rPr>
      <w:rFonts w:eastAsiaTheme="minorEastAsia"/>
    </w:rPr>
  </w:style>
  <w:style w:type="character" w:styleId="PageNumber">
    <w:name w:val="page number"/>
    <w:basedOn w:val="DefaultParagraphFont"/>
    <w:uiPriority w:val="99"/>
    <w:semiHidden/>
    <w:unhideWhenUsed/>
    <w:rsid w:val="006C76E1"/>
  </w:style>
  <w:style w:type="paragraph" w:styleId="Revision">
    <w:name w:val="Revision"/>
    <w:hidden/>
    <w:uiPriority w:val="99"/>
    <w:semiHidden/>
    <w:rsid w:val="00663AB0"/>
    <w:rPr>
      <w:rFonts w:eastAsiaTheme="minorEastAsia"/>
    </w:rPr>
  </w:style>
  <w:style w:type="paragraph" w:styleId="BalloonText">
    <w:name w:val="Balloon Text"/>
    <w:basedOn w:val="Normal"/>
    <w:link w:val="BalloonTextChar"/>
    <w:uiPriority w:val="99"/>
    <w:semiHidden/>
    <w:unhideWhenUsed/>
    <w:rsid w:val="00F77A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7A53"/>
    <w:rPr>
      <w:rFonts w:ascii="Times New Roman" w:eastAsiaTheme="minorEastAsia" w:hAnsi="Times New Roman" w:cs="Times New Roman"/>
      <w:sz w:val="18"/>
      <w:szCs w:val="18"/>
    </w:rPr>
  </w:style>
  <w:style w:type="character" w:styleId="PlaceholderText">
    <w:name w:val="Placeholder Text"/>
    <w:basedOn w:val="DefaultParagraphFont"/>
    <w:uiPriority w:val="99"/>
    <w:semiHidden/>
    <w:rsid w:val="007E0BFA"/>
    <w:rPr>
      <w:color w:val="808080"/>
    </w:rPr>
  </w:style>
  <w:style w:type="character" w:customStyle="1" w:styleId="Heading1Char">
    <w:name w:val="Heading 1 Char"/>
    <w:basedOn w:val="DefaultParagraphFont"/>
    <w:link w:val="Heading1"/>
    <w:uiPriority w:val="9"/>
    <w:rsid w:val="00330FE4"/>
    <w:rPr>
      <w:rFonts w:asciiTheme="majorHAnsi" w:eastAsiaTheme="majorEastAsia" w:hAnsiTheme="majorHAnsi" w:cstheme="majorBidi"/>
      <w:color w:val="2F5496" w:themeColor="accent1" w:themeShade="BF"/>
      <w:kern w:val="0"/>
      <w:sz w:val="32"/>
      <w:szCs w:val="32"/>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3875">
      <w:bodyDiv w:val="1"/>
      <w:marLeft w:val="0"/>
      <w:marRight w:val="0"/>
      <w:marTop w:val="0"/>
      <w:marBottom w:val="0"/>
      <w:divBdr>
        <w:top w:val="none" w:sz="0" w:space="0" w:color="auto"/>
        <w:left w:val="none" w:sz="0" w:space="0" w:color="auto"/>
        <w:bottom w:val="none" w:sz="0" w:space="0" w:color="auto"/>
        <w:right w:val="none" w:sz="0" w:space="0" w:color="auto"/>
      </w:divBdr>
    </w:div>
    <w:div w:id="649484449">
      <w:bodyDiv w:val="1"/>
      <w:marLeft w:val="0"/>
      <w:marRight w:val="0"/>
      <w:marTop w:val="0"/>
      <w:marBottom w:val="0"/>
      <w:divBdr>
        <w:top w:val="none" w:sz="0" w:space="0" w:color="auto"/>
        <w:left w:val="none" w:sz="0" w:space="0" w:color="auto"/>
        <w:bottom w:val="none" w:sz="0" w:space="0" w:color="auto"/>
        <w:right w:val="none" w:sz="0" w:space="0" w:color="auto"/>
      </w:divBdr>
      <w:divsChild>
        <w:div w:id="772215174">
          <w:marLeft w:val="480"/>
          <w:marRight w:val="0"/>
          <w:marTop w:val="0"/>
          <w:marBottom w:val="0"/>
          <w:divBdr>
            <w:top w:val="none" w:sz="0" w:space="0" w:color="auto"/>
            <w:left w:val="none" w:sz="0" w:space="0" w:color="auto"/>
            <w:bottom w:val="none" w:sz="0" w:space="0" w:color="auto"/>
            <w:right w:val="none" w:sz="0" w:space="0" w:color="auto"/>
          </w:divBdr>
        </w:div>
        <w:div w:id="1168710898">
          <w:marLeft w:val="480"/>
          <w:marRight w:val="0"/>
          <w:marTop w:val="0"/>
          <w:marBottom w:val="0"/>
          <w:divBdr>
            <w:top w:val="none" w:sz="0" w:space="0" w:color="auto"/>
            <w:left w:val="none" w:sz="0" w:space="0" w:color="auto"/>
            <w:bottom w:val="none" w:sz="0" w:space="0" w:color="auto"/>
            <w:right w:val="none" w:sz="0" w:space="0" w:color="auto"/>
          </w:divBdr>
        </w:div>
        <w:div w:id="273369874">
          <w:marLeft w:val="480"/>
          <w:marRight w:val="0"/>
          <w:marTop w:val="0"/>
          <w:marBottom w:val="0"/>
          <w:divBdr>
            <w:top w:val="none" w:sz="0" w:space="0" w:color="auto"/>
            <w:left w:val="none" w:sz="0" w:space="0" w:color="auto"/>
            <w:bottom w:val="none" w:sz="0" w:space="0" w:color="auto"/>
            <w:right w:val="none" w:sz="0" w:space="0" w:color="auto"/>
          </w:divBdr>
        </w:div>
        <w:div w:id="2143572523">
          <w:marLeft w:val="480"/>
          <w:marRight w:val="0"/>
          <w:marTop w:val="0"/>
          <w:marBottom w:val="0"/>
          <w:divBdr>
            <w:top w:val="none" w:sz="0" w:space="0" w:color="auto"/>
            <w:left w:val="none" w:sz="0" w:space="0" w:color="auto"/>
            <w:bottom w:val="none" w:sz="0" w:space="0" w:color="auto"/>
            <w:right w:val="none" w:sz="0" w:space="0" w:color="auto"/>
          </w:divBdr>
        </w:div>
        <w:div w:id="1647009976">
          <w:marLeft w:val="480"/>
          <w:marRight w:val="0"/>
          <w:marTop w:val="0"/>
          <w:marBottom w:val="0"/>
          <w:divBdr>
            <w:top w:val="none" w:sz="0" w:space="0" w:color="auto"/>
            <w:left w:val="none" w:sz="0" w:space="0" w:color="auto"/>
            <w:bottom w:val="none" w:sz="0" w:space="0" w:color="auto"/>
            <w:right w:val="none" w:sz="0" w:space="0" w:color="auto"/>
          </w:divBdr>
        </w:div>
      </w:divsChild>
    </w:div>
    <w:div w:id="947279712">
      <w:bodyDiv w:val="1"/>
      <w:marLeft w:val="0"/>
      <w:marRight w:val="0"/>
      <w:marTop w:val="0"/>
      <w:marBottom w:val="0"/>
      <w:divBdr>
        <w:top w:val="none" w:sz="0" w:space="0" w:color="auto"/>
        <w:left w:val="none" w:sz="0" w:space="0" w:color="auto"/>
        <w:bottom w:val="none" w:sz="0" w:space="0" w:color="auto"/>
        <w:right w:val="none" w:sz="0" w:space="0" w:color="auto"/>
      </w:divBdr>
      <w:divsChild>
        <w:div w:id="2082361208">
          <w:marLeft w:val="480"/>
          <w:marRight w:val="0"/>
          <w:marTop w:val="0"/>
          <w:marBottom w:val="0"/>
          <w:divBdr>
            <w:top w:val="none" w:sz="0" w:space="0" w:color="auto"/>
            <w:left w:val="none" w:sz="0" w:space="0" w:color="auto"/>
            <w:bottom w:val="none" w:sz="0" w:space="0" w:color="auto"/>
            <w:right w:val="none" w:sz="0" w:space="0" w:color="auto"/>
          </w:divBdr>
        </w:div>
        <w:div w:id="1258371059">
          <w:marLeft w:val="480"/>
          <w:marRight w:val="0"/>
          <w:marTop w:val="0"/>
          <w:marBottom w:val="0"/>
          <w:divBdr>
            <w:top w:val="none" w:sz="0" w:space="0" w:color="auto"/>
            <w:left w:val="none" w:sz="0" w:space="0" w:color="auto"/>
            <w:bottom w:val="none" w:sz="0" w:space="0" w:color="auto"/>
            <w:right w:val="none" w:sz="0" w:space="0" w:color="auto"/>
          </w:divBdr>
        </w:div>
        <w:div w:id="1810516872">
          <w:marLeft w:val="480"/>
          <w:marRight w:val="0"/>
          <w:marTop w:val="0"/>
          <w:marBottom w:val="0"/>
          <w:divBdr>
            <w:top w:val="none" w:sz="0" w:space="0" w:color="auto"/>
            <w:left w:val="none" w:sz="0" w:space="0" w:color="auto"/>
            <w:bottom w:val="none" w:sz="0" w:space="0" w:color="auto"/>
            <w:right w:val="none" w:sz="0" w:space="0" w:color="auto"/>
          </w:divBdr>
        </w:div>
        <w:div w:id="1328023551">
          <w:marLeft w:val="480"/>
          <w:marRight w:val="0"/>
          <w:marTop w:val="0"/>
          <w:marBottom w:val="0"/>
          <w:divBdr>
            <w:top w:val="none" w:sz="0" w:space="0" w:color="auto"/>
            <w:left w:val="none" w:sz="0" w:space="0" w:color="auto"/>
            <w:bottom w:val="none" w:sz="0" w:space="0" w:color="auto"/>
            <w:right w:val="none" w:sz="0" w:space="0" w:color="auto"/>
          </w:divBdr>
        </w:div>
        <w:div w:id="1069420560">
          <w:marLeft w:val="480"/>
          <w:marRight w:val="0"/>
          <w:marTop w:val="0"/>
          <w:marBottom w:val="0"/>
          <w:divBdr>
            <w:top w:val="none" w:sz="0" w:space="0" w:color="auto"/>
            <w:left w:val="none" w:sz="0" w:space="0" w:color="auto"/>
            <w:bottom w:val="none" w:sz="0" w:space="0" w:color="auto"/>
            <w:right w:val="none" w:sz="0" w:space="0" w:color="auto"/>
          </w:divBdr>
        </w:div>
      </w:divsChild>
    </w:div>
    <w:div w:id="950665875">
      <w:bodyDiv w:val="1"/>
      <w:marLeft w:val="0"/>
      <w:marRight w:val="0"/>
      <w:marTop w:val="0"/>
      <w:marBottom w:val="0"/>
      <w:divBdr>
        <w:top w:val="none" w:sz="0" w:space="0" w:color="auto"/>
        <w:left w:val="none" w:sz="0" w:space="0" w:color="auto"/>
        <w:bottom w:val="none" w:sz="0" w:space="0" w:color="auto"/>
        <w:right w:val="none" w:sz="0" w:space="0" w:color="auto"/>
      </w:divBdr>
      <w:divsChild>
        <w:div w:id="1087269604">
          <w:marLeft w:val="480"/>
          <w:marRight w:val="0"/>
          <w:marTop w:val="0"/>
          <w:marBottom w:val="0"/>
          <w:divBdr>
            <w:top w:val="none" w:sz="0" w:space="0" w:color="auto"/>
            <w:left w:val="none" w:sz="0" w:space="0" w:color="auto"/>
            <w:bottom w:val="none" w:sz="0" w:space="0" w:color="auto"/>
            <w:right w:val="none" w:sz="0" w:space="0" w:color="auto"/>
          </w:divBdr>
        </w:div>
        <w:div w:id="1483040260">
          <w:marLeft w:val="480"/>
          <w:marRight w:val="0"/>
          <w:marTop w:val="0"/>
          <w:marBottom w:val="0"/>
          <w:divBdr>
            <w:top w:val="none" w:sz="0" w:space="0" w:color="auto"/>
            <w:left w:val="none" w:sz="0" w:space="0" w:color="auto"/>
            <w:bottom w:val="none" w:sz="0" w:space="0" w:color="auto"/>
            <w:right w:val="none" w:sz="0" w:space="0" w:color="auto"/>
          </w:divBdr>
        </w:div>
        <w:div w:id="1475026755">
          <w:marLeft w:val="480"/>
          <w:marRight w:val="0"/>
          <w:marTop w:val="0"/>
          <w:marBottom w:val="0"/>
          <w:divBdr>
            <w:top w:val="none" w:sz="0" w:space="0" w:color="auto"/>
            <w:left w:val="none" w:sz="0" w:space="0" w:color="auto"/>
            <w:bottom w:val="none" w:sz="0" w:space="0" w:color="auto"/>
            <w:right w:val="none" w:sz="0" w:space="0" w:color="auto"/>
          </w:divBdr>
        </w:div>
        <w:div w:id="1486975187">
          <w:marLeft w:val="480"/>
          <w:marRight w:val="0"/>
          <w:marTop w:val="0"/>
          <w:marBottom w:val="0"/>
          <w:divBdr>
            <w:top w:val="none" w:sz="0" w:space="0" w:color="auto"/>
            <w:left w:val="none" w:sz="0" w:space="0" w:color="auto"/>
            <w:bottom w:val="none" w:sz="0" w:space="0" w:color="auto"/>
            <w:right w:val="none" w:sz="0" w:space="0" w:color="auto"/>
          </w:divBdr>
        </w:div>
        <w:div w:id="1851676576">
          <w:marLeft w:val="480"/>
          <w:marRight w:val="0"/>
          <w:marTop w:val="0"/>
          <w:marBottom w:val="0"/>
          <w:divBdr>
            <w:top w:val="none" w:sz="0" w:space="0" w:color="auto"/>
            <w:left w:val="none" w:sz="0" w:space="0" w:color="auto"/>
            <w:bottom w:val="none" w:sz="0" w:space="0" w:color="auto"/>
            <w:right w:val="none" w:sz="0" w:space="0" w:color="auto"/>
          </w:divBdr>
        </w:div>
      </w:divsChild>
    </w:div>
    <w:div w:id="1238711581">
      <w:bodyDiv w:val="1"/>
      <w:marLeft w:val="0"/>
      <w:marRight w:val="0"/>
      <w:marTop w:val="0"/>
      <w:marBottom w:val="0"/>
      <w:divBdr>
        <w:top w:val="none" w:sz="0" w:space="0" w:color="auto"/>
        <w:left w:val="none" w:sz="0" w:space="0" w:color="auto"/>
        <w:bottom w:val="none" w:sz="0" w:space="0" w:color="auto"/>
        <w:right w:val="none" w:sz="0" w:space="0" w:color="auto"/>
      </w:divBdr>
    </w:div>
    <w:div w:id="1444499138">
      <w:bodyDiv w:val="1"/>
      <w:marLeft w:val="0"/>
      <w:marRight w:val="0"/>
      <w:marTop w:val="0"/>
      <w:marBottom w:val="0"/>
      <w:divBdr>
        <w:top w:val="none" w:sz="0" w:space="0" w:color="auto"/>
        <w:left w:val="none" w:sz="0" w:space="0" w:color="auto"/>
        <w:bottom w:val="none" w:sz="0" w:space="0" w:color="auto"/>
        <w:right w:val="none" w:sz="0" w:space="0" w:color="auto"/>
      </w:divBdr>
    </w:div>
    <w:div w:id="198249483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744B98F6A71CA4BBB464CEBB2214682"/>
        <w:category>
          <w:name w:val="General"/>
          <w:gallery w:val="placeholder"/>
        </w:category>
        <w:types>
          <w:type w:val="bbPlcHdr"/>
        </w:types>
        <w:behaviors>
          <w:behavior w:val="content"/>
        </w:behaviors>
        <w:guid w:val="{471EC067-487F-784A-B3C1-64B8FED5261D}"/>
      </w:docPartPr>
      <w:docPartBody>
        <w:p w:rsidR="00B664D1" w:rsidRDefault="00492039" w:rsidP="00492039">
          <w:pPr>
            <w:pStyle w:val="7744B98F6A71CA4BBB464CEBB2214682"/>
          </w:pPr>
          <w:r w:rsidRPr="009B4BA1">
            <w:rPr>
              <w:rStyle w:val="PlaceholderText"/>
            </w:rPr>
            <w:t>Click or tap here to enter text.</w:t>
          </w:r>
        </w:p>
      </w:docPartBody>
    </w:docPart>
    <w:docPart>
      <w:docPartPr>
        <w:name w:val="8A7A7D1A55159A4684A533BA0112D059"/>
        <w:category>
          <w:name w:val="General"/>
          <w:gallery w:val="placeholder"/>
        </w:category>
        <w:types>
          <w:type w:val="bbPlcHdr"/>
        </w:types>
        <w:behaviors>
          <w:behavior w:val="content"/>
        </w:behaviors>
        <w:guid w:val="{837E08FF-5550-274A-AE43-10871E7E5301}"/>
      </w:docPartPr>
      <w:docPartBody>
        <w:p w:rsidR="00B664D1" w:rsidRDefault="00492039" w:rsidP="00492039">
          <w:pPr>
            <w:pStyle w:val="8A7A7D1A55159A4684A533BA0112D059"/>
          </w:pPr>
          <w:r w:rsidRPr="009B4BA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B67FD91-D9FF-3947-8F1F-43DA5F406F2A}"/>
      </w:docPartPr>
      <w:docPartBody>
        <w:p w:rsidR="00E4537E" w:rsidRDefault="00AE5ADB">
          <w:r w:rsidRPr="00271B1F">
            <w:rPr>
              <w:rStyle w:val="PlaceholderText"/>
            </w:rPr>
            <w:t>Click or tap here to enter text.</w:t>
          </w:r>
        </w:p>
      </w:docPartBody>
    </w:docPart>
    <w:docPart>
      <w:docPartPr>
        <w:name w:val="D71FA0CB3CD84848850A70ABA80CA798"/>
        <w:category>
          <w:name w:val="General"/>
          <w:gallery w:val="placeholder"/>
        </w:category>
        <w:types>
          <w:type w:val="bbPlcHdr"/>
        </w:types>
        <w:behaviors>
          <w:behavior w:val="content"/>
        </w:behaviors>
        <w:guid w:val="{E500C259-9A61-D642-9641-C6329E498B0E}"/>
      </w:docPartPr>
      <w:docPartBody>
        <w:p w:rsidR="007C795D" w:rsidRDefault="00D117C4" w:rsidP="00D117C4">
          <w:pPr>
            <w:pStyle w:val="D71FA0CB3CD84848850A70ABA80CA798"/>
          </w:pPr>
          <w:r w:rsidRPr="00271B1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039"/>
    <w:rsid w:val="00003B81"/>
    <w:rsid w:val="0009355A"/>
    <w:rsid w:val="000C78AB"/>
    <w:rsid w:val="00103DC3"/>
    <w:rsid w:val="00162155"/>
    <w:rsid w:val="00165ED7"/>
    <w:rsid w:val="001C3B06"/>
    <w:rsid w:val="0032737C"/>
    <w:rsid w:val="00364CF5"/>
    <w:rsid w:val="00384904"/>
    <w:rsid w:val="00416826"/>
    <w:rsid w:val="00492039"/>
    <w:rsid w:val="004C762B"/>
    <w:rsid w:val="00542195"/>
    <w:rsid w:val="00592658"/>
    <w:rsid w:val="00625756"/>
    <w:rsid w:val="00654CD6"/>
    <w:rsid w:val="00663CAF"/>
    <w:rsid w:val="006F4024"/>
    <w:rsid w:val="00784861"/>
    <w:rsid w:val="007C795D"/>
    <w:rsid w:val="007E0BC4"/>
    <w:rsid w:val="00802411"/>
    <w:rsid w:val="00814F7C"/>
    <w:rsid w:val="0082555F"/>
    <w:rsid w:val="008E611D"/>
    <w:rsid w:val="008F126B"/>
    <w:rsid w:val="009108D3"/>
    <w:rsid w:val="00936566"/>
    <w:rsid w:val="009B615F"/>
    <w:rsid w:val="009B61F6"/>
    <w:rsid w:val="00A8261F"/>
    <w:rsid w:val="00AE5ADB"/>
    <w:rsid w:val="00B12292"/>
    <w:rsid w:val="00B664D1"/>
    <w:rsid w:val="00C05EA1"/>
    <w:rsid w:val="00C71F3E"/>
    <w:rsid w:val="00CD775F"/>
    <w:rsid w:val="00D117C4"/>
    <w:rsid w:val="00D27AF1"/>
    <w:rsid w:val="00DA4FD1"/>
    <w:rsid w:val="00DD5D20"/>
    <w:rsid w:val="00DF700C"/>
    <w:rsid w:val="00E4537E"/>
    <w:rsid w:val="00ED2E30"/>
    <w:rsid w:val="00ED368B"/>
    <w:rsid w:val="00ED7FBE"/>
    <w:rsid w:val="00EE02EA"/>
    <w:rsid w:val="00FE7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7C4"/>
    <w:rPr>
      <w:color w:val="808080"/>
    </w:rPr>
  </w:style>
  <w:style w:type="paragraph" w:customStyle="1" w:styleId="7744B98F6A71CA4BBB464CEBB2214682">
    <w:name w:val="7744B98F6A71CA4BBB464CEBB2214682"/>
    <w:rsid w:val="00492039"/>
  </w:style>
  <w:style w:type="paragraph" w:customStyle="1" w:styleId="8A7A7D1A55159A4684A533BA0112D059">
    <w:name w:val="8A7A7D1A55159A4684A533BA0112D059"/>
    <w:rsid w:val="00492039"/>
  </w:style>
  <w:style w:type="paragraph" w:customStyle="1" w:styleId="D71FA0CB3CD84848850A70ABA80CA798">
    <w:name w:val="D71FA0CB3CD84848850A70ABA80CA798"/>
    <w:rsid w:val="00D11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17BC34-5B91-5842-9F42-2DE4E0AF6229}">
  <we:reference id="wa104382081" version="1.55.1.0" store="da-DK" storeType="OMEX"/>
  <we:alternateReferences>
    <we:reference id="wa104382081" version="1.55.1.0" store="" storeType="OMEX"/>
  </we:alternateReferences>
  <we:properties>
    <we:property name="MENDELEY_CITATIONS" value="[{&quot;citationID&quot;:&quot;MENDELEY_CITATION_90806ab6-27b0-4678-84a3-4c639b941aae&quot;,&quot;properties&quot;:{&quot;noteIndex&quot;:0},&quot;isEdited&quot;:false,&quot;manualOverride&quot;:{&quot;isManuallyOverridden&quot;:false,&quot;citeprocText&quot;:&quot;(Marczenke et al., 2021)&quot;,&quot;manualOverrideText&quot;:&quot;&quot;},&quot;citationTag&quot;:&quot;MENDELEY_CITATION_v3_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&quot;,&quot;citationItems&quot;:[{&quot;id&quot;:&quot;ec7e58d9-4f22-3d14-9514-0f4083627e42&quot;,&quot;itemData&quot;:{&quot;type&quot;:&quot;article-journal&quot;,&quot;id&quot;:&quot;ec7e58d9-4f22-3d14-9514-0f4083627e42&quot;,&quot;title&quot;:&quot;GAS1 is required for NOTCH-dependent facilitation of SHH signaling in the ventral forebrain neuroepithelium.&quot;,&quot;author&quot;:[{&quot;family&quot;:&quot;Marczenke&quot;,&quot;given&quot;:&quot;Maike&quot;,&quot;parse-names&quot;:false,&quot;dropping-particle&quot;:&quot;&quot;,&quot;non-dropping-particle&quot;:&quot;&quot;},{&quot;family&quot;:&quot;Sunaga-Franze&quot;,&quot;given&quot;:&quot;Daniele Yumi&quot;,&quot;parse-names&quot;:false,&quot;dropping-particle&quot;:&quot;&quot;,&quot;non-dropping-particle&quot;:&quot;&quot;},{&quot;family&quot;:&quot;Popp&quot;,&quot;given&quot;:&quot;Oliver&quot;,&quot;parse-names&quot;:false,&quot;dropping-particle&quot;:&quot;&quot;,&quot;non-dropping-particle&quot;:&quot;&quot;},{&quot;family&quot;:&quot;Althaus&quot;,&quot;given&quot;:&quot;Irene W&quot;,&quot;parse-names&quot;:false,&quot;dropping-particle&quot;:&quot;&quot;,&quot;non-dropping-particle&quot;:&quot;&quot;},{&quot;family&quot;:&quot;Sauer&quot;,&quot;given&quot;:&quot;Sascha&quot;,&quot;parse-names&quot;:false,&quot;dropping-particle&quot;:&quot;&quot;,&quot;non-dropping-particle&quot;:&quot;&quot;},{&quot;family&quot;:&quot;Mertins&quot;,&quot;given&quot;:&quot;Philipp&quot;,&quot;parse-names&quot;:false,&quot;dropping-particle&quot;:&quot;&quot;,&quot;non-dropping-particle&quot;:&quot;&quot;},{&quot;family&quot;:&quot;Christ&quot;,&quot;given&quot;:&quot;Annabel&quot;,&quot;parse-names&quot;:false,&quot;dropping-particle&quot;:&quot;&quot;,&quot;non-dropping-particle&quot;:&quot;&quot;},{&quot;family&quot;:&quot;Allen&quot;,&quot;given&quot;:&quot;Benjamin L&quot;,&quot;parse-names&quot;:false,&quot;dropping-particle&quot;:&quot;&quot;,&quot;non-dropping-particle&quot;:&quot;&quot;},{&quot;family&quot;:&quot;Willnow&quot;,&quot;given&quot;:&quot;Thomas E&quot;,&quot;parse-names&quot;:false,&quot;dropping-particle&quot;:&quot;&quot;,&quot;non-dropping-particle&quot;:&quot;&quot;}],&quot;container-title&quot;:&quot;Development (Cambridge, England)&quot;,&quot;container-title-short&quot;:&quot;Development&quot;,&quot;DOI&quot;:&quot;10.1242/dev.200080&quot;,&quot;ISSN&quot;:&quot;1477-9129&quot;,&quot;PMID&quot;:&quot;34698766&quot;,&quot;issued&quot;:{&quot;date-parts&quot;:[[2021,11,1]]},&quot;abstract&quot;:&quot;Growth arrest-specific 1 (GAS1) acts as a co-receptor to patched 1, promoting sonic hedgehog (SHH) signaling in the developing nervous system. GAS1 mutations in humans and animal models result in forebrain and craniofacial malformations, defects ascribed to a function for GAS1 in SHH signaling during early neurulation. Here, we confirm loss of SHH activity in the forebrain neuroepithelium in GAS1-deficient mice and in induced pluripotent stem cell-derived cell models of human neuroepithelial differentiation. However, our studies document that this defect can be attributed, at least in part, to a novel role for GAS1 in facilitating NOTCH signaling, which is essential to sustain a persistent SHH activity domain in the forebrain neuroepithelium. GAS1 directly binds NOTCH1, enhancing ligand-induced processing of the NOTCH1 intracellular domain, which drives NOTCH pathway activity in the developing forebrain. Our findings identify a unique role for GAS1 in integrating NOTCH and SHH signal reception in neuroepithelial cells, and they suggest that loss of GAS1-dependent NOTCH1 activation contributes to forebrain malformations in individuals carrying GAS1 mutations.&quot;,&quot;issue&quot;:&quot;21&quot;,&quot;volume&quot;:&quot;148&quot;},&quot;isTemporary&quot;:false}]},{&quot;citationID&quot;:&quot;MENDELEY_CITATION_4df0ca38-63a4-4b28-a0fa-ab1745b9839b&quot;,&quot;properties&quot;:{&quot;noteIndex&quot;:0},&quot;isEdited&quot;:false,&quot;manualOverride&quot;:{&quot;isManuallyOverridden&quot;:false,&quot;citeprocText&quot;:&quot;(Bolte &amp;#38; Cordelières, 2006)&quot;,&quot;manualOverrideText&quot;:&quot;&quot;},&quot;citationTag&quot;:&quot;MENDELEY_CITATION_v3_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&quot;,&quot;citationItems&quot;:[{&quot;id&quot;:&quot;093ac99f-64fb-3ad3-acd9-a731b13c4bb5&quot;,&quot;itemData&quot;:{&quot;type&quot;:&quot;article-journal&quot;,&quot;id&quot;:&quot;093ac99f-64fb-3ad3-acd9-a731b13c4bb5&quot;,&quot;title&quot;:&quot;A guided tour into subcellular colocalization analysis in light microscopy.&quot;,&quot;author&quot;:[{&quot;family&quot;:&quot;Bolte&quot;,&quot;given&quot;:&quot;S&quot;,&quot;parse-names&quot;:false,&quot;dropping-particle&quot;:&quot;&quot;,&quot;non-dropping-particle&quot;:&quot;&quot;},{&quot;family&quot;:&quot;Cordelières&quot;,&quot;given&quot;:&quot;F P&quot;,&quot;parse-names&quot;:false,&quot;dropping-particle&quot;:&quot;&quot;,&quot;non-dropping-particle&quot;:&quot;&quot;}],&quot;container-title&quot;:&quot;Journal of microscopy&quot;,&quot;container-title-short&quot;:&quot;J Microsc&quot;,&quot;DOI&quot;:&quot;10.1111/j.1365-2818.2006.01706.x&quot;,&quot;ISSN&quot;:&quot;0022-2720&quot;,&quot;PMID&quot;:&quot;17210054&quot;,&quot;issued&quot;:{&quot;date-parts&quot;:[[2006,12]]},&quot;page&quot;:&quot;213-32&quot;,&quot;abstract&quot;:&quot;It is generally accepted that the functional compartmentalization of eukaryotic cells is reflected by the differential occurrence of proteins in their compartments. The location and physiological function of a protein are closely related; local information of a protein is thus crucial to understanding its role in biological processes. The visualization of proteins residing on intracellular structures by fluorescence microscopy has become a routine approach in cell biology and is increasingly used to assess their colocalization with well-characterized markers. However, image-analysis methods for colocalization studies are a field of contention and enigma. We have therefore undertaken to review the most currently used colocalization analysis methods, introducing the basic optical concepts important for image acquisition and subsequent analysis. We provide a summary of practical tips for image acquisition and treatment that should precede proper colocalization analysis. Furthermore, we discuss the application and feasibility of colocalization tools for various biological colocalization situations and discuss their respective strengths and weaknesses. We have created a novel toolbox for subcellular colocalization analysis under ImageJ, named JACoP, that integrates current global statistic methods and a novel object-based approach.&quot;,&quot;issue&quot;:&quot;Pt 3&quot;,&quot;volume&quot;:&quot;224&quot;},&quot;isTemporary&quot;:false}]},{&quot;citationID&quot;:&quot;MENDELEY_CITATION_a0bafa49-3f9f-4b86-958c-da06f684a015&quot;,&quot;properties&quot;:{&quot;noteIndex&quot;:0},&quot;isEdited&quot;:false,&quot;manualOverride&quot;:{&quot;isManuallyOverridden&quot;:false,&quot;citeprocText&quot;:&quot;(Stine et al., 2011)&quot;,&quot;manualOverrideText&quot;:&quot;&quot;},&quot;citationTag&quot;:&quot;MENDELEY_CITATION_v3_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&quot;,&quot;citationItems&quot;:[{&quot;id&quot;:&quot;385647a5-96b6-3d14-b9fe-5067fe8a182a&quot;,&quot;itemData&quot;:{&quot;type&quot;:&quot;article-journal&quot;,&quot;id&quot;:&quot;385647a5-96b6-3d14-b9fe-5067fe8a182a&quot;,&quot;title&quot;:&quot;Preparing synthetic Aβ in different aggregation states.&quot;,&quot;author&quot;:[{&quot;family&quot;:&quot;Stine&quot;,&quot;given&quot;:&quot;W Blaine&quot;,&quot;parse-names&quot;:false,&quot;dropping-particle&quot;:&quot;&quot;,&quot;non-dropping-particle&quot;:&quot;&quot;},{&quot;family&quot;:&quot;Jungbauer&quot;,&quot;given&quot;:&quot;Lisa&quot;,&quot;parse-names&quot;:false,&quot;dropping-particle&quot;:&quot;&quot;,&quot;non-dropping-particle&quot;:&quot;&quot;},{&quot;family&quot;:&quot;Yu&quot;,&quot;given&quot;:&quot;Chunjiang&quot;,&quot;parse-names&quot;:false,&quot;dropping-particle&quot;:&quot;&quot;,&quot;non-dropping-particle&quot;:&quot;&quot;},{&quot;family&quot;:&quot;LaDu&quot;,&quot;given&quot;:&quot;Mary Jo&quot;,&quot;parse-names&quot;:false,&quot;dropping-particle&quot;:&quot;&quot;,&quot;non-dropping-particle&quot;:&quot;&quot;}],&quot;container-title&quot;:&quot;Methods in molecular biology (Clifton, N.J.)&quot;,&quot;DOI&quot;:&quot;10.1007/978-1-60761-744-0_2&quot;,&quot;ISSN&quot;:&quot;1940-6029&quot;,&quot;PMID&quot;:&quot;20967580&quot;,&quot;issued&quot;:{&quot;date-parts&quot;:[[2011]]},&quot;page&quot;:&quot;13-32&quot;,&quot;abstract&quot;:&quot;This chapter outlines protocols that produce homogenous preparations of oligomeric and fibrillar amyloid-β peptide (Aβ). While there are several isoforms of this peptide, the 42 amino acid form is the focus because of its genetic and pathological link to Alzheimer's disease (AD). Past decades of AD research highlight the dependence of Aβ42 function on its structural assembly state. Biochemical, cellular and in vivo studies of Aβ42 usually begin with purified peptide obtained by chemical synthesis or recombinant expression. The initial steps to solubilize and prepare these purified dry peptide stocks are critical to controlling the structural assembly of Aβ. To develop homogenous Aβ42 assemblies, we initially monomerize the peptide, erasing any \&quot;structural history\&quot; that could seed aggregation, by using a strong solvent. It is this starting material that has allowed us to define and optimize conditions that consistently produce homogenous solutions of soluble oligomeric and fibrillar Aβ42 assemblies. These preparations have been developed and characterized by using atomic force microscopy (AFM) to identify the structurally discrete species formed by Aβ42 under specific solution conditions. These preparations have been used extensively to demonstrate a variety of functional differences between oligomeric and fibrillar Aβ42. We also present a protocol for fluorescently labeling oligomeric Aβ42 that does not affect structure, as measured by AFM, or function, as measured by a cellular uptake assay. These reagents are critical experimental tools that allow for defining specific structure/function connections.&quot;,&quot;volume&quot;:&quot;670&quot;,&quot;container-title-short&quot;:&quot;Methods Mol Biol&quot;},&quot;isTemporary&quot;:false}]},{&quot;citationID&quot;:&quot;MENDELEY_CITATION_10e95148-3bd0-4d42-8f99-767563696f49&quot;,&quot;properties&quot;:{&quot;noteIndex&quot;:0},&quot;isEdited&quot;:false,&quot;manualOverride&quot;:{&quot;isManuallyOverridden&quot;:false,&quot;citeprocText&quot;:&quot;(Schram et al., 2022)&quot;,&quot;manualOverrideText&quot;:&quot;&quot;},&quot;citationTag&quot;:&quot;MENDELEY_CITATION_v3_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&quot;,&quot;citationItems&quot;:[{&quot;id&quot;:&quot;57138c58-f186-319a-b98d-567a544d17ec&quot;,&quot;itemData&quot;:{&quot;type&quot;:&quot;article-journal&quot;,&quot;id&quot;:&quot;57138c58-f186-319a-b98d-567a544d17ec&quot;,&quot;title&quot;:&quot;Increased inflammatory markers in adult patients born with an atrial septal defect.&quot;,&quot;author&quot;:[{&quot;family&quot;:&quot;Schram&quot;,&quot;given&quot;:&quot;Anne-Sif Lund&quot;,&quot;parse-names&quot;:false,&quot;dropping-particle&quot;:&quot;&quot;,&quot;non-dropping-particle&quot;:&quot;&quot;},{&quot;family&quot;:&quot;Sellmer&quot;,&quot;given&quot;:&quot;Anna&quot;,&quot;parse-names&quot;:false,&quot;dropping-particle&quot;:&quot;&quot;,&quot;non-dropping-particle&quot;:&quot;&quot;},{&quot;family&quot;:&quot;Nyboe&quot;,&quot;given&quot;:&quot;Camilla&quot;,&quot;parse-names&quot;:false,&quot;dropping-particle&quot;:&quot;&quot;,&quot;non-dropping-particle&quot;:&quot;&quot;},{&quot;family&quot;:&quot;Sillesen&quot;,&quot;given&quot;:&quot;Martin&quot;,&quot;parse-names&quot;:false,&quot;dropping-particle&quot;:&quot;&quot;,&quot;non-dropping-particle&quot;:&quot;&quot;},{&quot;family&quot;:&quot;Hjortdal&quot;,&quot;given&quot;:&quot;Vibeke Elisabeth&quot;,&quot;parse-names&quot;:false,&quot;dropping-particle&quot;:&quot;&quot;,&quot;non-dropping-particle&quot;:&quot;&quot;}],&quot;container-title&quot;:&quot;Frontiers in cardiovascular medicine&quot;,&quot;DOI&quot;:&quot;10.3389/fcvm.2022.925314&quot;,&quot;ISSN&quot;:&quot;2297-055X&quot;,&quot;PMID&quot;:&quot;35979016&quot;,&quot;issued&quot;:{&quot;date-parts&quot;:[[2022]]},&quot;page&quot;:&quot;925314&quot;,&quot;abstract&quot;:&quot;Patients with atrial septal defect (ASD) have higher mortality and higher risk of atrial fibrillation, heart failure, pneumonia, and stroke than the general population even if the ASD closes spontaneously in childhood. The reason for the long-term complications remains unknown. Since many of the complications can be linked up with alterations in inflammatory response, we speculate that inflammation may contribute to the association between ASD and morbidity and mortality. We investigated inflammatory activity in adults with an ASD compared with controls. We included 126 adults with an unrepaired ASD. A group of healthy controls were recruited as comparison group (n = 23). Serum samples were analyzed for 92 inflammation-related protein biomarkers using a proximity extension assay. A pathway enrichment analysis was performed using Reactome database. Out of 92 biomarkers, 73 were eligible for data analysis. Increased levels of 14 (19%) biomarkers were found in patients with open ASD and 24 (33%) biomarkers in patients with spontaneously closed defects compared with controls (p &lt; 0.05). Multiple inflammatory pathways showed stronger enrichment in both patient groups when compared with controls. In conclusion, inflammatory activity is altered in adult patients with an unrepaired ASD compared with healthy controls. The increased inflammatory burden of patients with an unrepaired ASD may contribute to the development of morbidities.&quot;,&quot;volume&quot;:&quot;9&quot;,&quot;container-title-short&quot;:&quot;Front Cardiovasc Med&quot;},&quot;isTemporary&quot;:false}]},{&quot;citationID&quot;:&quot;MENDELEY_CITATION_b6e75fbe-c779-4651-ac47-1ff3920731d0&quot;,&quot;properties&quot;:{&quot;noteIndex&quot;:0},&quot;isEdited&quot;:false,&quot;manualOverride&quot;:{&quot;isManuallyOverridden&quot;:false,&quot;citeprocText&quot;:&quot;(Schmidt et al., 2007)&quot;,&quot;manualOverrideText&quot;:&quot;&quot;},&quot;citationTag&quot;:&quot;MENDELEY_CITATION_v3_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&quot;,&quot;citationItems&quot;:[{&quot;id&quot;:&quot;6ac84bb3-501f-3ac1-8e05-28aeb461e38f&quot;,&quot;itemData&quot;:{&quot;type&quot;:&quot;article-journal&quot;,&quot;id&quot;:&quot;6ac84bb3-501f-3ac1-8e05-28aeb461e38f&quot;,&quot;title&quot;:&quot;SorLA/LR11 regulates processing of amyloid precursor protein via interaction with adaptors GGA and PACS-1.&quot;,&quot;author&quot;:[{&quot;family&quot;:&quot;Schmidt&quot;,&quot;given&quot;:&quot;Vanessa&quot;,&quot;parse-names&quot;:false,&quot;dropping-particle&quot;:&quot;&quot;,&quot;non-dropping-particle&quot;:&quot;&quot;},{&quot;family&quot;:&quot;Sporbert&quot;,&quot;given&quot;:&quot;Anje&quot;,&quot;parse-names&quot;:false,&quot;dropping-particle&quot;:&quot;&quot;,&quot;non-dropping-particle&quot;:&quot;&quot;},{&quot;family&quot;:&quot;Rohe&quot;,&quot;given&quot;:&quot;Michael&quot;,&quot;parse-names&quot;:false,&quot;dropping-particle&quot;:&quot;&quot;,&quot;non-dropping-particle&quot;:&quot;&quot;},{&quot;family&quot;:&quot;Reimer&quot;,&quot;given&quot;:&quot;Tatjana&quot;,&quot;parse-names&quot;:false,&quot;dropping-particle&quot;:&quot;&quot;,&quot;non-dropping-particle&quot;:&quot;&quot;},{&quot;family&quot;:&quot;Rehm&quot;,&quot;given&quot;:&quot;Armin&quot;,&quot;parse-names&quot;:false,&quot;dropping-particle&quot;:&quot;&quot;,&quot;non-dropping-particle&quot;:&quot;&quot;},{&quot;family&quot;:&quot;Andersen&quot;,&quot;given&quot;:&quot;Olav M&quot;,&quot;parse-names&quot;:false,&quot;dropping-particle&quot;:&quot;&quot;,&quot;non-dropping-particle&quot;:&quot;&quot;},{&quot;family&quot;:&quot;Willnow&quot;,&quot;given&quot;:&quot;Thomas E&quot;,&quot;parse-names&quot;:false,&quot;dropping-particle&quot;:&quot;&quot;,&quot;non-dropping-particle&quot;:&quot;&quot;}],&quot;container-title&quot;:&quot;The Journal of biological chemistry&quot;,&quot;DOI&quot;:&quot;10.1074/jbc.M705073200&quot;,&quot;ISSN&quot;:&quot;0021-9258&quot;,&quot;PMID&quot;:&quot;17855360&quot;,&quot;issued&quot;:{&quot;date-parts&quot;:[[2007,11,9]]},&quot;page&quot;:&quot;32956-64&quot;,&quot;abstract&quot;:&quot;SorLA has been recognized as a novel sorting receptor that regulates trafficking and processing of the amyloid precursor protein (APP) and that represents a significant risk factor for sporadic Alzheimer disease. Here, we investigated the cellular mechanisms that control intracellular trafficking of sorLA and their relevance for APP processing. We demonstrate that sorLA acts as a retention factor for APP in trans-Golgi compartments/trans-Golgi network, preventing release of the precursor into regular processing pathways. Proper localization and activity of sorLA are dependent on functional interaction with GGA and PACS-1, adaptor proteins involved in protein transport to and from the trans-Golgi network. Aberrant targeting of sorLA to the recycling compartment or the plasma membrane causes faulty APP trafficking and imbalance in non-amyloidogenic and amyloidogenic processing fates. Thus, our findings identified altered routing of sorLA as a major cellular mechanism contributing to abnormal APP processing and enhanced amyloid beta-peptide formation.&quot;,&quot;issue&quot;:&quot;45&quot;,&quot;volume&quot;:&quot;282&quot;,&quot;container-title-short&quot;:&quot;J Biol Chem&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2C397-D438-E946-A5C6-4ABD080B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2736</Words>
  <Characters>15600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Willnow, Thomas</dc:creator>
  <cp:keywords/>
  <dc:description/>
  <cp:lastModifiedBy>Microsoft Office User</cp:lastModifiedBy>
  <cp:revision>11</cp:revision>
  <dcterms:created xsi:type="dcterms:W3CDTF">2024-11-15T11:06:00Z</dcterms:created>
  <dcterms:modified xsi:type="dcterms:W3CDTF">2024-11-20T05:58:00Z</dcterms:modified>
</cp:coreProperties>
</file>