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00C7" w:rsidRPr="00C848DF" w:rsidRDefault="009600C7" w:rsidP="009600C7">
      <w:pPr>
        <w:pStyle w:val="Paragraph"/>
        <w:spacing w:line="276" w:lineRule="auto"/>
        <w:ind w:firstLine="0"/>
        <w:jc w:val="both"/>
        <w:rPr>
          <w:rFonts w:cs="Arial"/>
          <w:color w:val="000000" w:themeColor="text1"/>
          <w:sz w:val="20"/>
          <w:szCs w:val="20"/>
        </w:rPr>
      </w:pPr>
      <w:r w:rsidRPr="00C848DF">
        <w:rPr>
          <w:rFonts w:cs="Arial"/>
          <w:b/>
          <w:bCs/>
          <w:color w:val="000000" w:themeColor="text1"/>
          <w:sz w:val="20"/>
          <w:szCs w:val="20"/>
        </w:rPr>
        <w:t>Overview of Online Supplements (</w:t>
      </w:r>
      <w:r w:rsidRPr="00C848DF">
        <w:rPr>
          <w:color w:val="000000" w:themeColor="text1"/>
          <w:sz w:val="20"/>
          <w:szCs w:val="20"/>
        </w:rPr>
        <w:t>https://zenodo.org/doi/10.5281/zenodo.10732059</w:t>
      </w:r>
      <w:r w:rsidRPr="00C848DF">
        <w:rPr>
          <w:rFonts w:cs="Arial"/>
          <w:b/>
          <w:bCs/>
          <w:color w:val="000000" w:themeColor="text1"/>
          <w:sz w:val="20"/>
          <w:szCs w:val="20"/>
        </w:rPr>
        <w:t>):</w:t>
      </w:r>
      <w:r w:rsidRPr="00C848DF">
        <w:rPr>
          <w:rFonts w:cs="Arial"/>
          <w:color w:val="000000" w:themeColor="text1"/>
          <w:sz w:val="20"/>
          <w:szCs w:val="20"/>
        </w:rPr>
        <w:t xml:space="preserve"> </w:t>
      </w:r>
    </w:p>
    <w:p w:rsidR="009600C7" w:rsidRPr="0020284A" w:rsidRDefault="009600C7" w:rsidP="009600C7">
      <w:pPr>
        <w:pStyle w:val="Paragraph"/>
        <w:spacing w:line="276" w:lineRule="auto"/>
        <w:ind w:firstLine="0"/>
        <w:jc w:val="both"/>
        <w:rPr>
          <w:rFonts w:cs="Arial"/>
          <w:color w:val="000000" w:themeColor="text1"/>
          <w:sz w:val="20"/>
          <w:szCs w:val="20"/>
        </w:rPr>
      </w:pPr>
      <w:r w:rsidRPr="0020284A">
        <w:rPr>
          <w:rFonts w:cs="Arial"/>
          <w:b/>
          <w:bCs/>
          <w:color w:val="000000" w:themeColor="text1"/>
          <w:sz w:val="20"/>
          <w:szCs w:val="20"/>
        </w:rPr>
        <w:t>&gt;BL-2_network_model.html:</w:t>
      </w:r>
    </w:p>
    <w:p w:rsidR="009600C7" w:rsidRPr="0020284A" w:rsidRDefault="009600C7" w:rsidP="009600C7">
      <w:pPr>
        <w:pStyle w:val="Paragraph"/>
        <w:spacing w:line="276" w:lineRule="auto"/>
        <w:ind w:firstLine="0"/>
        <w:rPr>
          <w:rFonts w:cs="Arial"/>
          <w:color w:val="000000" w:themeColor="text1"/>
          <w:sz w:val="20"/>
          <w:szCs w:val="20"/>
        </w:rPr>
      </w:pPr>
      <w:r w:rsidRPr="0020284A">
        <w:rPr>
          <w:rFonts w:cs="Arial"/>
          <w:b/>
          <w:bCs/>
          <w:color w:val="000000" w:themeColor="text1"/>
          <w:sz w:val="20"/>
          <w:szCs w:val="20"/>
        </w:rPr>
        <w:t>Network derivation BL-2:</w:t>
      </w:r>
      <w:r w:rsidRPr="0020284A">
        <w:rPr>
          <w:rFonts w:cs="Arial"/>
          <w:i/>
          <w:iCs/>
          <w:color w:val="000000" w:themeColor="text1"/>
          <w:sz w:val="20"/>
          <w:szCs w:val="20"/>
        </w:rPr>
        <w:t xml:space="preserve"> </w:t>
      </w:r>
      <w:r w:rsidRPr="0020284A">
        <w:rPr>
          <w:rFonts w:cs="Arial"/>
          <w:color w:val="000000" w:themeColor="text1"/>
          <w:sz w:val="20"/>
          <w:szCs w:val="20"/>
        </w:rPr>
        <w:t xml:space="preserve">Step-by-step modeling workflow using R package </w:t>
      </w:r>
      <w:proofErr w:type="spellStart"/>
      <w:r w:rsidRPr="0020284A">
        <w:rPr>
          <w:rFonts w:cs="Arial"/>
          <w:color w:val="000000" w:themeColor="text1"/>
          <w:sz w:val="20"/>
          <w:szCs w:val="20"/>
        </w:rPr>
        <w:t>STASNet</w:t>
      </w:r>
      <w:proofErr w:type="spellEnd"/>
      <w:r w:rsidRPr="0020284A">
        <w:rPr>
          <w:rFonts w:cs="Arial"/>
          <w:color w:val="000000" w:themeColor="text1"/>
          <w:sz w:val="20"/>
          <w:szCs w:val="20"/>
        </w:rPr>
        <w:t xml:space="preserve"> (https://github.com/molsysbio/STASNet)</w:t>
      </w:r>
      <w:r w:rsidRPr="0020284A">
        <w:rPr>
          <w:rFonts w:cs="Arial"/>
          <w:i/>
          <w:iCs/>
          <w:color w:val="000000" w:themeColor="text1"/>
          <w:sz w:val="20"/>
          <w:szCs w:val="20"/>
        </w:rPr>
        <w:t xml:space="preserve"> </w:t>
      </w:r>
      <w:r w:rsidRPr="0020284A">
        <w:rPr>
          <w:rFonts w:cs="Arial"/>
          <w:color w:val="000000" w:themeColor="text1"/>
          <w:sz w:val="20"/>
          <w:szCs w:val="20"/>
        </w:rPr>
        <w:t xml:space="preserve">to model BL-2 perturbation data from the literature-guided starting model (initial model) until the final model (11. Rem. PI3K -&gt; </w:t>
      </w:r>
      <w:proofErr w:type="spellStart"/>
      <w:r w:rsidRPr="0020284A">
        <w:rPr>
          <w:rFonts w:cs="Arial"/>
          <w:color w:val="000000" w:themeColor="text1"/>
          <w:sz w:val="20"/>
          <w:szCs w:val="20"/>
        </w:rPr>
        <w:t>Btk</w:t>
      </w:r>
      <w:proofErr w:type="spellEnd"/>
      <w:r w:rsidRPr="0020284A">
        <w:rPr>
          <w:rFonts w:cs="Arial"/>
          <w:color w:val="000000" w:themeColor="text1"/>
          <w:sz w:val="20"/>
          <w:szCs w:val="20"/>
        </w:rPr>
        <w:t xml:space="preserve">). To illustrate the modeling workflow, analysis and decisions for each modeling step we provide all necessary input files and function commands used during the modeling workflow as they would have been used inside R for the initial model. We further illustrate for all modeling steps four aspects: </w:t>
      </w:r>
      <w:r w:rsidRPr="0020284A">
        <w:rPr>
          <w:rFonts w:cs="Arial"/>
          <w:color w:val="000000" w:themeColor="text1"/>
          <w:sz w:val="20"/>
          <w:szCs w:val="20"/>
        </w:rPr>
        <w:br/>
        <w:t xml:space="preserve">    1. </w:t>
      </w:r>
      <w:r w:rsidRPr="0020284A">
        <w:rPr>
          <w:rFonts w:cs="Arial"/>
          <w:i/>
          <w:iCs/>
          <w:color w:val="000000" w:themeColor="text1"/>
          <w:sz w:val="20"/>
          <w:szCs w:val="20"/>
        </w:rPr>
        <w:t>Visualization</w:t>
      </w:r>
      <w:r w:rsidRPr="0020284A">
        <w:rPr>
          <w:rFonts w:cs="Arial"/>
          <w:color w:val="000000" w:themeColor="text1"/>
          <w:sz w:val="20"/>
          <w:szCs w:val="20"/>
        </w:rPr>
        <w:t xml:space="preserve"> – description of the model</w:t>
      </w:r>
    </w:p>
    <w:p w:rsidR="009600C7" w:rsidRPr="0020284A" w:rsidRDefault="009600C7" w:rsidP="009600C7">
      <w:pPr>
        <w:pStyle w:val="Paragraph"/>
        <w:spacing w:before="60" w:line="276" w:lineRule="auto"/>
        <w:ind w:firstLine="0"/>
        <w:rPr>
          <w:rFonts w:cs="Arial"/>
          <w:color w:val="000000" w:themeColor="text1"/>
          <w:sz w:val="20"/>
          <w:szCs w:val="20"/>
        </w:rPr>
      </w:pPr>
      <w:r w:rsidRPr="0020284A">
        <w:rPr>
          <w:rFonts w:cs="Arial"/>
          <w:color w:val="000000" w:themeColor="text1"/>
          <w:sz w:val="20"/>
          <w:szCs w:val="20"/>
        </w:rPr>
        <w:t xml:space="preserve">        - network graph</w:t>
      </w:r>
      <w:r w:rsidRPr="0020284A">
        <w:rPr>
          <w:rFonts w:cs="Arial"/>
          <w:color w:val="000000" w:themeColor="text1"/>
          <w:sz w:val="20"/>
          <w:szCs w:val="20"/>
        </w:rPr>
        <w:br/>
        <w:t xml:space="preserve">        - parameter heatmap – quantification of the coefficient path(s), i.e., model parameters</w:t>
      </w:r>
    </w:p>
    <w:p w:rsidR="009600C7" w:rsidRPr="0020284A" w:rsidRDefault="009600C7" w:rsidP="009600C7">
      <w:pPr>
        <w:pStyle w:val="Paragraph"/>
        <w:spacing w:line="276" w:lineRule="auto"/>
        <w:ind w:firstLine="0"/>
        <w:rPr>
          <w:rFonts w:cs="Arial"/>
          <w:color w:val="000000" w:themeColor="text1"/>
          <w:sz w:val="20"/>
          <w:szCs w:val="20"/>
        </w:rPr>
      </w:pPr>
      <w:r w:rsidRPr="0020284A">
        <w:rPr>
          <w:rFonts w:cs="Arial"/>
          <w:color w:val="000000" w:themeColor="text1"/>
          <w:sz w:val="20"/>
          <w:szCs w:val="20"/>
        </w:rPr>
        <w:t xml:space="preserve">    2. </w:t>
      </w:r>
      <w:r w:rsidRPr="0020284A">
        <w:rPr>
          <w:rFonts w:cs="Arial"/>
          <w:i/>
          <w:iCs/>
          <w:color w:val="000000" w:themeColor="text1"/>
          <w:sz w:val="20"/>
          <w:szCs w:val="20"/>
        </w:rPr>
        <w:t>Goodness of fit</w:t>
      </w:r>
      <w:r w:rsidRPr="0020284A">
        <w:rPr>
          <w:rFonts w:cs="Arial"/>
          <w:color w:val="000000" w:themeColor="text1"/>
          <w:sz w:val="20"/>
          <w:szCs w:val="20"/>
        </w:rPr>
        <w:t xml:space="preserve"> </w:t>
      </w:r>
    </w:p>
    <w:p w:rsidR="009600C7" w:rsidRPr="0020284A" w:rsidRDefault="009600C7" w:rsidP="009600C7">
      <w:pPr>
        <w:pStyle w:val="Paragraph"/>
        <w:spacing w:before="60" w:line="276" w:lineRule="auto"/>
        <w:ind w:firstLine="0"/>
        <w:rPr>
          <w:rFonts w:cs="Arial"/>
          <w:color w:val="000000" w:themeColor="text1"/>
          <w:sz w:val="20"/>
          <w:szCs w:val="20"/>
        </w:rPr>
      </w:pPr>
      <w:r w:rsidRPr="0020284A">
        <w:rPr>
          <w:rFonts w:cs="Arial"/>
          <w:color w:val="000000" w:themeColor="text1"/>
          <w:sz w:val="20"/>
          <w:szCs w:val="20"/>
        </w:rPr>
        <w:t xml:space="preserve">       - ranked likelihood of top performing initializations + antibody-wise coefficient of determination (R</w:t>
      </w:r>
      <w:r w:rsidRPr="0020284A">
        <w:rPr>
          <w:rFonts w:cs="Arial"/>
          <w:color w:val="000000" w:themeColor="text1"/>
          <w:sz w:val="20"/>
          <w:szCs w:val="20"/>
          <w:vertAlign w:val="superscript"/>
        </w:rPr>
        <w:t>2</w:t>
      </w:r>
      <w:r w:rsidRPr="0020284A">
        <w:rPr>
          <w:rFonts w:cs="Arial"/>
          <w:color w:val="000000" w:themeColor="text1"/>
          <w:sz w:val="20"/>
          <w:szCs w:val="20"/>
        </w:rPr>
        <w:t>)</w:t>
      </w:r>
      <w:r w:rsidRPr="0020284A">
        <w:rPr>
          <w:rFonts w:cs="Arial"/>
          <w:color w:val="000000" w:themeColor="text1"/>
          <w:sz w:val="20"/>
          <w:szCs w:val="20"/>
        </w:rPr>
        <w:br/>
        <w:t xml:space="preserve">       - side-by side heatmaps of data and best fit simulation</w:t>
      </w:r>
      <w:r w:rsidRPr="0020284A">
        <w:rPr>
          <w:rFonts w:cs="Arial"/>
          <w:color w:val="000000" w:themeColor="text1"/>
          <w:sz w:val="20"/>
          <w:szCs w:val="20"/>
        </w:rPr>
        <w:br/>
        <w:t xml:space="preserve">       - quantile-quantile plot of residuals versus a normal distribution</w:t>
      </w:r>
      <w:r w:rsidRPr="0020284A">
        <w:rPr>
          <w:rFonts w:cs="Arial"/>
          <w:color w:val="000000" w:themeColor="text1"/>
          <w:sz w:val="20"/>
          <w:szCs w:val="20"/>
        </w:rPr>
        <w:br/>
        <w:t xml:space="preserve">       - side-by side heatmaps of unseen data and best fit simulation</w:t>
      </w:r>
    </w:p>
    <w:p w:rsidR="009600C7" w:rsidRPr="0020284A" w:rsidRDefault="009600C7" w:rsidP="009600C7">
      <w:pPr>
        <w:pStyle w:val="Paragraph"/>
        <w:spacing w:line="276" w:lineRule="auto"/>
        <w:ind w:firstLine="0"/>
        <w:rPr>
          <w:rFonts w:cs="Arial"/>
          <w:color w:val="000000" w:themeColor="text1"/>
          <w:sz w:val="20"/>
          <w:szCs w:val="20"/>
        </w:rPr>
      </w:pPr>
      <w:r w:rsidRPr="0020284A">
        <w:rPr>
          <w:rFonts w:cs="Arial"/>
          <w:color w:val="000000" w:themeColor="text1"/>
          <w:sz w:val="20"/>
          <w:szCs w:val="20"/>
        </w:rPr>
        <w:t xml:space="preserve">    3. </w:t>
      </w:r>
      <w:r w:rsidRPr="0020284A">
        <w:rPr>
          <w:rFonts w:cs="Arial"/>
          <w:i/>
          <w:iCs/>
          <w:color w:val="000000" w:themeColor="text1"/>
          <w:sz w:val="20"/>
          <w:szCs w:val="20"/>
        </w:rPr>
        <w:t>Network alterations</w:t>
      </w:r>
      <w:r w:rsidRPr="0020284A">
        <w:rPr>
          <w:rFonts w:cs="Arial"/>
          <w:color w:val="000000" w:themeColor="text1"/>
          <w:sz w:val="20"/>
          <w:szCs w:val="20"/>
        </w:rPr>
        <w:t xml:space="preserve"> – information for further model development</w:t>
      </w:r>
    </w:p>
    <w:p w:rsidR="009600C7" w:rsidRPr="0020284A" w:rsidRDefault="009600C7" w:rsidP="009600C7">
      <w:pPr>
        <w:pStyle w:val="Paragraph"/>
        <w:spacing w:before="60" w:line="276" w:lineRule="auto"/>
        <w:ind w:firstLine="0"/>
        <w:rPr>
          <w:rFonts w:cs="Arial"/>
          <w:color w:val="000000" w:themeColor="text1"/>
          <w:sz w:val="20"/>
          <w:szCs w:val="20"/>
        </w:rPr>
      </w:pPr>
      <w:r w:rsidRPr="0020284A">
        <w:rPr>
          <w:rFonts w:cs="Arial"/>
          <w:color w:val="000000" w:themeColor="text1"/>
          <w:sz w:val="20"/>
          <w:szCs w:val="20"/>
        </w:rPr>
        <w:t xml:space="preserve">        - nonessential links, list of links that would insignificantly contribute to the model fit (</w:t>
      </w:r>
      <m:oMath>
        <m:r>
          <w:rPr>
            <w:rFonts w:ascii="Cambria Math" w:hAnsi="Cambria Math" w:cs="Arial"/>
            <w:color w:val="000000" w:themeColor="text1"/>
            <w:sz w:val="20"/>
            <w:szCs w:val="20"/>
          </w:rPr>
          <m:t>α=0.05</m:t>
        </m:r>
      </m:oMath>
      <w:r w:rsidRPr="0020284A">
        <w:rPr>
          <w:rFonts w:cs="Arial"/>
          <w:color w:val="000000" w:themeColor="text1"/>
          <w:sz w:val="20"/>
          <w:szCs w:val="20"/>
        </w:rPr>
        <w:t xml:space="preserve">) </w:t>
      </w:r>
      <w:r w:rsidRPr="0020284A">
        <w:rPr>
          <w:rFonts w:cs="Arial"/>
          <w:color w:val="000000" w:themeColor="text1"/>
          <w:sz w:val="20"/>
          <w:szCs w:val="20"/>
        </w:rPr>
        <w:br/>
        <w:t xml:space="preserve">        - link extensions, list of single links that significantly would improve the model fit (</w:t>
      </w:r>
      <m:oMath>
        <m:r>
          <w:rPr>
            <w:rFonts w:ascii="Cambria Math" w:hAnsi="Cambria Math" w:cs="Arial"/>
            <w:color w:val="000000" w:themeColor="text1"/>
            <w:sz w:val="20"/>
            <w:szCs w:val="20"/>
          </w:rPr>
          <m:t>α=0.05</m:t>
        </m:r>
      </m:oMath>
      <w:r w:rsidRPr="0020284A">
        <w:rPr>
          <w:rFonts w:cs="Arial"/>
          <w:color w:val="000000" w:themeColor="text1"/>
          <w:sz w:val="20"/>
          <w:szCs w:val="20"/>
        </w:rPr>
        <w:t>).</w:t>
      </w:r>
      <w:r w:rsidRPr="0020284A">
        <w:rPr>
          <w:rFonts w:cs="Arial"/>
          <w:color w:val="000000" w:themeColor="text1"/>
          <w:sz w:val="20"/>
          <w:szCs w:val="20"/>
        </w:rPr>
        <w:br/>
        <w:t xml:space="preserve">        - profile likelihood – parameter sensitivity analysis </w:t>
      </w:r>
    </w:p>
    <w:p w:rsidR="009600C7" w:rsidRPr="0020284A" w:rsidRDefault="009600C7" w:rsidP="009600C7">
      <w:pPr>
        <w:pStyle w:val="Paragraph"/>
        <w:spacing w:line="276" w:lineRule="auto"/>
        <w:ind w:firstLine="0"/>
        <w:rPr>
          <w:rFonts w:cs="Arial"/>
          <w:color w:val="000000" w:themeColor="text1"/>
          <w:sz w:val="20"/>
          <w:szCs w:val="20"/>
        </w:rPr>
      </w:pPr>
      <w:r w:rsidRPr="0020284A">
        <w:rPr>
          <w:rFonts w:cs="Arial"/>
          <w:color w:val="000000" w:themeColor="text1"/>
          <w:sz w:val="20"/>
          <w:szCs w:val="20"/>
        </w:rPr>
        <w:t xml:space="preserve">   4. </w:t>
      </w:r>
      <w:r w:rsidRPr="0020284A">
        <w:rPr>
          <w:rFonts w:cs="Arial"/>
          <w:i/>
          <w:iCs/>
          <w:color w:val="000000" w:themeColor="text1"/>
          <w:sz w:val="20"/>
          <w:szCs w:val="20"/>
        </w:rPr>
        <w:t>Conclusion</w:t>
      </w:r>
      <w:r w:rsidRPr="0020284A">
        <w:rPr>
          <w:rFonts w:cs="Arial"/>
          <w:color w:val="000000" w:themeColor="text1"/>
          <w:sz w:val="20"/>
          <w:szCs w:val="20"/>
        </w:rPr>
        <w:t xml:space="preserve"> – reasoning about next modeling step as single link removal or addition depending on 3.</w:t>
      </w:r>
    </w:p>
    <w:p w:rsidR="009600C7" w:rsidRPr="0020284A" w:rsidRDefault="009600C7" w:rsidP="009600C7">
      <w:pPr>
        <w:pStyle w:val="Paragraph"/>
        <w:widowControl w:val="0"/>
        <w:ind w:firstLine="0"/>
        <w:jc w:val="both"/>
        <w:rPr>
          <w:rFonts w:cs="Arial"/>
          <w:color w:val="000000" w:themeColor="text1"/>
          <w:sz w:val="20"/>
          <w:szCs w:val="20"/>
        </w:rPr>
      </w:pPr>
      <w:r w:rsidRPr="0020284A">
        <w:rPr>
          <w:rFonts w:cs="Arial"/>
          <w:b/>
          <w:bCs/>
          <w:color w:val="000000" w:themeColor="text1"/>
          <w:sz w:val="20"/>
          <w:szCs w:val="20"/>
        </w:rPr>
        <w:t>Model transfer to BL-41:</w:t>
      </w:r>
      <w:r w:rsidRPr="0020284A">
        <w:rPr>
          <w:rFonts w:cs="Arial"/>
          <w:color w:val="000000" w:themeColor="text1"/>
          <w:sz w:val="20"/>
          <w:szCs w:val="20"/>
        </w:rPr>
        <w:t xml:space="preserve"> Transfer of best BL-2 model to model BL-41</w:t>
      </w:r>
      <w:r w:rsidRPr="0020284A">
        <w:rPr>
          <w:rFonts w:cs="Arial"/>
          <w:i/>
          <w:iCs/>
          <w:color w:val="000000" w:themeColor="text1"/>
          <w:sz w:val="20"/>
          <w:szCs w:val="20"/>
        </w:rPr>
        <w:t xml:space="preserve"> </w:t>
      </w:r>
      <w:r w:rsidRPr="0020284A">
        <w:rPr>
          <w:rFonts w:cs="Arial"/>
          <w:color w:val="000000" w:themeColor="text1"/>
          <w:sz w:val="20"/>
          <w:szCs w:val="20"/>
        </w:rPr>
        <w:t xml:space="preserve">data in three variants: </w:t>
      </w:r>
    </w:p>
    <w:p w:rsidR="009600C7" w:rsidRPr="0020284A" w:rsidRDefault="009600C7" w:rsidP="009600C7">
      <w:pPr>
        <w:widowControl w:val="0"/>
        <w:numPr>
          <w:ilvl w:val="0"/>
          <w:numId w:val="1"/>
        </w:numPr>
        <w:spacing w:before="20" w:after="100" w:afterAutospacing="1"/>
        <w:ind w:left="357" w:firstLine="0"/>
        <w:rPr>
          <w:rFonts w:eastAsia="Times New Roman"/>
          <w:i/>
          <w:iCs/>
          <w:color w:val="000000" w:themeColor="text1"/>
          <w:sz w:val="20"/>
          <w:szCs w:val="20"/>
          <w:lang w:val="en-US"/>
        </w:rPr>
      </w:pPr>
      <w:r w:rsidRPr="0020284A">
        <w:rPr>
          <w:rFonts w:eastAsia="Times New Roman"/>
          <w:i/>
          <w:iCs/>
          <w:color w:val="000000" w:themeColor="text1"/>
          <w:sz w:val="20"/>
          <w:szCs w:val="20"/>
          <w:lang w:val="en-US"/>
        </w:rPr>
        <w:t>BL2-model as initial model</w:t>
      </w:r>
      <w:r w:rsidRPr="0020284A">
        <w:rPr>
          <w:rFonts w:eastAsia="Times New Roman"/>
          <w:color w:val="000000" w:themeColor="text1"/>
          <w:sz w:val="20"/>
          <w:szCs w:val="20"/>
          <w:lang w:val="en-US"/>
        </w:rPr>
        <w:t xml:space="preserve"> – allow all coefficients to adapt to BL-41 data</w:t>
      </w:r>
    </w:p>
    <w:p w:rsidR="009600C7" w:rsidRPr="0020284A" w:rsidRDefault="009600C7" w:rsidP="009600C7">
      <w:pPr>
        <w:numPr>
          <w:ilvl w:val="0"/>
          <w:numId w:val="1"/>
        </w:numPr>
        <w:spacing w:before="100" w:beforeAutospacing="1" w:after="100" w:afterAutospacing="1"/>
        <w:rPr>
          <w:rFonts w:eastAsia="Times New Roman"/>
          <w:color w:val="000000" w:themeColor="text1"/>
          <w:sz w:val="20"/>
          <w:szCs w:val="20"/>
          <w:lang w:val="en-US"/>
        </w:rPr>
      </w:pPr>
      <w:r w:rsidRPr="0020284A">
        <w:rPr>
          <w:rFonts w:eastAsia="Times New Roman"/>
          <w:i/>
          <w:iCs/>
          <w:color w:val="000000" w:themeColor="text1"/>
          <w:sz w:val="20"/>
          <w:szCs w:val="20"/>
          <w:lang w:val="en-US"/>
        </w:rPr>
        <w:t>BL2-model as initial model fixed inhibitor (to BL2</w:t>
      </w:r>
      <w:r w:rsidRPr="0020284A">
        <w:rPr>
          <w:rFonts w:eastAsia="Times New Roman"/>
          <w:color w:val="000000" w:themeColor="text1"/>
          <w:sz w:val="20"/>
          <w:szCs w:val="20"/>
          <w:lang w:val="en-US"/>
        </w:rPr>
        <w:t xml:space="preserve">) – fix inhibitor quantification to BL-2 values and allow all other coefficients to adapt to BL-41 data </w:t>
      </w:r>
    </w:p>
    <w:p w:rsidR="009600C7" w:rsidRPr="0020284A" w:rsidRDefault="009600C7" w:rsidP="009600C7">
      <w:pPr>
        <w:numPr>
          <w:ilvl w:val="0"/>
          <w:numId w:val="1"/>
        </w:numPr>
        <w:spacing w:before="100" w:beforeAutospacing="1" w:after="100" w:afterAutospacing="1"/>
        <w:rPr>
          <w:rFonts w:eastAsia="Times New Roman"/>
          <w:color w:val="000000" w:themeColor="text1"/>
          <w:sz w:val="20"/>
          <w:szCs w:val="20"/>
          <w:lang w:val="en-DE"/>
        </w:rPr>
      </w:pPr>
      <w:r w:rsidRPr="0020284A">
        <w:rPr>
          <w:rFonts w:eastAsia="Times New Roman"/>
          <w:i/>
          <w:iCs/>
          <w:color w:val="000000" w:themeColor="text1"/>
          <w:sz w:val="20"/>
          <w:szCs w:val="20"/>
          <w:lang w:val="en-US"/>
        </w:rPr>
        <w:t>BL2-model as initial model fixed inhibitor (to mean of BL2 and BL41) –</w:t>
      </w:r>
      <w:r w:rsidRPr="0020284A">
        <w:rPr>
          <w:rFonts w:eastAsia="Times New Roman"/>
          <w:color w:val="000000" w:themeColor="text1"/>
          <w:sz w:val="20"/>
          <w:szCs w:val="20"/>
          <w:lang w:val="en-US"/>
        </w:rPr>
        <w:t xml:space="preserve"> fix inhibitor quantification to mean of BL-2 and BL-41 values and allow all other coefficients to adapt to BL-41 data</w:t>
      </w:r>
    </w:p>
    <w:p w:rsidR="009600C7" w:rsidRPr="0020284A" w:rsidRDefault="009600C7" w:rsidP="009600C7">
      <w:pPr>
        <w:pStyle w:val="Paragraph"/>
        <w:spacing w:line="276" w:lineRule="auto"/>
        <w:ind w:firstLine="0"/>
        <w:jc w:val="both"/>
        <w:rPr>
          <w:rFonts w:cs="Arial"/>
          <w:color w:val="000000" w:themeColor="text1"/>
          <w:sz w:val="20"/>
          <w:szCs w:val="20"/>
        </w:rPr>
      </w:pPr>
      <w:r w:rsidRPr="0020284A">
        <w:rPr>
          <w:rFonts w:cs="Arial"/>
          <w:b/>
          <w:bCs/>
          <w:color w:val="000000" w:themeColor="text1"/>
          <w:sz w:val="20"/>
          <w:szCs w:val="20"/>
        </w:rPr>
        <w:t>&gt;BL-41_network_model.html:</w:t>
      </w:r>
    </w:p>
    <w:p w:rsidR="009600C7" w:rsidRPr="0020284A" w:rsidRDefault="009600C7" w:rsidP="009600C7">
      <w:pPr>
        <w:pStyle w:val="Paragraph"/>
        <w:spacing w:line="276" w:lineRule="auto"/>
        <w:ind w:firstLine="0"/>
        <w:rPr>
          <w:rFonts w:cs="Arial"/>
          <w:color w:val="000000" w:themeColor="text1"/>
          <w:sz w:val="20"/>
          <w:szCs w:val="20"/>
        </w:rPr>
      </w:pPr>
      <w:r w:rsidRPr="0020284A">
        <w:rPr>
          <w:rFonts w:cs="Arial"/>
          <w:b/>
          <w:bCs/>
          <w:color w:val="000000" w:themeColor="text1"/>
          <w:sz w:val="20"/>
          <w:szCs w:val="20"/>
        </w:rPr>
        <w:t>Network derivation BL-41:</w:t>
      </w:r>
      <w:r w:rsidRPr="0020284A">
        <w:rPr>
          <w:rFonts w:cs="Arial"/>
          <w:color w:val="000000" w:themeColor="text1"/>
          <w:sz w:val="20"/>
          <w:szCs w:val="20"/>
        </w:rPr>
        <w:t xml:space="preserve"> Step-by-step modeling workflow using </w:t>
      </w:r>
      <w:proofErr w:type="spellStart"/>
      <w:r w:rsidRPr="0020284A">
        <w:rPr>
          <w:rFonts w:cs="Arial"/>
          <w:color w:val="000000" w:themeColor="text1"/>
          <w:sz w:val="20"/>
          <w:szCs w:val="20"/>
        </w:rPr>
        <w:t>STASNet</w:t>
      </w:r>
      <w:proofErr w:type="spellEnd"/>
      <w:r w:rsidRPr="0020284A">
        <w:rPr>
          <w:rFonts w:cs="Arial"/>
          <w:i/>
          <w:iCs/>
          <w:color w:val="000000" w:themeColor="text1"/>
          <w:sz w:val="20"/>
          <w:szCs w:val="20"/>
        </w:rPr>
        <w:t xml:space="preserve"> </w:t>
      </w:r>
      <w:r w:rsidRPr="0020284A">
        <w:rPr>
          <w:rFonts w:cs="Arial"/>
          <w:color w:val="000000" w:themeColor="text1"/>
          <w:sz w:val="20"/>
          <w:szCs w:val="20"/>
        </w:rPr>
        <w:t xml:space="preserve">to model BL-41 perturbation data from the literature-guided starting model (initial model) until the final model (9. Rem. </w:t>
      </w:r>
      <w:proofErr w:type="spellStart"/>
      <w:r w:rsidRPr="0020284A">
        <w:rPr>
          <w:rFonts w:cs="Arial"/>
          <w:color w:val="000000" w:themeColor="text1"/>
          <w:sz w:val="20"/>
          <w:szCs w:val="20"/>
        </w:rPr>
        <w:t>Syk</w:t>
      </w:r>
      <w:proofErr w:type="spellEnd"/>
      <w:r w:rsidRPr="0020284A">
        <w:rPr>
          <w:rFonts w:cs="Arial"/>
          <w:color w:val="000000" w:themeColor="text1"/>
          <w:sz w:val="20"/>
          <w:szCs w:val="20"/>
        </w:rPr>
        <w:t xml:space="preserve"> -&gt; PI3K). All code and step illustrations as described for BL-2_network_model.html above.</w:t>
      </w:r>
    </w:p>
    <w:p w:rsidR="009600C7" w:rsidRPr="0020284A" w:rsidRDefault="009600C7" w:rsidP="009600C7">
      <w:pPr>
        <w:pStyle w:val="Paragraph"/>
        <w:widowControl w:val="0"/>
        <w:ind w:firstLine="0"/>
        <w:jc w:val="both"/>
        <w:rPr>
          <w:rFonts w:cs="Arial"/>
          <w:color w:val="000000" w:themeColor="text1"/>
          <w:sz w:val="20"/>
          <w:szCs w:val="20"/>
        </w:rPr>
      </w:pPr>
      <w:r w:rsidRPr="0020284A">
        <w:rPr>
          <w:rFonts w:cs="Arial"/>
          <w:b/>
          <w:bCs/>
          <w:color w:val="000000" w:themeColor="text1"/>
          <w:sz w:val="20"/>
          <w:szCs w:val="20"/>
        </w:rPr>
        <w:t xml:space="preserve">Model transfer to BL-2: </w:t>
      </w:r>
      <w:r w:rsidRPr="0020284A">
        <w:rPr>
          <w:rFonts w:cs="Arial"/>
          <w:color w:val="000000" w:themeColor="text1"/>
          <w:sz w:val="20"/>
          <w:szCs w:val="20"/>
        </w:rPr>
        <w:t>Transfer of best BL-41 model to model BL-2</w:t>
      </w:r>
      <w:r w:rsidRPr="0020284A">
        <w:rPr>
          <w:rFonts w:cs="Arial"/>
          <w:i/>
          <w:iCs/>
          <w:color w:val="000000" w:themeColor="text1"/>
          <w:sz w:val="20"/>
          <w:szCs w:val="20"/>
        </w:rPr>
        <w:t xml:space="preserve"> </w:t>
      </w:r>
      <w:r w:rsidRPr="0020284A">
        <w:rPr>
          <w:rFonts w:cs="Arial"/>
          <w:color w:val="000000" w:themeColor="text1"/>
          <w:sz w:val="20"/>
          <w:szCs w:val="20"/>
        </w:rPr>
        <w:t xml:space="preserve">data: </w:t>
      </w:r>
    </w:p>
    <w:p w:rsidR="009600C7" w:rsidRPr="0020284A" w:rsidRDefault="009600C7" w:rsidP="009600C7">
      <w:pPr>
        <w:widowControl w:val="0"/>
        <w:numPr>
          <w:ilvl w:val="0"/>
          <w:numId w:val="2"/>
        </w:numPr>
        <w:spacing w:before="20" w:after="100" w:afterAutospacing="1"/>
        <w:rPr>
          <w:rFonts w:eastAsia="Times New Roman"/>
          <w:color w:val="000000" w:themeColor="text1"/>
          <w:sz w:val="20"/>
          <w:szCs w:val="20"/>
          <w:lang w:val="en-US"/>
        </w:rPr>
      </w:pPr>
      <w:r w:rsidRPr="0020284A">
        <w:rPr>
          <w:rFonts w:eastAsia="Times New Roman"/>
          <w:i/>
          <w:iCs/>
          <w:color w:val="000000" w:themeColor="text1"/>
          <w:sz w:val="20"/>
          <w:szCs w:val="20"/>
          <w:lang w:val="en-US"/>
        </w:rPr>
        <w:t>BL41-model as initial model</w:t>
      </w:r>
      <w:r w:rsidRPr="0020284A">
        <w:rPr>
          <w:rFonts w:eastAsia="Times New Roman"/>
          <w:color w:val="000000" w:themeColor="text1"/>
          <w:sz w:val="20"/>
          <w:szCs w:val="20"/>
          <w:lang w:val="en-US"/>
        </w:rPr>
        <w:t xml:space="preserve"> – allow all coefficients to adapt to the BL-2 data </w:t>
      </w:r>
    </w:p>
    <w:p w:rsidR="009600C7" w:rsidRPr="0020284A" w:rsidRDefault="009600C7" w:rsidP="009600C7">
      <w:pPr>
        <w:pStyle w:val="Paragraph"/>
        <w:spacing w:line="276" w:lineRule="auto"/>
        <w:ind w:firstLine="0"/>
        <w:jc w:val="both"/>
        <w:rPr>
          <w:rFonts w:cs="Arial"/>
          <w:color w:val="000000" w:themeColor="text1"/>
          <w:sz w:val="20"/>
          <w:szCs w:val="20"/>
        </w:rPr>
      </w:pPr>
      <w:r w:rsidRPr="0020284A">
        <w:rPr>
          <w:rFonts w:cs="Arial"/>
          <w:b/>
          <w:bCs/>
          <w:color w:val="000000" w:themeColor="text1"/>
          <w:sz w:val="20"/>
          <w:szCs w:val="20"/>
        </w:rPr>
        <w:t>&gt;DLBCLs_network_model.html:</w:t>
      </w:r>
    </w:p>
    <w:p w:rsidR="009600C7" w:rsidRPr="0020284A" w:rsidRDefault="009600C7" w:rsidP="009600C7">
      <w:pPr>
        <w:pStyle w:val="Paragraph"/>
        <w:spacing w:after="120" w:line="276" w:lineRule="auto"/>
        <w:ind w:firstLine="0"/>
        <w:rPr>
          <w:rFonts w:cs="Arial"/>
          <w:color w:val="000000" w:themeColor="text1"/>
          <w:sz w:val="20"/>
          <w:szCs w:val="20"/>
        </w:rPr>
      </w:pPr>
      <w:r w:rsidRPr="0020284A">
        <w:rPr>
          <w:rFonts w:cs="Arial"/>
          <w:b/>
          <w:bCs/>
          <w:color w:val="000000" w:themeColor="text1"/>
          <w:sz w:val="20"/>
          <w:szCs w:val="20"/>
        </w:rPr>
        <w:t>Initial models:</w:t>
      </w:r>
      <w:r w:rsidRPr="0020284A">
        <w:rPr>
          <w:rFonts w:cs="Arial"/>
          <w:i/>
          <w:iCs/>
          <w:color w:val="000000" w:themeColor="text1"/>
          <w:sz w:val="20"/>
          <w:szCs w:val="20"/>
        </w:rPr>
        <w:t xml:space="preserve"> </w:t>
      </w:r>
      <w:r w:rsidRPr="0020284A">
        <w:rPr>
          <w:rFonts w:cs="Arial"/>
          <w:color w:val="000000" w:themeColor="text1"/>
          <w:sz w:val="20"/>
          <w:szCs w:val="20"/>
        </w:rPr>
        <w:t>Comparative modeling results for HBL-1 and OCI-LY3 cells when starting from the literature-derive network structure (literature) or from the best-found structure for modeling BL-2 data (BL2).</w:t>
      </w:r>
    </w:p>
    <w:p w:rsidR="009600C7" w:rsidRPr="0020284A" w:rsidRDefault="009600C7" w:rsidP="009600C7">
      <w:pPr>
        <w:pStyle w:val="Paragraph"/>
        <w:spacing w:after="120" w:line="276" w:lineRule="auto"/>
        <w:ind w:firstLine="0"/>
        <w:rPr>
          <w:rFonts w:cs="Arial"/>
          <w:color w:val="000000" w:themeColor="text1"/>
          <w:sz w:val="20"/>
          <w:szCs w:val="20"/>
        </w:rPr>
      </w:pPr>
      <w:r w:rsidRPr="0020284A">
        <w:rPr>
          <w:rFonts w:cs="Arial"/>
          <w:b/>
          <w:bCs/>
          <w:color w:val="000000" w:themeColor="text1"/>
          <w:sz w:val="20"/>
          <w:szCs w:val="20"/>
        </w:rPr>
        <w:t>HBL1- development:</w:t>
      </w:r>
      <w:r w:rsidRPr="0020284A">
        <w:rPr>
          <w:rFonts w:cs="Arial"/>
          <w:i/>
          <w:iCs/>
          <w:color w:val="000000" w:themeColor="text1"/>
          <w:sz w:val="20"/>
          <w:szCs w:val="20"/>
        </w:rPr>
        <w:t xml:space="preserve"> </w:t>
      </w:r>
      <w:r w:rsidRPr="0020284A">
        <w:rPr>
          <w:rFonts w:cs="Arial"/>
          <w:color w:val="000000" w:themeColor="text1"/>
          <w:sz w:val="20"/>
          <w:szCs w:val="20"/>
        </w:rPr>
        <w:t xml:space="preserve">Step-by-step modeling workflow using </w:t>
      </w:r>
      <w:proofErr w:type="spellStart"/>
      <w:r w:rsidRPr="0020284A">
        <w:rPr>
          <w:rFonts w:cs="Arial"/>
          <w:color w:val="000000" w:themeColor="text1"/>
          <w:sz w:val="20"/>
          <w:szCs w:val="20"/>
        </w:rPr>
        <w:t>STASNet</w:t>
      </w:r>
      <w:proofErr w:type="spellEnd"/>
      <w:r w:rsidRPr="0020284A">
        <w:rPr>
          <w:rFonts w:cs="Arial"/>
          <w:i/>
          <w:iCs/>
          <w:color w:val="000000" w:themeColor="text1"/>
          <w:sz w:val="20"/>
          <w:szCs w:val="20"/>
        </w:rPr>
        <w:t xml:space="preserve"> </w:t>
      </w:r>
      <w:r w:rsidRPr="0020284A">
        <w:rPr>
          <w:rFonts w:cs="Arial"/>
          <w:color w:val="000000" w:themeColor="text1"/>
          <w:sz w:val="20"/>
          <w:szCs w:val="20"/>
        </w:rPr>
        <w:t>to model HBL-1 perturbation data. All code and step illustrations as described for BL-2_network_model.html above.</w:t>
      </w:r>
    </w:p>
    <w:p w:rsidR="009600C7" w:rsidRPr="0020284A" w:rsidRDefault="009600C7" w:rsidP="009600C7">
      <w:pPr>
        <w:pStyle w:val="Paragraph"/>
        <w:spacing w:line="276" w:lineRule="auto"/>
        <w:ind w:firstLine="0"/>
        <w:rPr>
          <w:rFonts w:cs="Arial"/>
          <w:color w:val="000000" w:themeColor="text1"/>
          <w:sz w:val="20"/>
          <w:szCs w:val="20"/>
        </w:rPr>
      </w:pPr>
      <w:r w:rsidRPr="0020284A">
        <w:rPr>
          <w:rFonts w:cs="Arial"/>
          <w:b/>
          <w:bCs/>
          <w:color w:val="000000" w:themeColor="text1"/>
          <w:sz w:val="20"/>
          <w:szCs w:val="20"/>
        </w:rPr>
        <w:t>OCI-LY3 development:</w:t>
      </w:r>
      <w:r w:rsidRPr="0020284A">
        <w:rPr>
          <w:rFonts w:cs="Arial"/>
          <w:color w:val="000000" w:themeColor="text1"/>
          <w:sz w:val="20"/>
          <w:szCs w:val="20"/>
        </w:rPr>
        <w:t xml:space="preserve"> Step-by-step modeling workflow using </w:t>
      </w:r>
      <w:proofErr w:type="spellStart"/>
      <w:r w:rsidRPr="0020284A">
        <w:rPr>
          <w:rFonts w:cs="Arial"/>
          <w:color w:val="000000" w:themeColor="text1"/>
          <w:sz w:val="20"/>
          <w:szCs w:val="20"/>
        </w:rPr>
        <w:t>STASNet</w:t>
      </w:r>
      <w:proofErr w:type="spellEnd"/>
      <w:r w:rsidRPr="0020284A">
        <w:rPr>
          <w:rFonts w:cs="Arial"/>
          <w:i/>
          <w:iCs/>
          <w:color w:val="000000" w:themeColor="text1"/>
          <w:sz w:val="20"/>
          <w:szCs w:val="20"/>
        </w:rPr>
        <w:t xml:space="preserve"> </w:t>
      </w:r>
      <w:r w:rsidRPr="0020284A">
        <w:rPr>
          <w:rFonts w:cs="Arial"/>
          <w:color w:val="000000" w:themeColor="text1"/>
          <w:sz w:val="20"/>
          <w:szCs w:val="20"/>
        </w:rPr>
        <w:t>to model OCI-LY3 perturbation data. All code and step illustrations as described for BL-2_network_model.html above.</w:t>
      </w:r>
    </w:p>
    <w:p w:rsidR="009600C7" w:rsidRPr="0020284A" w:rsidRDefault="009600C7" w:rsidP="009600C7">
      <w:pPr>
        <w:pStyle w:val="Paragraph"/>
        <w:widowControl w:val="0"/>
        <w:ind w:firstLine="0"/>
        <w:jc w:val="both"/>
        <w:rPr>
          <w:rFonts w:cs="Arial"/>
          <w:color w:val="000000" w:themeColor="text1"/>
          <w:sz w:val="20"/>
          <w:szCs w:val="20"/>
        </w:rPr>
      </w:pPr>
      <w:r w:rsidRPr="0020284A">
        <w:rPr>
          <w:rFonts w:cs="Arial"/>
          <w:b/>
          <w:bCs/>
          <w:color w:val="000000" w:themeColor="text1"/>
          <w:sz w:val="20"/>
          <w:szCs w:val="20"/>
        </w:rPr>
        <w:t>Fitting summary:</w:t>
      </w:r>
      <w:r w:rsidRPr="0020284A">
        <w:rPr>
          <w:rFonts w:cs="Arial"/>
          <w:color w:val="000000" w:themeColor="text1"/>
          <w:sz w:val="20"/>
          <w:szCs w:val="20"/>
        </w:rPr>
        <w:t xml:space="preserve"> Collection of model fitting statistics (number of parameters, residuals, WSSR for </w:t>
      </w:r>
      <w:r w:rsidRPr="0020284A">
        <w:rPr>
          <w:rFonts w:cs="Arial"/>
          <w:color w:val="000000" w:themeColor="text1"/>
          <w:sz w:val="20"/>
          <w:szCs w:val="20"/>
        </w:rPr>
        <w:lastRenderedPageBreak/>
        <w:t xml:space="preserve">each modeling step) and visualization. </w:t>
      </w:r>
    </w:p>
    <w:p w:rsidR="009600C7" w:rsidRPr="0020284A" w:rsidRDefault="009600C7" w:rsidP="009600C7">
      <w:pPr>
        <w:pStyle w:val="Paragraph"/>
        <w:widowControl w:val="0"/>
        <w:ind w:firstLine="0"/>
        <w:jc w:val="both"/>
        <w:rPr>
          <w:rFonts w:eastAsia="Times New Roman" w:cs="Arial"/>
          <w:color w:val="000000" w:themeColor="text1"/>
          <w:sz w:val="20"/>
          <w:szCs w:val="20"/>
        </w:rPr>
      </w:pPr>
      <w:r w:rsidRPr="0020284A">
        <w:rPr>
          <w:rFonts w:cs="Arial"/>
          <w:b/>
          <w:bCs/>
          <w:color w:val="000000" w:themeColor="text1"/>
          <w:sz w:val="20"/>
          <w:szCs w:val="20"/>
        </w:rPr>
        <w:t xml:space="preserve">Model transfer: </w:t>
      </w:r>
      <w:r w:rsidRPr="0020284A">
        <w:rPr>
          <w:rFonts w:cs="Arial"/>
          <w:color w:val="000000" w:themeColor="text1"/>
          <w:sz w:val="20"/>
          <w:szCs w:val="20"/>
        </w:rPr>
        <w:t>Transfer of best HBL-1 model structure to model OCI-LY3</w:t>
      </w:r>
      <w:r w:rsidRPr="0020284A">
        <w:rPr>
          <w:rFonts w:cs="Arial"/>
          <w:i/>
          <w:iCs/>
          <w:color w:val="000000" w:themeColor="text1"/>
          <w:sz w:val="20"/>
          <w:szCs w:val="20"/>
        </w:rPr>
        <w:t xml:space="preserve"> </w:t>
      </w:r>
      <w:r w:rsidRPr="0020284A">
        <w:rPr>
          <w:rFonts w:cs="Arial"/>
          <w:color w:val="000000" w:themeColor="text1"/>
          <w:sz w:val="20"/>
          <w:szCs w:val="20"/>
        </w:rPr>
        <w:t xml:space="preserve">data and </w:t>
      </w:r>
      <w:r w:rsidRPr="0020284A">
        <w:rPr>
          <w:rFonts w:cs="Arial"/>
          <w:i/>
          <w:iCs/>
          <w:color w:val="000000" w:themeColor="text1"/>
          <w:sz w:val="20"/>
          <w:szCs w:val="20"/>
        </w:rPr>
        <w:t>vice versa</w:t>
      </w:r>
      <w:r w:rsidRPr="0020284A">
        <w:rPr>
          <w:rFonts w:cs="Arial"/>
          <w:color w:val="000000" w:themeColor="text1"/>
          <w:sz w:val="20"/>
          <w:szCs w:val="20"/>
        </w:rPr>
        <w:t>.</w:t>
      </w:r>
    </w:p>
    <w:p w:rsidR="009600C7" w:rsidRPr="0020284A" w:rsidRDefault="009600C7" w:rsidP="009600C7">
      <w:pPr>
        <w:pStyle w:val="Paragraph"/>
        <w:spacing w:line="276" w:lineRule="auto"/>
        <w:ind w:firstLine="0"/>
        <w:jc w:val="both"/>
        <w:rPr>
          <w:rFonts w:cs="Arial"/>
          <w:b/>
          <w:bCs/>
          <w:color w:val="000000" w:themeColor="text1"/>
          <w:sz w:val="20"/>
          <w:szCs w:val="20"/>
        </w:rPr>
      </w:pPr>
      <w:r w:rsidRPr="0020284A">
        <w:rPr>
          <w:rFonts w:cs="Arial"/>
          <w:color w:val="000000" w:themeColor="text1"/>
          <w:sz w:val="20"/>
          <w:szCs w:val="20"/>
        </w:rPr>
        <w:t xml:space="preserve"> </w:t>
      </w:r>
      <w:r w:rsidRPr="0020284A">
        <w:rPr>
          <w:rFonts w:cs="Arial"/>
          <w:b/>
          <w:bCs/>
          <w:color w:val="000000" w:themeColor="text1"/>
          <w:sz w:val="20"/>
          <w:szCs w:val="20"/>
        </w:rPr>
        <w:t>&gt;</w:t>
      </w:r>
      <w:proofErr w:type="spellStart"/>
      <w:r w:rsidRPr="0020284A">
        <w:rPr>
          <w:rFonts w:cs="Arial"/>
          <w:b/>
          <w:bCs/>
          <w:color w:val="000000" w:themeColor="text1"/>
          <w:sz w:val="20"/>
          <w:szCs w:val="20"/>
        </w:rPr>
        <w:t>global_extend.R</w:t>
      </w:r>
      <w:proofErr w:type="spellEnd"/>
      <w:r w:rsidRPr="0020284A">
        <w:rPr>
          <w:rFonts w:cs="Arial"/>
          <w:b/>
          <w:bCs/>
          <w:color w:val="000000" w:themeColor="text1"/>
          <w:sz w:val="20"/>
          <w:szCs w:val="20"/>
        </w:rPr>
        <w:t xml:space="preserve">: </w:t>
      </w:r>
    </w:p>
    <w:p w:rsidR="009600C7" w:rsidRPr="0020284A" w:rsidRDefault="009600C7" w:rsidP="009600C7">
      <w:pPr>
        <w:pStyle w:val="Paragraph"/>
        <w:spacing w:line="276" w:lineRule="auto"/>
        <w:ind w:firstLine="0"/>
        <w:jc w:val="both"/>
        <w:rPr>
          <w:rFonts w:cs="Arial"/>
          <w:color w:val="000000" w:themeColor="text1"/>
          <w:sz w:val="20"/>
          <w:szCs w:val="20"/>
        </w:rPr>
      </w:pPr>
      <w:r w:rsidRPr="0020284A">
        <w:rPr>
          <w:rFonts w:cs="Arial"/>
          <w:color w:val="000000" w:themeColor="text1"/>
          <w:sz w:val="20"/>
          <w:szCs w:val="20"/>
        </w:rPr>
        <w:t xml:space="preserve">Convenience script to rerun </w:t>
      </w:r>
      <w:proofErr w:type="spellStart"/>
      <w:r w:rsidRPr="0020284A">
        <w:rPr>
          <w:rFonts w:cs="Arial"/>
          <w:b/>
          <w:bCs/>
          <w:color w:val="000000" w:themeColor="text1"/>
          <w:sz w:val="20"/>
          <w:szCs w:val="20"/>
        </w:rPr>
        <w:t>STASNet</w:t>
      </w:r>
      <w:proofErr w:type="spellEnd"/>
      <w:r w:rsidRPr="0020284A">
        <w:rPr>
          <w:rFonts w:cs="Arial"/>
          <w:color w:val="000000" w:themeColor="text1"/>
          <w:sz w:val="20"/>
          <w:szCs w:val="20"/>
        </w:rPr>
        <w:t xml:space="preserve"> R package fitting function </w:t>
      </w:r>
      <w:proofErr w:type="spellStart"/>
      <w:r w:rsidRPr="0020284A">
        <w:rPr>
          <w:rFonts w:cs="Arial"/>
          <w:i/>
          <w:iCs/>
          <w:color w:val="000000" w:themeColor="text1"/>
          <w:sz w:val="20"/>
          <w:szCs w:val="20"/>
        </w:rPr>
        <w:t>createModel</w:t>
      </w:r>
      <w:proofErr w:type="spellEnd"/>
      <w:r w:rsidRPr="0020284A">
        <w:rPr>
          <w:rFonts w:cs="Arial"/>
          <w:i/>
          <w:iCs/>
          <w:color w:val="000000" w:themeColor="text1"/>
          <w:sz w:val="20"/>
          <w:szCs w:val="20"/>
        </w:rPr>
        <w:t>()</w:t>
      </w:r>
      <w:r w:rsidRPr="0020284A">
        <w:rPr>
          <w:rFonts w:cs="Arial"/>
          <w:color w:val="000000" w:themeColor="text1"/>
          <w:sz w:val="20"/>
          <w:szCs w:val="20"/>
        </w:rPr>
        <w:t xml:space="preserve"> for every possible extendable link with a provided number of starting parametrizations. The default method for calculating the initializations is set to ‘</w:t>
      </w:r>
      <w:proofErr w:type="spellStart"/>
      <w:r w:rsidRPr="0020284A">
        <w:rPr>
          <w:rFonts w:cs="Arial"/>
          <w:color w:val="000000" w:themeColor="text1"/>
          <w:sz w:val="20"/>
          <w:szCs w:val="20"/>
        </w:rPr>
        <w:t>geneticlhs</w:t>
      </w:r>
      <w:proofErr w:type="spellEnd"/>
      <w:r w:rsidRPr="0020284A">
        <w:rPr>
          <w:rFonts w:cs="Arial"/>
          <w:color w:val="000000" w:themeColor="text1"/>
          <w:sz w:val="20"/>
          <w:szCs w:val="20"/>
        </w:rPr>
        <w:t xml:space="preserve">’ from the </w:t>
      </w:r>
      <w:proofErr w:type="spellStart"/>
      <w:r w:rsidRPr="0020284A">
        <w:rPr>
          <w:rFonts w:cs="Arial"/>
          <w:b/>
          <w:bCs/>
          <w:color w:val="000000" w:themeColor="text1"/>
          <w:sz w:val="20"/>
          <w:szCs w:val="20"/>
        </w:rPr>
        <w:t>lhs</w:t>
      </w:r>
      <w:proofErr w:type="spellEnd"/>
      <w:r w:rsidRPr="0020284A">
        <w:rPr>
          <w:rFonts w:cs="Arial"/>
          <w:color w:val="000000" w:themeColor="text1"/>
          <w:sz w:val="20"/>
          <w:szCs w:val="20"/>
        </w:rPr>
        <w:t xml:space="preserve"> R package. Run ./</w:t>
      </w:r>
      <w:proofErr w:type="spellStart"/>
      <w:r w:rsidRPr="0020284A">
        <w:rPr>
          <w:rFonts w:cs="Arial"/>
          <w:color w:val="000000" w:themeColor="text1"/>
          <w:sz w:val="20"/>
          <w:szCs w:val="20"/>
        </w:rPr>
        <w:t>global_extend.R</w:t>
      </w:r>
      <w:proofErr w:type="spellEnd"/>
      <w:r w:rsidRPr="0020284A">
        <w:rPr>
          <w:rFonts w:cs="Arial"/>
          <w:color w:val="000000" w:themeColor="text1"/>
          <w:sz w:val="20"/>
          <w:szCs w:val="20"/>
        </w:rPr>
        <w:t xml:space="preserve"> --help for usage description.</w:t>
      </w:r>
    </w:p>
    <w:p w:rsidR="009600C7" w:rsidRDefault="009600C7"/>
    <w:sectPr w:rsidR="009600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E1EB4"/>
    <w:multiLevelType w:val="multilevel"/>
    <w:tmpl w:val="DF1E3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0A0055"/>
    <w:multiLevelType w:val="multilevel"/>
    <w:tmpl w:val="A6F0E1AE"/>
    <w:lvl w:ilvl="0">
      <w:start w:val="1"/>
      <w:numFmt w:val="decimal"/>
      <w:lvlText w:val="%1."/>
      <w:lvlJc w:val="left"/>
      <w:pPr>
        <w:tabs>
          <w:tab w:val="num" w:pos="720"/>
        </w:tabs>
        <w:ind w:left="720" w:hanging="360"/>
      </w:pPr>
      <w:rPr>
        <w:lang w:val="en-D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722971">
    <w:abstractNumId w:val="1"/>
  </w:num>
  <w:num w:numId="2" w16cid:durableId="509220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C7"/>
    <w:rsid w:val="009600C7"/>
  </w:rsids>
  <m:mathPr>
    <m:mathFont m:val="Cambria Math"/>
    <m:brkBin m:val="before"/>
    <m:brkBinSub m:val="--"/>
    <m:smallFrac m:val="0"/>
    <m:dispDef/>
    <m:lMargin m:val="0"/>
    <m:rMargin m:val="0"/>
    <m:defJc m:val="centerGroup"/>
    <m:wrapIndent m:val="1440"/>
    <m:intLim m:val="subSup"/>
    <m:naryLim m:val="undOvr"/>
  </m:mathPr>
  <w:themeFontLang w:val="en-DE"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E11D203-26F0-0C43-88B6-197AED15F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DE"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0C7"/>
    <w:rPr>
      <w:rFonts w:ascii="Arial" w:eastAsia="Arial Unicode MS" w:hAnsi="Arial" w:cs="Arial"/>
      <w:color w:val="000000"/>
      <w:kern w:val="0"/>
      <w:lang w:val="de-D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rsid w:val="009600C7"/>
    <w:pPr>
      <w:spacing w:before="120"/>
      <w:ind w:firstLine="720"/>
    </w:pPr>
    <w:rPr>
      <w:rFonts w:ascii="Arial" w:eastAsia="Arial Unicode MS" w:hAnsi="Arial" w:cs="Arial Unicode MS"/>
      <w:color w:val="000000"/>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3210</Characters>
  <Application>Microsoft Office Word</Application>
  <DocSecurity>0</DocSecurity>
  <Lines>26</Lines>
  <Paragraphs>7</Paragraphs>
  <ScaleCrop>false</ScaleCrop>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Bertram Klinger</dc:creator>
  <cp:keywords/>
  <dc:description/>
  <cp:lastModifiedBy>Bertram Klinger</cp:lastModifiedBy>
  <cp:revision>1</cp:revision>
  <dcterms:created xsi:type="dcterms:W3CDTF">2024-09-17T14:47:00Z</dcterms:created>
  <dcterms:modified xsi:type="dcterms:W3CDTF">2024-09-17T14:47:00Z</dcterms:modified>
</cp:coreProperties>
</file>