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9F0A2" w14:textId="24F6FAFA" w:rsidR="00DA5281" w:rsidRDefault="000702CF" w:rsidP="00C3586B">
      <w:pPr>
        <w:jc w:val="both"/>
        <w:rPr>
          <w:rFonts w:ascii="Arial" w:hAnsi="Arial" w:cs="Arial"/>
          <w:b/>
          <w:bCs/>
          <w:u w:val="single"/>
          <w:lang w:val="en-US"/>
        </w:rPr>
      </w:pPr>
      <w:r w:rsidRPr="000702CF">
        <w:rPr>
          <w:rFonts w:ascii="Arial" w:hAnsi="Arial" w:cs="Arial"/>
          <w:b/>
          <w:bCs/>
          <w:u w:val="single"/>
          <w:lang w:val="en-US"/>
        </w:rPr>
        <w:t>Bimodal dendritic processing in basket cells drives distinct memory-related oscillations</w:t>
      </w:r>
      <w:r>
        <w:rPr>
          <w:rFonts w:ascii="Arial" w:hAnsi="Arial" w:cs="Arial"/>
          <w:b/>
          <w:bCs/>
          <w:u w:val="single"/>
          <w:lang w:val="en-US"/>
        </w:rPr>
        <w:t xml:space="preserve">. </w:t>
      </w:r>
    </w:p>
    <w:p w14:paraId="52C54B2F" w14:textId="156D17D1" w:rsidR="000702CF" w:rsidRPr="000702CF" w:rsidRDefault="000702CF" w:rsidP="000702CF">
      <w:pPr>
        <w:rPr>
          <w:rFonts w:ascii="Arial" w:hAnsi="Arial" w:cs="Arial"/>
          <w:b/>
          <w:bCs/>
          <w:u w:val="single"/>
          <w:lang w:val="en-US"/>
        </w:rPr>
      </w:pPr>
      <w:r w:rsidRPr="00710611">
        <w:rPr>
          <w:rFonts w:ascii="Arial" w:hAnsi="Arial" w:cs="Arial"/>
          <w:b/>
          <w:bCs/>
          <w:u w:val="single"/>
          <w:lang w:val="en-US"/>
        </w:rPr>
        <w:t>Tzilivaki et al., 202</w:t>
      </w:r>
      <w:r w:rsidR="002E6EB2">
        <w:rPr>
          <w:rFonts w:ascii="Arial" w:hAnsi="Arial" w:cs="Arial"/>
          <w:b/>
          <w:bCs/>
          <w:u w:val="single"/>
          <w:lang w:val="en-US"/>
        </w:rPr>
        <w:t>5</w:t>
      </w:r>
    </w:p>
    <w:p w14:paraId="5331A873" w14:textId="77777777" w:rsidR="000702CF" w:rsidRPr="00DA5281" w:rsidRDefault="000702CF" w:rsidP="00C3586B">
      <w:pPr>
        <w:jc w:val="both"/>
        <w:rPr>
          <w:rFonts w:ascii="Arial" w:hAnsi="Arial" w:cs="Arial"/>
          <w:lang w:val="en-US"/>
        </w:rPr>
      </w:pPr>
    </w:p>
    <w:p w14:paraId="056728EF" w14:textId="67F6AB31" w:rsidR="00DA5281" w:rsidRDefault="00DA5281" w:rsidP="00FE04BD">
      <w:pPr>
        <w:jc w:val="center"/>
        <w:rPr>
          <w:rFonts w:ascii="Arial" w:hAnsi="Arial" w:cs="Arial"/>
          <w:b/>
          <w:bCs/>
          <w:sz w:val="24"/>
          <w:szCs w:val="24"/>
          <w:u w:val="single"/>
          <w:lang w:val="en-US"/>
        </w:rPr>
      </w:pPr>
      <w:r w:rsidRPr="00DA5281">
        <w:rPr>
          <w:rFonts w:ascii="Arial" w:hAnsi="Arial" w:cs="Arial"/>
          <w:b/>
          <w:bCs/>
          <w:sz w:val="24"/>
          <w:szCs w:val="24"/>
          <w:u w:val="single"/>
          <w:lang w:val="en-US"/>
        </w:rPr>
        <w:t>Methods</w:t>
      </w:r>
    </w:p>
    <w:p w14:paraId="0516572D" w14:textId="77777777" w:rsidR="001376CB" w:rsidRDefault="00DA5281" w:rsidP="00C3586B">
      <w:pPr>
        <w:jc w:val="both"/>
        <w:rPr>
          <w:lang w:val="en-US"/>
        </w:rPr>
      </w:pPr>
      <w:r w:rsidRPr="00DA5281">
        <w:rPr>
          <w:rFonts w:ascii="Arial" w:hAnsi="Arial" w:cs="Arial"/>
          <w:b/>
          <w:bCs/>
        </w:rPr>
        <w:t>Model implementation and availability</w:t>
      </w:r>
      <w:r w:rsidR="001376CB" w:rsidRPr="001376CB">
        <w:t xml:space="preserve"> </w:t>
      </w:r>
    </w:p>
    <w:p w14:paraId="0F2EFBFE" w14:textId="77777777" w:rsidR="00195459" w:rsidRDefault="001376CB" w:rsidP="00C3586B">
      <w:pPr>
        <w:jc w:val="both"/>
        <w:rPr>
          <w:rFonts w:ascii="Arial" w:hAnsi="Arial" w:cs="Arial"/>
          <w:lang w:val="en-US"/>
        </w:rPr>
      </w:pPr>
      <w:r w:rsidRPr="001376CB">
        <w:rPr>
          <w:rFonts w:ascii="Arial" w:hAnsi="Arial" w:cs="Arial"/>
        </w:rPr>
        <w:t>Simulations were conducted using NEURON (v7.6)</w:t>
      </w:r>
      <w:r w:rsidR="007D320B">
        <w:rPr>
          <w:rFonts w:ascii="Arial" w:hAnsi="Arial" w:cs="Arial"/>
        </w:rPr>
        <w:fldChar w:fldCharType="begin" w:fldLock="1"/>
      </w:r>
      <w:r w:rsidR="0086094A">
        <w:rPr>
          <w:rFonts w:ascii="Arial" w:hAnsi="Arial" w:cs="Arial"/>
        </w:rPr>
        <w:instrText>ADDIN CSL_CITATION {"citationItems":[{"id":"ITEM-1","itemData":{"DOI":"10.1162/neco.1997.9.6.1179","ISSN":"0899-7667","abstract":"The moment-to-moment processing of information by the nervous system involves the propagation and interaction of electrical and chemical signals that are distributed in space and time. Biologically realistic modeling is needed to test hypotheses about the mechanisms that govern these signals and how nervous system function emerges from the operation of these mechanisms. The NEURON simulation program provides a powerful and flexible environment for implementing such models of individual neurons and small networks of neurons. It is particularly useful when membrane potential is nonuniform and membrane currents are complex. We present the basic ideas that would help informed users make the most efficient use of NEURON.","author":[{"dropping-particle":"","family":"Hines","given":"M. L.","non-dropping-particle":"","parse-names":false,"suffix":""},{"dropping-particle":"","family":"Carnevale","given":"N. T.","non-dropping-particle":"","parse-names":false,"suffix":""}],"container-title":"Neural Computation","id":"ITEM-1","issue":"6","issued":{"date-parts":[["1997","8","1"]]},"page":"1179-1209","title":"The NEURON Simulation Environment","type":"article-journal","volume":"9"},"uris":["http://www.mendeley.com/documents/?uuid=3c4e61be-ffa7-4a43-b3d3-70acf6e938dc"]}],"mendeley":{"formattedCitation":"&lt;sup&gt;1&lt;/sup&gt;","plainTextFormattedCitation":"1","previouslyFormattedCitation":"&lt;sup&gt;1&lt;/sup&gt;"},"properties":{"noteIndex":0},"schema":"https://github.com/citation-style-language/schema/raw/master/csl-citation.json"}</w:instrText>
      </w:r>
      <w:r w:rsidR="007D320B">
        <w:rPr>
          <w:rFonts w:ascii="Arial" w:hAnsi="Arial" w:cs="Arial"/>
        </w:rPr>
        <w:fldChar w:fldCharType="separate"/>
      </w:r>
      <w:r w:rsidR="007D320B" w:rsidRPr="007D320B">
        <w:rPr>
          <w:rFonts w:ascii="Arial" w:hAnsi="Arial" w:cs="Arial"/>
          <w:noProof/>
          <w:vertAlign w:val="superscript"/>
        </w:rPr>
        <w:t>1</w:t>
      </w:r>
      <w:r w:rsidR="007D320B">
        <w:rPr>
          <w:rFonts w:ascii="Arial" w:hAnsi="Arial" w:cs="Arial"/>
        </w:rPr>
        <w:fldChar w:fldCharType="end"/>
      </w:r>
      <w:r w:rsidRPr="001376CB">
        <w:rPr>
          <w:rFonts w:ascii="Arial" w:hAnsi="Arial" w:cs="Arial"/>
        </w:rPr>
        <w:t xml:space="preserve"> on a High-Performance Computing Cluster, utilizing 111 CPU cores on a 64-bit CentOS Linux operating system. </w:t>
      </w:r>
    </w:p>
    <w:p w14:paraId="41873495" w14:textId="77777777" w:rsidR="00AC36B2" w:rsidRPr="002E6EB2" w:rsidRDefault="001376CB" w:rsidP="00C3586B">
      <w:pPr>
        <w:jc w:val="both"/>
        <w:rPr>
          <w:rFonts w:ascii="Arial" w:hAnsi="Arial" w:cs="Arial"/>
          <w:b/>
          <w:bCs/>
          <w:lang w:val="en-US"/>
        </w:rPr>
      </w:pPr>
      <w:r w:rsidRPr="00AC36B2">
        <w:rPr>
          <w:rFonts w:ascii="Arial" w:hAnsi="Arial" w:cs="Arial"/>
          <w:b/>
          <w:bCs/>
        </w:rPr>
        <w:t xml:space="preserve">All codes/scripts and datasets required to reproduce the results and figures, as well as all statistical analyses, are accessible in the ModelDB database. </w:t>
      </w:r>
    </w:p>
    <w:p w14:paraId="41DC95A0" w14:textId="77777777" w:rsidR="00AC36B2" w:rsidRDefault="0010169F" w:rsidP="00C3586B">
      <w:pPr>
        <w:jc w:val="both"/>
        <w:rPr>
          <w:rFonts w:ascii="Arial" w:hAnsi="Arial" w:cs="Arial"/>
          <w:lang w:val="en-US"/>
        </w:rPr>
      </w:pPr>
      <w:r>
        <w:rPr>
          <w:rFonts w:ascii="Arial" w:hAnsi="Arial" w:cs="Arial"/>
          <w:lang w:val="en-US"/>
        </w:rPr>
        <w:t xml:space="preserve">Please visit: </w:t>
      </w:r>
    </w:p>
    <w:bookmarkStart w:id="0" w:name="_Hlk180235790"/>
    <w:p w14:paraId="70149249" w14:textId="5CCC51B3" w:rsidR="0010169F" w:rsidRDefault="00AC36B2" w:rsidP="00C3586B">
      <w:pPr>
        <w:jc w:val="both"/>
        <w:rPr>
          <w:rFonts w:ascii="Arial" w:hAnsi="Arial" w:cs="Arial"/>
          <w:lang w:val="en-US"/>
        </w:rPr>
      </w:pPr>
      <w:r>
        <w:rPr>
          <w:rFonts w:ascii="Arial" w:hAnsi="Arial" w:cs="Arial"/>
          <w:lang w:val="en-US"/>
        </w:rPr>
        <w:fldChar w:fldCharType="begin"/>
      </w:r>
      <w:r>
        <w:rPr>
          <w:rFonts w:ascii="Arial" w:hAnsi="Arial" w:cs="Arial"/>
          <w:lang w:val="en-US"/>
        </w:rPr>
        <w:instrText>HYPERLINK "</w:instrText>
      </w:r>
      <w:r w:rsidRPr="00AC36B2">
        <w:rPr>
          <w:rFonts w:ascii="Arial" w:hAnsi="Arial" w:cs="Arial"/>
          <w:lang w:val="en-US"/>
        </w:rPr>
        <w:instrText>https://modeldb.science/2018008</w:instrText>
      </w:r>
      <w:r>
        <w:rPr>
          <w:rFonts w:ascii="Arial" w:hAnsi="Arial" w:cs="Arial"/>
          <w:lang w:val="en-US"/>
        </w:rPr>
        <w:instrText>"</w:instrText>
      </w:r>
      <w:r>
        <w:rPr>
          <w:rFonts w:ascii="Arial" w:hAnsi="Arial" w:cs="Arial"/>
          <w:lang w:val="en-US"/>
        </w:rPr>
      </w:r>
      <w:r>
        <w:rPr>
          <w:rFonts w:ascii="Arial" w:hAnsi="Arial" w:cs="Arial"/>
          <w:lang w:val="en-US"/>
        </w:rPr>
        <w:fldChar w:fldCharType="separate"/>
      </w:r>
      <w:r w:rsidRPr="003C1B6E">
        <w:rPr>
          <w:rStyle w:val="-"/>
          <w:rFonts w:ascii="Arial" w:hAnsi="Arial" w:cs="Arial"/>
          <w:lang w:val="en-US"/>
        </w:rPr>
        <w:t>https://modeldb.science/2018008</w:t>
      </w:r>
      <w:r>
        <w:rPr>
          <w:rFonts w:ascii="Arial" w:hAnsi="Arial" w:cs="Arial"/>
          <w:lang w:val="en-US"/>
        </w:rPr>
        <w:fldChar w:fldCharType="end"/>
      </w:r>
      <w:r w:rsidR="0010169F">
        <w:rPr>
          <w:rFonts w:ascii="Arial" w:hAnsi="Arial" w:cs="Arial"/>
          <w:lang w:val="en-US"/>
        </w:rPr>
        <w:t xml:space="preserve">  </w:t>
      </w:r>
      <w:r w:rsidR="0010169F" w:rsidRPr="0010169F">
        <w:rPr>
          <w:rFonts w:ascii="Arial" w:hAnsi="Arial" w:cs="Arial"/>
          <w:lang w:val="en-US"/>
        </w:rPr>
        <w:t>Access code:</w:t>
      </w:r>
      <w:r w:rsidR="0010169F">
        <w:rPr>
          <w:rFonts w:ascii="Arial" w:hAnsi="Arial" w:cs="Arial"/>
          <w:lang w:val="en-US"/>
        </w:rPr>
        <w:t>:  280621Interneurons!</w:t>
      </w:r>
    </w:p>
    <w:bookmarkEnd w:id="0"/>
    <w:p w14:paraId="53E75EF3" w14:textId="0160F06B" w:rsidR="0010169F" w:rsidRDefault="00AC36B2" w:rsidP="00AC36B2">
      <w:pPr>
        <w:rPr>
          <w:rFonts w:ascii="Arial" w:hAnsi="Arial" w:cs="Arial"/>
          <w:lang w:val="en-US"/>
        </w:rPr>
      </w:pPr>
      <w:r w:rsidRPr="00AC36B2">
        <w:rPr>
          <w:rFonts w:ascii="Arial" w:hAnsi="Arial" w:cs="Arial"/>
          <w:b/>
          <w:bCs/>
          <w:lang w:val="en-US"/>
        </w:rPr>
        <w:t>They are also</w:t>
      </w:r>
      <w:r w:rsidR="0010169F" w:rsidRPr="00AC36B2">
        <w:rPr>
          <w:rFonts w:ascii="Arial" w:hAnsi="Arial" w:cs="Arial"/>
          <w:b/>
          <w:bCs/>
          <w:lang w:val="en-US"/>
        </w:rPr>
        <w:t xml:space="preserve"> freely available on Github</w:t>
      </w:r>
      <w:r w:rsidRPr="00AC36B2">
        <w:rPr>
          <w:rFonts w:ascii="Arial" w:hAnsi="Arial" w:cs="Arial"/>
          <w:b/>
          <w:bCs/>
          <w:lang w:val="en-US"/>
        </w:rPr>
        <w:t>:</w:t>
      </w:r>
      <w:r>
        <w:rPr>
          <w:rFonts w:ascii="Arial" w:hAnsi="Arial" w:cs="Arial"/>
          <w:lang w:val="en-US"/>
        </w:rPr>
        <w:t xml:space="preserve"> </w:t>
      </w:r>
      <w:hyperlink r:id="rId6" w:history="1">
        <w:r w:rsidRPr="003C1B6E">
          <w:rPr>
            <w:rStyle w:val="-"/>
            <w:rFonts w:ascii="Arial" w:hAnsi="Arial" w:cs="Arial"/>
            <w:lang w:val="en-US"/>
          </w:rPr>
          <w:t>https://github.com/AlexandraTzilivaki/Tzilivakietal2024</w:t>
        </w:r>
      </w:hyperlink>
    </w:p>
    <w:p w14:paraId="4575495B" w14:textId="77777777" w:rsidR="00AC36B2" w:rsidRDefault="00AC36B2" w:rsidP="00C3586B">
      <w:pPr>
        <w:jc w:val="both"/>
        <w:rPr>
          <w:rFonts w:ascii="Arial" w:hAnsi="Arial" w:cs="Arial"/>
          <w:lang w:val="en-US"/>
        </w:rPr>
      </w:pPr>
    </w:p>
    <w:p w14:paraId="342C005E" w14:textId="77777777" w:rsidR="0010169F" w:rsidRPr="00195459" w:rsidRDefault="0010169F" w:rsidP="00C3586B">
      <w:pPr>
        <w:jc w:val="both"/>
        <w:rPr>
          <w:rFonts w:ascii="Arial" w:hAnsi="Arial" w:cs="Arial"/>
          <w:lang w:val="en-US"/>
        </w:rPr>
      </w:pPr>
    </w:p>
    <w:p w14:paraId="7A49B0D0" w14:textId="77777777" w:rsidR="001376CB" w:rsidRPr="001376CB" w:rsidRDefault="001376CB" w:rsidP="00C3586B">
      <w:pPr>
        <w:jc w:val="both"/>
        <w:rPr>
          <w:rFonts w:ascii="Arial" w:hAnsi="Arial" w:cs="Arial"/>
          <w:b/>
          <w:bCs/>
          <w:lang w:val="en-US"/>
        </w:rPr>
      </w:pPr>
    </w:p>
    <w:p w14:paraId="49E1AC88" w14:textId="70FD6E4E" w:rsidR="00C3586B" w:rsidRPr="00F41276" w:rsidRDefault="00C3586B" w:rsidP="00C3586B">
      <w:pPr>
        <w:jc w:val="both"/>
        <w:rPr>
          <w:rFonts w:ascii="Arial" w:hAnsi="Arial" w:cs="Arial"/>
          <w:b/>
          <w:bCs/>
          <w:lang w:val="en-US"/>
        </w:rPr>
      </w:pPr>
      <w:r w:rsidRPr="00F41276">
        <w:rPr>
          <w:rFonts w:ascii="Arial" w:hAnsi="Arial" w:cs="Arial"/>
          <w:b/>
          <w:bCs/>
          <w:lang w:val="en-US"/>
        </w:rPr>
        <w:t>Neuronal populations</w:t>
      </w:r>
    </w:p>
    <w:p w14:paraId="58670E6D" w14:textId="40AFD0D9" w:rsidR="00C3586B" w:rsidRDefault="00C3586B" w:rsidP="00C3586B">
      <w:pPr>
        <w:pStyle w:val="a6"/>
        <w:numPr>
          <w:ilvl w:val="0"/>
          <w:numId w:val="1"/>
        </w:numPr>
        <w:jc w:val="both"/>
        <w:rPr>
          <w:rFonts w:ascii="Arial" w:hAnsi="Arial" w:cs="Arial"/>
          <w:lang w:val="en-US"/>
        </w:rPr>
      </w:pPr>
      <w:r>
        <w:rPr>
          <w:rFonts w:ascii="Arial" w:hAnsi="Arial" w:cs="Arial"/>
          <w:lang w:val="en-US"/>
        </w:rPr>
        <w:t xml:space="preserve">Fast Spiking Basket Cells (FSBCs) </w:t>
      </w:r>
    </w:p>
    <w:p w14:paraId="7ECE56A6" w14:textId="6C4EF9A5" w:rsidR="00570556" w:rsidRPr="0043468E" w:rsidRDefault="00EB7BC9" w:rsidP="0043468E">
      <w:pPr>
        <w:ind w:left="360"/>
        <w:jc w:val="both"/>
        <w:rPr>
          <w:rFonts w:ascii="Arial" w:hAnsi="Arial" w:cs="Arial"/>
          <w:lang w:val="en-US"/>
        </w:rPr>
      </w:pPr>
      <w:r w:rsidRPr="00EB7BC9">
        <w:rPr>
          <w:rFonts w:ascii="Arial" w:hAnsi="Arial" w:cs="Arial"/>
          <w:lang w:val="en-US"/>
        </w:rPr>
        <w:t>Two multi-compartmental biophysical models of CA3 FSBCs were employed, adopted from Tzilivaki et al. (2019)</w:t>
      </w:r>
      <w:r w:rsidR="0065296D">
        <w:rPr>
          <w:rFonts w:ascii="Arial" w:hAnsi="Arial" w:cs="Arial"/>
          <w:lang w:val="en-US"/>
        </w:rPr>
        <w:fldChar w:fldCharType="begin" w:fldLock="1"/>
      </w:r>
      <w:r w:rsidR="0086094A">
        <w:rPr>
          <w:rFonts w:ascii="Arial" w:hAnsi="Arial" w:cs="Arial"/>
          <w:lang w:val="en-US"/>
        </w:rPr>
        <w:instrText>ADDIN CSL_CITATION {"citationItems":[{"id":"ITEM-1","itemData":{"DOI":"10.1038/s41467-019-11537-7","ISSN":"2041-1723","abstract":"Interneurons are critical for the proper functioning of neural circuits. While often morphologically complex, their dendrites have been ignored for decades, treating them as linear point neurons. Exciting new findings reveal complex, non-linear dendritic computations that call for a new theory of interneuron arithmetic. Using detailed biophysical models, we predict that dendrites of FS basket cells in both hippocampus and prefrontal cortex come in two flavors: supralinear, supporting local sodium spikes within large-volume branches and sublinear, in small-volume branches. Synaptic activation of varying sets of these dendrites leads to somatic firing variability that cannot be fully explained by the point neuron reduction. Instead, a 2-stage artificial neural network (ANN), with sub- and supralinear hidden nodes, captures most of the variance. Reduced neuronal circuit modeling suggest that this bi-modal, 2-stage integration in FS basket cells confers substantial resource savings in memory encoding as well as the linking of memories across time.","author":[{"dropping-particle":"","family":"Tzilivaki","given":"Alexandra","non-dropping-particle":"","parse-names":false,"suffix":""},{"dropping-particle":"","family":"Kastellakis","given":"George","non-dropping-particle":"","parse-names":false,"suffix":""},{"dropping-particle":"","family":"Poirazi","given":"Panayiota","non-dropping-particle":"","parse-names":false,"suffix":""}],"container-title":"Nature Communications","id":"ITEM-1","issue":"1","issued":{"date-parts":[["2019","8","14"]]},"page":"3664","title":"Challenging the point neuron dogma: FS basket cells as 2-stage nonlinear integrators","type":"article-journal","volume":"10"},"uris":["http://www.mendeley.com/documents/?uuid=20787a3d-65a7-4cb7-b292-748e9b409361"]}],"mendeley":{"formattedCitation":"&lt;sup&gt;2&lt;/sup&gt;","plainTextFormattedCitation":"2","previouslyFormattedCitation":"&lt;sup&gt;2&lt;/sup&gt;"},"properties":{"noteIndex":0},"schema":"https://github.com/citation-style-language/schema/raw/master/csl-citation.json"}</w:instrText>
      </w:r>
      <w:r w:rsidR="0065296D">
        <w:rPr>
          <w:rFonts w:ascii="Arial" w:hAnsi="Arial" w:cs="Arial"/>
          <w:lang w:val="en-US"/>
        </w:rPr>
        <w:fldChar w:fldCharType="separate"/>
      </w:r>
      <w:r w:rsidR="007D320B" w:rsidRPr="007D320B">
        <w:rPr>
          <w:rFonts w:ascii="Arial" w:hAnsi="Arial" w:cs="Arial"/>
          <w:noProof/>
          <w:vertAlign w:val="superscript"/>
          <w:lang w:val="en-US"/>
        </w:rPr>
        <w:t>2</w:t>
      </w:r>
      <w:r w:rsidR="0065296D">
        <w:rPr>
          <w:rFonts w:ascii="Arial" w:hAnsi="Arial" w:cs="Arial"/>
          <w:lang w:val="en-US"/>
        </w:rPr>
        <w:fldChar w:fldCharType="end"/>
      </w:r>
      <w:r w:rsidRPr="00EB7BC9">
        <w:rPr>
          <w:rFonts w:ascii="Arial" w:hAnsi="Arial" w:cs="Arial"/>
          <w:lang w:val="en-US"/>
        </w:rPr>
        <w:t>. These FSBCs models include detailed anatomical reconstructions of somata and dendritic trees</w:t>
      </w:r>
      <w:r w:rsidR="00A33C9C">
        <w:rPr>
          <w:rFonts w:ascii="Arial" w:hAnsi="Arial" w:cs="Arial"/>
          <w:lang w:val="en-US"/>
        </w:rPr>
        <w:t xml:space="preserve"> taken from</w:t>
      </w:r>
      <w:r w:rsidR="00A33C9C" w:rsidRPr="00A33C9C">
        <w:t xml:space="preserve"> </w:t>
      </w:r>
      <w:r w:rsidR="00A33C9C" w:rsidRPr="00A33C9C">
        <w:rPr>
          <w:rFonts w:ascii="Arial" w:hAnsi="Arial" w:cs="Arial"/>
          <w:lang w:val="en-US"/>
        </w:rPr>
        <w:t>Neuromorpho datab</w:t>
      </w:r>
      <w:r w:rsidR="0065296D">
        <w:rPr>
          <w:rFonts w:ascii="Arial" w:hAnsi="Arial" w:cs="Arial"/>
          <w:lang w:val="en-US"/>
        </w:rPr>
        <w:t>a</w:t>
      </w:r>
      <w:r w:rsidR="00A33C9C" w:rsidRPr="00A33C9C">
        <w:rPr>
          <w:rFonts w:ascii="Arial" w:hAnsi="Arial" w:cs="Arial"/>
          <w:lang w:val="en-US"/>
        </w:rPr>
        <w:t>se (originally published in Tukker et al. 20</w:t>
      </w:r>
      <w:r w:rsidR="0065296D">
        <w:rPr>
          <w:rFonts w:ascii="Arial" w:hAnsi="Arial" w:cs="Arial"/>
          <w:lang w:val="en-US"/>
        </w:rPr>
        <w:t>07</w:t>
      </w:r>
      <w:r w:rsidR="0065296D">
        <w:rPr>
          <w:rFonts w:ascii="Arial" w:hAnsi="Arial" w:cs="Arial"/>
          <w:lang w:val="en-US"/>
        </w:rPr>
        <w:fldChar w:fldCharType="begin" w:fldLock="1"/>
      </w:r>
      <w:r w:rsidR="0086094A">
        <w:rPr>
          <w:rFonts w:ascii="Arial" w:hAnsi="Arial" w:cs="Arial"/>
          <w:lang w:val="en-US"/>
        </w:rPr>
        <w:instrText>ADDIN CSL_CITATION {"citationItems":[{"id":"ITEM-1","itemData":{"DOI":"10.1523/{JNEUROSCI}.1685-07.2007","PMID":"17670965","abstract":"Cortical gamma oscillations contribute to cognitive processing and are thought to be supported by perisomatic-innervating {GABAergic} interneurons. We performed extracellular recordings of identified interneurons in the hippocampal {CA1} area of anesthetized rats, revealing that the firing patterns of five distinct interneuron types are differentially correlated to spontaneous gamma oscillations. The firing of bistratified cells, which target dendrites of pyramidal cells coaligned with the glutamatergic input from hippocampal area {CA3}, is strongly phase locked to field gamma oscillations. Parvalbumin-expressing basket, axo-axonic, and cholecystokinin-expressing interneurons exhibit moderate gamma modulation, whereas the spike timing of distal dendrite-innervating oriens-lacunosum moleculare interneurons is not correlated to field gamma oscillations. Cholecystokinin-expressing interneurons fire earliest in the gamma cycle, a finding that is consistent with their suggested function of thresholding individual pyramidal cells. Furthermore, we show that field gamma amplitude correlates with interneuronal spike-timing precision and firing rate. Overall, our recordings suggest that gamma synchronization in vivo is assisted by temporal- and domain-specific {GABAergic} inputs to pyramidal cells and is initiated in pyramidal cell dendrites in addition to somata and axon initial segments.","author":[{"dropping-particle":"","family":"Tukker","given":"John J","non-dropping-particle":"","parse-names":false,"suffix":""},{"dropping-particle":"","family":"Fuentealba","given":"Pablo","non-dropping-particle":"","parse-names":false,"suffix":""},{"dropping-particle":"","family":"Hartwich","given":"Katja","non-dropping-particle":"","parse-names":false,"suffix":""},{"dropping-particle":"","family":"Somogyi","given":"Peter","non-dropping-particle":"","parse-names":false,"suffix":""},{"dropping-particle":"","family":"Klausberger","given":"Thomas","non-dropping-particle":"","parse-names":false,"suffix":""}],"container-title":"The Journal of Neuroscience","id":"ITEM-1","issue":"31","issued":{"date-parts":[["2007","8"]]},"page":"8184-8189","title":"Cell type-specific tuning of hippocampal interneuron firing during gamma oscillations in vivo.","type":"article-journal","volume":"27"},"uris":["http://www.mendeley.com/documents/?uuid=91321ecd-e833-4ca0-b2b0-6008760f8382"]}],"mendeley":{"formattedCitation":"&lt;sup&gt;3&lt;/sup&gt;","plainTextFormattedCitation":"3","previouslyFormattedCitation":"&lt;sup&gt;3&lt;/sup&gt;"},"properties":{"noteIndex":0},"schema":"https://github.com/citation-style-language/schema/raw/master/csl-citation.json"}</w:instrText>
      </w:r>
      <w:r w:rsidR="0065296D">
        <w:rPr>
          <w:rFonts w:ascii="Arial" w:hAnsi="Arial" w:cs="Arial"/>
          <w:lang w:val="en-US"/>
        </w:rPr>
        <w:fldChar w:fldCharType="separate"/>
      </w:r>
      <w:r w:rsidR="007D320B" w:rsidRPr="007D320B">
        <w:rPr>
          <w:rFonts w:ascii="Arial" w:hAnsi="Arial" w:cs="Arial"/>
          <w:noProof/>
          <w:vertAlign w:val="superscript"/>
          <w:lang w:val="en-US"/>
        </w:rPr>
        <w:t>3</w:t>
      </w:r>
      <w:r w:rsidR="0065296D">
        <w:rPr>
          <w:rFonts w:ascii="Arial" w:hAnsi="Arial" w:cs="Arial"/>
          <w:lang w:val="en-US"/>
        </w:rPr>
        <w:fldChar w:fldCharType="end"/>
      </w:r>
      <w:r w:rsidR="00A33C9C" w:rsidRPr="00A33C9C">
        <w:rPr>
          <w:rFonts w:ascii="Arial" w:hAnsi="Arial" w:cs="Arial"/>
          <w:lang w:val="en-US"/>
        </w:rPr>
        <w:t>)</w:t>
      </w:r>
      <w:r w:rsidR="00A33C9C">
        <w:rPr>
          <w:rFonts w:ascii="Arial" w:hAnsi="Arial" w:cs="Arial"/>
          <w:lang w:val="en-US"/>
        </w:rPr>
        <w:t>,</w:t>
      </w:r>
      <w:r w:rsidRPr="00EB7BC9">
        <w:rPr>
          <w:rFonts w:ascii="Arial" w:hAnsi="Arial" w:cs="Arial"/>
          <w:lang w:val="en-US"/>
        </w:rPr>
        <w:t xml:space="preserve"> (</w:t>
      </w:r>
      <w:r w:rsidRPr="0065296D">
        <w:rPr>
          <w:rFonts w:ascii="Arial" w:hAnsi="Arial" w:cs="Arial"/>
          <w:b/>
          <w:bCs/>
          <w:lang w:val="en-US"/>
        </w:rPr>
        <w:t>Figure</w:t>
      </w:r>
      <w:r w:rsidR="00B6296E">
        <w:rPr>
          <w:rFonts w:ascii="Arial" w:hAnsi="Arial" w:cs="Arial"/>
          <w:b/>
          <w:bCs/>
          <w:lang w:val="en-US"/>
        </w:rPr>
        <w:t xml:space="preserve">s 1, </w:t>
      </w:r>
      <w:r w:rsidRPr="0065296D">
        <w:rPr>
          <w:rFonts w:ascii="Arial" w:hAnsi="Arial" w:cs="Arial"/>
          <w:b/>
          <w:bCs/>
          <w:lang w:val="en-US"/>
        </w:rPr>
        <w:t>S1</w:t>
      </w:r>
      <w:r w:rsidRPr="00EB7BC9">
        <w:rPr>
          <w:rFonts w:ascii="Arial" w:hAnsi="Arial" w:cs="Arial"/>
          <w:lang w:val="en-US"/>
        </w:rPr>
        <w:t>). Both FSBCs feature bimodal nonlinear dendritic branches</w:t>
      </w:r>
      <w:r w:rsidR="00B40DF8">
        <w:rPr>
          <w:rFonts w:ascii="Arial" w:hAnsi="Arial" w:cs="Arial"/>
          <w:lang w:val="en-US"/>
        </w:rPr>
        <w:t>,</w:t>
      </w:r>
      <w:r w:rsidR="00B40DF8" w:rsidRPr="00B40DF8">
        <w:t xml:space="preserve"> </w:t>
      </w:r>
      <w:r w:rsidR="00B40DF8" w:rsidRPr="00B40DF8">
        <w:rPr>
          <w:rFonts w:ascii="Arial" w:hAnsi="Arial" w:cs="Arial"/>
          <w:lang w:val="en-US"/>
        </w:rPr>
        <w:t>characterized by both supralinear and sublinear branches</w:t>
      </w:r>
      <w:r w:rsidR="00B40DF8">
        <w:rPr>
          <w:rFonts w:ascii="Arial" w:hAnsi="Arial" w:cs="Arial"/>
          <w:lang w:val="en-US"/>
        </w:rPr>
        <w:t>.</w:t>
      </w:r>
      <w:r w:rsidRPr="00EB7BC9">
        <w:rPr>
          <w:rFonts w:ascii="Arial" w:hAnsi="Arial" w:cs="Arial"/>
          <w:lang w:val="en-US"/>
        </w:rPr>
        <w:t xml:space="preserve"> </w:t>
      </w:r>
      <w:r w:rsidR="00B40DF8">
        <w:rPr>
          <w:rFonts w:ascii="Arial" w:hAnsi="Arial" w:cs="Arial"/>
          <w:lang w:val="en-US"/>
        </w:rPr>
        <w:t>They are equipped with</w:t>
      </w:r>
      <w:r w:rsidRPr="00EB7BC9">
        <w:rPr>
          <w:rFonts w:ascii="Arial" w:hAnsi="Arial" w:cs="Arial"/>
          <w:lang w:val="en-US"/>
        </w:rPr>
        <w:t xml:space="preserve"> fast voltage-dependent sodium channels (gnafin), delayed rectifier potassium channels (gkdrin), slow inactivation potassium channels (gslowin), slow calcium-dependent potassium channels (gkcain), A-type potassium channels in proximal and distal dendritic regions (gkadin, gkapin), h-currents (ghin), and L-, N-, and T-type voltage-activated calcium channels (gcal, gcan, and gcat, respectively). These models have been extensively validated against experimental data and accurately capture the intrinsic features and electrophysiological responses of hippocampal FSBCs</w:t>
      </w:r>
      <w:r w:rsidR="0065296D">
        <w:rPr>
          <w:rFonts w:ascii="Arial" w:hAnsi="Arial" w:cs="Arial"/>
          <w:lang w:val="en-US"/>
        </w:rPr>
        <w:t xml:space="preserve"> (See original reference</w:t>
      </w:r>
      <w:r w:rsidR="0065296D">
        <w:rPr>
          <w:rFonts w:ascii="Arial" w:hAnsi="Arial" w:cs="Arial"/>
          <w:lang w:val="en-US"/>
        </w:rPr>
        <w:fldChar w:fldCharType="begin" w:fldLock="1"/>
      </w:r>
      <w:r w:rsidR="0086094A">
        <w:rPr>
          <w:rFonts w:ascii="Arial" w:hAnsi="Arial" w:cs="Arial"/>
          <w:lang w:val="en-US"/>
        </w:rPr>
        <w:instrText>ADDIN CSL_CITATION {"citationItems":[{"id":"ITEM-1","itemData":{"DOI":"10.1038/s41467-019-11537-7","ISSN":"2041-1723","abstract":"Interneurons are critical for the proper functioning of neural circuits. While often morphologically complex, their dendrites have been ignored for decades, treating them as linear point neurons. Exciting new findings reveal complex, non-linear dendritic computations that call for a new theory of interneuron arithmetic. Using detailed biophysical models, we predict that dendrites of FS basket cells in both hippocampus and prefrontal cortex come in two flavors: supralinear, supporting local sodium spikes within large-volume branches and sublinear, in small-volume branches. Synaptic activation of varying sets of these dendrites leads to somatic firing variability that cannot be fully explained by the point neuron reduction. Instead, a 2-stage artificial neural network (ANN), with sub- and supralinear hidden nodes, captures most of the variance. Reduced neuronal circuit modeling suggest that this bi-modal, 2-stage integration in FS basket cells confers substantial resource savings in memory encoding as well as the linking of memories across time.","author":[{"dropping-particle":"","family":"Tzilivaki","given":"Alexandra","non-dropping-particle":"","parse-names":false,"suffix":""},{"dropping-particle":"","family":"Kastellakis","given":"George","non-dropping-particle":"","parse-names":false,"suffix":""},{"dropping-particle":"","family":"Poirazi","given":"Panayiota","non-dropping-particle":"","parse-names":false,"suffix":""}],"container-title":"Nature Communications","id":"ITEM-1","issue":"1","issued":{"date-parts":[["2019","8","14"]]},"page":"3664","title":"Challenging the point neuron dogma: FS basket cells as 2-stage nonlinear integrators","type":"article-journal","volume":"10"},"uris":["http://www.mendeley.com/documents/?uuid=20787a3d-65a7-4cb7-b292-748e9b409361"]}],"mendeley":{"formattedCitation":"&lt;sup&gt;2&lt;/sup&gt;","plainTextFormattedCitation":"2","previouslyFormattedCitation":"&lt;sup&gt;2&lt;/sup&gt;"},"properties":{"noteIndex":0},"schema":"https://github.com/citation-style-language/schema/raw/master/csl-citation.json"}</w:instrText>
      </w:r>
      <w:r w:rsidR="0065296D">
        <w:rPr>
          <w:rFonts w:ascii="Arial" w:hAnsi="Arial" w:cs="Arial"/>
          <w:lang w:val="en-US"/>
        </w:rPr>
        <w:fldChar w:fldCharType="separate"/>
      </w:r>
      <w:r w:rsidR="007D320B" w:rsidRPr="007D320B">
        <w:rPr>
          <w:rFonts w:ascii="Arial" w:hAnsi="Arial" w:cs="Arial"/>
          <w:noProof/>
          <w:vertAlign w:val="superscript"/>
          <w:lang w:val="en-US"/>
        </w:rPr>
        <w:t>2</w:t>
      </w:r>
      <w:r w:rsidR="0065296D">
        <w:rPr>
          <w:rFonts w:ascii="Arial" w:hAnsi="Arial" w:cs="Arial"/>
          <w:lang w:val="en-US"/>
        </w:rPr>
        <w:fldChar w:fldCharType="end"/>
      </w:r>
      <w:r w:rsidR="0065296D">
        <w:rPr>
          <w:rFonts w:ascii="Arial" w:hAnsi="Arial" w:cs="Arial"/>
          <w:lang w:val="en-US"/>
        </w:rPr>
        <w:t xml:space="preserve"> and Supplementary Information)</w:t>
      </w:r>
      <w:r w:rsidRPr="00EB7BC9">
        <w:rPr>
          <w:rFonts w:ascii="Arial" w:hAnsi="Arial" w:cs="Arial"/>
          <w:lang w:val="en-US"/>
        </w:rPr>
        <w:t>. The mean dendritic diameter and total dendritic length were measured for the supralinear and sublinear dendrites of the two FSBCs morphological reconstructions. Dendritic volume was calculated as per Tzilivaki et al. (2019)</w:t>
      </w:r>
      <w:r w:rsidR="0065296D">
        <w:rPr>
          <w:rFonts w:ascii="Arial" w:hAnsi="Arial" w:cs="Arial"/>
          <w:lang w:val="en-US"/>
        </w:rPr>
        <w:fldChar w:fldCharType="begin" w:fldLock="1"/>
      </w:r>
      <w:r w:rsidR="0086094A">
        <w:rPr>
          <w:rFonts w:ascii="Arial" w:hAnsi="Arial" w:cs="Arial"/>
          <w:lang w:val="en-US"/>
        </w:rPr>
        <w:instrText>ADDIN CSL_CITATION {"citationItems":[{"id":"ITEM-1","itemData":{"DOI":"10.1038/s41467-019-11537-7","ISSN":"2041-1723","abstract":"Interneurons are critical for the proper functioning of neural circuits. While often morphologically complex, their dendrites have been ignored for decades, treating them as linear point neurons. Exciting new findings reveal complex, non-linear dendritic computations that call for a new theory of interneuron arithmetic. Using detailed biophysical models, we predict that dendrites of FS basket cells in both hippocampus and prefrontal cortex come in two flavors: supralinear, supporting local sodium spikes within large-volume branches and sublinear, in small-volume branches. Synaptic activation of varying sets of these dendrites leads to somatic firing variability that cannot be fully explained by the point neuron reduction. Instead, a 2-stage artificial neural network (ANN), with sub- and supralinear hidden nodes, captures most of the variance. Reduced neuronal circuit modeling suggest that this bi-modal, 2-stage integration in FS basket cells confers substantial resource savings in memory encoding as well as the linking of memories across time.","author":[{"dropping-particle":"","family":"Tzilivaki","given":"Alexandra","non-dropping-particle":"","parse-names":false,"suffix":""},{"dropping-particle":"","family":"Kastellakis","given":"George","non-dropping-particle":"","parse-names":false,"suffix":""},{"dropping-particle":"","family":"Poirazi","given":"Panayiota","non-dropping-particle":"","parse-names":false,"suffix":""}],"container-title":"Nature Communications","id":"ITEM-1","issue":"1","issued":{"date-parts":[["2019","8","14"]]},"page":"3664","title":"Challenging the point neuron dogma: FS basket cells as 2-stage nonlinear integrators","type":"article-journal","volume":"10"},"uris":["http://www.mendeley.com/documents/?uuid=20787a3d-65a7-4cb7-b292-748e9b409361"]}],"mendeley":{"formattedCitation":"&lt;sup&gt;2&lt;/sup&gt;","plainTextFormattedCitation":"2","previouslyFormattedCitation":"&lt;sup&gt;2&lt;/sup&gt;"},"properties":{"noteIndex":0},"schema":"https://github.com/citation-style-language/schema/raw/master/csl-citation.json"}</w:instrText>
      </w:r>
      <w:r w:rsidR="0065296D">
        <w:rPr>
          <w:rFonts w:ascii="Arial" w:hAnsi="Arial" w:cs="Arial"/>
          <w:lang w:val="en-US"/>
        </w:rPr>
        <w:fldChar w:fldCharType="separate"/>
      </w:r>
      <w:r w:rsidR="007D320B" w:rsidRPr="007D320B">
        <w:rPr>
          <w:rFonts w:ascii="Arial" w:hAnsi="Arial" w:cs="Arial"/>
          <w:noProof/>
          <w:vertAlign w:val="superscript"/>
          <w:lang w:val="en-US"/>
        </w:rPr>
        <w:t>2</w:t>
      </w:r>
      <w:r w:rsidR="0065296D">
        <w:rPr>
          <w:rFonts w:ascii="Arial" w:hAnsi="Arial" w:cs="Arial"/>
          <w:lang w:val="en-US"/>
        </w:rPr>
        <w:fldChar w:fldCharType="end"/>
      </w:r>
      <w:r w:rsidRPr="00EB7BC9">
        <w:rPr>
          <w:rFonts w:ascii="Arial" w:hAnsi="Arial" w:cs="Arial"/>
          <w:lang w:val="en-US"/>
        </w:rPr>
        <w:t xml:space="preserve"> using the following formula:</w:t>
      </w:r>
    </w:p>
    <w:p w14:paraId="4CDF16B7" w14:textId="16E2BAF9" w:rsidR="00570556" w:rsidRPr="0022352D" w:rsidRDefault="00570556" w:rsidP="00570556">
      <w:pPr>
        <w:pStyle w:val="a6"/>
        <w:jc w:val="both"/>
        <w:rPr>
          <w:rFonts w:ascii="Arial" w:eastAsiaTheme="minorEastAsia" w:hAnsi="Arial" w:cs="Arial"/>
          <w:i/>
          <w:lang w:val="en-US"/>
        </w:rPr>
      </w:pPr>
      <m:oMathPara>
        <m:oMath>
          <m:r>
            <w:rPr>
              <w:rFonts w:ascii="Cambria Math" w:hAnsi="Cambria Math" w:cs="Arial"/>
              <w:lang w:val="en-US"/>
            </w:rPr>
            <m:t>V=</m:t>
          </m:r>
          <m:r>
            <w:rPr>
              <w:rFonts w:ascii="Cambria Math" w:hAnsi="Cambria Math" w:cs="Arial"/>
              <w:lang w:val="el-GR"/>
            </w:rPr>
            <m:t>π</m:t>
          </m:r>
          <m:r>
            <w:rPr>
              <w:rFonts w:ascii="Cambria Math" w:hAnsi="Cambria Math" w:cs="Arial"/>
              <w:lang w:val="en-US"/>
            </w:rPr>
            <m:t>*</m:t>
          </m:r>
          <m:sSup>
            <m:sSupPr>
              <m:ctrlPr>
                <w:rPr>
                  <w:rFonts w:ascii="Cambria Math" w:hAnsi="Cambria Math" w:cs="Arial"/>
                  <w:i/>
                  <w:lang w:val="en-US"/>
                </w:rPr>
              </m:ctrlPr>
            </m:sSupPr>
            <m:e>
              <m:d>
                <m:dPr>
                  <m:ctrlPr>
                    <w:rPr>
                      <w:rFonts w:ascii="Cambria Math" w:hAnsi="Cambria Math" w:cs="Arial"/>
                      <w:i/>
                      <w:lang w:val="en-US"/>
                    </w:rPr>
                  </m:ctrlPr>
                </m:dPr>
                <m:e>
                  <m:f>
                    <m:fPr>
                      <m:ctrlPr>
                        <w:rPr>
                          <w:rFonts w:ascii="Cambria Math" w:hAnsi="Cambria Math" w:cs="Arial"/>
                          <w:i/>
                          <w:lang w:val="en-US"/>
                        </w:rPr>
                      </m:ctrlPr>
                    </m:fPr>
                    <m:num>
                      <m:r>
                        <w:rPr>
                          <w:rFonts w:ascii="Cambria Math" w:hAnsi="Cambria Math" w:cs="Arial"/>
                          <w:lang w:val="en-US"/>
                        </w:rPr>
                        <m:t>diameter</m:t>
                      </m:r>
                    </m:num>
                    <m:den>
                      <m:r>
                        <w:rPr>
                          <w:rFonts w:ascii="Cambria Math" w:hAnsi="Cambria Math" w:cs="Arial"/>
                          <w:lang w:val="en-US"/>
                        </w:rPr>
                        <m:t>2</m:t>
                      </m:r>
                    </m:den>
                  </m:f>
                </m:e>
              </m:d>
            </m:e>
            <m:sup>
              <m:r>
                <w:rPr>
                  <w:rFonts w:ascii="Cambria Math" w:hAnsi="Cambria Math" w:cs="Arial"/>
                  <w:lang w:val="en-US"/>
                </w:rPr>
                <m:t>2</m:t>
              </m:r>
            </m:sup>
          </m:sSup>
          <m:r>
            <w:rPr>
              <w:rFonts w:ascii="Cambria Math" w:hAnsi="Cambria Math" w:cs="Arial"/>
              <w:lang w:val="en-US"/>
            </w:rPr>
            <m:t>*length (</m:t>
          </m:r>
          <m:r>
            <w:rPr>
              <w:rFonts w:ascii="Cambria Math" w:hAnsi="Cambria Math" w:cs="Arial"/>
              <w:lang w:val="el-GR"/>
            </w:rPr>
            <m:t>μ</m:t>
          </m:r>
          <m:sSup>
            <m:sSupPr>
              <m:ctrlPr>
                <w:rPr>
                  <w:rFonts w:ascii="Cambria Math" w:hAnsi="Cambria Math" w:cs="Arial"/>
                  <w:i/>
                  <w:lang w:val="en-US"/>
                </w:rPr>
              </m:ctrlPr>
            </m:sSupPr>
            <m:e>
              <m:r>
                <w:rPr>
                  <w:rFonts w:ascii="Cambria Math" w:hAnsi="Cambria Math" w:cs="Arial"/>
                  <w:lang w:val="en-US"/>
                </w:rPr>
                <m:t>m</m:t>
              </m:r>
            </m:e>
            <m:sup>
              <m:r>
                <w:rPr>
                  <w:rFonts w:ascii="Cambria Math" w:hAnsi="Cambria Math" w:cs="Arial"/>
                  <w:lang w:val="en-US"/>
                </w:rPr>
                <m:t>3</m:t>
              </m:r>
            </m:sup>
          </m:sSup>
          <m:r>
            <w:rPr>
              <w:rFonts w:ascii="Cambria Math" w:hAnsi="Cambria Math" w:cs="Arial"/>
              <w:lang w:val="en-US"/>
            </w:rPr>
            <m:t>)</m:t>
          </m:r>
        </m:oMath>
      </m:oMathPara>
    </w:p>
    <w:p w14:paraId="3F768224" w14:textId="0FD74CD1" w:rsidR="001B5776" w:rsidRPr="001B5776" w:rsidRDefault="001B5776" w:rsidP="001B5776">
      <w:pPr>
        <w:jc w:val="both"/>
        <w:rPr>
          <w:rFonts w:ascii="Arial" w:hAnsi="Arial" w:cs="Arial"/>
        </w:rPr>
      </w:pPr>
      <w:r w:rsidRPr="001B5776">
        <w:rPr>
          <w:rFonts w:ascii="Arial" w:hAnsi="Arial" w:cs="Arial"/>
        </w:rPr>
        <w:t>To causally manipulate the dendritic morphologies of FSBCs to generate fully supralinear or sublinear trees (</w:t>
      </w:r>
      <w:r w:rsidRPr="00B6296E">
        <w:rPr>
          <w:rFonts w:ascii="Arial" w:hAnsi="Arial" w:cs="Arial"/>
          <w:b/>
          <w:bCs/>
        </w:rPr>
        <w:t>Figure S2</w:t>
      </w:r>
      <w:r w:rsidRPr="001B5776">
        <w:rPr>
          <w:rFonts w:ascii="Arial" w:hAnsi="Arial" w:cs="Arial"/>
        </w:rPr>
        <w:t>), we performed causal manipulations according to the approach described in Tzilivaki et al. (2019)</w:t>
      </w:r>
      <w:r w:rsidR="0065296D">
        <w:rPr>
          <w:rFonts w:ascii="Arial" w:hAnsi="Arial" w:cs="Arial"/>
        </w:rPr>
        <w:fldChar w:fldCharType="begin" w:fldLock="1"/>
      </w:r>
      <w:r w:rsidR="0086094A">
        <w:rPr>
          <w:rFonts w:ascii="Arial" w:hAnsi="Arial" w:cs="Arial"/>
        </w:rPr>
        <w:instrText>ADDIN CSL_CITATION {"citationItems":[{"id":"ITEM-1","itemData":{"DOI":"10.1038/s41467-019-11537-7","ISSN":"2041-1723","abstract":"Interneurons are critical for the proper functioning of neural circuits. While often morphologically complex, their dendrites have been ignored for decades, treating them as linear point neurons. Exciting new findings reveal complex, non-linear dendritic computations that call for a new theory of interneuron arithmetic. Using detailed biophysical models, we predict that dendrites of FS basket cells in both hippocampus and prefrontal cortex come in two flavors: supralinear, supporting local sodium spikes within large-volume branches and sublinear, in small-volume branches. Synaptic activation of varying sets of these dendrites leads to somatic firing variability that cannot be fully explained by the point neuron reduction. Instead, a 2-stage artificial neural network (ANN), with sub- and supralinear hidden nodes, captures most of the variance. Reduced neuronal circuit modeling suggest that this bi-modal, 2-stage integration in FS basket cells confers substantial resource savings in memory encoding as well as the linking of memories across time.","author":[{"dropping-particle":"","family":"Tzilivaki","given":"Alexandra","non-dropping-particle":"","parse-names":false,"suffix":""},{"dropping-particle":"","family":"Kastellakis","given":"George","non-dropping-particle":"","parse-names":false,"suffix":""},{"dropping-particle":"","family":"Poirazi","given":"Panayiota","non-dropping-particle":"","parse-names":false,"suffix":""}],"container-title":"Nature Communications","id":"ITEM-1","issue":"1","issued":{"date-parts":[["2019","8","14"]]},"page":"3664","title":"Challenging the point neuron dogma: FS basket cells as 2-stage nonlinear integrators","type":"article-journal","volume":"10"},"uris":["http://www.mendeley.com/documents/?uuid=20787a3d-65a7-4cb7-b292-748e9b409361"]}],"mendeley":{"formattedCitation":"&lt;sup&gt;2&lt;/sup&gt;","plainTextFormattedCitation":"2","previouslyFormattedCitation":"&lt;sup&gt;2&lt;/sup&gt;"},"properties":{"noteIndex":0},"schema":"https://github.com/citation-style-language/schema/raw/master/csl-citation.json"}</w:instrText>
      </w:r>
      <w:r w:rsidR="0065296D">
        <w:rPr>
          <w:rFonts w:ascii="Arial" w:hAnsi="Arial" w:cs="Arial"/>
        </w:rPr>
        <w:fldChar w:fldCharType="separate"/>
      </w:r>
      <w:r w:rsidR="007D320B" w:rsidRPr="007D320B">
        <w:rPr>
          <w:rFonts w:ascii="Arial" w:hAnsi="Arial" w:cs="Arial"/>
          <w:noProof/>
          <w:vertAlign w:val="superscript"/>
        </w:rPr>
        <w:t>2</w:t>
      </w:r>
      <w:r w:rsidR="0065296D">
        <w:rPr>
          <w:rFonts w:ascii="Arial" w:hAnsi="Arial" w:cs="Arial"/>
        </w:rPr>
        <w:fldChar w:fldCharType="end"/>
      </w:r>
      <w:r w:rsidRPr="001B5776">
        <w:rPr>
          <w:rFonts w:ascii="Arial" w:hAnsi="Arial" w:cs="Arial"/>
        </w:rPr>
        <w:t>. We fixed the diameter and length of all dendrites to create trees with average supralinear or sublinear dendritic volume (</w:t>
      </w:r>
      <w:r w:rsidRPr="002353BA">
        <w:rPr>
          <w:rFonts w:ascii="Arial" w:hAnsi="Arial" w:cs="Arial"/>
          <w:b/>
          <w:bCs/>
        </w:rPr>
        <w:t>Figure S1B</w:t>
      </w:r>
      <w:r w:rsidRPr="001B5776">
        <w:rPr>
          <w:rFonts w:ascii="Arial" w:hAnsi="Arial" w:cs="Arial"/>
        </w:rPr>
        <w:t xml:space="preserve">), which dictated the </w:t>
      </w:r>
      <w:r w:rsidRPr="001B5776">
        <w:rPr>
          <w:rFonts w:ascii="Arial" w:hAnsi="Arial" w:cs="Arial"/>
        </w:rPr>
        <w:lastRenderedPageBreak/>
        <w:t>integration mode as shown in the original modeling publication.</w:t>
      </w:r>
      <w:r>
        <w:rPr>
          <w:rFonts w:ascii="Arial" w:hAnsi="Arial" w:cs="Arial"/>
          <w:lang w:val="en-US"/>
        </w:rPr>
        <w:t xml:space="preserve"> </w:t>
      </w:r>
      <w:r w:rsidRPr="001B5776">
        <w:rPr>
          <w:rFonts w:ascii="Arial" w:hAnsi="Arial" w:cs="Arial"/>
        </w:rPr>
        <w:t>Dendritic Input Resistance was calculated using the following formula:</w:t>
      </w:r>
    </w:p>
    <w:p w14:paraId="7ACA38F0" w14:textId="77777777" w:rsidR="00570556" w:rsidRPr="00570556" w:rsidRDefault="00570556" w:rsidP="00570556">
      <w:pPr>
        <w:pStyle w:val="a6"/>
        <w:jc w:val="both"/>
        <w:rPr>
          <w:rFonts w:ascii="Arial" w:hAnsi="Arial" w:cs="Arial"/>
          <w:lang w:val="en-US"/>
        </w:rPr>
      </w:pPr>
    </w:p>
    <w:p w14:paraId="3AF756BC" w14:textId="0F90653A" w:rsidR="00570556" w:rsidRPr="00570556" w:rsidRDefault="00570556" w:rsidP="00570556">
      <w:pPr>
        <w:pStyle w:val="a6"/>
        <w:jc w:val="both"/>
        <w:rPr>
          <w:rFonts w:ascii="Arial" w:hAnsi="Arial" w:cs="Arial"/>
          <w:lang w:val="en-US"/>
        </w:rPr>
      </w:pPr>
      <m:oMathPara>
        <m:oMath>
          <m:r>
            <w:rPr>
              <w:rFonts w:ascii="Cambria Math" w:hAnsi="Cambria Math" w:cs="Arial"/>
              <w:lang w:val="en-US"/>
            </w:rPr>
            <m:t>Rin=</m:t>
          </m:r>
          <m:f>
            <m:fPr>
              <m:ctrlPr>
                <w:rPr>
                  <w:rFonts w:ascii="Cambria Math" w:hAnsi="Cambria Math" w:cs="Arial"/>
                  <w:i/>
                  <w:lang w:val="en-US"/>
                </w:rPr>
              </m:ctrlPr>
            </m:fPr>
            <m:num>
              <m:r>
                <w:rPr>
                  <w:rFonts w:ascii="Cambria Math" w:hAnsi="Cambria Math" w:cs="Arial"/>
                  <w:lang w:val="en-US"/>
                </w:rPr>
                <m:t>DV</m:t>
              </m:r>
            </m:num>
            <m:den>
              <m:r>
                <w:rPr>
                  <w:rFonts w:ascii="Cambria Math" w:hAnsi="Cambria Math" w:cs="Arial"/>
                  <w:lang w:val="en-US"/>
                </w:rPr>
                <m:t>I</m:t>
              </m:r>
            </m:den>
          </m:f>
          <m:r>
            <w:rPr>
              <w:rFonts w:ascii="Cambria Math" w:hAnsi="Cambria Math" w:cs="Arial"/>
              <w:lang w:val="en-US"/>
            </w:rPr>
            <m:t>(</m:t>
          </m:r>
          <m:f>
            <m:fPr>
              <m:ctrlPr>
                <w:rPr>
                  <w:rFonts w:ascii="Cambria Math" w:hAnsi="Cambria Math" w:cs="Arial"/>
                  <w:i/>
                  <w:lang w:val="en-US"/>
                </w:rPr>
              </m:ctrlPr>
            </m:fPr>
            <m:num>
              <m:r>
                <w:rPr>
                  <w:rFonts w:ascii="Cambria Math" w:hAnsi="Cambria Math" w:cs="Arial"/>
                  <w:lang w:val="en-US"/>
                </w:rPr>
                <m:t>mV</m:t>
              </m:r>
            </m:num>
            <m:den>
              <m:r>
                <w:rPr>
                  <w:rFonts w:ascii="Cambria Math" w:hAnsi="Cambria Math" w:cs="Arial"/>
                  <w:lang w:val="en-US"/>
                </w:rPr>
                <m:t>nA</m:t>
              </m:r>
            </m:den>
          </m:f>
          <m:r>
            <w:rPr>
              <w:rFonts w:ascii="Cambria Math" w:hAnsi="Cambria Math" w:cs="Arial"/>
              <w:lang w:val="en-US"/>
            </w:rPr>
            <m:t>)</m:t>
          </m:r>
        </m:oMath>
      </m:oMathPara>
    </w:p>
    <w:p w14:paraId="496A4961" w14:textId="10432BA7" w:rsidR="00570556" w:rsidRDefault="00570556" w:rsidP="00570556">
      <w:pPr>
        <w:pStyle w:val="a6"/>
        <w:jc w:val="both"/>
        <w:rPr>
          <w:rFonts w:ascii="Arial" w:hAnsi="Arial" w:cs="Arial"/>
          <w:lang w:val="en-US"/>
        </w:rPr>
      </w:pPr>
      <w:r w:rsidRPr="00570556">
        <w:rPr>
          <w:rFonts w:ascii="Arial" w:hAnsi="Arial" w:cs="Arial"/>
          <w:lang w:val="en-US"/>
        </w:rPr>
        <w:t>where I = −100 pA injected in each dendritic branch and DV is the generated IPSP.</w:t>
      </w:r>
    </w:p>
    <w:p w14:paraId="046854E4" w14:textId="77777777" w:rsidR="00570556" w:rsidRDefault="00570556" w:rsidP="00570556">
      <w:pPr>
        <w:pStyle w:val="a6"/>
        <w:jc w:val="both"/>
        <w:rPr>
          <w:rFonts w:ascii="Arial" w:hAnsi="Arial" w:cs="Arial"/>
          <w:lang w:val="en-US"/>
        </w:rPr>
      </w:pPr>
    </w:p>
    <w:p w14:paraId="4BCF572F" w14:textId="0F4CDAAA" w:rsidR="00570556" w:rsidRDefault="00570556" w:rsidP="005209E5">
      <w:pPr>
        <w:pStyle w:val="a6"/>
        <w:jc w:val="both"/>
        <w:rPr>
          <w:rFonts w:ascii="Arial" w:hAnsi="Arial" w:cs="Arial"/>
          <w:lang w:val="en-US"/>
        </w:rPr>
      </w:pPr>
      <w:r>
        <w:rPr>
          <w:rFonts w:ascii="Arial" w:hAnsi="Arial" w:cs="Arial"/>
          <w:lang w:val="en-US"/>
        </w:rPr>
        <w:t>F</w:t>
      </w:r>
      <w:r w:rsidR="00C3586B" w:rsidRPr="00570556">
        <w:rPr>
          <w:rFonts w:ascii="Arial" w:hAnsi="Arial" w:cs="Arial"/>
          <w:lang w:val="en-US"/>
        </w:rPr>
        <w:t>or more detailed information</w:t>
      </w:r>
      <w:r>
        <w:rPr>
          <w:rFonts w:ascii="Arial" w:hAnsi="Arial" w:cs="Arial"/>
          <w:lang w:val="en-US"/>
        </w:rPr>
        <w:t xml:space="preserve"> about the FSBC models</w:t>
      </w:r>
      <w:r w:rsidR="00C3586B" w:rsidRPr="00570556">
        <w:rPr>
          <w:rFonts w:ascii="Arial" w:hAnsi="Arial" w:cs="Arial"/>
          <w:lang w:val="en-US"/>
        </w:rPr>
        <w:t xml:space="preserve">, please refer to the </w:t>
      </w:r>
      <w:r>
        <w:rPr>
          <w:rFonts w:ascii="Arial" w:hAnsi="Arial" w:cs="Arial"/>
          <w:lang w:val="en-US"/>
        </w:rPr>
        <w:t>relevant publication</w:t>
      </w:r>
      <w:r w:rsidR="0065296D">
        <w:rPr>
          <w:rFonts w:ascii="Arial" w:hAnsi="Arial" w:cs="Arial"/>
          <w:lang w:val="en-US"/>
        </w:rPr>
        <w:fldChar w:fldCharType="begin" w:fldLock="1"/>
      </w:r>
      <w:r w:rsidR="0086094A">
        <w:rPr>
          <w:rFonts w:ascii="Arial" w:hAnsi="Arial" w:cs="Arial"/>
          <w:lang w:val="en-US"/>
        </w:rPr>
        <w:instrText>ADDIN CSL_CITATION {"citationItems":[{"id":"ITEM-1","itemData":{"DOI":"10.1038/s41467-019-11537-7","ISSN":"2041-1723","abstract":"Interneurons are critical for the proper functioning of neural circuits. While often morphologically complex, their dendrites have been ignored for decades, treating them as linear point neurons. Exciting new findings reveal complex, non-linear dendritic computations that call for a new theory of interneuron arithmetic. Using detailed biophysical models, we predict that dendrites of FS basket cells in both hippocampus and prefrontal cortex come in two flavors: supralinear, supporting local sodium spikes within large-volume branches and sublinear, in small-volume branches. Synaptic activation of varying sets of these dendrites leads to somatic firing variability that cannot be fully explained by the point neuron reduction. Instead, a 2-stage artificial neural network (ANN), with sub- and supralinear hidden nodes, captures most of the variance. Reduced neuronal circuit modeling suggest that this bi-modal, 2-stage integration in FS basket cells confers substantial resource savings in memory encoding as well as the linking of memories across time.","author":[{"dropping-particle":"","family":"Tzilivaki","given":"Alexandra","non-dropping-particle":"","parse-names":false,"suffix":""},{"dropping-particle":"","family":"Kastellakis","given":"George","non-dropping-particle":"","parse-names":false,"suffix":""},{"dropping-particle":"","family":"Poirazi","given":"Panayiota","non-dropping-particle":"","parse-names":false,"suffix":""}],"container-title":"Nature Communications","id":"ITEM-1","issue":"1","issued":{"date-parts":[["2019","8","14"]]},"page":"3664","title":"Challenging the point neuron dogma: FS basket cells as 2-stage nonlinear integrators","type":"article-journal","volume":"10"},"uris":["http://www.mendeley.com/documents/?uuid=20787a3d-65a7-4cb7-b292-748e9b409361"]}],"mendeley":{"formattedCitation":"&lt;sup&gt;2&lt;/sup&gt;","plainTextFormattedCitation":"2","previouslyFormattedCitation":"&lt;sup&gt;2&lt;/sup&gt;"},"properties":{"noteIndex":0},"schema":"https://github.com/citation-style-language/schema/raw/master/csl-citation.json"}</w:instrText>
      </w:r>
      <w:r w:rsidR="0065296D">
        <w:rPr>
          <w:rFonts w:ascii="Arial" w:hAnsi="Arial" w:cs="Arial"/>
          <w:lang w:val="en-US"/>
        </w:rPr>
        <w:fldChar w:fldCharType="separate"/>
      </w:r>
      <w:r w:rsidR="007D320B" w:rsidRPr="007D320B">
        <w:rPr>
          <w:rFonts w:ascii="Arial" w:hAnsi="Arial" w:cs="Arial"/>
          <w:noProof/>
          <w:vertAlign w:val="superscript"/>
          <w:lang w:val="en-US"/>
        </w:rPr>
        <w:t>2</w:t>
      </w:r>
      <w:r w:rsidR="0065296D">
        <w:rPr>
          <w:rFonts w:ascii="Arial" w:hAnsi="Arial" w:cs="Arial"/>
          <w:lang w:val="en-US"/>
        </w:rPr>
        <w:fldChar w:fldCharType="end"/>
      </w:r>
      <w:r w:rsidR="00727CFC">
        <w:rPr>
          <w:rFonts w:ascii="Arial" w:hAnsi="Arial" w:cs="Arial"/>
          <w:lang w:val="en-US"/>
        </w:rPr>
        <w:t xml:space="preserve"> and </w:t>
      </w:r>
      <w:r w:rsidR="00727CFC" w:rsidRPr="00727CFC">
        <w:rPr>
          <w:rFonts w:ascii="Arial" w:hAnsi="Arial" w:cs="Arial"/>
          <w:b/>
          <w:bCs/>
          <w:lang w:val="en-US"/>
        </w:rPr>
        <w:t>Tables S1-2, 4-5</w:t>
      </w:r>
      <w:r w:rsidR="0065296D">
        <w:rPr>
          <w:rFonts w:ascii="Arial" w:hAnsi="Arial" w:cs="Arial"/>
          <w:lang w:val="en-US"/>
        </w:rPr>
        <w:t>.</w:t>
      </w:r>
    </w:p>
    <w:p w14:paraId="45BDDD8A" w14:textId="77777777" w:rsidR="005209E5" w:rsidRPr="005209E5" w:rsidRDefault="005209E5" w:rsidP="005209E5">
      <w:pPr>
        <w:pStyle w:val="a6"/>
        <w:jc w:val="both"/>
        <w:rPr>
          <w:rFonts w:ascii="Arial" w:hAnsi="Arial" w:cs="Arial"/>
          <w:lang w:val="en-US"/>
        </w:rPr>
      </w:pPr>
    </w:p>
    <w:p w14:paraId="17E79726" w14:textId="1E75F1A9" w:rsidR="00C3586B" w:rsidRPr="00B90E72" w:rsidRDefault="00C3586B" w:rsidP="00C3586B">
      <w:pPr>
        <w:pStyle w:val="a6"/>
        <w:numPr>
          <w:ilvl w:val="0"/>
          <w:numId w:val="1"/>
        </w:numPr>
        <w:jc w:val="both"/>
        <w:rPr>
          <w:rFonts w:ascii="Arial" w:hAnsi="Arial" w:cs="Arial"/>
          <w:lang w:val="en-US"/>
        </w:rPr>
      </w:pPr>
      <w:r w:rsidRPr="00B90E72">
        <w:rPr>
          <w:rFonts w:ascii="Arial" w:hAnsi="Arial" w:cs="Arial"/>
          <w:lang w:val="en-US"/>
        </w:rPr>
        <w:t>Pyramidal Cells (PCs)</w:t>
      </w:r>
    </w:p>
    <w:p w14:paraId="69502812" w14:textId="0D2D0E98" w:rsidR="00B90E72" w:rsidRDefault="00B90E72" w:rsidP="00574187">
      <w:pPr>
        <w:jc w:val="both"/>
        <w:rPr>
          <w:rFonts w:ascii="Arial" w:hAnsi="Arial" w:cs="Arial"/>
          <w:lang w:val="en-US"/>
        </w:rPr>
      </w:pPr>
      <w:r w:rsidRPr="00B90E72">
        <w:rPr>
          <w:rFonts w:ascii="Arial" w:hAnsi="Arial" w:cs="Arial"/>
        </w:rPr>
        <w:t>Biophysically relevant hippocampal PC models</w:t>
      </w:r>
      <w:r w:rsidR="00B6296E">
        <w:rPr>
          <w:rFonts w:ascii="Arial" w:hAnsi="Arial" w:cs="Arial"/>
          <w:lang w:val="en-US"/>
        </w:rPr>
        <w:t xml:space="preserve"> with reduced morphology</w:t>
      </w:r>
      <w:r w:rsidRPr="00B90E72">
        <w:rPr>
          <w:rFonts w:ascii="Arial" w:hAnsi="Arial" w:cs="Arial"/>
        </w:rPr>
        <w:t xml:space="preserve"> (n = 20) were adopted from Hadler et al. (2024)</w:t>
      </w:r>
      <w:r w:rsidR="0065296D">
        <w:rPr>
          <w:rFonts w:ascii="Arial" w:hAnsi="Arial" w:cs="Arial"/>
        </w:rPr>
        <w:fldChar w:fldCharType="begin" w:fldLock="1"/>
      </w:r>
      <w:r w:rsidR="0086094A">
        <w:rPr>
          <w:rFonts w:ascii="Arial" w:hAnsi="Arial" w:cs="Arial"/>
        </w:rPr>
        <w:instrText>ADDIN CSL_CITATION {"citationItems":[{"id":"ITEM-1","itemData":{"DOI":"10.1126/sciadv.adj7427","ISSN":"2375-2548","abstract":"Understanding the plasticity of neuronal networks is an emerging field of (patho-) physiological research, yet the underlying cellular mechanisms remain poorly understood. Gamma oscillations (30 to 80 hertz), a biomarker of cognitive performance, require and potentiate glutamatergic transmission onto parvalbumin-positive interneurons (PVIs), suggesting an interface for cell-to-network plasticity. In ex vivo local field potential recordings, we demonstrate long-term potentiation of hippocampal gamma power. Gamma potentiation obeys established rules of PVI plasticity, requiring calcium-permeable AMPA receptors (CP-AMPARs) and metabotropic glutamate receptors (mGluRs). A microcircuit computational model of CA3 gamma oscillations predicts CP-AMPAR plasticity onto PVIs critically outperforms pyramidal cell plasticity in increasing gamma power and completely accounts for gamma potentiation. We reaffirm this ex vivo in three PVI-targeting animal models, demonstrating that gamma potentiation requires PVI-specific signaling via a Gq /PKC pathway comprising mGluR5 and a Gi-sensitive, PKA-dependent pathway. Gamma activity–dependent, metabotropically mediated CP-AMPAR plasticity on PVIs may serve as a guiding principle in understanding network plasticity in health and disease.","author":[{"dropping-particle":"","family":"Hadler","given":"Michael D.","non-dropping-particle":"","parse-names":false,"suffix":""},{"dropping-particle":"","family":"Tzilivaki","given":"Alexandra","non-dropping-particle":"","parse-names":false,"suffix":""},{"dropping-particle":"","family":"Schmitz","given":"Dietmar","non-dropping-particle":"","parse-names":false,"suffix":""},{"dropping-particle":"","family":"Alle","given":"Henrik","non-dropping-particle":"","parse-names":false,"suffix":""},{"dropping-particle":"","family":"Geiger","given":"Jörg R. P.","non-dropping-particle":"","parse-names":false,"suffix":""}],"container-title":"Science Advances","id":"ITEM-1","issue":"5","issued":{"date-parts":[["2024","2","2"]]},"title":"Gamma oscillation plasticity is mediated via parvalbumin interneurons","type":"article-journal","volume":"10"},"uris":["http://www.mendeley.com/documents/?uuid=1a81ed43-d421-4cd5-a1fe-c10c353cc294"]}],"mendeley":{"formattedCitation":"&lt;sup&gt;4&lt;/sup&gt;","plainTextFormattedCitation":"4","previouslyFormattedCitation":"&lt;sup&gt;4&lt;/sup&gt;"},"properties":{"noteIndex":0},"schema":"https://github.com/citation-style-language/schema/raw/master/csl-citation.json"}</w:instrText>
      </w:r>
      <w:r w:rsidR="0065296D">
        <w:rPr>
          <w:rFonts w:ascii="Arial" w:hAnsi="Arial" w:cs="Arial"/>
        </w:rPr>
        <w:fldChar w:fldCharType="separate"/>
      </w:r>
      <w:r w:rsidR="007D320B" w:rsidRPr="007D320B">
        <w:rPr>
          <w:rFonts w:ascii="Arial" w:hAnsi="Arial" w:cs="Arial"/>
          <w:noProof/>
          <w:vertAlign w:val="superscript"/>
        </w:rPr>
        <w:t>4</w:t>
      </w:r>
      <w:r w:rsidR="0065296D">
        <w:rPr>
          <w:rFonts w:ascii="Arial" w:hAnsi="Arial" w:cs="Arial"/>
        </w:rPr>
        <w:fldChar w:fldCharType="end"/>
      </w:r>
      <w:r w:rsidRPr="00B90E72">
        <w:rPr>
          <w:rFonts w:ascii="Arial" w:hAnsi="Arial" w:cs="Arial"/>
        </w:rPr>
        <w:t>. These models consist of somata and proximal, distal, and basal dendritic branches. PCs include a Ca</w:t>
      </w:r>
      <w:r w:rsidRPr="00B90E72">
        <w:rPr>
          <w:rStyle w:val="katex-mathml"/>
          <w:rFonts w:ascii="Arial" w:hAnsi="Arial" w:cs="Arial"/>
        </w:rPr>
        <w:t>2</w:t>
      </w:r>
      <w:r w:rsidRPr="00B90E72">
        <w:rPr>
          <w:rStyle w:val="mord"/>
          <w:rFonts w:ascii="Arial" w:hAnsi="Arial" w:cs="Arial"/>
        </w:rPr>
        <w:t>+</w:t>
      </w:r>
      <w:r w:rsidRPr="00B90E72">
        <w:rPr>
          <w:rFonts w:ascii="Arial" w:hAnsi="Arial" w:cs="Arial"/>
        </w:rPr>
        <w:t xml:space="preserve"> pump and buffering mechanism, Ca</w:t>
      </w:r>
      <w:r w:rsidRPr="00B90E72">
        <w:rPr>
          <w:rStyle w:val="katex-mathml"/>
          <w:rFonts w:ascii="Arial" w:hAnsi="Arial" w:cs="Arial"/>
        </w:rPr>
        <w:t>2</w:t>
      </w:r>
      <w:r w:rsidR="00D16A42">
        <w:rPr>
          <w:rStyle w:val="katex-mathml"/>
          <w:rFonts w:ascii="Arial" w:hAnsi="Arial" w:cs="Arial"/>
          <w:lang w:val="en-US"/>
        </w:rPr>
        <w:t xml:space="preserve">+ </w:t>
      </w:r>
      <w:r w:rsidRPr="00B90E72">
        <w:rPr>
          <w:rFonts w:ascii="Arial" w:hAnsi="Arial" w:cs="Arial"/>
        </w:rPr>
        <w:t>activated slow AHP and medium AHP potassium (K</w:t>
      </w:r>
      <w:r w:rsidRPr="00B90E72">
        <w:rPr>
          <w:rStyle w:val="katex-mathml"/>
          <w:rFonts w:ascii="Arial" w:hAnsi="Arial" w:cs="Arial"/>
        </w:rPr>
        <w:t>+</w:t>
      </w:r>
      <w:r w:rsidRPr="00B90E72">
        <w:rPr>
          <w:rFonts w:ascii="Arial" w:hAnsi="Arial" w:cs="Arial"/>
        </w:rPr>
        <w:t>) currents, an HVA L-type calcium (Ca</w:t>
      </w:r>
      <w:r w:rsidRPr="00B90E72">
        <w:rPr>
          <w:rStyle w:val="katex-mathml"/>
          <w:rFonts w:ascii="Arial" w:hAnsi="Arial" w:cs="Arial"/>
        </w:rPr>
        <w:t>2</w:t>
      </w:r>
      <w:r w:rsidRPr="00B90E72">
        <w:rPr>
          <w:rStyle w:val="mord"/>
          <w:rFonts w:ascii="Arial" w:hAnsi="Arial" w:cs="Arial"/>
        </w:rPr>
        <w:t>+</w:t>
      </w:r>
      <w:r w:rsidRPr="00B90E72">
        <w:rPr>
          <w:rFonts w:ascii="Arial" w:hAnsi="Arial" w:cs="Arial"/>
        </w:rPr>
        <w:t>) current, an HVA R-type Ca</w:t>
      </w:r>
      <w:r w:rsidRPr="00B90E72">
        <w:rPr>
          <w:rStyle w:val="katex-mathml"/>
          <w:rFonts w:ascii="Arial" w:hAnsi="Arial" w:cs="Arial"/>
        </w:rPr>
        <w:t>2+</w:t>
      </w:r>
      <w:r w:rsidRPr="00B90E72">
        <w:rPr>
          <w:rFonts w:ascii="Arial" w:hAnsi="Arial" w:cs="Arial"/>
        </w:rPr>
        <w:t>current, an LVA T-type Ca</w:t>
      </w:r>
      <w:r w:rsidRPr="00B90E72">
        <w:rPr>
          <w:rStyle w:val="katex-mathml"/>
          <w:rFonts w:ascii="Arial" w:hAnsi="Arial" w:cs="Arial"/>
        </w:rPr>
        <w:t>2</w:t>
      </w:r>
      <w:r w:rsidR="00D16A42">
        <w:rPr>
          <w:rStyle w:val="katex-mathml"/>
          <w:rFonts w:ascii="Arial" w:hAnsi="Arial" w:cs="Arial"/>
          <w:lang w:val="en-US"/>
        </w:rPr>
        <w:t>+</w:t>
      </w:r>
      <w:r w:rsidRPr="00B90E72">
        <w:rPr>
          <w:rFonts w:ascii="Arial" w:hAnsi="Arial" w:cs="Arial"/>
        </w:rPr>
        <w:t xml:space="preserve"> current, an h-current, a fast sodium (Na</w:t>
      </w:r>
      <w:r w:rsidRPr="00B90E72">
        <w:rPr>
          <w:rStyle w:val="katex-mathml"/>
          <w:rFonts w:ascii="Arial" w:hAnsi="Arial" w:cs="Arial"/>
        </w:rPr>
        <w:t>+</w:t>
      </w:r>
      <w:r w:rsidRPr="00B90E72">
        <w:rPr>
          <w:rFonts w:ascii="Arial" w:hAnsi="Arial" w:cs="Arial"/>
        </w:rPr>
        <w:t>) current, a delayed rectifier K</w:t>
      </w:r>
      <w:r w:rsidRPr="00B90E72">
        <w:rPr>
          <w:rStyle w:val="mbin"/>
          <w:rFonts w:ascii="Arial" w:hAnsi="Arial" w:cs="Arial"/>
        </w:rPr>
        <w:t>+</w:t>
      </w:r>
      <w:r w:rsidRPr="00B90E72">
        <w:rPr>
          <w:rFonts w:ascii="Arial" w:hAnsi="Arial" w:cs="Arial"/>
        </w:rPr>
        <w:t xml:space="preserve"> current, a slowly inactivating K</w:t>
      </w:r>
      <w:r w:rsidRPr="00B90E72">
        <w:rPr>
          <w:rStyle w:val="mbin"/>
          <w:rFonts w:ascii="Arial" w:hAnsi="Arial" w:cs="Arial"/>
        </w:rPr>
        <w:t>+</w:t>
      </w:r>
      <w:r w:rsidRPr="00B90E72">
        <w:rPr>
          <w:rFonts w:ascii="Arial" w:hAnsi="Arial" w:cs="Arial"/>
        </w:rPr>
        <w:t xml:space="preserve"> M-type current, and a fast inactivating K</w:t>
      </w:r>
      <w:r w:rsidRPr="00B90E72">
        <w:rPr>
          <w:rStyle w:val="katex-mathml"/>
          <w:rFonts w:ascii="Arial" w:hAnsi="Arial" w:cs="Arial"/>
        </w:rPr>
        <w:t>+</w:t>
      </w:r>
      <w:r w:rsidRPr="00B90E72">
        <w:rPr>
          <w:rFonts w:ascii="Arial" w:hAnsi="Arial" w:cs="Arial"/>
        </w:rPr>
        <w:t xml:space="preserve"> A-type current. These current mechanisms were non-uniformly distributed along the somatodendritic compartments. They were validated based on </w:t>
      </w:r>
      <w:r w:rsidRPr="0065296D">
        <w:rPr>
          <w:rFonts w:ascii="Arial" w:hAnsi="Arial" w:cs="Arial"/>
          <w:i/>
          <w:iCs/>
        </w:rPr>
        <w:t>in vitro</w:t>
      </w:r>
      <w:r w:rsidRPr="00B90E72">
        <w:rPr>
          <w:rFonts w:ascii="Arial" w:hAnsi="Arial" w:cs="Arial"/>
        </w:rPr>
        <w:t xml:space="preserve"> data to replicate the electrophysiological profile and basic dendritic architecture of hippocampal CA3 PCs</w:t>
      </w:r>
      <w:r w:rsidR="0065296D">
        <w:rPr>
          <w:rFonts w:ascii="Arial" w:hAnsi="Arial" w:cs="Arial"/>
        </w:rPr>
        <w:fldChar w:fldCharType="begin" w:fldLock="1"/>
      </w:r>
      <w:r w:rsidR="0086094A">
        <w:rPr>
          <w:rFonts w:ascii="Arial" w:hAnsi="Arial" w:cs="Arial"/>
        </w:rPr>
        <w:instrText>ADDIN CSL_CITATION {"citationItems":[{"id":"ITEM-1","itemData":{"DOI":"10.1016/j.neuron.2017.07.012","ISSN":"08966273","author":[{"dropping-particle":"","family":"Sun","given":"Qian","non-dropping-particle":"","parse-names":false,"suffix":""},{"dropping-particle":"","family":"Sotayo","given":"Alaba","non-dropping-particle":"","parse-names":false,"suffix":""},{"dropping-particle":"","family":"Cazzulino","given":"Alejandro S.","non-dropping-particle":"","parse-names":false,"suffix":""},{"dropping-particle":"","family":"Snyder","given":"Anna M.","non-dropping-particle":"","parse-names":false,"suffix":""},{"dropping-particle":"","family":"Denny","given":"Christine A.","non-dropping-particle":"","parse-names":false,"suffix":""},{"dropping-particle":"","family":"Siegelbaum","given":"Steven A.","non-dropping-particle":"","parse-names":false,"suffix":""}],"container-title":"Neuron","id":"ITEM-1","issue":"3","issued":{"date-parts":[["2017","8"]]},"page":"656-672.e3","title":"Proximodistal Heterogeneity of Hippocampal CA3 Pyramidal Neuron Intrinsic Properties, Connectivity, and Reactivation during Memory Recall","type":"article-journal","volume":"95"},"uris":["http://www.mendeley.com/documents/?uuid=437bf37a-9626-4ee1-86a0-0bfe0659dd52"]},{"id":"ITEM-2","itemData":{"DOI":"10.1126/sciadv.adj7427","ISSN":"2375-2548","abstract":"Understanding the plasticity of neuronal networks is an emerging field of (patho-) physiological research, yet the underlying cellular mechanisms remain poorly understood. Gamma oscillations (30 to 80 hertz), a biomarker of cognitive performance, require and potentiate glutamatergic transmission onto parvalbumin-positive interneurons (PVIs), suggesting an interface for cell-to-network plasticity. In ex vivo local field potential recordings, we demonstrate long-term potentiation of hippocampal gamma power. Gamma potentiation obeys established rules of PVI plasticity, requiring calcium-permeable AMPA receptors (CP-AMPARs) and metabotropic glutamate receptors (mGluRs). A microcircuit computational model of CA3 gamma oscillations predicts CP-AMPAR plasticity onto PVIs critically outperforms pyramidal cell plasticity in increasing gamma power and completely accounts for gamma potentiation. We reaffirm this ex vivo in three PVI-targeting animal models, demonstrating that gamma potentiation requires PVI-specific signaling via a Gq /PKC pathway comprising mGluR5 and a Gi-sensitive, PKA-dependent pathway. Gamma activity–dependent, metabotropically mediated CP-AMPAR plasticity on PVIs may serve as a guiding principle in understanding network plasticity in health and disease.","author":[{"dropping-particle":"","family":"Hadler","given":"Michael D.","non-dropping-particle":"","parse-names":false,"suffix":""},{"dropping-particle":"","family":"Tzilivaki","given":"Alexandra","non-dropping-particle":"","parse-names":false,"suffix":""},{"dropping-particle":"","family":"Schmitz","given":"Dietmar","non-dropping-particle":"","parse-names":false,"suffix":""},{"dropping-particle":"","family":"Alle","given":"Henrik","non-dropping-particle":"","parse-names":false,"suffix":""},{"dropping-particle":"","family":"Geiger","given":"Jörg R. P.","non-dropping-particle":"","parse-names":false,"suffix":""}],"container-title":"Science Advances","id":"ITEM-2","issue":"5","issued":{"date-parts":[["2024","2","2"]]},"title":"Gamma oscillation plasticity is mediated via parvalbumin interneurons","type":"article-journal","volume":"10"},"uris":["http://www.mendeley.com/documents/?uuid=1a81ed43-d421-4cd5-a1fe-c10c353cc294"]}],"mendeley":{"formattedCitation":"&lt;sup&gt;4,5&lt;/sup&gt;","plainTextFormattedCitation":"4,5","previouslyFormattedCitation":"&lt;sup&gt;4,5&lt;/sup&gt;"},"properties":{"noteIndex":0},"schema":"https://github.com/citation-style-language/schema/raw/master/csl-citation.json"}</w:instrText>
      </w:r>
      <w:r w:rsidR="0065296D">
        <w:rPr>
          <w:rFonts w:ascii="Arial" w:hAnsi="Arial" w:cs="Arial"/>
        </w:rPr>
        <w:fldChar w:fldCharType="separate"/>
      </w:r>
      <w:r w:rsidR="007D320B" w:rsidRPr="007D320B">
        <w:rPr>
          <w:rFonts w:ascii="Arial" w:hAnsi="Arial" w:cs="Arial"/>
          <w:noProof/>
          <w:vertAlign w:val="superscript"/>
        </w:rPr>
        <w:t>4,5</w:t>
      </w:r>
      <w:r w:rsidR="0065296D">
        <w:rPr>
          <w:rFonts w:ascii="Arial" w:hAnsi="Arial" w:cs="Arial"/>
        </w:rPr>
        <w:fldChar w:fldCharType="end"/>
      </w:r>
      <w:r w:rsidRPr="00B90E72">
        <w:rPr>
          <w:rFonts w:ascii="Arial" w:hAnsi="Arial" w:cs="Arial"/>
        </w:rPr>
        <w:t>. The PC models do not include detailed nonlinear dendritic trees, as this was beyond the scope of this study. Incorporating realistic anatomical reconstructions for PCs would have significantly increased computational complexity and reduced simulation speed. For more information, see Hadler et al. (2024)</w:t>
      </w:r>
      <w:r w:rsidR="0065296D">
        <w:rPr>
          <w:rFonts w:ascii="Arial" w:hAnsi="Arial" w:cs="Arial"/>
        </w:rPr>
        <w:fldChar w:fldCharType="begin" w:fldLock="1"/>
      </w:r>
      <w:r w:rsidR="0086094A">
        <w:rPr>
          <w:rFonts w:ascii="Arial" w:hAnsi="Arial" w:cs="Arial"/>
        </w:rPr>
        <w:instrText>ADDIN CSL_CITATION {"citationItems":[{"id":"ITEM-1","itemData":{"DOI":"10.1126/sciadv.adj7427","ISSN":"2375-2548","abstract":"Understanding the plasticity of neuronal networks is an emerging field of (patho-) physiological research, yet the underlying cellular mechanisms remain poorly understood. Gamma oscillations (30 to 80 hertz), a biomarker of cognitive performance, require and potentiate glutamatergic transmission onto parvalbumin-positive interneurons (PVIs), suggesting an interface for cell-to-network plasticity. In ex vivo local field potential recordings, we demonstrate long-term potentiation of hippocampal gamma power. Gamma potentiation obeys established rules of PVI plasticity, requiring calcium-permeable AMPA receptors (CP-AMPARs) and metabotropic glutamate receptors (mGluRs). A microcircuit computational model of CA3 gamma oscillations predicts CP-AMPAR plasticity onto PVIs critically outperforms pyramidal cell plasticity in increasing gamma power and completely accounts for gamma potentiation. We reaffirm this ex vivo in three PVI-targeting animal models, demonstrating that gamma potentiation requires PVI-specific signaling via a Gq /PKC pathway comprising mGluR5 and a Gi-sensitive, PKA-dependent pathway. Gamma activity–dependent, metabotropically mediated CP-AMPAR plasticity on PVIs may serve as a guiding principle in understanding network plasticity in health and disease.","author":[{"dropping-particle":"","family":"Hadler","given":"Michael D.","non-dropping-particle":"","parse-names":false,"suffix":""},{"dropping-particle":"","family":"Tzilivaki","given":"Alexandra","non-dropping-particle":"","parse-names":false,"suffix":""},{"dropping-particle":"","family":"Schmitz","given":"Dietmar","non-dropping-particle":"","parse-names":false,"suffix":""},{"dropping-particle":"","family":"Alle","given":"Henrik","non-dropping-particle":"","parse-names":false,"suffix":""},{"dropping-particle":"","family":"Geiger","given":"Jörg R. P.","non-dropping-particle":"","parse-names":false,"suffix":""}],"container-title":"Science Advances","id":"ITEM-1","issue":"5","issued":{"date-parts":[["2024","2","2"]]},"title":"Gamma oscillation plasticity is mediated via parvalbumin interneurons","type":"article-journal","volume":"10"},"uris":["http://www.mendeley.com/documents/?uuid=1a81ed43-d421-4cd5-a1fe-c10c353cc294"]}],"mendeley":{"formattedCitation":"&lt;sup&gt;4&lt;/sup&gt;","plainTextFormattedCitation":"4","previouslyFormattedCitation":"&lt;sup&gt;4&lt;/sup&gt;"},"properties":{"noteIndex":0},"schema":"https://github.com/citation-style-language/schema/raw/master/csl-citation.json"}</w:instrText>
      </w:r>
      <w:r w:rsidR="0065296D">
        <w:rPr>
          <w:rFonts w:ascii="Arial" w:hAnsi="Arial" w:cs="Arial"/>
        </w:rPr>
        <w:fldChar w:fldCharType="separate"/>
      </w:r>
      <w:r w:rsidR="007D320B" w:rsidRPr="007D320B">
        <w:rPr>
          <w:rFonts w:ascii="Arial" w:hAnsi="Arial" w:cs="Arial"/>
          <w:noProof/>
          <w:vertAlign w:val="superscript"/>
        </w:rPr>
        <w:t>4</w:t>
      </w:r>
      <w:r w:rsidR="0065296D">
        <w:rPr>
          <w:rFonts w:ascii="Arial" w:hAnsi="Arial" w:cs="Arial"/>
        </w:rPr>
        <w:fldChar w:fldCharType="end"/>
      </w:r>
      <w:r w:rsidR="00727CFC">
        <w:rPr>
          <w:rFonts w:ascii="Arial" w:hAnsi="Arial" w:cs="Arial"/>
          <w:lang w:val="en-US"/>
        </w:rPr>
        <w:t xml:space="preserve"> and </w:t>
      </w:r>
      <w:r w:rsidR="00727CFC" w:rsidRPr="00727CFC">
        <w:rPr>
          <w:rFonts w:ascii="Arial" w:hAnsi="Arial" w:cs="Arial"/>
          <w:b/>
          <w:bCs/>
          <w:lang w:val="en-US"/>
        </w:rPr>
        <w:t>Tables S3-5</w:t>
      </w:r>
      <w:r w:rsidRPr="00B90E72">
        <w:rPr>
          <w:rFonts w:ascii="Arial" w:hAnsi="Arial" w:cs="Arial"/>
        </w:rPr>
        <w:t>.</w:t>
      </w:r>
    </w:p>
    <w:p w14:paraId="690C3A90" w14:textId="2144D946" w:rsidR="00574187" w:rsidRPr="00B90E72" w:rsidRDefault="00574187" w:rsidP="00574187">
      <w:pPr>
        <w:jc w:val="both"/>
        <w:rPr>
          <w:rFonts w:ascii="Arial" w:hAnsi="Arial" w:cs="Arial"/>
          <w:b/>
          <w:bCs/>
          <w:lang w:val="en-US"/>
        </w:rPr>
      </w:pPr>
      <w:r w:rsidRPr="00B90E72">
        <w:rPr>
          <w:rFonts w:ascii="Arial" w:hAnsi="Arial" w:cs="Arial"/>
          <w:b/>
          <w:bCs/>
          <w:lang w:val="en-US"/>
        </w:rPr>
        <w:t>Synaptic properties</w:t>
      </w:r>
    </w:p>
    <w:p w14:paraId="71DEDAE8" w14:textId="1495A288" w:rsidR="00B44F3E" w:rsidRPr="00B44F3E" w:rsidRDefault="00574187" w:rsidP="00574187">
      <w:pPr>
        <w:jc w:val="both"/>
        <w:rPr>
          <w:rFonts w:ascii="Arial" w:hAnsi="Arial" w:cs="Arial"/>
          <w:lang w:val="en-US"/>
        </w:rPr>
      </w:pPr>
      <w:r w:rsidRPr="00574187">
        <w:rPr>
          <w:rFonts w:ascii="Arial" w:hAnsi="Arial" w:cs="Arial"/>
          <w:lang w:val="en-US"/>
        </w:rPr>
        <w:t>The P</w:t>
      </w:r>
      <w:r>
        <w:rPr>
          <w:rFonts w:ascii="Arial" w:hAnsi="Arial" w:cs="Arial"/>
          <w:lang w:val="en-US"/>
        </w:rPr>
        <w:t>C</w:t>
      </w:r>
      <w:r w:rsidRPr="00574187">
        <w:rPr>
          <w:rFonts w:ascii="Arial" w:hAnsi="Arial" w:cs="Arial"/>
          <w:lang w:val="en-US"/>
        </w:rPr>
        <w:t xml:space="preserve"> models were equipped with AMPA, NMDA, and γ-aminobutyric acid type A (GABAA) synapses, while the </w:t>
      </w:r>
      <w:r>
        <w:rPr>
          <w:rFonts w:ascii="Arial" w:hAnsi="Arial" w:cs="Arial"/>
          <w:lang w:val="en-US"/>
        </w:rPr>
        <w:t>FSBCs</w:t>
      </w:r>
      <w:r w:rsidRPr="00574187">
        <w:rPr>
          <w:rFonts w:ascii="Arial" w:hAnsi="Arial" w:cs="Arial"/>
          <w:lang w:val="en-US"/>
        </w:rPr>
        <w:t xml:space="preserve"> </w:t>
      </w:r>
      <w:r>
        <w:rPr>
          <w:rFonts w:ascii="Arial" w:hAnsi="Arial" w:cs="Arial"/>
          <w:lang w:val="en-US"/>
        </w:rPr>
        <w:t>included Ca2+ permeable AMPA</w:t>
      </w:r>
      <w:r w:rsidRPr="00574187">
        <w:rPr>
          <w:rFonts w:ascii="Arial" w:hAnsi="Arial" w:cs="Arial"/>
          <w:lang w:val="en-US"/>
        </w:rPr>
        <w:t xml:space="preserve"> </w:t>
      </w:r>
      <w:r>
        <w:rPr>
          <w:rFonts w:ascii="Arial" w:hAnsi="Arial" w:cs="Arial"/>
          <w:lang w:val="en-US"/>
        </w:rPr>
        <w:t>(</w:t>
      </w:r>
      <w:r w:rsidRPr="00574187">
        <w:rPr>
          <w:rFonts w:ascii="Arial" w:hAnsi="Arial" w:cs="Arial"/>
          <w:lang w:val="en-US"/>
        </w:rPr>
        <w:t>CP-AMPA</w:t>
      </w:r>
      <w:r>
        <w:rPr>
          <w:rFonts w:ascii="Arial" w:hAnsi="Arial" w:cs="Arial"/>
          <w:lang w:val="en-US"/>
        </w:rPr>
        <w:t>)</w:t>
      </w:r>
      <w:r w:rsidRPr="00574187">
        <w:rPr>
          <w:rFonts w:ascii="Arial" w:hAnsi="Arial" w:cs="Arial"/>
          <w:lang w:val="en-US"/>
        </w:rPr>
        <w:t xml:space="preserve">, NMDA, GABAA, and autaptic GABAA synapses. The synaptic </w:t>
      </w:r>
      <w:r>
        <w:rPr>
          <w:rFonts w:ascii="Arial" w:hAnsi="Arial" w:cs="Arial"/>
          <w:lang w:val="en-US"/>
        </w:rPr>
        <w:t xml:space="preserve">conductance values </w:t>
      </w:r>
      <w:r w:rsidR="001F1D29">
        <w:rPr>
          <w:rFonts w:ascii="Arial" w:hAnsi="Arial" w:cs="Arial"/>
          <w:lang w:val="en-US"/>
        </w:rPr>
        <w:t xml:space="preserve">for every connection type </w:t>
      </w:r>
      <w:r>
        <w:rPr>
          <w:rFonts w:ascii="Arial" w:hAnsi="Arial" w:cs="Arial"/>
          <w:lang w:val="en-US"/>
        </w:rPr>
        <w:t>were calibrated based on experimental</w:t>
      </w:r>
      <w:r w:rsidR="00EC3655">
        <w:rPr>
          <w:rFonts w:ascii="Arial" w:hAnsi="Arial" w:cs="Arial"/>
          <w:lang w:val="en-US"/>
        </w:rPr>
        <w:fldChar w:fldCharType="begin" w:fldLock="1"/>
      </w:r>
      <w:r w:rsidR="0086094A">
        <w:rPr>
          <w:rFonts w:ascii="Arial" w:hAnsi="Arial" w:cs="Arial"/>
          <w:lang w:val="en-US"/>
        </w:rPr>
        <w:instrText>ADDIN CSL_CITATION {"citationItems":[{"id":"ITEM-1","itemData":{"DOI":"10.1523/JNEUROSCI.2887-06.2006","ISSN":"0270-6474","abstract":"In hippocampus, the net flow of excitability is controlled by inhibitory input provided by the many populations of local circuit inhibitory interneurons. In principal cells, GABA A receptor-mediated synaptic input undergoes a highly coordinated shift from depolarizing early in life to a more conventional hyperpolarizing inhibition on maturation. This switch in inhibitory input polarity is controlled by the developmental regulation of two chloride cotransporters (NKCC1 and KCC2) that results in a net shift from high to low intracellular Cl − . Whether inhibitory input onto inhibitory interneurons demonstrates a similar developmental shift in intracellular Cl − is unexplored. Using the gramicidin perforated-patch configuration, we recorded from CA3 hippocampal stratum lucidum interneurons and pyramidal cells to monitor inhibitory input across a broad developmental range. GABA A receptor-mediated synaptic input onto stratum lucidum inhibitory interneurons was shunting in nature across the entire developmental age range tested, as resting membrane potential and the IPSC reversal potential remained within a few millivolts (1–4 mV) between postnatal day 5 (P5) and P31. Furthermore, sensitivity to block of the two chloride cotransporters KCC2 and NKCC1 did not differ across the same age range, suggesting that their relative expression is fixed across development. In contrast, pyramidal cell synaptic inhibition demonstrated the well described switch from depolarizing to hyperpolarizing over the same age range. Thus, in contrast to principal cells, inhibitory synaptic input onto CA3 interneurons remains shunting throughout development.","author":[{"dropping-particle":"","family":"Banke","given":"Tue G.","non-dropping-particle":"","parse-names":false,"suffix":""},{"dropping-particle":"","family":"McBain","given":"Chris J.","non-dropping-particle":"","parse-names":false,"suffix":""}],"container-title":"The Journal of Neuroscience","id":"ITEM-1","issue":"45","issued":{"date-parts":[["2006","11","8"]]},"page":"11720-11725","title":"GABAergic Input onto CA3 Hippocampal Interneurons Remains Shunting throughout Development","type":"article-journal","volume":"26"},"uris":["http://www.mendeley.com/documents/?uuid=e42ed605-3524-4e86-bcaa-f125069bd81a"]},{"id":"ITEM-2","itemData":{"DOI":"10.1371/journal.pone.0003993","ISSN":"1932-6203","author":[{"dropping-particle":"","family":"Fukushima","given":"Fumiaki","non-dropping-particle":"","parse-names":false,"suffix":""},{"dropping-particle":"","family":"Nakao","given":"Kazuhito","non-dropping-particle":"","parse-names":false,"suffix":""},{"dropping-particle":"","family":"Shinoe","given":"Toru","non-dropping-particle":"","parse-names":false,"suffix":""},{"dropping-particle":"","family":"Fukaya","given":"Masahiro","non-dropping-particle":"","parse-names":false,"suffix":""},{"dropping-particle":"","family":"Muramatsu","given":"Shin-ichi","non-dropping-particle":"","parse-names":false,"suffix":""},{"dropping-particle":"","family":"Sakimura","given":"Kenji","non-dropping-particle":"","parse-names":false,"suffix":""},{"dropping-particle":"","family":"Kataoka","given":"Hirotaka","non-dropping-particle":"","parse-names":false,"suffix":""},{"dropping-particle":"","family":"Mori","given":"Hisashi","non-dropping-particle":"","parse-names":false,"suffix":""},{"dropping-particle":"","family":"Watanabe","given":"Masahiko","non-dropping-particle":"","parse-names":false,"suffix":""},{"dropping-particle":"","family":"Manabe","given":"Toshiya","non-dropping-particle":"","parse-names":false,"suffix":""},{"dropping-particle":"","family":"Mishina","given":"Masayoshi","non-dropping-particle":"","parse-names":false,"suffix":""}],"container-title":"PLoS ONE","editor":[{"dropping-particle":"","family":"Meunier","given":"Frederic Andre","non-dropping-particle":"","parse-names":false,"suffix":""}],"id":"ITEM-2","issue":"1","issued":{"date-parts":[["2009","1","14"]]},"page":"e3993","title":"Ablation of NMDA Receptors Enhances the Excitability of Hippocampal CA3 Neurons","type":"article-journal","volume":"4"},"uris":["http://www.mendeley.com/documents/?uuid=3449e5ae-b358-4e2b-bfce-3c37bdf5b898"]},{"id":"ITEM-3","itemData":{"DOI":"10.1113/JP272231","ISSN":"00223751","author":[{"dropping-particle":"","family":"Kohus","given":"Z.","non-dropping-particle":"","parse-names":false,"suffix":""},{"dropping-particle":"","family":"Káli","given":"S.","non-dropping-particle":"","parse-names":false,"suffix":""},{"dropping-particle":"","family":"Rovira-Esteban","given":"L.","non-dropping-particle":"","parse-names":false,"suffix":""},{"dropping-particle":"","family":"Schlingloff","given":"D.","non-dropping-particle":"","parse-names":false,"suffix":""},{"dropping-particle":"","family":"Papp","given":"O.","non-dropping-particle":"","parse-names":false,"suffix":""},{"dropping-particle":"","family":"Freund","given":"T. F.","non-dropping-particle":"","parse-names":false,"suffix":""},{"dropping-particle":"","family":"Hájos","given":"N.","non-dropping-particle":"","parse-names":false,"suffix":""},{"dropping-particle":"","family":"Gulyás","given":"A. I.","non-dropping-particle":"","parse-names":false,"suffix":""}],"container-title":"The Journal of Physiology","id":"ITEM-3","issue":"13","issued":{"date-parts":[["2016","7","1"]]},"page":"3745-3774","title":"Properties and dynamics of inhibitory synaptic communication within the CA3 microcircuits of pyramidal cells and interneurons expressing parvalbumin or cholecystokinin","type":"article-journal","volume":"594"},"uris":["http://www.mendeley.com/documents/?uuid=296b3d94-1e88-46cd-b644-025e999dc7fb"]},{"id":"ITEM-4","itemData":{"DOI":"10.1038/npp.2009.20","ISBN":"1740-634X","ISSN":"1740-634X","PMID":"19242405","abstract":"In the prefrontal cortex, N-methyl-D-aspartic acid (NMDA) receptors (NMDARs) are critical not only for normal prefrontal functions but also for the pathological processes of schizophrenia. Little is known, however, about the developmental properties of NMDARs in the functionally diverse sub-populations of interneurons. We investigated the developmental changes of NMDARs in rat prefrontal interneurons using patch clamp recording in cortical slices. We found that fast-spiking (FS) interneurons exhibited properties of alpha-amino-3-hydroxy-5-methyl-4-isoxazolepropionic acid (AMPA) and NMDA currents distinct from those in regular spiking (RS) and low-threshold spiking (LTS) interneurons, particularly during the adolescent period. In juvenile animals, most (73%) of the FS cells demonstrated both AMPA and NMDA currents. The NMDA currents, however, gradually became undetectable during cortical development, with most (74%) of the FS cells exhibiting no NMDA current in adults. In contrast, AMPA and NMDA currents in RS and LTS interneurons were relatively stable, without significant changes from juveniles to adults. Moreover, even in FS cells with NMDA currents, the NMDA/AMPA ratio dramatically decreased during the adolescent period but returned to juvenile level in adults, compared with the relatively stable ratios in RS and LTS interneurons. These data suggest that FS interneurons in the prefrontal cortex undergo dramatic changes in glutamatergic receptors during the adolescent period. These properties may make FS cells particularly sensitive and vulnerable to epigenetic stimulation, thus contributing to the onset of many psychiatric disorders, including schizophrenia.","author":[{"dropping-particle":"","family":"Wang","given":"Huai-Xing","non-dropping-particle":"","parse-names":false,"suffix":""},{"dropping-particle":"","family":"Gao","given":"Wen-Jun","non-dropping-particle":"","parse-names":false,"suffix":""}],"container-title":"Neuropsychopharmacology : official publication of the American College of Neuropsychopharmacology","id":"ITEM-4","issue":"8","issued":{"date-parts":[["2009"]]},"page":"2028-40","publisher":"Nature Publishing Group","title":"Cell type-specific development of NMDA receptors in the interneurons of rat prefrontal cortex.","type":"article-journal","volume":"34"},"uris":["http://www.mendeley.com/documents/?uuid=34688d3a-df2f-4598-9b92-9dadf6027eac"]}],"mendeley":{"formattedCitation":"&lt;sup&gt;6–9&lt;/sup&gt;","plainTextFormattedCitation":"6–9","previouslyFormattedCitation":"&lt;sup&gt;6–9&lt;/sup&gt;"},"properties":{"noteIndex":0},"schema":"https://github.com/citation-style-language/schema/raw/master/csl-citation.json"}</w:instrText>
      </w:r>
      <w:r w:rsidR="00EC3655">
        <w:rPr>
          <w:rFonts w:ascii="Arial" w:hAnsi="Arial" w:cs="Arial"/>
          <w:lang w:val="en-US"/>
        </w:rPr>
        <w:fldChar w:fldCharType="separate"/>
      </w:r>
      <w:r w:rsidR="007D320B" w:rsidRPr="007D320B">
        <w:rPr>
          <w:rFonts w:ascii="Arial" w:hAnsi="Arial" w:cs="Arial"/>
          <w:noProof/>
          <w:vertAlign w:val="superscript"/>
          <w:lang w:val="en-US"/>
        </w:rPr>
        <w:t>6–9</w:t>
      </w:r>
      <w:r w:rsidR="00EC3655">
        <w:rPr>
          <w:rFonts w:ascii="Arial" w:hAnsi="Arial" w:cs="Arial"/>
          <w:lang w:val="en-US"/>
        </w:rPr>
        <w:fldChar w:fldCharType="end"/>
      </w:r>
      <w:r>
        <w:rPr>
          <w:rFonts w:ascii="Arial" w:hAnsi="Arial" w:cs="Arial"/>
          <w:lang w:val="en-US"/>
        </w:rPr>
        <w:t xml:space="preserve"> and modelling studies</w:t>
      </w:r>
      <w:r w:rsidR="00EC3655">
        <w:rPr>
          <w:rFonts w:ascii="Arial" w:hAnsi="Arial" w:cs="Arial"/>
          <w:lang w:val="en-US"/>
        </w:rPr>
        <w:fldChar w:fldCharType="begin" w:fldLock="1"/>
      </w:r>
      <w:r w:rsidR="0086094A">
        <w:rPr>
          <w:rFonts w:ascii="Arial" w:hAnsi="Arial" w:cs="Arial"/>
          <w:lang w:val="en-US"/>
        </w:rPr>
        <w:instrText>ADDIN CSL_CITATION {"citationItems":[{"id":"ITEM-1","itemData":{"DOI":"10.1038/s41467-019-11537-7","ISSN":"2041-1723","abstract":"Interneurons are critical for the proper functioning of neural circuits. While often morphologically complex, their dendrites have been ignored for decades, treating them as linear point neurons. Exciting new findings reveal complex, non-linear dendritic computations that call for a new theory of interneuron arithmetic. Using detailed biophysical models, we predict that dendrites of FS basket cells in both hippocampus and prefrontal cortex come in two flavors: supralinear, supporting local sodium spikes within large-volume branches and sublinear, in small-volume branches. Synaptic activation of varying sets of these dendrites leads to somatic firing variability that cannot be fully explained by the point neuron reduction. Instead, a 2-stage artificial neural network (ANN), with sub- and supralinear hidden nodes, captures most of the variance. Reduced neuronal circuit modeling suggest that this bi-modal, 2-stage integration in FS basket cells confers substantial resource savings in memory encoding as well as the linking of memories across time.","author":[{"dropping-particle":"","family":"Tzilivaki","given":"Alexandra","non-dropping-particle":"","parse-names":false,"suffix":""},{"dropping-particle":"","family":"Kastellakis","given":"George","non-dropping-particle":"","parse-names":false,"suffix":""},{"dropping-particle":"","family":"Poirazi","given":"Panayiota","non-dropping-particle":"","parse-names":false,"suffix":""}],"container-title":"Nature Communications","id":"ITEM-1","issue":"1","issued":{"date-parts":[["2019","8","14"]]},"page":"3664","title":"Challenging the point neuron dogma: FS basket cells as 2-stage nonlinear integrators","type":"article-journal","volume":"10"},"uris":["http://www.mendeley.com/documents/?uuid=20787a3d-65a7-4cb7-b292-748e9b409361"]}],"mendeley":{"formattedCitation":"&lt;sup&gt;2&lt;/sup&gt;","plainTextFormattedCitation":"2","previouslyFormattedCitation":"&lt;sup&gt;2&lt;/sup&gt;"},"properties":{"noteIndex":0},"schema":"https://github.com/citation-style-language/schema/raw/master/csl-citation.json"}</w:instrText>
      </w:r>
      <w:r w:rsidR="00EC3655">
        <w:rPr>
          <w:rFonts w:ascii="Arial" w:hAnsi="Arial" w:cs="Arial"/>
          <w:lang w:val="en-US"/>
        </w:rPr>
        <w:fldChar w:fldCharType="separate"/>
      </w:r>
      <w:r w:rsidR="007D320B" w:rsidRPr="007D320B">
        <w:rPr>
          <w:rFonts w:ascii="Arial" w:hAnsi="Arial" w:cs="Arial"/>
          <w:noProof/>
          <w:vertAlign w:val="superscript"/>
          <w:lang w:val="en-US"/>
        </w:rPr>
        <w:t>2</w:t>
      </w:r>
      <w:r w:rsidR="00EC3655">
        <w:rPr>
          <w:rFonts w:ascii="Arial" w:hAnsi="Arial" w:cs="Arial"/>
          <w:lang w:val="en-US"/>
        </w:rPr>
        <w:fldChar w:fldCharType="end"/>
      </w:r>
      <w:r>
        <w:rPr>
          <w:rFonts w:ascii="Arial" w:hAnsi="Arial" w:cs="Arial"/>
          <w:lang w:val="en-US"/>
        </w:rPr>
        <w:t xml:space="preserve"> and are listed in </w:t>
      </w:r>
      <w:r w:rsidRPr="007149A0">
        <w:rPr>
          <w:rFonts w:ascii="Arial" w:hAnsi="Arial" w:cs="Arial"/>
          <w:b/>
          <w:bCs/>
          <w:lang w:val="en-US"/>
        </w:rPr>
        <w:t>Table S</w:t>
      </w:r>
      <w:r w:rsidR="00EC3655">
        <w:rPr>
          <w:rFonts w:ascii="Arial" w:hAnsi="Arial" w:cs="Arial"/>
          <w:b/>
          <w:bCs/>
          <w:lang w:val="en-US"/>
        </w:rPr>
        <w:t>5</w:t>
      </w:r>
      <w:r w:rsidR="00B44F3E">
        <w:rPr>
          <w:rFonts w:ascii="Arial" w:hAnsi="Arial" w:cs="Arial"/>
          <w:b/>
          <w:bCs/>
          <w:lang w:val="en-US"/>
        </w:rPr>
        <w:br/>
      </w:r>
      <w:r w:rsidR="00B44F3E">
        <w:rPr>
          <w:rFonts w:ascii="Arial" w:hAnsi="Arial" w:cs="Arial"/>
          <w:lang w:val="en-US"/>
        </w:rPr>
        <w:t>To ensure the robustness of our finding</w:t>
      </w:r>
      <w:r w:rsidR="00B6296E">
        <w:rPr>
          <w:rFonts w:ascii="Arial" w:hAnsi="Arial" w:cs="Arial"/>
          <w:lang w:val="en-US"/>
        </w:rPr>
        <w:t>,</w:t>
      </w:r>
      <w:r w:rsidR="00B44F3E">
        <w:rPr>
          <w:rFonts w:ascii="Arial" w:hAnsi="Arial" w:cs="Arial"/>
          <w:lang w:val="en-US"/>
        </w:rPr>
        <w:t xml:space="preserve"> we repeated the simulations upon increased or </w:t>
      </w:r>
      <w:r w:rsidR="008D6BC5">
        <w:rPr>
          <w:rFonts w:ascii="Arial" w:hAnsi="Arial" w:cs="Arial"/>
          <w:lang w:val="en-US"/>
        </w:rPr>
        <w:t>decreased</w:t>
      </w:r>
      <w:r w:rsidR="00B44F3E">
        <w:rPr>
          <w:rFonts w:ascii="Arial" w:hAnsi="Arial" w:cs="Arial"/>
          <w:lang w:val="en-US"/>
        </w:rPr>
        <w:t xml:space="preserve"> synaptic conductance values (15% change) (</w:t>
      </w:r>
      <w:r w:rsidR="00B06E26">
        <w:rPr>
          <w:rFonts w:ascii="Arial" w:hAnsi="Arial" w:cs="Arial"/>
          <w:lang w:val="en-US"/>
        </w:rPr>
        <w:t xml:space="preserve">see sensitivity analysis </w:t>
      </w:r>
      <w:r w:rsidR="00B44F3E" w:rsidRPr="00B6296E">
        <w:rPr>
          <w:rFonts w:ascii="Arial" w:hAnsi="Arial" w:cs="Arial"/>
          <w:b/>
          <w:bCs/>
          <w:lang w:val="en-US"/>
        </w:rPr>
        <w:t xml:space="preserve">Figure </w:t>
      </w:r>
      <w:r w:rsidR="00EC3655" w:rsidRPr="00B6296E">
        <w:rPr>
          <w:rFonts w:ascii="Arial" w:hAnsi="Arial" w:cs="Arial"/>
          <w:b/>
          <w:bCs/>
          <w:lang w:val="en-US"/>
        </w:rPr>
        <w:t>S</w:t>
      </w:r>
      <w:r w:rsidR="00B44F3E" w:rsidRPr="00B6296E">
        <w:rPr>
          <w:rFonts w:ascii="Arial" w:hAnsi="Arial" w:cs="Arial"/>
          <w:b/>
          <w:bCs/>
          <w:lang w:val="en-US"/>
        </w:rPr>
        <w:t>2</w:t>
      </w:r>
      <w:r w:rsidR="00B44F3E">
        <w:rPr>
          <w:rFonts w:ascii="Arial" w:hAnsi="Arial" w:cs="Arial"/>
          <w:lang w:val="en-US"/>
        </w:rPr>
        <w:t>)</w:t>
      </w:r>
    </w:p>
    <w:p w14:paraId="6A05FEAB" w14:textId="77777777" w:rsidR="001F1D29" w:rsidRDefault="001F1D29" w:rsidP="00574187">
      <w:pPr>
        <w:jc w:val="both"/>
        <w:rPr>
          <w:rFonts w:ascii="Arial" w:hAnsi="Arial" w:cs="Arial"/>
          <w:lang w:val="en-US"/>
        </w:rPr>
      </w:pPr>
    </w:p>
    <w:p w14:paraId="5D10FE61" w14:textId="7945FBCE" w:rsidR="001F1D29" w:rsidRPr="00F41276" w:rsidRDefault="001F1D29" w:rsidP="00574187">
      <w:pPr>
        <w:jc w:val="both"/>
        <w:rPr>
          <w:rFonts w:ascii="Arial" w:hAnsi="Arial" w:cs="Arial"/>
          <w:b/>
          <w:bCs/>
          <w:lang w:val="en-US"/>
        </w:rPr>
      </w:pPr>
      <w:r w:rsidRPr="00F41276">
        <w:rPr>
          <w:rFonts w:ascii="Arial" w:hAnsi="Arial" w:cs="Arial"/>
          <w:b/>
          <w:bCs/>
          <w:lang w:val="en-US"/>
        </w:rPr>
        <w:t xml:space="preserve">Hippocampal Microcircuit </w:t>
      </w:r>
    </w:p>
    <w:p w14:paraId="6736177D" w14:textId="3207691E" w:rsidR="00EF6832" w:rsidRDefault="00EF6832" w:rsidP="00574187">
      <w:pPr>
        <w:jc w:val="both"/>
        <w:rPr>
          <w:rFonts w:ascii="Arial" w:hAnsi="Arial" w:cs="Arial"/>
          <w:lang w:val="en-US"/>
        </w:rPr>
      </w:pPr>
      <w:r w:rsidRPr="00EF6832">
        <w:rPr>
          <w:rFonts w:ascii="Arial" w:hAnsi="Arial" w:cs="Arial"/>
          <w:lang w:val="en-US"/>
        </w:rPr>
        <w:t>The hippocampal microcircuit configuration was adopted from Hadler et al. (2024)</w:t>
      </w:r>
      <w:r w:rsidR="00727CFC">
        <w:rPr>
          <w:rFonts w:ascii="Arial" w:hAnsi="Arial" w:cs="Arial"/>
          <w:lang w:val="en-US"/>
        </w:rPr>
        <w:fldChar w:fldCharType="begin" w:fldLock="1"/>
      </w:r>
      <w:r w:rsidR="0086094A">
        <w:rPr>
          <w:rFonts w:ascii="Arial" w:hAnsi="Arial" w:cs="Arial"/>
          <w:lang w:val="en-US"/>
        </w:rPr>
        <w:instrText>ADDIN CSL_CITATION {"citationItems":[{"id":"ITEM-1","itemData":{"DOI":"10.1126/sciadv.adj7427","ISSN":"2375-2548","abstract":"Understanding the plasticity of neuronal networks is an emerging field of (patho-) physiological research, yet the underlying cellular mechanisms remain poorly understood. Gamma oscillations (30 to 80 hertz), a biomarker of cognitive performance, require and potentiate glutamatergic transmission onto parvalbumin-positive interneurons (PVIs), suggesting an interface for cell-to-network plasticity. In ex vivo local field potential recordings, we demonstrate long-term potentiation of hippocampal gamma power. Gamma potentiation obeys established rules of PVI plasticity, requiring calcium-permeable AMPA receptors (CP-AMPARs) and metabotropic glutamate receptors (mGluRs). A microcircuit computational model of CA3 gamma oscillations predicts CP-AMPAR plasticity onto PVIs critically outperforms pyramidal cell plasticity in increasing gamma power and completely accounts for gamma potentiation. We reaffirm this ex vivo in three PVI-targeting animal models, demonstrating that gamma potentiation requires PVI-specific signaling via a Gq /PKC pathway comprising mGluR5 and a Gi-sensitive, PKA-dependent pathway. Gamma activity–dependent, metabotropically mediated CP-AMPAR plasticity on PVIs may serve as a guiding principle in understanding network plasticity in health and disease.","author":[{"dropping-particle":"","family":"Hadler","given":"Michael D.","non-dropping-particle":"","parse-names":false,"suffix":""},{"dropping-particle":"","family":"Tzilivaki","given":"Alexandra","non-dropping-particle":"","parse-names":false,"suffix":""},{"dropping-particle":"","family":"Schmitz","given":"Dietmar","non-dropping-particle":"","parse-names":false,"suffix":""},{"dropping-particle":"","family":"Alle","given":"Henrik","non-dropping-particle":"","parse-names":false,"suffix":""},{"dropping-particle":"","family":"Geiger","given":"Jörg R. P.","non-dropping-particle":"","parse-names":false,"suffix":""}],"container-title":"Science Advances","id":"ITEM-1","issue":"5","issued":{"date-parts":[["2024","2","2"]]},"title":"Gamma oscillation plasticity is mediated via parvalbumin interneurons","type":"article-journal","volume":"10"},"uris":["http://www.mendeley.com/documents/?uuid=1a81ed43-d421-4cd5-a1fe-c10c353cc294"]}],"mendeley":{"formattedCitation":"&lt;sup&gt;4&lt;/sup&gt;","plainTextFormattedCitation":"4","previouslyFormattedCitation":"&lt;sup&gt;4&lt;/sup&gt;"},"properties":{"noteIndex":0},"schema":"https://github.com/citation-style-language/schema/raw/master/csl-citation.json"}</w:instrText>
      </w:r>
      <w:r w:rsidR="00727CFC">
        <w:rPr>
          <w:rFonts w:ascii="Arial" w:hAnsi="Arial" w:cs="Arial"/>
          <w:lang w:val="en-US"/>
        </w:rPr>
        <w:fldChar w:fldCharType="separate"/>
      </w:r>
      <w:r w:rsidR="007D320B" w:rsidRPr="007D320B">
        <w:rPr>
          <w:rFonts w:ascii="Arial" w:hAnsi="Arial" w:cs="Arial"/>
          <w:noProof/>
          <w:vertAlign w:val="superscript"/>
          <w:lang w:val="en-US"/>
        </w:rPr>
        <w:t>4</w:t>
      </w:r>
      <w:r w:rsidR="00727CFC">
        <w:rPr>
          <w:rFonts w:ascii="Arial" w:hAnsi="Arial" w:cs="Arial"/>
          <w:lang w:val="en-US"/>
        </w:rPr>
        <w:fldChar w:fldCharType="end"/>
      </w:r>
      <w:r w:rsidRPr="00EF6832">
        <w:rPr>
          <w:rFonts w:ascii="Arial" w:hAnsi="Arial" w:cs="Arial"/>
          <w:lang w:val="en-US"/>
        </w:rPr>
        <w:t>. The model consists of 20 PCs and 2 FSBCs. In each random simulation trial (n = 30), each PC contacted up to seven (7) randomly chosen PCs with one AMPA and one NMDA synapse activation per contact. Each FSBC received synaptic input from fifteen (15) randomly chosen PCs in each simulation trial. Additionally, each PC received thirteen (13) feedback inhibitory GABAergic inputs from each FSBC per simulation trial. Each FSBC formed five (5) GABAergic synapses per simulation trial and was self-inhibited through autapses. For further details, see the Simulation Paradigms chapter and Hadler et al. (2024)</w:t>
      </w:r>
      <w:r w:rsidR="00727CFC">
        <w:rPr>
          <w:rFonts w:ascii="Arial" w:hAnsi="Arial" w:cs="Arial"/>
          <w:lang w:val="en-US"/>
        </w:rPr>
        <w:fldChar w:fldCharType="begin" w:fldLock="1"/>
      </w:r>
      <w:r w:rsidR="0086094A">
        <w:rPr>
          <w:rFonts w:ascii="Arial" w:hAnsi="Arial" w:cs="Arial"/>
          <w:lang w:val="en-US"/>
        </w:rPr>
        <w:instrText>ADDIN CSL_CITATION {"citationItems":[{"id":"ITEM-1","itemData":{"DOI":"10.1126/sciadv.adj7427","ISSN":"2375-2548","abstract":"Understanding the plasticity of neuronal networks is an emerging field of (patho-) physiological research, yet the underlying cellular mechanisms remain poorly understood. Gamma oscillations (30 to 80 hertz), a biomarker of cognitive performance, require and potentiate glutamatergic transmission onto parvalbumin-positive interneurons (PVIs), suggesting an interface for cell-to-network plasticity. In ex vivo local field potential recordings, we demonstrate long-term potentiation of hippocampal gamma power. Gamma potentiation obeys established rules of PVI plasticity, requiring calcium-permeable AMPA receptors (CP-AMPARs) and metabotropic glutamate receptors (mGluRs). A microcircuit computational model of CA3 gamma oscillations predicts CP-AMPAR plasticity onto PVIs critically outperforms pyramidal cell plasticity in increasing gamma power and completely accounts for gamma potentiation. We reaffirm this ex vivo in three PVI-targeting animal models, demonstrating that gamma potentiation requires PVI-specific signaling via a Gq /PKC pathway comprising mGluR5 and a Gi-sensitive, PKA-dependent pathway. Gamma activity–dependent, metabotropically mediated CP-AMPAR plasticity on PVIs may serve as a guiding principle in understanding network plasticity in health and disease.","author":[{"dropping-particle":"","family":"Hadler","given":"Michael D.","non-dropping-particle":"","parse-names":false,"suffix":""},{"dropping-particle":"","family":"Tzilivaki","given":"Alexandra","non-dropping-particle":"","parse-names":false,"suffix":""},{"dropping-particle":"","family":"Schmitz","given":"Dietmar","non-dropping-particle":"","parse-names":false,"suffix":""},{"dropping-particle":"","family":"Alle","given":"Henrik","non-dropping-particle":"","parse-names":false,"suffix":""},{"dropping-particle":"","family":"Geiger","given":"Jörg R. P.","non-dropping-particle":"","parse-names":false,"suffix":""}],"container-title":"Science Advances","id":"ITEM-1","issue":"5","issued":{"date-parts":[["2024","2","2"]]},"title":"Gamma oscillation plasticity is mediated via parvalbumin interneurons","type":"article-journal","volume":"10"},"uris":["http://www.mendeley.com/documents/?uuid=1a81ed43-d421-4cd5-a1fe-c10c353cc294"]}],"mendeley":{"formattedCitation":"&lt;sup&gt;4&lt;/sup&gt;","plainTextFormattedCitation":"4","previouslyFormattedCitation":"&lt;sup&gt;4&lt;/sup&gt;"},"properties":{"noteIndex":0},"schema":"https://github.com/citation-style-language/schema/raw/master/csl-citation.json"}</w:instrText>
      </w:r>
      <w:r w:rsidR="00727CFC">
        <w:rPr>
          <w:rFonts w:ascii="Arial" w:hAnsi="Arial" w:cs="Arial"/>
          <w:lang w:val="en-US"/>
        </w:rPr>
        <w:fldChar w:fldCharType="separate"/>
      </w:r>
      <w:r w:rsidR="007D320B" w:rsidRPr="007D320B">
        <w:rPr>
          <w:rFonts w:ascii="Arial" w:hAnsi="Arial" w:cs="Arial"/>
          <w:noProof/>
          <w:vertAlign w:val="superscript"/>
          <w:lang w:val="en-US"/>
        </w:rPr>
        <w:t>4</w:t>
      </w:r>
      <w:r w:rsidR="00727CFC">
        <w:rPr>
          <w:rFonts w:ascii="Arial" w:hAnsi="Arial" w:cs="Arial"/>
          <w:lang w:val="en-US"/>
        </w:rPr>
        <w:fldChar w:fldCharType="end"/>
      </w:r>
      <w:r w:rsidRPr="00EF6832">
        <w:rPr>
          <w:rFonts w:ascii="Arial" w:hAnsi="Arial" w:cs="Arial"/>
          <w:lang w:val="en-US"/>
        </w:rPr>
        <w:t>.</w:t>
      </w:r>
    </w:p>
    <w:p w14:paraId="41283032" w14:textId="77777777" w:rsidR="00735D06" w:rsidRDefault="007149A0" w:rsidP="00727CFC">
      <w:pPr>
        <w:jc w:val="both"/>
        <w:rPr>
          <w:rFonts w:ascii="Arial" w:hAnsi="Arial" w:cs="Arial"/>
          <w:b/>
          <w:bCs/>
          <w:lang w:val="en-US"/>
        </w:rPr>
      </w:pPr>
      <w:r w:rsidRPr="00F41276">
        <w:rPr>
          <w:rFonts w:ascii="Arial" w:hAnsi="Arial" w:cs="Arial"/>
          <w:b/>
          <w:bCs/>
          <w:lang w:val="en-US"/>
        </w:rPr>
        <w:t xml:space="preserve">Simulation Paradigms </w:t>
      </w:r>
    </w:p>
    <w:p w14:paraId="3D9DF094" w14:textId="76F8C847" w:rsidR="001E7923" w:rsidRPr="00EC7E9A" w:rsidRDefault="007149A0" w:rsidP="00727CFC">
      <w:pPr>
        <w:jc w:val="both"/>
        <w:rPr>
          <w:rFonts w:ascii="Arial" w:hAnsi="Arial" w:cs="Arial"/>
          <w:lang w:val="en-US"/>
        </w:rPr>
      </w:pPr>
      <w:r>
        <w:rPr>
          <w:rFonts w:ascii="Arial" w:hAnsi="Arial" w:cs="Arial"/>
          <w:lang w:val="en-US"/>
        </w:rPr>
        <w:t>Input</w:t>
      </w:r>
    </w:p>
    <w:p w14:paraId="16A717B5" w14:textId="21572BDA" w:rsidR="007149A0" w:rsidRDefault="00ED5D26" w:rsidP="007149A0">
      <w:pPr>
        <w:pStyle w:val="a6"/>
        <w:jc w:val="both"/>
        <w:rPr>
          <w:rFonts w:ascii="Arial" w:hAnsi="Arial" w:cs="Arial"/>
          <w:lang w:val="en-US"/>
        </w:rPr>
      </w:pPr>
      <w:r>
        <w:rPr>
          <w:rFonts w:ascii="Arial" w:hAnsi="Arial" w:cs="Arial"/>
          <w:lang w:val="en-US"/>
        </w:rPr>
        <w:t>The microcircuit is activated by a theta entrained presynaptic population as per Turi et al., 2018</w:t>
      </w:r>
      <w:r w:rsidR="007E1EEB">
        <w:rPr>
          <w:rFonts w:ascii="Arial" w:hAnsi="Arial" w:cs="Arial"/>
          <w:lang w:val="en-US"/>
        </w:rPr>
        <w:fldChar w:fldCharType="begin" w:fldLock="1"/>
      </w:r>
      <w:r w:rsidR="007E1EEB">
        <w:rPr>
          <w:rFonts w:ascii="Arial" w:hAnsi="Arial" w:cs="Arial"/>
          <w:lang w:val="en-US"/>
        </w:rPr>
        <w:instrText>ADDIN CSL_CITATION {"citationItems":[{"id":"ITEM-1","itemData":{"DOI":"10.1016/j.neuron.2019.01.009","ISSN":"08966273","author":[{"dropping-particle":"","family":"Turi","given":"Gergely Farkas","non-dropping-particle":"","parse-names":false,"suffix":""},{"dropping-particle":"","family":"Li","given":"Wen-Ke","non-dropping-particle":"","parse-names":false,"suffix":""},{"dropping-particle":"","family":"Chavlis","given":"Spyridon","non-dropping-particle":"","parse-names":false,"suffix":""},{"dropping-particle":"","family":"Pandi","given":"Ioanna","non-dropping-particle":"","parse-names":false,"suffix":""},{"dropping-particle":"","family":"O’Hare","given":"Justin","non-dropping-particle":"","parse-names":false,"suffix":""},{"dropping-particle":"","family":"Priestley","given":"James Benjamin","non-dropping-particle":"","parse-names":false,"suffix":""},{"dropping-particle":"","family":"Grosmark","given":"Andres Daniel","non-dropping-particle":"","parse-names":false,"suffix":""},{"dropping-particle":"","family":"Liao","given":"Zhenrui","non-dropping-particle":"","parse-names":false,"suffix":""},{"dropping-particle":"","family":"Ladow","given":"Max","non-dropping-particle":"","parse-names":false,"suffix":""},{"dropping-particle":"","family":"Zhang","given":"Jeff Fang","non-dropping-particle":"","parse-names":false,"suffix":""},{"dropping-particle":"","family":"Zemelman","given":"Boris Valery","non-dropping-particle":"","parse-names":false,"suffix":""},{"dropping-particle":"","family":"Poirazi","given":"Panayiota","non-dropping-particle":"","parse-names":false,"suffix":""},{"dropping-particle":"","family":"Losonczy","given":"Attila","non-dropping-particle":"","parse-names":false,"suffix":""}],"container-title":"Neuron","id":"ITEM-1","issue":"6","issued":{"date-parts":[["2019","3"]]},"page":"1150-1165.e8","title":"Vasoactive Intestinal Polypeptide-Expressing Interneurons in the Hippocampus Support Goal-Oriented Spatial Learning","type":"article-journal","volume":"101"},"uris":["http://www.mendeley.com/documents/?uuid=f8a0c1b9-af02-4b1d-b5b8-4c46ebd90cc5"]}],"mendeley":{"formattedCitation":"&lt;sup&gt;10&lt;/sup&gt;","plainTextFormattedCitation":"10","previouslyFormattedCitation":"&lt;sup&gt;10&lt;/sup&gt;"},"properties":{"noteIndex":0},"schema":"https://github.com/citation-style-language/schema/raw/master/csl-citation.json"}</w:instrText>
      </w:r>
      <w:r w:rsidR="007E1EEB">
        <w:rPr>
          <w:rFonts w:ascii="Arial" w:hAnsi="Arial" w:cs="Arial"/>
          <w:lang w:val="en-US"/>
        </w:rPr>
        <w:fldChar w:fldCharType="separate"/>
      </w:r>
      <w:r w:rsidR="007E1EEB" w:rsidRPr="007E1EEB">
        <w:rPr>
          <w:rFonts w:ascii="Arial" w:hAnsi="Arial" w:cs="Arial"/>
          <w:noProof/>
          <w:vertAlign w:val="superscript"/>
          <w:lang w:val="en-US"/>
        </w:rPr>
        <w:t>10</w:t>
      </w:r>
      <w:r w:rsidR="007E1EEB">
        <w:rPr>
          <w:rFonts w:ascii="Arial" w:hAnsi="Arial" w:cs="Arial"/>
          <w:lang w:val="en-US"/>
        </w:rPr>
        <w:fldChar w:fldCharType="end"/>
      </w:r>
      <w:r>
        <w:rPr>
          <w:rFonts w:ascii="Arial" w:hAnsi="Arial" w:cs="Arial"/>
          <w:lang w:val="en-US"/>
        </w:rPr>
        <w:t>. The input was modeled as an artificial presynaptic population</w:t>
      </w:r>
      <w:r w:rsidR="00FD72E5">
        <w:rPr>
          <w:rFonts w:ascii="Arial" w:hAnsi="Arial" w:cs="Arial"/>
          <w:lang w:val="en-US"/>
        </w:rPr>
        <w:t xml:space="preserve"> (N=22)</w:t>
      </w:r>
      <w:r>
        <w:rPr>
          <w:rFonts w:ascii="Arial" w:hAnsi="Arial" w:cs="Arial"/>
          <w:lang w:val="en-US"/>
        </w:rPr>
        <w:t xml:space="preserve"> using </w:t>
      </w:r>
      <w:r>
        <w:rPr>
          <w:rFonts w:ascii="Arial" w:hAnsi="Arial" w:cs="Arial"/>
          <w:lang w:val="en-US"/>
        </w:rPr>
        <w:lastRenderedPageBreak/>
        <w:t xml:space="preserve">NEURON’s VecStim function. The spike times of the presynaptic population were generated using a </w:t>
      </w:r>
      <w:r w:rsidR="000E0426">
        <w:rPr>
          <w:rFonts w:ascii="Arial" w:hAnsi="Arial" w:cs="Arial"/>
          <w:lang w:val="en-US"/>
        </w:rPr>
        <w:t>sinusoidal</w:t>
      </w:r>
      <w:r>
        <w:rPr>
          <w:rFonts w:ascii="Arial" w:hAnsi="Arial" w:cs="Arial"/>
          <w:lang w:val="en-US"/>
        </w:rPr>
        <w:t xml:space="preserve"> </w:t>
      </w:r>
      <w:r w:rsidR="00FD72E5">
        <w:rPr>
          <w:rFonts w:ascii="Arial" w:hAnsi="Arial" w:cs="Arial"/>
          <w:lang w:val="en-US"/>
        </w:rPr>
        <w:t xml:space="preserve">theta like </w:t>
      </w:r>
      <w:r>
        <w:rPr>
          <w:rFonts w:ascii="Arial" w:hAnsi="Arial" w:cs="Arial"/>
          <w:lang w:val="en-US"/>
        </w:rPr>
        <w:t xml:space="preserve">filter that was applied so to account for theta like modulated spike times. </w:t>
      </w:r>
    </w:p>
    <w:p w14:paraId="684DC79B" w14:textId="125ABD30" w:rsidR="00FD72E5" w:rsidRDefault="00FD72E5" w:rsidP="007149A0">
      <w:pPr>
        <w:pStyle w:val="a6"/>
        <w:jc w:val="both"/>
        <w:rPr>
          <w:rFonts w:ascii="Arial" w:hAnsi="Arial" w:cs="Arial"/>
          <w:lang w:val="en-US"/>
        </w:rPr>
      </w:pPr>
      <w:r>
        <w:rPr>
          <w:rFonts w:ascii="Arial" w:hAnsi="Arial" w:cs="Arial"/>
          <w:lang w:val="en-US"/>
        </w:rPr>
        <w:t xml:space="preserve">Thata like probability formula (as per </w:t>
      </w:r>
      <w:r w:rsidR="007E1EEB">
        <w:rPr>
          <w:rFonts w:ascii="Arial" w:hAnsi="Arial" w:cs="Arial"/>
          <w:lang w:val="en-US"/>
        </w:rPr>
        <w:fldChar w:fldCharType="begin" w:fldLock="1"/>
      </w:r>
      <w:r w:rsidR="007E1EEB">
        <w:rPr>
          <w:rFonts w:ascii="Arial" w:hAnsi="Arial" w:cs="Arial"/>
          <w:lang w:val="en-US"/>
        </w:rPr>
        <w:instrText>ADDIN CSL_CITATION {"citationItems":[{"id":"ITEM-1","itemData":{"DOI":"10.1016/j.neuron.2019.01.009","ISSN":"08966273","author":[{"dropping-particle":"","family":"Turi","given":"Gergely Farkas","non-dropping-particle":"","parse-names":false,"suffix":""},{"dropping-particle":"","family":"Li","given":"Wen-Ke","non-dropping-particle":"","parse-names":false,"suffix":""},{"dropping-particle":"","family":"Chavlis","given":"Spyridon","non-dropping-particle":"","parse-names":false,"suffix":""},{"dropping-particle":"","family":"Pandi","given":"Ioanna","non-dropping-particle":"","parse-names":false,"suffix":""},{"dropping-particle":"","family":"O’Hare","given":"Justin","non-dropping-particle":"","parse-names":false,"suffix":""},{"dropping-particle":"","family":"Priestley","given":"James Benjamin","non-dropping-particle":"","parse-names":false,"suffix":""},{"dropping-particle":"","family":"Grosmark","given":"Andres Daniel","non-dropping-particle":"","parse-names":false,"suffix":""},{"dropping-particle":"","family":"Liao","given":"Zhenrui","non-dropping-particle":"","parse-names":false,"suffix":""},{"dropping-particle":"","family":"Ladow","given":"Max","non-dropping-particle":"","parse-names":false,"suffix":""},{"dropping-particle":"","family":"Zhang","given":"Jeff Fang","non-dropping-particle":"","parse-names":false,"suffix":""},{"dropping-particle":"","family":"Zemelman","given":"Boris Valery","non-dropping-particle":"","parse-names":false,"suffix":""},{"dropping-particle":"","family":"Poirazi","given":"Panayiota","non-dropping-particle":"","parse-names":false,"suffix":""},{"dropping-particle":"","family":"Losonczy","given":"Attila","non-dropping-particle":"","parse-names":false,"suffix":""}],"container-title":"Neuron","id":"ITEM-1","issue":"6","issued":{"date-parts":[["2019","3"]]},"page":"1150-1165.e8","title":"Vasoactive Intestinal Polypeptide-Expressing Interneurons in the Hippocampus Support Goal-Oriented Spatial Learning","type":"article-journal","volume":"101"},"uris":["http://www.mendeley.com/documents/?uuid=f8a0c1b9-af02-4b1d-b5b8-4c46ebd90cc5"]}],"mendeley":{"formattedCitation":"&lt;sup&gt;10&lt;/sup&gt;","plainTextFormattedCitation":"10","previouslyFormattedCitation":"&lt;sup&gt;10&lt;/sup&gt;"},"properties":{"noteIndex":0},"schema":"https://github.com/citation-style-language/schema/raw/master/csl-citation.json"}</w:instrText>
      </w:r>
      <w:r w:rsidR="007E1EEB">
        <w:rPr>
          <w:rFonts w:ascii="Arial" w:hAnsi="Arial" w:cs="Arial"/>
          <w:lang w:val="en-US"/>
        </w:rPr>
        <w:fldChar w:fldCharType="separate"/>
      </w:r>
      <w:r w:rsidR="007E1EEB" w:rsidRPr="007E1EEB">
        <w:rPr>
          <w:rFonts w:ascii="Arial" w:hAnsi="Arial" w:cs="Arial"/>
          <w:noProof/>
          <w:vertAlign w:val="superscript"/>
          <w:lang w:val="en-US"/>
        </w:rPr>
        <w:t>10</w:t>
      </w:r>
      <w:r w:rsidR="007E1EEB">
        <w:rPr>
          <w:rFonts w:ascii="Arial" w:hAnsi="Arial" w:cs="Arial"/>
          <w:lang w:val="en-US"/>
        </w:rPr>
        <w:fldChar w:fldCharType="end"/>
      </w:r>
      <w:r>
        <w:rPr>
          <w:rFonts w:ascii="Arial" w:hAnsi="Arial" w:cs="Arial"/>
          <w:lang w:val="en-US"/>
        </w:rPr>
        <w:t>):</w:t>
      </w:r>
    </w:p>
    <w:p w14:paraId="6F2F1EEA" w14:textId="0C6C451E" w:rsidR="00FD72E5" w:rsidRPr="00FD72E5" w:rsidRDefault="00FD72E5" w:rsidP="007149A0">
      <w:pPr>
        <w:pStyle w:val="a6"/>
        <w:jc w:val="both"/>
        <w:rPr>
          <w:rFonts w:ascii="Arial" w:eastAsiaTheme="minorEastAsia" w:hAnsi="Arial" w:cs="Arial"/>
          <w:lang w:val="en-US"/>
        </w:rPr>
      </w:pPr>
      <m:oMathPara>
        <m:oMath>
          <m:r>
            <w:rPr>
              <w:rFonts w:ascii="Cambria Math" w:hAnsi="Cambria Math" w:cs="Arial"/>
              <w:lang w:val="en-US"/>
            </w:rPr>
            <m:t>p(t)=</m:t>
          </m:r>
          <m:func>
            <m:funcPr>
              <m:ctrlPr>
                <w:rPr>
                  <w:rFonts w:ascii="Cambria Math" w:hAnsi="Cambria Math" w:cs="Arial"/>
                  <w:lang w:val="en-US"/>
                </w:rPr>
              </m:ctrlPr>
            </m:funcPr>
            <m:fName>
              <m:r>
                <m:rPr>
                  <m:sty m:val="p"/>
                </m:rPr>
                <w:rPr>
                  <w:rFonts w:ascii="Cambria Math" w:hAnsi="Cambria Math" w:cs="Arial"/>
                  <w:lang w:val="en-US"/>
                </w:rPr>
                <m:t>(sin</m:t>
              </m:r>
            </m:fName>
            <m:e>
              <m:d>
                <m:dPr>
                  <m:ctrlPr>
                    <w:rPr>
                      <w:rFonts w:ascii="Cambria Math" w:hAnsi="Cambria Math" w:cs="Arial"/>
                      <w:i/>
                      <w:lang w:val="en-US"/>
                    </w:rPr>
                  </m:ctrlPr>
                </m:dPr>
                <m:e>
                  <m:r>
                    <w:rPr>
                      <w:rFonts w:ascii="Cambria Math" w:hAnsi="Cambria Math" w:cs="Arial"/>
                      <w:lang w:val="en-US"/>
                    </w:rPr>
                    <m:t>2.0*pi*</m:t>
                  </m:r>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f</m:t>
                          </m:r>
                        </m:e>
                        <m:sub>
                          <m:r>
                            <w:rPr>
                              <w:rFonts w:ascii="Cambria Math" w:hAnsi="Cambria Math" w:cs="Arial"/>
                              <w:lang w:val="en-US"/>
                            </w:rPr>
                            <m:t>theta*spike</m:t>
                          </m:r>
                        </m:sub>
                      </m:sSub>
                    </m:num>
                    <m:den>
                      <m:r>
                        <w:rPr>
                          <w:rFonts w:ascii="Cambria Math" w:hAnsi="Cambria Math" w:cs="Arial"/>
                          <w:lang w:val="en-US"/>
                        </w:rPr>
                        <m:t>1000.0</m:t>
                      </m:r>
                    </m:den>
                  </m:f>
                  <m:r>
                    <w:rPr>
                      <w:rFonts w:ascii="Cambria Math" w:hAnsi="Cambria Math" w:cs="Arial"/>
                      <w:lang w:val="en-US"/>
                    </w:rPr>
                    <m:t>+ph</m:t>
                  </m:r>
                  <m:sSub>
                    <m:sSubPr>
                      <m:ctrlPr>
                        <w:rPr>
                          <w:rFonts w:ascii="Cambria Math" w:hAnsi="Cambria Math" w:cs="Arial"/>
                          <w:i/>
                          <w:lang w:val="en-US"/>
                        </w:rPr>
                      </m:ctrlPr>
                    </m:sSubPr>
                    <m:e>
                      <m:r>
                        <w:rPr>
                          <w:rFonts w:ascii="Cambria Math" w:hAnsi="Cambria Math" w:cs="Arial"/>
                          <w:lang w:val="en-US"/>
                        </w:rPr>
                        <m:t>i</m:t>
                      </m:r>
                    </m:e>
                    <m:sub>
                      <m:r>
                        <w:rPr>
                          <w:rFonts w:ascii="Cambria Math" w:hAnsi="Cambria Math" w:cs="Arial"/>
                          <w:lang w:val="en-US"/>
                        </w:rPr>
                        <m:t>theta</m:t>
                      </m:r>
                    </m:sub>
                  </m:sSub>
                </m:e>
              </m:d>
            </m:e>
          </m:func>
          <m:r>
            <w:rPr>
              <w:rFonts w:ascii="Cambria Math" w:hAnsi="Cambria Math" w:cs="Arial"/>
              <w:lang w:val="en-US"/>
            </w:rPr>
            <m:t>+1.0)/2.0</m:t>
          </m:r>
        </m:oMath>
      </m:oMathPara>
    </w:p>
    <w:p w14:paraId="111A47EE" w14:textId="77777777" w:rsidR="00431DA9" w:rsidRDefault="00FD72E5" w:rsidP="007149A0">
      <w:pPr>
        <w:pStyle w:val="a6"/>
        <w:jc w:val="both"/>
        <w:rPr>
          <w:rFonts w:ascii="Arial" w:eastAsiaTheme="minorEastAsia" w:hAnsi="Arial" w:cs="Arial"/>
          <w:lang w:val="en-US"/>
        </w:rPr>
      </w:pPr>
      <w:r>
        <w:rPr>
          <w:rFonts w:ascii="Arial" w:eastAsiaTheme="minorEastAsia" w:hAnsi="Arial" w:cs="Arial"/>
          <w:lang w:val="en-US"/>
        </w:rPr>
        <w:t>Where</w:t>
      </w:r>
      <w:r w:rsidR="00431DA9">
        <w:rPr>
          <w:rFonts w:ascii="Arial" w:eastAsiaTheme="minorEastAsia" w:hAnsi="Arial" w:cs="Arial"/>
          <w:lang w:val="en-US"/>
        </w:rPr>
        <w:t>:</w:t>
      </w:r>
    </w:p>
    <w:p w14:paraId="105FE56C" w14:textId="7B8DFC70" w:rsidR="00FD72E5" w:rsidRDefault="00FD72E5" w:rsidP="00431DA9">
      <w:pPr>
        <w:pStyle w:val="a6"/>
        <w:numPr>
          <w:ilvl w:val="0"/>
          <w:numId w:val="4"/>
        </w:numPr>
        <w:jc w:val="both"/>
        <w:rPr>
          <w:rFonts w:ascii="Arial" w:eastAsiaTheme="minorEastAsia" w:hAnsi="Arial" w:cs="Arial"/>
          <w:lang w:val="en-US"/>
        </w:rPr>
      </w:pPr>
      <w:r>
        <w:rPr>
          <w:rFonts w:ascii="Arial" w:eastAsiaTheme="minorEastAsia" w:hAnsi="Arial" w:cs="Arial"/>
          <w:lang w:val="en-US"/>
        </w:rPr>
        <w:t>spike = the spike time in msec (float)</w:t>
      </w:r>
    </w:p>
    <w:p w14:paraId="0285C5AA" w14:textId="109CEF43" w:rsidR="00FD72E5" w:rsidRDefault="00FD72E5" w:rsidP="00431DA9">
      <w:pPr>
        <w:pStyle w:val="a6"/>
        <w:numPr>
          <w:ilvl w:val="0"/>
          <w:numId w:val="4"/>
        </w:numPr>
        <w:jc w:val="both"/>
        <w:rPr>
          <w:rFonts w:ascii="Arial" w:eastAsiaTheme="minorEastAsia" w:hAnsi="Arial" w:cs="Arial"/>
          <w:lang w:val="en-US"/>
        </w:rPr>
      </w:pPr>
      <w:r>
        <w:rPr>
          <w:rFonts w:ascii="Arial" w:eastAsiaTheme="minorEastAsia" w:hAnsi="Arial" w:cs="Arial"/>
          <w:lang w:val="en-US"/>
        </w:rPr>
        <w:t>f_theta = theta-cycle frequency in Hz. (float)</w:t>
      </w:r>
    </w:p>
    <w:p w14:paraId="6A82CB38" w14:textId="2C43F02D" w:rsidR="00431DA9" w:rsidRDefault="00FD72E5" w:rsidP="00431DA9">
      <w:pPr>
        <w:pStyle w:val="a6"/>
        <w:jc w:val="both"/>
        <w:rPr>
          <w:rFonts w:ascii="Arial" w:eastAsiaTheme="minorEastAsia" w:hAnsi="Arial" w:cs="Arial"/>
          <w:lang w:val="en-US"/>
        </w:rPr>
      </w:pPr>
      <w:bookmarkStart w:id="1" w:name="_Hlk174447212"/>
      <w:r>
        <w:rPr>
          <w:rFonts w:ascii="Arial" w:eastAsiaTheme="minorEastAsia" w:hAnsi="Arial" w:cs="Arial"/>
          <w:lang w:val="en-US"/>
        </w:rPr>
        <w:t xml:space="preserve">For the simulations shown in </w:t>
      </w:r>
      <w:r w:rsidRPr="00B6296E">
        <w:rPr>
          <w:rFonts w:ascii="Arial" w:eastAsiaTheme="minorEastAsia" w:hAnsi="Arial" w:cs="Arial"/>
          <w:b/>
          <w:bCs/>
          <w:lang w:val="en-US"/>
        </w:rPr>
        <w:t>Figures 1-3</w:t>
      </w:r>
      <w:r>
        <w:rPr>
          <w:rFonts w:ascii="Arial" w:eastAsiaTheme="minorEastAsia" w:hAnsi="Arial" w:cs="Arial"/>
          <w:lang w:val="en-US"/>
        </w:rPr>
        <w:t xml:space="preserve"> and </w:t>
      </w:r>
      <w:r w:rsidRPr="00B6296E">
        <w:rPr>
          <w:rFonts w:ascii="Arial" w:eastAsiaTheme="minorEastAsia" w:hAnsi="Arial" w:cs="Arial"/>
          <w:b/>
          <w:bCs/>
          <w:lang w:val="en-US"/>
        </w:rPr>
        <w:t>Supplementary Figures 3-5</w:t>
      </w:r>
      <w:r>
        <w:rPr>
          <w:rFonts w:ascii="Arial" w:eastAsiaTheme="minorEastAsia" w:hAnsi="Arial" w:cs="Arial"/>
          <w:lang w:val="en-US"/>
        </w:rPr>
        <w:t xml:space="preserve">, f_theta=4 Hz. For the sensitivity analysis simulations as shown in </w:t>
      </w:r>
      <w:r w:rsidRPr="00B6296E">
        <w:rPr>
          <w:rFonts w:ascii="Arial" w:eastAsiaTheme="minorEastAsia" w:hAnsi="Arial" w:cs="Arial"/>
          <w:b/>
          <w:bCs/>
          <w:lang w:val="en-US"/>
        </w:rPr>
        <w:t>Supplementary Figure 2</w:t>
      </w:r>
      <w:r>
        <w:rPr>
          <w:rFonts w:ascii="Arial" w:eastAsiaTheme="minorEastAsia" w:hAnsi="Arial" w:cs="Arial"/>
          <w:lang w:val="en-US"/>
        </w:rPr>
        <w:t xml:space="preserve">, </w:t>
      </w:r>
      <w:r w:rsidR="006A56BE">
        <w:rPr>
          <w:rFonts w:ascii="Arial" w:eastAsiaTheme="minorEastAsia" w:hAnsi="Arial" w:cs="Arial"/>
          <w:lang w:val="en-US"/>
        </w:rPr>
        <w:t xml:space="preserve">we changed the input the theta frequency </w:t>
      </w:r>
      <w:r w:rsidR="004C4203">
        <w:rPr>
          <w:rFonts w:ascii="Arial" w:eastAsiaTheme="minorEastAsia" w:hAnsi="Arial" w:cs="Arial"/>
          <w:lang w:val="en-US"/>
        </w:rPr>
        <w:t>to f</w:t>
      </w:r>
      <w:r>
        <w:rPr>
          <w:rFonts w:ascii="Arial" w:eastAsiaTheme="minorEastAsia" w:hAnsi="Arial" w:cs="Arial"/>
          <w:lang w:val="en-US"/>
        </w:rPr>
        <w:t>_theta=5Hz</w:t>
      </w:r>
      <w:r w:rsidR="006A56BE">
        <w:rPr>
          <w:rFonts w:ascii="Arial" w:eastAsiaTheme="minorEastAsia" w:hAnsi="Arial" w:cs="Arial"/>
          <w:lang w:val="en-US"/>
        </w:rPr>
        <w:t>.</w:t>
      </w:r>
      <w:bookmarkEnd w:id="1"/>
    </w:p>
    <w:p w14:paraId="3BE79D41" w14:textId="36BB06A0" w:rsidR="00FD72E5" w:rsidRPr="00431DA9" w:rsidRDefault="006A56BE" w:rsidP="00431DA9">
      <w:pPr>
        <w:pStyle w:val="a6"/>
        <w:numPr>
          <w:ilvl w:val="0"/>
          <w:numId w:val="5"/>
        </w:numPr>
        <w:jc w:val="both"/>
        <w:rPr>
          <w:rFonts w:ascii="Arial" w:eastAsiaTheme="minorEastAsia" w:hAnsi="Arial" w:cs="Arial"/>
          <w:lang w:val="en-US"/>
        </w:rPr>
      </w:pPr>
      <w:r w:rsidRPr="00431DA9">
        <w:rPr>
          <w:rFonts w:ascii="Arial" w:eastAsiaTheme="minorEastAsia" w:hAnsi="Arial" w:cs="Arial"/>
          <w:lang w:val="en-US"/>
        </w:rPr>
        <w:t>p</w:t>
      </w:r>
      <w:r w:rsidR="00FD72E5" w:rsidRPr="00431DA9">
        <w:rPr>
          <w:rFonts w:ascii="Arial" w:eastAsiaTheme="minorEastAsia" w:hAnsi="Arial" w:cs="Arial"/>
          <w:lang w:val="en-US"/>
        </w:rPr>
        <w:t xml:space="preserve">hi_theta= theta cycle phase in radians. </w:t>
      </w:r>
    </w:p>
    <w:p w14:paraId="6752DD37" w14:textId="60D759B5" w:rsidR="00574187" w:rsidRDefault="00FD72E5" w:rsidP="00C3586B">
      <w:pPr>
        <w:pStyle w:val="a6"/>
        <w:jc w:val="both"/>
        <w:rPr>
          <w:rFonts w:ascii="Arial" w:hAnsi="Arial" w:cs="Arial"/>
          <w:lang w:val="en-US"/>
        </w:rPr>
      </w:pPr>
      <w:r w:rsidRPr="00FD72E5">
        <w:rPr>
          <w:rFonts w:ascii="Arial" w:hAnsi="Arial" w:cs="Arial"/>
          <w:lang w:val="en-US"/>
        </w:rPr>
        <w:t xml:space="preserve">For the simulations shown in </w:t>
      </w:r>
      <w:r w:rsidRPr="00B6296E">
        <w:rPr>
          <w:rFonts w:ascii="Arial" w:hAnsi="Arial" w:cs="Arial"/>
          <w:b/>
          <w:bCs/>
          <w:lang w:val="en-US"/>
        </w:rPr>
        <w:t xml:space="preserve">Figures 1-3 </w:t>
      </w:r>
      <w:r w:rsidRPr="00FD72E5">
        <w:rPr>
          <w:rFonts w:ascii="Arial" w:hAnsi="Arial" w:cs="Arial"/>
          <w:lang w:val="en-US"/>
        </w:rPr>
        <w:t xml:space="preserve">and </w:t>
      </w:r>
      <w:r w:rsidRPr="00B6296E">
        <w:rPr>
          <w:rFonts w:ascii="Arial" w:hAnsi="Arial" w:cs="Arial"/>
          <w:b/>
          <w:bCs/>
          <w:lang w:val="en-US"/>
        </w:rPr>
        <w:t>Supplementary Figures 3-5</w:t>
      </w:r>
      <w:r w:rsidRPr="00FD72E5">
        <w:rPr>
          <w:rFonts w:ascii="Arial" w:hAnsi="Arial" w:cs="Arial"/>
          <w:lang w:val="en-US"/>
        </w:rPr>
        <w:t xml:space="preserve">, </w:t>
      </w:r>
      <w:r>
        <w:rPr>
          <w:rFonts w:ascii="Arial" w:hAnsi="Arial" w:cs="Arial"/>
          <w:lang w:val="en-US"/>
        </w:rPr>
        <w:t>phi</w:t>
      </w:r>
      <w:r w:rsidRPr="00FD72E5">
        <w:rPr>
          <w:rFonts w:ascii="Arial" w:hAnsi="Arial" w:cs="Arial"/>
          <w:lang w:val="en-US"/>
        </w:rPr>
        <w:t>_theta=</w:t>
      </w:r>
      <w:r>
        <w:rPr>
          <w:rFonts w:ascii="Arial" w:hAnsi="Arial" w:cs="Arial"/>
          <w:lang w:val="en-US"/>
        </w:rPr>
        <w:t xml:space="preserve">0 </w:t>
      </w:r>
      <w:r w:rsidR="00EE742D">
        <w:rPr>
          <w:rFonts w:ascii="Arial" w:hAnsi="Arial" w:cs="Arial"/>
          <w:lang w:val="en-US"/>
        </w:rPr>
        <w:t xml:space="preserve">(equal to 0 </w:t>
      </w:r>
      <w:r>
        <w:rPr>
          <w:rFonts w:ascii="Arial" w:hAnsi="Arial" w:cs="Arial"/>
          <w:lang w:val="en-US"/>
        </w:rPr>
        <w:t>radians</w:t>
      </w:r>
      <w:r w:rsidR="00EE742D">
        <w:rPr>
          <w:rFonts w:ascii="Arial" w:hAnsi="Arial" w:cs="Arial"/>
          <w:lang w:val="en-US"/>
        </w:rPr>
        <w:t>)</w:t>
      </w:r>
      <w:r w:rsidRPr="00FD72E5">
        <w:rPr>
          <w:rFonts w:ascii="Arial" w:hAnsi="Arial" w:cs="Arial"/>
          <w:lang w:val="en-US"/>
        </w:rPr>
        <w:t xml:space="preserve">. For the sensitivity analysis simulations as shown in </w:t>
      </w:r>
      <w:r w:rsidRPr="00B6296E">
        <w:rPr>
          <w:rFonts w:ascii="Arial" w:hAnsi="Arial" w:cs="Arial"/>
          <w:b/>
          <w:bCs/>
          <w:lang w:val="en-US"/>
        </w:rPr>
        <w:t>Supplementary Figure 2</w:t>
      </w:r>
      <w:r w:rsidRPr="00FD72E5">
        <w:rPr>
          <w:rFonts w:ascii="Arial" w:hAnsi="Arial" w:cs="Arial"/>
          <w:lang w:val="en-US"/>
        </w:rPr>
        <w:t xml:space="preserve">, </w:t>
      </w:r>
      <w:r w:rsidR="006A56BE">
        <w:rPr>
          <w:rFonts w:ascii="Arial" w:hAnsi="Arial" w:cs="Arial"/>
          <w:lang w:val="en-US"/>
        </w:rPr>
        <w:t xml:space="preserve">we shifted the input phase so </w:t>
      </w:r>
      <w:r w:rsidR="00EE742D">
        <w:rPr>
          <w:rFonts w:ascii="Arial" w:hAnsi="Arial" w:cs="Arial"/>
          <w:lang w:val="en-US"/>
        </w:rPr>
        <w:t>phi_theta=0.5 (equal to 180 radians)</w:t>
      </w:r>
      <w:r w:rsidR="006A56BE">
        <w:rPr>
          <w:rFonts w:ascii="Arial" w:hAnsi="Arial" w:cs="Arial"/>
          <w:lang w:val="en-US"/>
        </w:rPr>
        <w:t>.</w:t>
      </w:r>
    </w:p>
    <w:p w14:paraId="29194362" w14:textId="3543A5CB" w:rsidR="00EE742D" w:rsidRDefault="00431DA9" w:rsidP="00BF3163">
      <w:pPr>
        <w:pStyle w:val="a6"/>
        <w:jc w:val="both"/>
        <w:rPr>
          <w:rFonts w:ascii="Arial" w:hAnsi="Arial" w:cs="Arial"/>
          <w:lang w:val="en-US"/>
        </w:rPr>
      </w:pPr>
      <w:r>
        <w:rPr>
          <w:rFonts w:ascii="Arial" w:hAnsi="Arial" w:cs="Arial"/>
          <w:lang w:val="en-US"/>
        </w:rPr>
        <w:br/>
      </w:r>
      <w:r w:rsidR="003572E9" w:rsidRPr="003572E9">
        <w:rPr>
          <w:rFonts w:ascii="Arial" w:hAnsi="Arial" w:cs="Arial"/>
          <w:lang w:val="en-US"/>
        </w:rPr>
        <w:t xml:space="preserve">If the probability </w:t>
      </w:r>
      <w:r w:rsidR="003572E9">
        <w:rPr>
          <w:rFonts w:ascii="Arial" w:hAnsi="Arial" w:cs="Arial"/>
          <w:lang w:val="en-US"/>
        </w:rPr>
        <w:t>p(t)</w:t>
      </w:r>
      <w:r w:rsidR="003572E9" w:rsidRPr="003572E9">
        <w:rPr>
          <w:rFonts w:ascii="Arial" w:hAnsi="Arial" w:cs="Arial"/>
          <w:lang w:val="en-US"/>
        </w:rPr>
        <w:t xml:space="preserve"> is greater than 0.7 a spike is generated</w:t>
      </w:r>
      <w:r w:rsidR="00BF3163">
        <w:rPr>
          <w:rFonts w:ascii="Arial" w:hAnsi="Arial" w:cs="Arial"/>
          <w:lang w:val="en-US"/>
        </w:rPr>
        <w:t xml:space="preserve"> </w:t>
      </w:r>
      <w:r w:rsidR="003572E9" w:rsidRPr="00BF3163">
        <w:rPr>
          <w:rFonts w:ascii="Arial" w:hAnsi="Arial" w:cs="Arial"/>
          <w:lang w:val="en-US"/>
        </w:rPr>
        <w:t>for the specific artificial neuron (n=22). Every input neuron has its own theta modulated spike train.</w:t>
      </w:r>
    </w:p>
    <w:p w14:paraId="44367E09" w14:textId="77777777" w:rsidR="00F30438" w:rsidRDefault="00F30438" w:rsidP="00BF3163">
      <w:pPr>
        <w:pStyle w:val="a6"/>
        <w:jc w:val="both"/>
        <w:rPr>
          <w:rFonts w:ascii="Arial" w:hAnsi="Arial" w:cs="Arial"/>
          <w:lang w:val="en-US"/>
        </w:rPr>
      </w:pPr>
    </w:p>
    <w:p w14:paraId="46889099" w14:textId="59F50389" w:rsidR="00B44F3E" w:rsidRDefault="00BE3FB4" w:rsidP="00BF3163">
      <w:pPr>
        <w:pStyle w:val="a6"/>
        <w:jc w:val="both"/>
        <w:rPr>
          <w:rFonts w:ascii="Arial" w:hAnsi="Arial" w:cs="Arial"/>
          <w:lang w:val="en-US"/>
        </w:rPr>
      </w:pPr>
      <w:r w:rsidRPr="00BE3FB4">
        <w:rPr>
          <w:rFonts w:ascii="Arial" w:hAnsi="Arial" w:cs="Arial"/>
          <w:lang w:val="en-US"/>
        </w:rPr>
        <w:t>Each PC received input from 5 artificial presynaptic neurons, while each FSBC received input from 7 artificial presynaptic neurons. Although the input was sufficient to activate the PC population due to its reduced morphology, 7 artificial presynaptic neurons were insufficient to evoke spiking activity in the FSBC models, given their realistic complex anatomical reconstructions. This subthreshold activation was selected to ensure that FSBCs were primarily engaged in the network due to the local inputs they received from PCs.</w:t>
      </w:r>
    </w:p>
    <w:p w14:paraId="233E1ED5" w14:textId="77777777" w:rsidR="007B71F0" w:rsidRDefault="007B71F0" w:rsidP="00BF3163">
      <w:pPr>
        <w:pStyle w:val="a6"/>
        <w:jc w:val="both"/>
        <w:rPr>
          <w:rFonts w:ascii="Arial" w:hAnsi="Arial" w:cs="Arial"/>
          <w:lang w:val="en-US"/>
        </w:rPr>
      </w:pPr>
    </w:p>
    <w:p w14:paraId="70B90495" w14:textId="6EB5E5E8" w:rsidR="007B71F0" w:rsidRDefault="007B71F0" w:rsidP="00356D98">
      <w:pPr>
        <w:pStyle w:val="a6"/>
        <w:numPr>
          <w:ilvl w:val="0"/>
          <w:numId w:val="2"/>
        </w:numPr>
        <w:jc w:val="both"/>
        <w:rPr>
          <w:rFonts w:ascii="Arial" w:hAnsi="Arial" w:cs="Arial"/>
          <w:lang w:val="en-US"/>
        </w:rPr>
      </w:pPr>
      <w:r w:rsidRPr="00B6296E">
        <w:rPr>
          <w:rFonts w:ascii="Arial" w:hAnsi="Arial" w:cs="Arial"/>
          <w:b/>
          <w:bCs/>
          <w:lang w:val="en-US"/>
        </w:rPr>
        <w:t>Simulations</w:t>
      </w:r>
      <w:r w:rsidRPr="00B6296E">
        <w:rPr>
          <w:rFonts w:ascii="Arial" w:hAnsi="Arial" w:cs="Arial"/>
          <w:b/>
          <w:bCs/>
          <w:lang w:val="en-US"/>
        </w:rPr>
        <w:br/>
      </w:r>
      <w:r w:rsidR="005B0E8B" w:rsidRPr="005B0E8B">
        <w:rPr>
          <w:rFonts w:ascii="Arial" w:hAnsi="Arial" w:cs="Arial"/>
          <w:lang w:val="en-US"/>
        </w:rPr>
        <w:t>The microcircuit model was simulated for approximately 12,000 milliseconds (ms) with a time step of 0.1 ms. The first 200 ms were excluded from the analysis to allow the model to reach an equilibrium state. For the dispersed protocol</w:t>
      </w:r>
      <w:r w:rsidR="005B0E8B">
        <w:rPr>
          <w:rFonts w:ascii="Arial" w:hAnsi="Arial" w:cs="Arial"/>
          <w:lang w:val="en-US"/>
        </w:rPr>
        <w:t>s</w:t>
      </w:r>
      <w:r w:rsidR="005B0E8B" w:rsidRPr="005B0E8B">
        <w:rPr>
          <w:rFonts w:ascii="Arial" w:hAnsi="Arial" w:cs="Arial"/>
          <w:lang w:val="en-US"/>
        </w:rPr>
        <w:t xml:space="preserve">, synapses to FSBCs (both input and local PC-to-FSBC synapses) were randomly assigned to dendrites, meaning one randomly chosen dendrite received </w:t>
      </w:r>
      <w:r w:rsidR="005B0E8B">
        <w:rPr>
          <w:rFonts w:ascii="Arial" w:hAnsi="Arial" w:cs="Arial"/>
          <w:lang w:val="en-US"/>
        </w:rPr>
        <w:t>one</w:t>
      </w:r>
      <w:r w:rsidR="005B0E8B" w:rsidRPr="005B0E8B">
        <w:rPr>
          <w:rFonts w:ascii="Arial" w:hAnsi="Arial" w:cs="Arial"/>
          <w:lang w:val="en-US"/>
        </w:rPr>
        <w:t xml:space="preserve"> pair of NMDA and CP-AMPA synapses. For the clustered protocol (</w:t>
      </w:r>
      <w:r w:rsidR="005B0E8B" w:rsidRPr="00B6296E">
        <w:rPr>
          <w:rFonts w:ascii="Arial" w:hAnsi="Arial" w:cs="Arial"/>
          <w:b/>
          <w:bCs/>
          <w:lang w:val="en-US"/>
        </w:rPr>
        <w:t xml:space="preserve">Supplementary Figure </w:t>
      </w:r>
      <w:r w:rsidR="007E1EEB" w:rsidRPr="00B6296E">
        <w:rPr>
          <w:rFonts w:ascii="Arial" w:hAnsi="Arial" w:cs="Arial"/>
          <w:b/>
          <w:bCs/>
          <w:lang w:val="en-US"/>
        </w:rPr>
        <w:t>S</w:t>
      </w:r>
      <w:r w:rsidR="005B0E8B" w:rsidRPr="00B6296E">
        <w:rPr>
          <w:rFonts w:ascii="Arial" w:hAnsi="Arial" w:cs="Arial"/>
          <w:b/>
          <w:bCs/>
          <w:lang w:val="en-US"/>
        </w:rPr>
        <w:t>4</w:t>
      </w:r>
      <w:r w:rsidR="005B0E8B" w:rsidRPr="005B0E8B">
        <w:rPr>
          <w:rFonts w:ascii="Arial" w:hAnsi="Arial" w:cs="Arial"/>
          <w:lang w:val="en-US"/>
        </w:rPr>
        <w:t xml:space="preserve">), </w:t>
      </w:r>
      <w:r w:rsidR="005B0E8B">
        <w:rPr>
          <w:rFonts w:ascii="Arial" w:hAnsi="Arial" w:cs="Arial"/>
          <w:lang w:val="en-US"/>
        </w:rPr>
        <w:t xml:space="preserve">the same total amount of synapses </w:t>
      </w:r>
      <w:r w:rsidR="00F91E55">
        <w:rPr>
          <w:rFonts w:ascii="Arial" w:hAnsi="Arial" w:cs="Arial"/>
          <w:lang w:val="en-US"/>
        </w:rPr>
        <w:t>was</w:t>
      </w:r>
      <w:r w:rsidR="005B0E8B">
        <w:rPr>
          <w:rFonts w:ascii="Arial" w:hAnsi="Arial" w:cs="Arial"/>
          <w:lang w:val="en-US"/>
        </w:rPr>
        <w:t xml:space="preserve"> placed in</w:t>
      </w:r>
      <w:r w:rsidR="005B0E8B" w:rsidRPr="005B0E8B">
        <w:rPr>
          <w:rFonts w:ascii="Arial" w:hAnsi="Arial" w:cs="Arial"/>
          <w:lang w:val="en-US"/>
        </w:rPr>
        <w:t xml:space="preserve"> 4 randomly chosen dendrites </w:t>
      </w:r>
      <w:r w:rsidR="005B0E8B">
        <w:rPr>
          <w:rFonts w:ascii="Arial" w:hAnsi="Arial" w:cs="Arial"/>
          <w:lang w:val="en-US"/>
        </w:rPr>
        <w:t xml:space="preserve">(cluster size: 5-7 synapses (per dendrite) </w:t>
      </w:r>
      <w:r w:rsidR="005B0E8B" w:rsidRPr="005B0E8B">
        <w:rPr>
          <w:rFonts w:ascii="Arial" w:hAnsi="Arial" w:cs="Arial"/>
          <w:lang w:val="en-US"/>
        </w:rPr>
        <w:t>Data represent the results (mean and standard deviation values</w:t>
      </w:r>
      <w:r w:rsidR="005B0E8B">
        <w:rPr>
          <w:rFonts w:ascii="Arial" w:hAnsi="Arial" w:cs="Arial"/>
          <w:lang w:val="en-US"/>
        </w:rPr>
        <w:t xml:space="preserve"> (std)</w:t>
      </w:r>
      <w:r w:rsidR="005B0E8B" w:rsidRPr="005B0E8B">
        <w:rPr>
          <w:rFonts w:ascii="Arial" w:hAnsi="Arial" w:cs="Arial"/>
          <w:lang w:val="en-US"/>
        </w:rPr>
        <w:t xml:space="preserve">) of </w:t>
      </w:r>
      <w:r w:rsidR="00557E3B">
        <w:rPr>
          <w:rFonts w:ascii="Arial" w:hAnsi="Arial" w:cs="Arial"/>
          <w:lang w:val="en-US"/>
        </w:rPr>
        <w:t>thirty (</w:t>
      </w:r>
      <w:r w:rsidR="005B0E8B" w:rsidRPr="005B0E8B">
        <w:rPr>
          <w:rFonts w:ascii="Arial" w:hAnsi="Arial" w:cs="Arial"/>
          <w:lang w:val="en-US"/>
        </w:rPr>
        <w:t>30</w:t>
      </w:r>
      <w:r w:rsidR="00557E3B">
        <w:rPr>
          <w:rFonts w:ascii="Arial" w:hAnsi="Arial" w:cs="Arial"/>
          <w:lang w:val="en-US"/>
        </w:rPr>
        <w:t>)</w:t>
      </w:r>
      <w:r w:rsidR="005B0E8B" w:rsidRPr="005B0E8B">
        <w:rPr>
          <w:rFonts w:ascii="Arial" w:hAnsi="Arial" w:cs="Arial"/>
          <w:lang w:val="en-US"/>
        </w:rPr>
        <w:t xml:space="preserve"> random simulation trials for each protocol. In every trial, the total number of synaptic contacts and the connectivity ratios remained identical, but different random</w:t>
      </w:r>
      <w:r w:rsidR="00557E3B">
        <w:rPr>
          <w:rFonts w:ascii="Arial" w:hAnsi="Arial" w:cs="Arial"/>
          <w:lang w:val="en-US"/>
        </w:rPr>
        <w:t xml:space="preserve">ly chosen </w:t>
      </w:r>
      <w:r w:rsidR="005B0E8B" w:rsidRPr="005B0E8B">
        <w:rPr>
          <w:rFonts w:ascii="Arial" w:hAnsi="Arial" w:cs="Arial"/>
          <w:lang w:val="en-US"/>
        </w:rPr>
        <w:t>neurons (from both PC and FSBC populations) were connected to different random neurons. Additionally, in each trial, different dendrites from both PCs and FSBCs were randomly chosen</w:t>
      </w:r>
      <w:r w:rsidR="00557E3B">
        <w:rPr>
          <w:rFonts w:ascii="Arial" w:hAnsi="Arial" w:cs="Arial"/>
          <w:lang w:val="en-US"/>
        </w:rPr>
        <w:t xml:space="preserve"> and synapses were activated at different parts of the chosen dendrites</w:t>
      </w:r>
      <w:r w:rsidR="005B0E8B" w:rsidRPr="005B0E8B">
        <w:rPr>
          <w:rFonts w:ascii="Arial" w:hAnsi="Arial" w:cs="Arial"/>
          <w:lang w:val="en-US"/>
        </w:rPr>
        <w:t>. This approach ensured that the results reflected the diversity, especially of the FSBCs trees, in bimodal activation protocols. Furthermore, two different anatomical reconstructions were used for our FSBC models</w:t>
      </w:r>
      <w:r w:rsidR="00184FB1">
        <w:rPr>
          <w:rFonts w:ascii="Arial" w:hAnsi="Arial" w:cs="Arial"/>
          <w:lang w:val="en-US"/>
        </w:rPr>
        <w:t xml:space="preserve"> to account for FSBCs morphological variability (see relevant chapter)</w:t>
      </w:r>
      <w:r w:rsidR="005B0E8B" w:rsidRPr="005B0E8B">
        <w:rPr>
          <w:rFonts w:ascii="Arial" w:hAnsi="Arial" w:cs="Arial"/>
          <w:lang w:val="en-US"/>
        </w:rPr>
        <w:t>.</w:t>
      </w:r>
    </w:p>
    <w:p w14:paraId="40FC9665" w14:textId="77777777" w:rsidR="005B0E8B" w:rsidRDefault="005B0E8B" w:rsidP="00184FB1">
      <w:pPr>
        <w:pStyle w:val="a6"/>
        <w:jc w:val="both"/>
        <w:rPr>
          <w:rFonts w:ascii="Arial" w:hAnsi="Arial" w:cs="Arial"/>
          <w:lang w:val="en-US"/>
        </w:rPr>
      </w:pPr>
    </w:p>
    <w:p w14:paraId="11D31361" w14:textId="20245313" w:rsidR="00A750D7" w:rsidRPr="0083140F" w:rsidRDefault="00A750D7" w:rsidP="00356D98">
      <w:pPr>
        <w:pStyle w:val="a6"/>
        <w:numPr>
          <w:ilvl w:val="0"/>
          <w:numId w:val="2"/>
        </w:numPr>
        <w:jc w:val="both"/>
        <w:rPr>
          <w:rFonts w:ascii="Arial" w:hAnsi="Arial" w:cs="Arial"/>
          <w:b/>
          <w:bCs/>
          <w:lang w:val="en-US"/>
        </w:rPr>
      </w:pPr>
      <w:r w:rsidRPr="0083140F">
        <w:rPr>
          <w:rFonts w:ascii="Arial" w:hAnsi="Arial" w:cs="Arial"/>
          <w:b/>
          <w:bCs/>
          <w:lang w:val="en-US"/>
        </w:rPr>
        <w:t xml:space="preserve">LFP simulation and </w:t>
      </w:r>
      <w:r w:rsidR="0083140F" w:rsidRPr="0083140F">
        <w:rPr>
          <w:rFonts w:ascii="Arial" w:hAnsi="Arial" w:cs="Arial"/>
          <w:b/>
          <w:bCs/>
          <w:lang w:val="en-US"/>
        </w:rPr>
        <w:t xml:space="preserve">Spectral </w:t>
      </w:r>
      <w:r w:rsidRPr="0083140F">
        <w:rPr>
          <w:rFonts w:ascii="Arial" w:hAnsi="Arial" w:cs="Arial"/>
          <w:b/>
          <w:bCs/>
          <w:lang w:val="en-US"/>
        </w:rPr>
        <w:t>analysis</w:t>
      </w:r>
    </w:p>
    <w:p w14:paraId="7AD410F6" w14:textId="7E5BDF36" w:rsidR="002353BA" w:rsidRPr="002353BA" w:rsidRDefault="002353BA" w:rsidP="002353BA">
      <w:pPr>
        <w:ind w:left="360"/>
        <w:jc w:val="both"/>
        <w:rPr>
          <w:rFonts w:ascii="Arial" w:hAnsi="Arial" w:cs="Arial"/>
          <w:lang w:val="en-US"/>
        </w:rPr>
      </w:pPr>
      <w:r w:rsidRPr="002353BA">
        <w:rPr>
          <w:rFonts w:ascii="Arial" w:hAnsi="Arial" w:cs="Arial"/>
          <w:lang w:val="en-US"/>
        </w:rPr>
        <w:lastRenderedPageBreak/>
        <w:t xml:space="preserve">To record the Local Field Potential (LFP), an </w:t>
      </w:r>
      <w:r w:rsidRPr="002353BA">
        <w:rPr>
          <w:rFonts w:ascii="Arial" w:hAnsi="Arial" w:cs="Arial"/>
          <w:i/>
          <w:iCs/>
          <w:lang w:val="en-US"/>
        </w:rPr>
        <w:t>in silico</w:t>
      </w:r>
      <w:r w:rsidRPr="002353BA">
        <w:rPr>
          <w:rFonts w:ascii="Arial" w:hAnsi="Arial" w:cs="Arial"/>
          <w:lang w:val="en-US"/>
        </w:rPr>
        <w:t xml:space="preserve"> electrode was simulated based on NEURON’s extracellular function, following the </w:t>
      </w:r>
      <w:r>
        <w:rPr>
          <w:rFonts w:ascii="Arial" w:hAnsi="Arial" w:cs="Arial"/>
          <w:lang w:val="en-US"/>
        </w:rPr>
        <w:t xml:space="preserve">modelling </w:t>
      </w:r>
      <w:r w:rsidRPr="002353BA">
        <w:rPr>
          <w:rFonts w:ascii="Arial" w:hAnsi="Arial" w:cs="Arial"/>
          <w:lang w:val="en-US"/>
        </w:rPr>
        <w:t>approach of Vladimirov et al. (2013)</w:t>
      </w:r>
      <w:r w:rsidR="007E1EEB">
        <w:rPr>
          <w:rFonts w:ascii="Arial" w:hAnsi="Arial" w:cs="Arial"/>
          <w:lang w:val="en-US"/>
        </w:rPr>
        <w:fldChar w:fldCharType="begin" w:fldLock="1"/>
      </w:r>
      <w:r w:rsidR="007E1EEB">
        <w:rPr>
          <w:rFonts w:ascii="Arial" w:hAnsi="Arial" w:cs="Arial"/>
          <w:lang w:val="en-US"/>
        </w:rPr>
        <w:instrText>ADDIN CSL_CITATION {"citationItems":[{"id":"ITEM-1","itemData":{"DOI":"10.1111/ejn.12342","ISSN":"0953-816X","abstract":"Mechanisms of place cell replay occurring during sharp</w:instrText>
      </w:r>
      <w:r w:rsidR="007E1EEB">
        <w:rPr>
          <w:rFonts w:ascii="Cambria Math" w:hAnsi="Cambria Math" w:cs="Cambria Math"/>
          <w:lang w:val="en-US"/>
        </w:rPr>
        <w:instrText>‐</w:instrText>
      </w:r>
      <w:r w:rsidR="007E1EEB">
        <w:rPr>
          <w:rFonts w:ascii="Arial" w:hAnsi="Arial" w:cs="Arial"/>
          <w:lang w:val="en-US"/>
        </w:rPr>
        <w:instrText xml:space="preserve">wave ripples ( SPW </w:instrText>
      </w:r>
      <w:r w:rsidR="007E1EEB">
        <w:rPr>
          <w:rFonts w:ascii="Cambria Math" w:hAnsi="Cambria Math" w:cs="Cambria Math"/>
          <w:lang w:val="en-US"/>
        </w:rPr>
        <w:instrText>‐</w:instrText>
      </w:r>
      <w:r w:rsidR="007E1EEB">
        <w:rPr>
          <w:rFonts w:ascii="Arial" w:hAnsi="Arial" w:cs="Arial"/>
          <w:lang w:val="en-US"/>
        </w:rPr>
        <w:instrText xml:space="preserve"> R s) remain obscure due to the fact that ripples in vitro depend on non</w:instrText>
      </w:r>
      <w:r w:rsidR="007E1EEB">
        <w:rPr>
          <w:rFonts w:ascii="Cambria Math" w:hAnsi="Cambria Math" w:cs="Cambria Math"/>
          <w:lang w:val="en-US"/>
        </w:rPr>
        <w:instrText>‐</w:instrText>
      </w:r>
      <w:r w:rsidR="007E1EEB">
        <w:rPr>
          <w:rFonts w:ascii="Arial" w:hAnsi="Arial" w:cs="Arial"/>
          <w:lang w:val="en-US"/>
        </w:rPr>
        <w:instrText>synaptic mechanisms, presumably via axo</w:instrText>
      </w:r>
      <w:r w:rsidR="007E1EEB">
        <w:rPr>
          <w:rFonts w:ascii="Cambria Math" w:hAnsi="Cambria Math" w:cs="Cambria Math"/>
          <w:lang w:val="en-US"/>
        </w:rPr>
        <w:instrText>‐</w:instrText>
      </w:r>
      <w:r w:rsidR="007E1EEB">
        <w:rPr>
          <w:rFonts w:ascii="Arial" w:hAnsi="Arial" w:cs="Arial"/>
          <w:lang w:val="en-US"/>
        </w:rPr>
        <w:instrText xml:space="preserve">axonal gap junctions between pyramidal cells. We suggest a model of in vivo SPW </w:instrText>
      </w:r>
      <w:r w:rsidR="007E1EEB">
        <w:rPr>
          <w:rFonts w:ascii="Cambria Math" w:hAnsi="Cambria Math" w:cs="Cambria Math"/>
          <w:lang w:val="en-US"/>
        </w:rPr>
        <w:instrText>‐</w:instrText>
      </w:r>
      <w:r w:rsidR="007E1EEB">
        <w:rPr>
          <w:rFonts w:ascii="Arial" w:hAnsi="Arial" w:cs="Arial"/>
          <w:lang w:val="en-US"/>
        </w:rPr>
        <w:instrText xml:space="preserve"> R s in which synaptic excitatory post</w:instrText>
      </w:r>
      <w:r w:rsidR="007E1EEB">
        <w:rPr>
          <w:rFonts w:ascii="Cambria Math" w:hAnsi="Cambria Math" w:cs="Cambria Math"/>
          <w:lang w:val="en-US"/>
        </w:rPr>
        <w:instrText>‐</w:instrText>
      </w:r>
      <w:r w:rsidR="007E1EEB">
        <w:rPr>
          <w:rFonts w:ascii="Arial" w:hAnsi="Arial" w:cs="Arial"/>
          <w:lang w:val="en-US"/>
        </w:rPr>
        <w:instrText xml:space="preserve">synaptic potentials ( EPSP s) control the axonal spiking of cells in SPW </w:instrText>
      </w:r>
      <w:r w:rsidR="007E1EEB">
        <w:rPr>
          <w:rFonts w:ascii="Cambria Math" w:hAnsi="Cambria Math" w:cs="Cambria Math"/>
          <w:lang w:val="en-US"/>
        </w:rPr>
        <w:instrText>‐</w:instrText>
      </w:r>
      <w:r w:rsidR="007E1EEB">
        <w:rPr>
          <w:rFonts w:ascii="Arial" w:hAnsi="Arial" w:cs="Arial"/>
          <w:lang w:val="en-US"/>
        </w:rPr>
        <w:instrText xml:space="preserve"> R s: ripple activity remains hidden in the network of axonal collaterals (connected by gap junctions) due to conduction failures, unless there is a sufficient dendritic EPSP . The EPSP brings the axonal branching point to threshold, and action potentials from the collateral start to propagate to the soma and to the distal axon. The model coherently explains multiple experimental data on SPW </w:instrText>
      </w:r>
      <w:r w:rsidR="007E1EEB">
        <w:rPr>
          <w:rFonts w:ascii="Cambria Math" w:hAnsi="Cambria Math" w:cs="Cambria Math"/>
          <w:lang w:val="en-US"/>
        </w:rPr>
        <w:instrText>‐</w:instrText>
      </w:r>
      <w:r w:rsidR="007E1EEB">
        <w:rPr>
          <w:rFonts w:ascii="Arial" w:hAnsi="Arial" w:cs="Arial"/>
          <w:lang w:val="en-US"/>
        </w:rPr>
        <w:instrText xml:space="preserve"> R s, both in vitro and in vivo . The mechanism of synaptic gating leads to the following implication: a sequence of pyramidal cells can be replayed at ripple frequency by the superposition of subthreshold dendritic EPSP s and ripple activity in the axonal plexus. Replay is demonstrated in both forward and reverse directions. We discuss several testable predictions. In general, the mechanism of synaptic gating suggests that pyramidal cells under certain conditions can act like a transistor.","author":[{"dropping-particle":"","family":"Vladimirov","given":"Nikita","non-dropping-particle":"","parse-names":false,"suffix":""},{"dropping-particle":"","family":"Tu","given":"Yuhai","non-dropping-particle":"","parse-names":false,"suffix":""},{"dropping-particle":"","family":"Traub","given":"Roger D.","non-dropping-particle":"","parse-names":false,"suffix":""}],"container-title":"European Journal of Neuroscience","id":"ITEM-1","issue":"10","issued":{"date-parts":[["2013","11"]]},"page":"3435-3447","title":"Synaptic gating at axonal branches, and sharp</w:instrText>
      </w:r>
      <w:r w:rsidR="007E1EEB">
        <w:rPr>
          <w:rFonts w:ascii="Cambria Math" w:hAnsi="Cambria Math" w:cs="Cambria Math"/>
          <w:lang w:val="en-US"/>
        </w:rPr>
        <w:instrText>‐</w:instrText>
      </w:r>
      <w:r w:rsidR="007E1EEB">
        <w:rPr>
          <w:rFonts w:ascii="Arial" w:hAnsi="Arial" w:cs="Arial"/>
          <w:lang w:val="en-US"/>
        </w:rPr>
        <w:instrText>wave ripples with replay: a simulation study","type":"article-journal","volume":"38"},"uris":["http://www.mendeley.com/documents/?uuid=243ac05f-178e-4856-a8cb-1230d1b5d7d0"]}],"mendeley":{"formattedCitation":"&lt;sup&gt;11&lt;/sup&gt;","plainTextFormattedCitation":"11","previouslyFormattedCitation":"&lt;sup&gt;11&lt;/sup&gt;"},"properties":{"noteIndex":0},"schema":"https://github.com/citation-style-language/schema/raw/master/csl-citation.json"}</w:instrText>
      </w:r>
      <w:r w:rsidR="007E1EEB">
        <w:rPr>
          <w:rFonts w:ascii="Arial" w:hAnsi="Arial" w:cs="Arial"/>
          <w:lang w:val="en-US"/>
        </w:rPr>
        <w:fldChar w:fldCharType="separate"/>
      </w:r>
      <w:r w:rsidR="007E1EEB" w:rsidRPr="007E1EEB">
        <w:rPr>
          <w:rFonts w:ascii="Arial" w:hAnsi="Arial" w:cs="Arial"/>
          <w:noProof/>
          <w:vertAlign w:val="superscript"/>
          <w:lang w:val="en-US"/>
        </w:rPr>
        <w:t>11</w:t>
      </w:r>
      <w:r w:rsidR="007E1EEB">
        <w:rPr>
          <w:rFonts w:ascii="Arial" w:hAnsi="Arial" w:cs="Arial"/>
          <w:lang w:val="en-US"/>
        </w:rPr>
        <w:fldChar w:fldCharType="end"/>
      </w:r>
      <w:r w:rsidRPr="002353BA">
        <w:rPr>
          <w:rFonts w:ascii="Arial" w:hAnsi="Arial" w:cs="Arial"/>
          <w:lang w:val="en-US"/>
        </w:rPr>
        <w:t xml:space="preserve">. The electrode was placed close to the PCs </w:t>
      </w:r>
      <w:r>
        <w:rPr>
          <w:rFonts w:ascii="Arial" w:hAnsi="Arial" w:cs="Arial"/>
          <w:lang w:val="en-US"/>
        </w:rPr>
        <w:t xml:space="preserve">somata </w:t>
      </w:r>
      <w:r w:rsidRPr="002353BA">
        <w:rPr>
          <w:rFonts w:ascii="Arial" w:hAnsi="Arial" w:cs="Arial"/>
          <w:lang w:val="en-US"/>
        </w:rPr>
        <w:t>and remained in the exact same position throughout the execution of all protocols and simulation trials. The sampling frequency was set at 10 kHz. Despite the microcircuit model’s small size, it efficiently generated fast and slow oscillations comparable to experimental observations</w:t>
      </w:r>
      <w:r w:rsidR="00B10263">
        <w:rPr>
          <w:rFonts w:ascii="Arial" w:hAnsi="Arial" w:cs="Arial"/>
          <w:lang w:val="en-US"/>
        </w:rPr>
        <w:fldChar w:fldCharType="begin" w:fldLock="1"/>
      </w:r>
      <w:r w:rsidR="00B10263">
        <w:rPr>
          <w:rFonts w:ascii="Arial" w:hAnsi="Arial" w:cs="Arial"/>
          <w:lang w:val="en-US"/>
        </w:rPr>
        <w:instrText>ADDIN CSL_CITATION {"citationItems":[{"id":"ITEM-1","itemData":{"DOI":"10.1523/JNEUROSCI.4122-11.2012","ISSN":"0270-6474","abstract":"Neuronal oscillations allow for temporal segmentation of neuronal spikes. Interdependent oscillators can integrate multiple layers of information. We examined phase–phase coupling of theta and gamma oscillators in the CA1 region of rat hippocampus during maze exploration and rapid eye movement sleep. Hippocampal theta waves were asymmetric, and estimation of the spatial position of the animal was improved by identifying the waveform-based phase of spiking, compared to traditional methods used for phase estimation. Using the waveform-based theta phase, three distinct gamma bands were identified: slow gamma S (gamma S ; 30–50 Hz), midfrequency gamma M (gamma M ; 50–90 Hz), and fast gamma F (gamma F ; 90–150 Hz or epsilon band). The amplitude of each sub-band was modulated by the theta phase. In addition, we found reliable phase–phase coupling between theta and both gamma S and gamma M but not gamma F oscillators. We suggest that cross-frequency phase coupling can support multiple time-scale control of neuronal spikes within and across structures.","author":[{"dropping-particle":"","family":"Belluscio","given":"Mariano A.","non-dropping-particle":"","parse-names":false,"suffix":""},{"dropping-particle":"","family":"Mizuseki","given":"Kenji","non-dropping-particle":"","parse-names":false,"suffix":""},{"dropping-particle":"","family":"Schmidt","given":"Robert","non-dropping-particle":"","parse-names":false,"suffix":""},{"dropping-particle":"","family":"Kempter","given":"Richard","non-dropping-particle":"","parse-names":false,"suffix":""},{"dropping-particle":"","family":"Buzsáki","given":"György","non-dropping-particle":"","parse-names":false,"suffix":""}],"container-title":"The Journal of Neuroscience","id":"ITEM-1","issue":"2","issued":{"date-parts":[["2012","1","11"]]},"page":"423-435","title":"Cross-Frequency Phase–Phase Coupling between Theta and Gamma Oscillations in the Hippocampus","type":"article-journal","volume":"32"},"uris":["http://www.mendeley.com/documents/?uuid=7a51fe96-b249-42bb-8230-d36df9ad84cf"]},{"id":"ITEM-2","itemData":{"DOI":"10.1152/jn.00106.2010","ISSN":"0022-3077","abstract":"Neuronal oscillations of different frequencies can interact in several ways. There has been particular interest in the modulation of the amplitude of high-frequency oscillations by the phase of low-frequency oscillations, since recent evidence suggests a functional role for this type of cross-frequency coupling (CFC). Phase-amplitude coupling has been reported in continuous electrophysiological signals obtained from the brain at both local and macroscopic levels. In the present work, we present a new measure for assessing phase-amplitude CFC. This measure is defined as an adaptation of the Kullback–Leibler distance—a function that is used to infer the distance between two distributions—and calculates how much an empirical amplitude distribution-like function over phase bins deviates from the uniform distribution. We show that a CFC measure defined this way is well suited for assessing the intensity of phase-amplitude coupling. We also review seven other CFC measures; we show that, by some performance benchmarks, our measure is especially attractive for this task. We also discuss some technical aspects related to the measure, such as the length of the epochs used for these analyses and the utility of surrogate control analyses. Finally, we apply the measure and a related CFC tool to actual hippocampal recordings obtained from freely moving rats and show, for the first time, that the CA3 and CA1 regions present different CFC characteristics.","author":[{"dropping-particle":"","family":"Tort","given":"Adriano B. L.","non-dropping-particle":"","parse-names":false,"suffix":""},{"dropping-particle":"","family":"Komorowski","given":"Robert","non-dropping-particle":"","parse-names":false,"suffix":""},{"dropping-particle":"","family":"Eichenbaum","given":"Howard","non-dropping-particle":"","parse-names":false,"suffix":""},{"dropping-particle":"","family":"Kopell","given":"Nancy","non-dropping-particle":"","parse-names":false,"suffix":""}],"container-title":"Journal of Neurophysiology","id":"ITEM-2","issue":"2","issued":{"date-parts":[["2010","8"]]},"page":"1195-1210","title":"Measuring Phase-Amplitude Coupling Between Neuronal Oscillations of Different Frequencies","type":"article-journal","volume":"104"},"uris":["http://www.mendeley.com/documents/?uuid=38695706-b826-4c36-ad9a-397595994b24"]},{"id":"ITEM-3","itemData":{"DOI":"10.1016/j.pneurobio.2012.09.002","ISSN":"03010082","author":[{"dropping-particle":"","family":"Tort","given":"Adriano B.L.","non-dropping-particle":"","parse-names":false,"suffix":""},{"dropping-particle":"","family":"Scheffer-Teixeira","given":"Robson","non-dropping-particle":"","parse-names":false,"suffix":""},{"dropping-particle":"","family":"Souza","given":"Bryan C.","non-dropping-particle":"","parse-names":false,"suffix":""},{"dropping-particle":"","family":"Draguhn","given":"Andreas","non-dropping-particle":"","parse-names":false,"suffix":""},{"dropping-particle":"","family":"Brankačk","given":"Jurij","non-dropping-particle":"","parse-names":false,"suffix":""}],"container-title":"Progress in Neurobiology","id":"ITEM-3","issued":{"date-parts":[["2013","1"]]},"page":"1-14","title":"Theta-associated high-frequency oscillations (110–160Hz) in the hippocampus and neocortex","type":"article-journal","volume":"100"},"uris":["http://www.mendeley.com/documents/?uuid=50d4f236-c648-4b1d-a100-bc7f4535ab38"]},{"id":"ITEM-4","itemData":{"DOI":"10.1016/j.neuron.2014.08.051","ISSN":"08966273","author":[{"dropping-particle":"","family":"Schomburg","given":"Erik W.","non-dropping-particle":"","parse-names":false,"suffix":""},{"dropping-particle":"","family":"Fernández-Ruiz","given":"Antonio","non-dropping-particle":"","parse-names":false,"suffix":""},{"dropping-particle":"","family":"Mizuseki","given":"Kenji","non-dropping-particle":"","parse-names":false,"suffix":""},{"dropping-particle":"","family":"Berényi","given":"Antal","non-dropping-particle":"","parse-names":false,"suffix":""},{"dropping-particle":"","family":"Anastassiou","given":"Costas A.","non-dropping-particle":"","parse-names":false,"suffix":""},{"dropping-particle":"","family":"Koch","given":"Christof","non-dropping-particle":"","parse-names":false,"suffix":""},{"dropping-particle":"","family":"Buzsáki","given":"György","non-dropping-particle":"","parse-names":false,"suffix":""}],"container-title":"Neuron","id":"ITEM-4","issue":"2","issued":{"date-parts":[["2014","10"]]},"page":"470-485","title":"Theta Phase Segregation of Input-Specific Gamma Patterns in Entorhinal-Hippocampal Networks","type":"article-journal","volume":"84"},"uris":["http://www.mendeley.com/documents/?uuid=cb3b35cd-0e80-4124-b874-1aa806a4295a"]}],"mendeley":{"formattedCitation":"&lt;sup&gt;12–15&lt;/sup&gt;","plainTextFormattedCitation":"12–15","previouslyFormattedCitation":"&lt;sup&gt;12–15&lt;/sup&gt;"},"properties":{"noteIndex":0},"schema":"https://github.com/citation-style-language/schema/raw/master/csl-citation.json"}</w:instrText>
      </w:r>
      <w:r w:rsidR="00B10263">
        <w:rPr>
          <w:rFonts w:ascii="Arial" w:hAnsi="Arial" w:cs="Arial"/>
          <w:lang w:val="en-US"/>
        </w:rPr>
        <w:fldChar w:fldCharType="separate"/>
      </w:r>
      <w:r w:rsidR="00B10263" w:rsidRPr="00B10263">
        <w:rPr>
          <w:rFonts w:ascii="Arial" w:hAnsi="Arial" w:cs="Arial"/>
          <w:noProof/>
          <w:vertAlign w:val="superscript"/>
          <w:lang w:val="en-US"/>
        </w:rPr>
        <w:t>12–15</w:t>
      </w:r>
      <w:r w:rsidR="00B10263">
        <w:rPr>
          <w:rFonts w:ascii="Arial" w:hAnsi="Arial" w:cs="Arial"/>
          <w:lang w:val="en-US"/>
        </w:rPr>
        <w:fldChar w:fldCharType="end"/>
      </w:r>
      <w:r w:rsidRPr="002353BA">
        <w:rPr>
          <w:rFonts w:ascii="Arial" w:hAnsi="Arial" w:cs="Arial"/>
          <w:lang w:val="en-US"/>
        </w:rPr>
        <w:t xml:space="preserve"> while maintaining low computational complexity and demands.</w:t>
      </w:r>
    </w:p>
    <w:p w14:paraId="4AA2166C" w14:textId="2191F5CE" w:rsidR="007B71F0" w:rsidRDefault="002353BA" w:rsidP="002353BA">
      <w:pPr>
        <w:ind w:left="360"/>
        <w:jc w:val="both"/>
        <w:rPr>
          <w:rFonts w:ascii="Arial" w:hAnsi="Arial" w:cs="Arial"/>
          <w:lang w:val="en-US"/>
        </w:rPr>
      </w:pPr>
      <w:r w:rsidRPr="002353BA">
        <w:rPr>
          <w:rFonts w:ascii="Arial" w:hAnsi="Arial" w:cs="Arial"/>
          <w:lang w:val="en-US"/>
        </w:rPr>
        <w:t xml:space="preserve">The </w:t>
      </w:r>
      <w:r w:rsidRPr="002353BA">
        <w:rPr>
          <w:rFonts w:ascii="Arial" w:hAnsi="Arial" w:cs="Arial"/>
          <w:i/>
          <w:iCs/>
          <w:lang w:val="en-US"/>
        </w:rPr>
        <w:t>in silico</w:t>
      </w:r>
      <w:r w:rsidRPr="002353BA">
        <w:rPr>
          <w:rFonts w:ascii="Arial" w:hAnsi="Arial" w:cs="Arial"/>
          <w:lang w:val="en-US"/>
        </w:rPr>
        <w:t xml:space="preserve"> LFP dataset</w:t>
      </w:r>
      <w:r>
        <w:rPr>
          <w:rFonts w:ascii="Arial" w:hAnsi="Arial" w:cs="Arial"/>
          <w:lang w:val="en-US"/>
        </w:rPr>
        <w:t>s</w:t>
      </w:r>
      <w:r w:rsidRPr="002353BA">
        <w:rPr>
          <w:rFonts w:ascii="Arial" w:hAnsi="Arial" w:cs="Arial"/>
          <w:lang w:val="en-US"/>
        </w:rPr>
        <w:t xml:space="preserve"> w</w:t>
      </w:r>
      <w:r>
        <w:rPr>
          <w:rFonts w:ascii="Arial" w:hAnsi="Arial" w:cs="Arial"/>
          <w:lang w:val="en-US"/>
        </w:rPr>
        <w:t>ere</w:t>
      </w:r>
      <w:r w:rsidRPr="002353BA">
        <w:rPr>
          <w:rFonts w:ascii="Arial" w:hAnsi="Arial" w:cs="Arial"/>
          <w:lang w:val="en-US"/>
        </w:rPr>
        <w:t xml:space="preserve"> band-passed at two respective bands: slow (3 – 10 Hz) and fast (30-200 Hz). Slow and fast Peak-Frequency powers and peak Fast frequency were determined using custom-made MATLAB scripts (MATLAB, The MathWorks Inc., Natick, MA; Torrence and Compo 1998) utilizing the p-welch function (0.4 Hz resolution) and visualized as Power-Frequency plots. Phase-Amplitude Coupling (PAC) analysis was conducted using Comodulogram generation and the calculation of the modulation index (MI) metric </w:t>
      </w:r>
      <w:r>
        <w:rPr>
          <w:rFonts w:ascii="Arial" w:hAnsi="Arial" w:cs="Arial"/>
          <w:lang w:val="en-US"/>
        </w:rPr>
        <w:t>that were adopted from</w:t>
      </w:r>
      <w:r w:rsidRPr="002353BA">
        <w:rPr>
          <w:rFonts w:ascii="Arial" w:hAnsi="Arial" w:cs="Arial"/>
          <w:lang w:val="en-US"/>
        </w:rPr>
        <w:t xml:space="preserve"> Tort et al. (2008)</w:t>
      </w:r>
      <w:r w:rsidR="007E1EEB">
        <w:rPr>
          <w:rFonts w:ascii="Arial" w:hAnsi="Arial" w:cs="Arial"/>
          <w:lang w:val="en-US"/>
        </w:rPr>
        <w:fldChar w:fldCharType="begin" w:fldLock="1"/>
      </w:r>
      <w:r w:rsidR="00B10263">
        <w:rPr>
          <w:rFonts w:ascii="Arial" w:hAnsi="Arial" w:cs="Arial"/>
          <w:lang w:val="en-US"/>
        </w:rPr>
        <w:instrText>ADDIN CSL_CITATION {"citationItems":[{"id":"ITEM-1","itemData":{"DOI":"10.1073/pnas.0810524105","ISSN":"0027-8424","abstract":"Oscillatory rhythms in different frequency ranges mark different behavioral states and are thought to provide distinct temporal windows that coherently bind cooperating neuronal assemblies. However, the rhythms in different bands can also interact with each other, suggesting the possibility of higher-order representations of brain states by such rhythmic activity. To explore this possibility, we analyzed local field potential oscillations recorded simultaneously from the striatum and the hippocampus. As rats performed a task requiring active navigation and decision making, the amplitudes of multiple high-frequency oscillations were dynamically modulated in task-dependent patterns by the phase of cooccurring theta-band oscillations both within and across these structures, particularly during decision-making behavioral epochs. Moreover, the modulation patterns uncovered distinctions among both high- and low-frequency subbands. Cross-frequency coupling of multiple neuronal rhythms could be a general mechanism used by the brain to perform network-level dynamical computations underlying voluntary behavior.","author":[{"dropping-particle":"","family":"Tort","given":"Adriano B. L.","non-dropping-particle":"","parse-names":false,"suffix":""},{"dropping-particle":"","family":"Kramer","given":"Mark A.","non-dropping-particle":"","parse-names":false,"suffix":""},{"dropping-particle":"","family":"Thorn","given":"Catherine","non-dropping-particle":"","parse-names":false,"suffix":""},{"dropping-particle":"","family":"Gibson","given":"Daniel J.","non-dropping-particle":"","parse-names":false,"suffix":""},{"dropping-particle":"","family":"Kubota","given":"Yasuo","non-dropping-particle":"","parse-names":false,"suffix":""},{"dropping-particle":"","family":"Graybiel","given":"Ann M.","non-dropping-particle":"","parse-names":false,"suffix":""},{"dropping-particle":"","family":"Kopell","given":"Nancy J.","non-dropping-particle":"","parse-names":false,"suffix":""}],"container-title":"Proceedings of the National Academy of Sciences","id":"ITEM-1","issue":"51","issued":{"date-parts":[["2008","12","23"]]},"page":"20517-20522","title":"Dynamic cross-frequency couplings of local field potential oscillations in rat striatum and hippocampus during performance of a T-maze task","type":"article-journal","volume":"105"},"uris":["http://www.mendeley.com/documents/?uuid=eab5829c-9bfd-408c-a994-4a8c0a247e7c"]}],"mendeley":{"formattedCitation":"&lt;sup&gt;16&lt;/sup&gt;","plainTextFormattedCitation":"16","previouslyFormattedCitation":"&lt;sup&gt;16&lt;/sup&gt;"},"properties":{"noteIndex":0},"schema":"https://github.com/citation-style-language/schema/raw/master/csl-citation.json"}</w:instrText>
      </w:r>
      <w:r w:rsidR="007E1EEB">
        <w:rPr>
          <w:rFonts w:ascii="Arial" w:hAnsi="Arial" w:cs="Arial"/>
          <w:lang w:val="en-US"/>
        </w:rPr>
        <w:fldChar w:fldCharType="separate"/>
      </w:r>
      <w:r w:rsidR="00B10263" w:rsidRPr="00B10263">
        <w:rPr>
          <w:rFonts w:ascii="Arial" w:hAnsi="Arial" w:cs="Arial"/>
          <w:noProof/>
          <w:vertAlign w:val="superscript"/>
          <w:lang w:val="en-US"/>
        </w:rPr>
        <w:t>16</w:t>
      </w:r>
      <w:r w:rsidR="007E1EEB">
        <w:rPr>
          <w:rFonts w:ascii="Arial" w:hAnsi="Arial" w:cs="Arial"/>
          <w:lang w:val="en-US"/>
        </w:rPr>
        <w:fldChar w:fldCharType="end"/>
      </w:r>
      <w:r w:rsidRPr="002353BA">
        <w:rPr>
          <w:rFonts w:ascii="Arial" w:hAnsi="Arial" w:cs="Arial"/>
          <w:lang w:val="en-US"/>
        </w:rPr>
        <w:t>. Wavelet phase was calculated at 15 levels from 1-15 Hz, and the amplitude at 50 levels from 30-180 Hz. The MI was obtained by measuring the divergence of the observed amplitude distribution from the uniform distribution.</w:t>
      </w:r>
    </w:p>
    <w:p w14:paraId="14666C00" w14:textId="04F1C869" w:rsidR="00BF3163" w:rsidRDefault="007B71F0" w:rsidP="007B71F0">
      <w:pPr>
        <w:ind w:left="360"/>
        <w:jc w:val="both"/>
        <w:rPr>
          <w:rFonts w:ascii="Arial" w:hAnsi="Arial" w:cs="Arial"/>
          <w:lang w:val="en-US"/>
        </w:rPr>
      </w:pPr>
      <w:r>
        <w:rPr>
          <w:rFonts w:ascii="Arial" w:hAnsi="Arial" w:cs="Arial"/>
          <w:lang w:val="en-US"/>
        </w:rPr>
        <w:t xml:space="preserve"> </w:t>
      </w:r>
    </w:p>
    <w:p w14:paraId="14A3932F" w14:textId="03523117" w:rsidR="00FA0203" w:rsidRPr="00FA0203" w:rsidRDefault="00FA0203" w:rsidP="00FA0203">
      <w:pPr>
        <w:ind w:left="360"/>
        <w:jc w:val="both"/>
        <w:rPr>
          <w:rFonts w:ascii="Arial" w:hAnsi="Arial" w:cs="Arial"/>
          <w:b/>
          <w:bCs/>
          <w:lang w:val="en-US"/>
        </w:rPr>
      </w:pPr>
      <w:r w:rsidRPr="00FA0203">
        <w:rPr>
          <w:rFonts w:ascii="Arial" w:hAnsi="Arial" w:cs="Arial"/>
          <w:b/>
          <w:bCs/>
          <w:lang w:val="en-US"/>
        </w:rPr>
        <w:t>Statistical Analysis</w:t>
      </w:r>
    </w:p>
    <w:p w14:paraId="08A6A38E" w14:textId="4A052889" w:rsidR="00FA0203" w:rsidRDefault="00FA0203" w:rsidP="00FA0203">
      <w:pPr>
        <w:ind w:left="360"/>
        <w:jc w:val="both"/>
        <w:rPr>
          <w:rFonts w:ascii="Arial" w:hAnsi="Arial" w:cs="Arial"/>
          <w:lang w:val="en-US"/>
        </w:rPr>
      </w:pPr>
      <w:r w:rsidRPr="00FA0203">
        <w:rPr>
          <w:rFonts w:ascii="Arial" w:hAnsi="Arial" w:cs="Arial"/>
          <w:lang w:val="en-US"/>
        </w:rPr>
        <w:t>Statistical analyses for multigroup comparisons were performed using the Kruskal-Wallis test, followed by a post-hoc correction for multiple comparisons</w:t>
      </w:r>
      <w:r w:rsidR="00735D06">
        <w:rPr>
          <w:rFonts w:ascii="Arial" w:hAnsi="Arial" w:cs="Arial"/>
          <w:lang w:val="en-US"/>
        </w:rPr>
        <w:t xml:space="preserve"> (multcompare function Matlab)</w:t>
      </w:r>
      <w:r w:rsidRPr="00FA0203">
        <w:rPr>
          <w:rFonts w:ascii="Arial" w:hAnsi="Arial" w:cs="Arial"/>
          <w:lang w:val="en-US"/>
        </w:rPr>
        <w:t>. For pairwise comparisons where data exhibited unequal variance, p-values were calculated using the Mann-Whitney U test.</w:t>
      </w:r>
    </w:p>
    <w:p w14:paraId="62D6BB81" w14:textId="77777777" w:rsidR="00655423" w:rsidRDefault="00655423" w:rsidP="00FA0203">
      <w:pPr>
        <w:ind w:left="360"/>
        <w:jc w:val="both"/>
        <w:rPr>
          <w:rFonts w:ascii="Arial" w:hAnsi="Arial" w:cs="Arial"/>
          <w:lang w:val="en-US"/>
        </w:rPr>
      </w:pPr>
    </w:p>
    <w:p w14:paraId="694ADAE6" w14:textId="42A07A72" w:rsidR="00655423" w:rsidRDefault="00655423" w:rsidP="00FA0203">
      <w:pPr>
        <w:ind w:left="360"/>
        <w:jc w:val="both"/>
        <w:rPr>
          <w:rFonts w:ascii="Arial" w:hAnsi="Arial" w:cs="Arial"/>
          <w:lang w:val="en-US"/>
        </w:rPr>
      </w:pPr>
      <w:r>
        <w:rPr>
          <w:rFonts w:ascii="Arial" w:hAnsi="Arial" w:cs="Arial"/>
          <w:lang w:val="en-US"/>
        </w:rPr>
        <w:t>References</w:t>
      </w:r>
    </w:p>
    <w:p w14:paraId="55C6D921" w14:textId="177E3169" w:rsidR="00B10263" w:rsidRPr="00B10263" w:rsidRDefault="00655423" w:rsidP="00B10263">
      <w:pPr>
        <w:widowControl w:val="0"/>
        <w:autoSpaceDE w:val="0"/>
        <w:autoSpaceDN w:val="0"/>
        <w:adjustRightInd w:val="0"/>
        <w:spacing w:line="240" w:lineRule="auto"/>
        <w:ind w:left="640" w:hanging="640"/>
        <w:rPr>
          <w:rFonts w:ascii="Arial" w:hAnsi="Arial" w:cs="Arial"/>
          <w:noProof/>
          <w:kern w:val="0"/>
        </w:rPr>
      </w:pPr>
      <w:r>
        <w:rPr>
          <w:rFonts w:ascii="Arial" w:hAnsi="Arial" w:cs="Arial"/>
          <w:lang w:val="en-US"/>
        </w:rPr>
        <w:fldChar w:fldCharType="begin" w:fldLock="1"/>
      </w:r>
      <w:r>
        <w:rPr>
          <w:rFonts w:ascii="Arial" w:hAnsi="Arial" w:cs="Arial"/>
          <w:lang w:val="en-US"/>
        </w:rPr>
        <w:instrText xml:space="preserve">ADDIN Mendeley Bibliography CSL_BIBLIOGRAPHY </w:instrText>
      </w:r>
      <w:r>
        <w:rPr>
          <w:rFonts w:ascii="Arial" w:hAnsi="Arial" w:cs="Arial"/>
          <w:lang w:val="en-US"/>
        </w:rPr>
        <w:fldChar w:fldCharType="separate"/>
      </w:r>
      <w:r w:rsidR="00B10263" w:rsidRPr="00B10263">
        <w:rPr>
          <w:rFonts w:ascii="Arial" w:hAnsi="Arial" w:cs="Arial"/>
          <w:noProof/>
          <w:kern w:val="0"/>
        </w:rPr>
        <w:t>1.</w:t>
      </w:r>
      <w:r w:rsidR="00B10263" w:rsidRPr="00B10263">
        <w:rPr>
          <w:rFonts w:ascii="Arial" w:hAnsi="Arial" w:cs="Arial"/>
          <w:noProof/>
          <w:kern w:val="0"/>
        </w:rPr>
        <w:tab/>
        <w:t xml:space="preserve">Hines, M. L. &amp; Carnevale, N. T. The NEURON Simulation Environment. </w:t>
      </w:r>
      <w:r w:rsidR="00B10263" w:rsidRPr="00B10263">
        <w:rPr>
          <w:rFonts w:ascii="Arial" w:hAnsi="Arial" w:cs="Arial"/>
          <w:i/>
          <w:iCs/>
          <w:noProof/>
          <w:kern w:val="0"/>
        </w:rPr>
        <w:t>Neural Comput.</w:t>
      </w:r>
      <w:r w:rsidR="00B10263" w:rsidRPr="00B10263">
        <w:rPr>
          <w:rFonts w:ascii="Arial" w:hAnsi="Arial" w:cs="Arial"/>
          <w:noProof/>
          <w:kern w:val="0"/>
        </w:rPr>
        <w:t xml:space="preserve"> </w:t>
      </w:r>
      <w:r w:rsidR="00B10263" w:rsidRPr="00B10263">
        <w:rPr>
          <w:rFonts w:ascii="Arial" w:hAnsi="Arial" w:cs="Arial"/>
          <w:b/>
          <w:bCs/>
          <w:noProof/>
          <w:kern w:val="0"/>
        </w:rPr>
        <w:t>9</w:t>
      </w:r>
      <w:r w:rsidR="00B10263" w:rsidRPr="00B10263">
        <w:rPr>
          <w:rFonts w:ascii="Arial" w:hAnsi="Arial" w:cs="Arial"/>
          <w:noProof/>
          <w:kern w:val="0"/>
        </w:rPr>
        <w:t>, 1179–1209 (1997).</w:t>
      </w:r>
    </w:p>
    <w:p w14:paraId="4884ADF1"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2.</w:t>
      </w:r>
      <w:r w:rsidRPr="00B10263">
        <w:rPr>
          <w:rFonts w:ascii="Arial" w:hAnsi="Arial" w:cs="Arial"/>
          <w:noProof/>
          <w:kern w:val="0"/>
        </w:rPr>
        <w:tab/>
        <w:t xml:space="preserve">Tzilivaki, A., Kastellakis, G. &amp; Poirazi, P. Challenging the point neuron dogma: FS basket cells as 2-stage nonlinear integrators. </w:t>
      </w:r>
      <w:r w:rsidRPr="00B10263">
        <w:rPr>
          <w:rFonts w:ascii="Arial" w:hAnsi="Arial" w:cs="Arial"/>
          <w:i/>
          <w:iCs/>
          <w:noProof/>
          <w:kern w:val="0"/>
        </w:rPr>
        <w:t>Nat. Commun.</w:t>
      </w:r>
      <w:r w:rsidRPr="00B10263">
        <w:rPr>
          <w:rFonts w:ascii="Arial" w:hAnsi="Arial" w:cs="Arial"/>
          <w:noProof/>
          <w:kern w:val="0"/>
        </w:rPr>
        <w:t xml:space="preserve"> </w:t>
      </w:r>
      <w:r w:rsidRPr="00B10263">
        <w:rPr>
          <w:rFonts w:ascii="Arial" w:hAnsi="Arial" w:cs="Arial"/>
          <w:b/>
          <w:bCs/>
          <w:noProof/>
          <w:kern w:val="0"/>
        </w:rPr>
        <w:t>10</w:t>
      </w:r>
      <w:r w:rsidRPr="00B10263">
        <w:rPr>
          <w:rFonts w:ascii="Arial" w:hAnsi="Arial" w:cs="Arial"/>
          <w:noProof/>
          <w:kern w:val="0"/>
        </w:rPr>
        <w:t>, 3664 (2019).</w:t>
      </w:r>
    </w:p>
    <w:p w14:paraId="2511C00F"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3.</w:t>
      </w:r>
      <w:r w:rsidRPr="00B10263">
        <w:rPr>
          <w:rFonts w:ascii="Arial" w:hAnsi="Arial" w:cs="Arial"/>
          <w:noProof/>
          <w:kern w:val="0"/>
        </w:rPr>
        <w:tab/>
        <w:t xml:space="preserve">Tukker, J. J., Fuentealba, P., Hartwich, K., Somogyi, P. &amp; Klausberger, T. Cell type-specific tuning of hippocampal interneuron firing during gamma oscillations in vivo. </w:t>
      </w:r>
      <w:r w:rsidRPr="00B10263">
        <w:rPr>
          <w:rFonts w:ascii="Arial" w:hAnsi="Arial" w:cs="Arial"/>
          <w:i/>
          <w:iCs/>
          <w:noProof/>
          <w:kern w:val="0"/>
        </w:rPr>
        <w:t>J. Neurosci.</w:t>
      </w:r>
      <w:r w:rsidRPr="00B10263">
        <w:rPr>
          <w:rFonts w:ascii="Arial" w:hAnsi="Arial" w:cs="Arial"/>
          <w:noProof/>
          <w:kern w:val="0"/>
        </w:rPr>
        <w:t xml:space="preserve"> </w:t>
      </w:r>
      <w:r w:rsidRPr="00B10263">
        <w:rPr>
          <w:rFonts w:ascii="Arial" w:hAnsi="Arial" w:cs="Arial"/>
          <w:b/>
          <w:bCs/>
          <w:noProof/>
          <w:kern w:val="0"/>
        </w:rPr>
        <w:t>27</w:t>
      </w:r>
      <w:r w:rsidRPr="00B10263">
        <w:rPr>
          <w:rFonts w:ascii="Arial" w:hAnsi="Arial" w:cs="Arial"/>
          <w:noProof/>
          <w:kern w:val="0"/>
        </w:rPr>
        <w:t>, 8184–8189 (2007).</w:t>
      </w:r>
    </w:p>
    <w:p w14:paraId="3501BA32"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4.</w:t>
      </w:r>
      <w:r w:rsidRPr="00B10263">
        <w:rPr>
          <w:rFonts w:ascii="Arial" w:hAnsi="Arial" w:cs="Arial"/>
          <w:noProof/>
          <w:kern w:val="0"/>
        </w:rPr>
        <w:tab/>
        <w:t xml:space="preserve">Hadler, M. D., Tzilivaki, A., Schmitz, D., Alle, H. &amp; Geiger, J. R. P. Gamma oscillation plasticity is mediated via parvalbumin interneurons. </w:t>
      </w:r>
      <w:r w:rsidRPr="00B10263">
        <w:rPr>
          <w:rFonts w:ascii="Arial" w:hAnsi="Arial" w:cs="Arial"/>
          <w:i/>
          <w:iCs/>
          <w:noProof/>
          <w:kern w:val="0"/>
        </w:rPr>
        <w:t>Sci. Adv.</w:t>
      </w:r>
      <w:r w:rsidRPr="00B10263">
        <w:rPr>
          <w:rFonts w:ascii="Arial" w:hAnsi="Arial" w:cs="Arial"/>
          <w:noProof/>
          <w:kern w:val="0"/>
        </w:rPr>
        <w:t xml:space="preserve"> </w:t>
      </w:r>
      <w:r w:rsidRPr="00B10263">
        <w:rPr>
          <w:rFonts w:ascii="Arial" w:hAnsi="Arial" w:cs="Arial"/>
          <w:b/>
          <w:bCs/>
          <w:noProof/>
          <w:kern w:val="0"/>
        </w:rPr>
        <w:t>10</w:t>
      </w:r>
      <w:r w:rsidRPr="00B10263">
        <w:rPr>
          <w:rFonts w:ascii="Arial" w:hAnsi="Arial" w:cs="Arial"/>
          <w:noProof/>
          <w:kern w:val="0"/>
        </w:rPr>
        <w:t>, (2024).</w:t>
      </w:r>
    </w:p>
    <w:p w14:paraId="1E50D33A"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5.</w:t>
      </w:r>
      <w:r w:rsidRPr="00B10263">
        <w:rPr>
          <w:rFonts w:ascii="Arial" w:hAnsi="Arial" w:cs="Arial"/>
          <w:noProof/>
          <w:kern w:val="0"/>
        </w:rPr>
        <w:tab/>
        <w:t xml:space="preserve">Sun, Q. </w:t>
      </w:r>
      <w:r w:rsidRPr="00B10263">
        <w:rPr>
          <w:rFonts w:ascii="Arial" w:hAnsi="Arial" w:cs="Arial"/>
          <w:i/>
          <w:iCs/>
          <w:noProof/>
          <w:kern w:val="0"/>
        </w:rPr>
        <w:t>et al.</w:t>
      </w:r>
      <w:r w:rsidRPr="00B10263">
        <w:rPr>
          <w:rFonts w:ascii="Arial" w:hAnsi="Arial" w:cs="Arial"/>
          <w:noProof/>
          <w:kern w:val="0"/>
        </w:rPr>
        <w:t xml:space="preserve"> Proximodistal Heterogeneity of Hippocampal CA3 Pyramidal Neuron Intrinsic Properties, Connectivity, and Reactivation during Memory Recall. </w:t>
      </w:r>
      <w:r w:rsidRPr="00B10263">
        <w:rPr>
          <w:rFonts w:ascii="Arial" w:hAnsi="Arial" w:cs="Arial"/>
          <w:i/>
          <w:iCs/>
          <w:noProof/>
          <w:kern w:val="0"/>
        </w:rPr>
        <w:t>Neuron</w:t>
      </w:r>
      <w:r w:rsidRPr="00B10263">
        <w:rPr>
          <w:rFonts w:ascii="Arial" w:hAnsi="Arial" w:cs="Arial"/>
          <w:noProof/>
          <w:kern w:val="0"/>
        </w:rPr>
        <w:t xml:space="preserve"> </w:t>
      </w:r>
      <w:r w:rsidRPr="00B10263">
        <w:rPr>
          <w:rFonts w:ascii="Arial" w:hAnsi="Arial" w:cs="Arial"/>
          <w:b/>
          <w:bCs/>
          <w:noProof/>
          <w:kern w:val="0"/>
        </w:rPr>
        <w:t>95</w:t>
      </w:r>
      <w:r w:rsidRPr="00B10263">
        <w:rPr>
          <w:rFonts w:ascii="Arial" w:hAnsi="Arial" w:cs="Arial"/>
          <w:noProof/>
          <w:kern w:val="0"/>
        </w:rPr>
        <w:t>, 656-672.e3 (2017).</w:t>
      </w:r>
    </w:p>
    <w:p w14:paraId="1DC4215A"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6.</w:t>
      </w:r>
      <w:r w:rsidRPr="00B10263">
        <w:rPr>
          <w:rFonts w:ascii="Arial" w:hAnsi="Arial" w:cs="Arial"/>
          <w:noProof/>
          <w:kern w:val="0"/>
        </w:rPr>
        <w:tab/>
        <w:t xml:space="preserve">Banke, T. G. &amp; McBain, C. J. GABAergic Input onto CA3 Hippocampal Interneurons Remains Shunting throughout Development. </w:t>
      </w:r>
      <w:r w:rsidRPr="00B10263">
        <w:rPr>
          <w:rFonts w:ascii="Arial" w:hAnsi="Arial" w:cs="Arial"/>
          <w:i/>
          <w:iCs/>
          <w:noProof/>
          <w:kern w:val="0"/>
        </w:rPr>
        <w:t>J. Neurosci.</w:t>
      </w:r>
      <w:r w:rsidRPr="00B10263">
        <w:rPr>
          <w:rFonts w:ascii="Arial" w:hAnsi="Arial" w:cs="Arial"/>
          <w:noProof/>
          <w:kern w:val="0"/>
        </w:rPr>
        <w:t xml:space="preserve"> </w:t>
      </w:r>
      <w:r w:rsidRPr="00B10263">
        <w:rPr>
          <w:rFonts w:ascii="Arial" w:hAnsi="Arial" w:cs="Arial"/>
          <w:b/>
          <w:bCs/>
          <w:noProof/>
          <w:kern w:val="0"/>
        </w:rPr>
        <w:t>26</w:t>
      </w:r>
      <w:r w:rsidRPr="00B10263">
        <w:rPr>
          <w:rFonts w:ascii="Arial" w:hAnsi="Arial" w:cs="Arial"/>
          <w:noProof/>
          <w:kern w:val="0"/>
        </w:rPr>
        <w:t>, 11720–11725 (2006).</w:t>
      </w:r>
    </w:p>
    <w:p w14:paraId="084045E7"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7.</w:t>
      </w:r>
      <w:r w:rsidRPr="00B10263">
        <w:rPr>
          <w:rFonts w:ascii="Arial" w:hAnsi="Arial" w:cs="Arial"/>
          <w:noProof/>
          <w:kern w:val="0"/>
        </w:rPr>
        <w:tab/>
        <w:t xml:space="preserve">Fukushima, F. </w:t>
      </w:r>
      <w:r w:rsidRPr="00B10263">
        <w:rPr>
          <w:rFonts w:ascii="Arial" w:hAnsi="Arial" w:cs="Arial"/>
          <w:i/>
          <w:iCs/>
          <w:noProof/>
          <w:kern w:val="0"/>
        </w:rPr>
        <w:t>et al.</w:t>
      </w:r>
      <w:r w:rsidRPr="00B10263">
        <w:rPr>
          <w:rFonts w:ascii="Arial" w:hAnsi="Arial" w:cs="Arial"/>
          <w:noProof/>
          <w:kern w:val="0"/>
        </w:rPr>
        <w:t xml:space="preserve"> Ablation of NMDA Receptors Enhances the Excitability of Hippocampal CA3 Neurons. </w:t>
      </w:r>
      <w:r w:rsidRPr="00B10263">
        <w:rPr>
          <w:rFonts w:ascii="Arial" w:hAnsi="Arial" w:cs="Arial"/>
          <w:i/>
          <w:iCs/>
          <w:noProof/>
          <w:kern w:val="0"/>
        </w:rPr>
        <w:t>PLoS One</w:t>
      </w:r>
      <w:r w:rsidRPr="00B10263">
        <w:rPr>
          <w:rFonts w:ascii="Arial" w:hAnsi="Arial" w:cs="Arial"/>
          <w:noProof/>
          <w:kern w:val="0"/>
        </w:rPr>
        <w:t xml:space="preserve"> </w:t>
      </w:r>
      <w:r w:rsidRPr="00B10263">
        <w:rPr>
          <w:rFonts w:ascii="Arial" w:hAnsi="Arial" w:cs="Arial"/>
          <w:b/>
          <w:bCs/>
          <w:noProof/>
          <w:kern w:val="0"/>
        </w:rPr>
        <w:t>4</w:t>
      </w:r>
      <w:r w:rsidRPr="00B10263">
        <w:rPr>
          <w:rFonts w:ascii="Arial" w:hAnsi="Arial" w:cs="Arial"/>
          <w:noProof/>
          <w:kern w:val="0"/>
        </w:rPr>
        <w:t>, e3993 (2009).</w:t>
      </w:r>
    </w:p>
    <w:p w14:paraId="24C657FB"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8.</w:t>
      </w:r>
      <w:r w:rsidRPr="00B10263">
        <w:rPr>
          <w:rFonts w:ascii="Arial" w:hAnsi="Arial" w:cs="Arial"/>
          <w:noProof/>
          <w:kern w:val="0"/>
        </w:rPr>
        <w:tab/>
        <w:t xml:space="preserve">Kohus, Z. </w:t>
      </w:r>
      <w:r w:rsidRPr="00B10263">
        <w:rPr>
          <w:rFonts w:ascii="Arial" w:hAnsi="Arial" w:cs="Arial"/>
          <w:i/>
          <w:iCs/>
          <w:noProof/>
          <w:kern w:val="0"/>
        </w:rPr>
        <w:t>et al.</w:t>
      </w:r>
      <w:r w:rsidRPr="00B10263">
        <w:rPr>
          <w:rFonts w:ascii="Arial" w:hAnsi="Arial" w:cs="Arial"/>
          <w:noProof/>
          <w:kern w:val="0"/>
        </w:rPr>
        <w:t xml:space="preserve"> Properties and dynamics of inhibitory synaptic communication within the CA3 microcircuits of pyramidal cells and interneurons expressing parvalbumin or cholecystokinin. </w:t>
      </w:r>
      <w:r w:rsidRPr="00B10263">
        <w:rPr>
          <w:rFonts w:ascii="Arial" w:hAnsi="Arial" w:cs="Arial"/>
          <w:i/>
          <w:iCs/>
          <w:noProof/>
          <w:kern w:val="0"/>
        </w:rPr>
        <w:t>J. Physiol.</w:t>
      </w:r>
      <w:r w:rsidRPr="00B10263">
        <w:rPr>
          <w:rFonts w:ascii="Arial" w:hAnsi="Arial" w:cs="Arial"/>
          <w:noProof/>
          <w:kern w:val="0"/>
        </w:rPr>
        <w:t xml:space="preserve"> </w:t>
      </w:r>
      <w:r w:rsidRPr="00B10263">
        <w:rPr>
          <w:rFonts w:ascii="Arial" w:hAnsi="Arial" w:cs="Arial"/>
          <w:b/>
          <w:bCs/>
          <w:noProof/>
          <w:kern w:val="0"/>
        </w:rPr>
        <w:t>594</w:t>
      </w:r>
      <w:r w:rsidRPr="00B10263">
        <w:rPr>
          <w:rFonts w:ascii="Arial" w:hAnsi="Arial" w:cs="Arial"/>
          <w:noProof/>
          <w:kern w:val="0"/>
        </w:rPr>
        <w:t>, 3745–3774 (2016).</w:t>
      </w:r>
    </w:p>
    <w:p w14:paraId="682A0056"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lastRenderedPageBreak/>
        <w:t>9.</w:t>
      </w:r>
      <w:r w:rsidRPr="00B10263">
        <w:rPr>
          <w:rFonts w:ascii="Arial" w:hAnsi="Arial" w:cs="Arial"/>
          <w:noProof/>
          <w:kern w:val="0"/>
        </w:rPr>
        <w:tab/>
        <w:t xml:space="preserve">Wang, H.-X. &amp; Gao, W.-J. Cell type-specific development of NMDA receptors in the interneurons of rat prefrontal cortex. </w:t>
      </w:r>
      <w:r w:rsidRPr="00B10263">
        <w:rPr>
          <w:rFonts w:ascii="Arial" w:hAnsi="Arial" w:cs="Arial"/>
          <w:i/>
          <w:iCs/>
          <w:noProof/>
          <w:kern w:val="0"/>
        </w:rPr>
        <w:t>Neuropsychopharmacology</w:t>
      </w:r>
      <w:r w:rsidRPr="00B10263">
        <w:rPr>
          <w:rFonts w:ascii="Arial" w:hAnsi="Arial" w:cs="Arial"/>
          <w:noProof/>
          <w:kern w:val="0"/>
        </w:rPr>
        <w:t xml:space="preserve"> </w:t>
      </w:r>
      <w:r w:rsidRPr="00B10263">
        <w:rPr>
          <w:rFonts w:ascii="Arial" w:hAnsi="Arial" w:cs="Arial"/>
          <w:b/>
          <w:bCs/>
          <w:noProof/>
          <w:kern w:val="0"/>
        </w:rPr>
        <w:t>34</w:t>
      </w:r>
      <w:r w:rsidRPr="00B10263">
        <w:rPr>
          <w:rFonts w:ascii="Arial" w:hAnsi="Arial" w:cs="Arial"/>
          <w:noProof/>
          <w:kern w:val="0"/>
        </w:rPr>
        <w:t>, 2028–40 (2009).</w:t>
      </w:r>
    </w:p>
    <w:p w14:paraId="2E5BE060"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10.</w:t>
      </w:r>
      <w:r w:rsidRPr="00B10263">
        <w:rPr>
          <w:rFonts w:ascii="Arial" w:hAnsi="Arial" w:cs="Arial"/>
          <w:noProof/>
          <w:kern w:val="0"/>
        </w:rPr>
        <w:tab/>
        <w:t xml:space="preserve">Turi, G. F. </w:t>
      </w:r>
      <w:r w:rsidRPr="00B10263">
        <w:rPr>
          <w:rFonts w:ascii="Arial" w:hAnsi="Arial" w:cs="Arial"/>
          <w:i/>
          <w:iCs/>
          <w:noProof/>
          <w:kern w:val="0"/>
        </w:rPr>
        <w:t>et al.</w:t>
      </w:r>
      <w:r w:rsidRPr="00B10263">
        <w:rPr>
          <w:rFonts w:ascii="Arial" w:hAnsi="Arial" w:cs="Arial"/>
          <w:noProof/>
          <w:kern w:val="0"/>
        </w:rPr>
        <w:t xml:space="preserve"> Vasoactive Intestinal Polypeptide-Expressing Interneurons in the Hippocampus Support Goal-Oriented Spatial Learning. </w:t>
      </w:r>
      <w:r w:rsidRPr="00B10263">
        <w:rPr>
          <w:rFonts w:ascii="Arial" w:hAnsi="Arial" w:cs="Arial"/>
          <w:i/>
          <w:iCs/>
          <w:noProof/>
          <w:kern w:val="0"/>
        </w:rPr>
        <w:t>Neuron</w:t>
      </w:r>
      <w:r w:rsidRPr="00B10263">
        <w:rPr>
          <w:rFonts w:ascii="Arial" w:hAnsi="Arial" w:cs="Arial"/>
          <w:noProof/>
          <w:kern w:val="0"/>
        </w:rPr>
        <w:t xml:space="preserve"> </w:t>
      </w:r>
      <w:r w:rsidRPr="00B10263">
        <w:rPr>
          <w:rFonts w:ascii="Arial" w:hAnsi="Arial" w:cs="Arial"/>
          <w:b/>
          <w:bCs/>
          <w:noProof/>
          <w:kern w:val="0"/>
        </w:rPr>
        <w:t>101</w:t>
      </w:r>
      <w:r w:rsidRPr="00B10263">
        <w:rPr>
          <w:rFonts w:ascii="Arial" w:hAnsi="Arial" w:cs="Arial"/>
          <w:noProof/>
          <w:kern w:val="0"/>
        </w:rPr>
        <w:t>, 1150-1165.e8 (2019).</w:t>
      </w:r>
    </w:p>
    <w:p w14:paraId="15BB8364"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11.</w:t>
      </w:r>
      <w:r w:rsidRPr="00B10263">
        <w:rPr>
          <w:rFonts w:ascii="Arial" w:hAnsi="Arial" w:cs="Arial"/>
          <w:noProof/>
          <w:kern w:val="0"/>
        </w:rPr>
        <w:tab/>
        <w:t>Vladimirov, N., Tu, Y. &amp; Traub, R. D. Synaptic gating at axonal branches, and sharp</w:t>
      </w:r>
      <w:r w:rsidRPr="00B10263">
        <w:rPr>
          <w:rFonts w:ascii="Cambria Math" w:hAnsi="Cambria Math" w:cs="Cambria Math"/>
          <w:noProof/>
          <w:kern w:val="0"/>
        </w:rPr>
        <w:t>‐</w:t>
      </w:r>
      <w:r w:rsidRPr="00B10263">
        <w:rPr>
          <w:rFonts w:ascii="Arial" w:hAnsi="Arial" w:cs="Arial"/>
          <w:noProof/>
          <w:kern w:val="0"/>
        </w:rPr>
        <w:t xml:space="preserve">wave ripples with replay: a simulation study. </w:t>
      </w:r>
      <w:r w:rsidRPr="00B10263">
        <w:rPr>
          <w:rFonts w:ascii="Arial" w:hAnsi="Arial" w:cs="Arial"/>
          <w:i/>
          <w:iCs/>
          <w:noProof/>
          <w:kern w:val="0"/>
        </w:rPr>
        <w:t>Eur. J. Neurosci.</w:t>
      </w:r>
      <w:r w:rsidRPr="00B10263">
        <w:rPr>
          <w:rFonts w:ascii="Arial" w:hAnsi="Arial" w:cs="Arial"/>
          <w:noProof/>
          <w:kern w:val="0"/>
        </w:rPr>
        <w:t xml:space="preserve"> </w:t>
      </w:r>
      <w:r w:rsidRPr="00B10263">
        <w:rPr>
          <w:rFonts w:ascii="Arial" w:hAnsi="Arial" w:cs="Arial"/>
          <w:b/>
          <w:bCs/>
          <w:noProof/>
          <w:kern w:val="0"/>
        </w:rPr>
        <w:t>38</w:t>
      </w:r>
      <w:r w:rsidRPr="00B10263">
        <w:rPr>
          <w:rFonts w:ascii="Arial" w:hAnsi="Arial" w:cs="Arial"/>
          <w:noProof/>
          <w:kern w:val="0"/>
        </w:rPr>
        <w:t>, 3435–3447 (2013).</w:t>
      </w:r>
    </w:p>
    <w:p w14:paraId="55AC55DD"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12.</w:t>
      </w:r>
      <w:r w:rsidRPr="00B10263">
        <w:rPr>
          <w:rFonts w:ascii="Arial" w:hAnsi="Arial" w:cs="Arial"/>
          <w:noProof/>
          <w:kern w:val="0"/>
        </w:rPr>
        <w:tab/>
        <w:t xml:space="preserve">Belluscio, M. A., Mizuseki, K., Schmidt, R., Kempter, R. &amp; Buzsáki, G. Cross-Frequency Phase–Phase Coupling between Theta and Gamma Oscillations in the Hippocampus. </w:t>
      </w:r>
      <w:r w:rsidRPr="00B10263">
        <w:rPr>
          <w:rFonts w:ascii="Arial" w:hAnsi="Arial" w:cs="Arial"/>
          <w:i/>
          <w:iCs/>
          <w:noProof/>
          <w:kern w:val="0"/>
        </w:rPr>
        <w:t>J. Neurosci.</w:t>
      </w:r>
      <w:r w:rsidRPr="00B10263">
        <w:rPr>
          <w:rFonts w:ascii="Arial" w:hAnsi="Arial" w:cs="Arial"/>
          <w:noProof/>
          <w:kern w:val="0"/>
        </w:rPr>
        <w:t xml:space="preserve"> </w:t>
      </w:r>
      <w:r w:rsidRPr="00B10263">
        <w:rPr>
          <w:rFonts w:ascii="Arial" w:hAnsi="Arial" w:cs="Arial"/>
          <w:b/>
          <w:bCs/>
          <w:noProof/>
          <w:kern w:val="0"/>
        </w:rPr>
        <w:t>32</w:t>
      </w:r>
      <w:r w:rsidRPr="00B10263">
        <w:rPr>
          <w:rFonts w:ascii="Arial" w:hAnsi="Arial" w:cs="Arial"/>
          <w:noProof/>
          <w:kern w:val="0"/>
        </w:rPr>
        <w:t>, 423–435 (2012).</w:t>
      </w:r>
    </w:p>
    <w:p w14:paraId="4F66E483"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13.</w:t>
      </w:r>
      <w:r w:rsidRPr="00B10263">
        <w:rPr>
          <w:rFonts w:ascii="Arial" w:hAnsi="Arial" w:cs="Arial"/>
          <w:noProof/>
          <w:kern w:val="0"/>
        </w:rPr>
        <w:tab/>
        <w:t xml:space="preserve">Tort, A. B. L., Komorowski, R., Eichenbaum, H. &amp; Kopell, N. Measuring Phase-Amplitude Coupling Between Neuronal Oscillations of Different Frequencies. </w:t>
      </w:r>
      <w:r w:rsidRPr="00B10263">
        <w:rPr>
          <w:rFonts w:ascii="Arial" w:hAnsi="Arial" w:cs="Arial"/>
          <w:i/>
          <w:iCs/>
          <w:noProof/>
          <w:kern w:val="0"/>
        </w:rPr>
        <w:t>J. Neurophysiol.</w:t>
      </w:r>
      <w:r w:rsidRPr="00B10263">
        <w:rPr>
          <w:rFonts w:ascii="Arial" w:hAnsi="Arial" w:cs="Arial"/>
          <w:noProof/>
          <w:kern w:val="0"/>
        </w:rPr>
        <w:t xml:space="preserve"> </w:t>
      </w:r>
      <w:r w:rsidRPr="00B10263">
        <w:rPr>
          <w:rFonts w:ascii="Arial" w:hAnsi="Arial" w:cs="Arial"/>
          <w:b/>
          <w:bCs/>
          <w:noProof/>
          <w:kern w:val="0"/>
        </w:rPr>
        <w:t>104</w:t>
      </w:r>
      <w:r w:rsidRPr="00B10263">
        <w:rPr>
          <w:rFonts w:ascii="Arial" w:hAnsi="Arial" w:cs="Arial"/>
          <w:noProof/>
          <w:kern w:val="0"/>
        </w:rPr>
        <w:t>, 1195–1210 (2010).</w:t>
      </w:r>
    </w:p>
    <w:p w14:paraId="39595EA4"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14.</w:t>
      </w:r>
      <w:r w:rsidRPr="00B10263">
        <w:rPr>
          <w:rFonts w:ascii="Arial" w:hAnsi="Arial" w:cs="Arial"/>
          <w:noProof/>
          <w:kern w:val="0"/>
        </w:rPr>
        <w:tab/>
        <w:t xml:space="preserve">Tort, A. B. L., Scheffer-Teixeira, R., Souza, B. C., Draguhn, A. &amp; Brankačk, J. Theta-associated high-frequency oscillations (110–160Hz) in the hippocampus and neocortex. </w:t>
      </w:r>
      <w:r w:rsidRPr="00B10263">
        <w:rPr>
          <w:rFonts w:ascii="Arial" w:hAnsi="Arial" w:cs="Arial"/>
          <w:i/>
          <w:iCs/>
          <w:noProof/>
          <w:kern w:val="0"/>
        </w:rPr>
        <w:t>Prog. Neurobiol.</w:t>
      </w:r>
      <w:r w:rsidRPr="00B10263">
        <w:rPr>
          <w:rFonts w:ascii="Arial" w:hAnsi="Arial" w:cs="Arial"/>
          <w:noProof/>
          <w:kern w:val="0"/>
        </w:rPr>
        <w:t xml:space="preserve"> </w:t>
      </w:r>
      <w:r w:rsidRPr="00B10263">
        <w:rPr>
          <w:rFonts w:ascii="Arial" w:hAnsi="Arial" w:cs="Arial"/>
          <w:b/>
          <w:bCs/>
          <w:noProof/>
          <w:kern w:val="0"/>
        </w:rPr>
        <w:t>100</w:t>
      </w:r>
      <w:r w:rsidRPr="00B10263">
        <w:rPr>
          <w:rFonts w:ascii="Arial" w:hAnsi="Arial" w:cs="Arial"/>
          <w:noProof/>
          <w:kern w:val="0"/>
        </w:rPr>
        <w:t>, 1–14 (2013).</w:t>
      </w:r>
    </w:p>
    <w:p w14:paraId="34908661"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kern w:val="0"/>
        </w:rPr>
      </w:pPr>
      <w:r w:rsidRPr="00B10263">
        <w:rPr>
          <w:rFonts w:ascii="Arial" w:hAnsi="Arial" w:cs="Arial"/>
          <w:noProof/>
          <w:kern w:val="0"/>
        </w:rPr>
        <w:t>15.</w:t>
      </w:r>
      <w:r w:rsidRPr="00B10263">
        <w:rPr>
          <w:rFonts w:ascii="Arial" w:hAnsi="Arial" w:cs="Arial"/>
          <w:noProof/>
          <w:kern w:val="0"/>
        </w:rPr>
        <w:tab/>
        <w:t xml:space="preserve">Schomburg, E. W. </w:t>
      </w:r>
      <w:r w:rsidRPr="00B10263">
        <w:rPr>
          <w:rFonts w:ascii="Arial" w:hAnsi="Arial" w:cs="Arial"/>
          <w:i/>
          <w:iCs/>
          <w:noProof/>
          <w:kern w:val="0"/>
        </w:rPr>
        <w:t>et al.</w:t>
      </w:r>
      <w:r w:rsidRPr="00B10263">
        <w:rPr>
          <w:rFonts w:ascii="Arial" w:hAnsi="Arial" w:cs="Arial"/>
          <w:noProof/>
          <w:kern w:val="0"/>
        </w:rPr>
        <w:t xml:space="preserve"> Theta Phase Segregation of Input-Specific Gamma Patterns in Entorhinal-Hippocampal Networks. </w:t>
      </w:r>
      <w:r w:rsidRPr="00B10263">
        <w:rPr>
          <w:rFonts w:ascii="Arial" w:hAnsi="Arial" w:cs="Arial"/>
          <w:i/>
          <w:iCs/>
          <w:noProof/>
          <w:kern w:val="0"/>
        </w:rPr>
        <w:t>Neuron</w:t>
      </w:r>
      <w:r w:rsidRPr="00B10263">
        <w:rPr>
          <w:rFonts w:ascii="Arial" w:hAnsi="Arial" w:cs="Arial"/>
          <w:noProof/>
          <w:kern w:val="0"/>
        </w:rPr>
        <w:t xml:space="preserve"> </w:t>
      </w:r>
      <w:r w:rsidRPr="00B10263">
        <w:rPr>
          <w:rFonts w:ascii="Arial" w:hAnsi="Arial" w:cs="Arial"/>
          <w:b/>
          <w:bCs/>
          <w:noProof/>
          <w:kern w:val="0"/>
        </w:rPr>
        <w:t>84</w:t>
      </w:r>
      <w:r w:rsidRPr="00B10263">
        <w:rPr>
          <w:rFonts w:ascii="Arial" w:hAnsi="Arial" w:cs="Arial"/>
          <w:noProof/>
          <w:kern w:val="0"/>
        </w:rPr>
        <w:t>, 470–485 (2014).</w:t>
      </w:r>
    </w:p>
    <w:p w14:paraId="2780180C" w14:textId="77777777" w:rsidR="00B10263" w:rsidRPr="00B10263" w:rsidRDefault="00B10263" w:rsidP="00B10263">
      <w:pPr>
        <w:widowControl w:val="0"/>
        <w:autoSpaceDE w:val="0"/>
        <w:autoSpaceDN w:val="0"/>
        <w:adjustRightInd w:val="0"/>
        <w:spacing w:line="240" w:lineRule="auto"/>
        <w:ind w:left="640" w:hanging="640"/>
        <w:rPr>
          <w:rFonts w:ascii="Arial" w:hAnsi="Arial" w:cs="Arial"/>
          <w:noProof/>
        </w:rPr>
      </w:pPr>
      <w:r w:rsidRPr="00B10263">
        <w:rPr>
          <w:rFonts w:ascii="Arial" w:hAnsi="Arial" w:cs="Arial"/>
          <w:noProof/>
          <w:kern w:val="0"/>
        </w:rPr>
        <w:t>16.</w:t>
      </w:r>
      <w:r w:rsidRPr="00B10263">
        <w:rPr>
          <w:rFonts w:ascii="Arial" w:hAnsi="Arial" w:cs="Arial"/>
          <w:noProof/>
          <w:kern w:val="0"/>
        </w:rPr>
        <w:tab/>
        <w:t xml:space="preserve">Tort, A. B. L. </w:t>
      </w:r>
      <w:r w:rsidRPr="00B10263">
        <w:rPr>
          <w:rFonts w:ascii="Arial" w:hAnsi="Arial" w:cs="Arial"/>
          <w:i/>
          <w:iCs/>
          <w:noProof/>
          <w:kern w:val="0"/>
        </w:rPr>
        <w:t>et al.</w:t>
      </w:r>
      <w:r w:rsidRPr="00B10263">
        <w:rPr>
          <w:rFonts w:ascii="Arial" w:hAnsi="Arial" w:cs="Arial"/>
          <w:noProof/>
          <w:kern w:val="0"/>
        </w:rPr>
        <w:t xml:space="preserve"> Dynamic cross-frequency couplings of local field potential oscillations in rat striatum and hippocampus during performance of a T-maze task. </w:t>
      </w:r>
      <w:r w:rsidRPr="00B10263">
        <w:rPr>
          <w:rFonts w:ascii="Arial" w:hAnsi="Arial" w:cs="Arial"/>
          <w:i/>
          <w:iCs/>
          <w:noProof/>
          <w:kern w:val="0"/>
        </w:rPr>
        <w:t>Proc. Natl. Acad. Sci.</w:t>
      </w:r>
      <w:r w:rsidRPr="00B10263">
        <w:rPr>
          <w:rFonts w:ascii="Arial" w:hAnsi="Arial" w:cs="Arial"/>
          <w:noProof/>
          <w:kern w:val="0"/>
        </w:rPr>
        <w:t xml:space="preserve"> </w:t>
      </w:r>
      <w:r w:rsidRPr="00B10263">
        <w:rPr>
          <w:rFonts w:ascii="Arial" w:hAnsi="Arial" w:cs="Arial"/>
          <w:b/>
          <w:bCs/>
          <w:noProof/>
          <w:kern w:val="0"/>
        </w:rPr>
        <w:t>105</w:t>
      </w:r>
      <w:r w:rsidRPr="00B10263">
        <w:rPr>
          <w:rFonts w:ascii="Arial" w:hAnsi="Arial" w:cs="Arial"/>
          <w:noProof/>
          <w:kern w:val="0"/>
        </w:rPr>
        <w:t>, 20517–20522 (2008).</w:t>
      </w:r>
    </w:p>
    <w:p w14:paraId="363D2F64" w14:textId="1676939A" w:rsidR="00655423" w:rsidRPr="007B71F0" w:rsidRDefault="00655423" w:rsidP="00FA0203">
      <w:pPr>
        <w:ind w:left="360"/>
        <w:jc w:val="both"/>
        <w:rPr>
          <w:rFonts w:ascii="Arial" w:hAnsi="Arial" w:cs="Arial"/>
          <w:lang w:val="en-US"/>
        </w:rPr>
      </w:pPr>
      <w:r>
        <w:rPr>
          <w:rFonts w:ascii="Arial" w:hAnsi="Arial" w:cs="Arial"/>
          <w:lang w:val="en-US"/>
        </w:rPr>
        <w:fldChar w:fldCharType="end"/>
      </w:r>
    </w:p>
    <w:sectPr w:rsidR="00655423" w:rsidRPr="007B71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9C386E"/>
    <w:multiLevelType w:val="hybridMultilevel"/>
    <w:tmpl w:val="2102C7B0"/>
    <w:lvl w:ilvl="0" w:tplc="10000001">
      <w:start w:val="1"/>
      <w:numFmt w:val="bullet"/>
      <w:lvlText w:val=""/>
      <w:lvlJc w:val="left"/>
      <w:pPr>
        <w:ind w:left="1440" w:hanging="360"/>
      </w:pPr>
      <w:rPr>
        <w:rFonts w:ascii="Symbol" w:hAnsi="Symbo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54AF7CD1"/>
    <w:multiLevelType w:val="hybridMultilevel"/>
    <w:tmpl w:val="B176A8A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66C315DB"/>
    <w:multiLevelType w:val="hybridMultilevel"/>
    <w:tmpl w:val="A334824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6D940439"/>
    <w:multiLevelType w:val="hybridMultilevel"/>
    <w:tmpl w:val="39E6A408"/>
    <w:lvl w:ilvl="0" w:tplc="10000015">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7CC3077D"/>
    <w:multiLevelType w:val="hybridMultilevel"/>
    <w:tmpl w:val="341A13AE"/>
    <w:lvl w:ilvl="0" w:tplc="10000001">
      <w:start w:val="1"/>
      <w:numFmt w:val="bullet"/>
      <w:lvlText w:val=""/>
      <w:lvlJc w:val="left"/>
      <w:pPr>
        <w:ind w:left="1440" w:hanging="360"/>
      </w:pPr>
      <w:rPr>
        <w:rFonts w:ascii="Symbol" w:hAnsi="Symbo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num w:numId="1" w16cid:durableId="898056114">
    <w:abstractNumId w:val="1"/>
  </w:num>
  <w:num w:numId="2" w16cid:durableId="826212773">
    <w:abstractNumId w:val="2"/>
  </w:num>
  <w:num w:numId="3" w16cid:durableId="2005938369">
    <w:abstractNumId w:val="3"/>
  </w:num>
  <w:num w:numId="4" w16cid:durableId="388574327">
    <w:abstractNumId w:val="4"/>
  </w:num>
  <w:num w:numId="5" w16cid:durableId="158884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281"/>
    <w:rsid w:val="000702CF"/>
    <w:rsid w:val="000A206D"/>
    <w:rsid w:val="000E0426"/>
    <w:rsid w:val="0010169F"/>
    <w:rsid w:val="00122241"/>
    <w:rsid w:val="001376CB"/>
    <w:rsid w:val="0018138A"/>
    <w:rsid w:val="00184FB1"/>
    <w:rsid w:val="00195459"/>
    <w:rsid w:val="001A02AE"/>
    <w:rsid w:val="001B5776"/>
    <w:rsid w:val="001E7923"/>
    <w:rsid w:val="001F1D29"/>
    <w:rsid w:val="0022352D"/>
    <w:rsid w:val="002353BA"/>
    <w:rsid w:val="00236A79"/>
    <w:rsid w:val="002B2663"/>
    <w:rsid w:val="002E6EB2"/>
    <w:rsid w:val="0032002E"/>
    <w:rsid w:val="003246D1"/>
    <w:rsid w:val="00346A9D"/>
    <w:rsid w:val="00356D98"/>
    <w:rsid w:val="003572E9"/>
    <w:rsid w:val="00431DA9"/>
    <w:rsid w:val="0043468E"/>
    <w:rsid w:val="004B651B"/>
    <w:rsid w:val="004C4203"/>
    <w:rsid w:val="005209E5"/>
    <w:rsid w:val="00557E3B"/>
    <w:rsid w:val="00570556"/>
    <w:rsid w:val="00574187"/>
    <w:rsid w:val="005A56DA"/>
    <w:rsid w:val="005B0E8B"/>
    <w:rsid w:val="00645074"/>
    <w:rsid w:val="0065296D"/>
    <w:rsid w:val="00655423"/>
    <w:rsid w:val="006671CD"/>
    <w:rsid w:val="006A31C2"/>
    <w:rsid w:val="006A56BE"/>
    <w:rsid w:val="006B5DFD"/>
    <w:rsid w:val="006F1C8A"/>
    <w:rsid w:val="00710611"/>
    <w:rsid w:val="007149A0"/>
    <w:rsid w:val="00725C2B"/>
    <w:rsid w:val="00727CFC"/>
    <w:rsid w:val="00735D06"/>
    <w:rsid w:val="007A533C"/>
    <w:rsid w:val="007B71F0"/>
    <w:rsid w:val="007D320B"/>
    <w:rsid w:val="007E1EEB"/>
    <w:rsid w:val="0083140F"/>
    <w:rsid w:val="0086094A"/>
    <w:rsid w:val="008903BC"/>
    <w:rsid w:val="008C3FEE"/>
    <w:rsid w:val="008D6BC5"/>
    <w:rsid w:val="00A33C9C"/>
    <w:rsid w:val="00A554D6"/>
    <w:rsid w:val="00A61EF7"/>
    <w:rsid w:val="00A750D7"/>
    <w:rsid w:val="00AA1980"/>
    <w:rsid w:val="00AA37FA"/>
    <w:rsid w:val="00AC36B2"/>
    <w:rsid w:val="00B06E26"/>
    <w:rsid w:val="00B10263"/>
    <w:rsid w:val="00B1539D"/>
    <w:rsid w:val="00B40DF8"/>
    <w:rsid w:val="00B44F3E"/>
    <w:rsid w:val="00B6296E"/>
    <w:rsid w:val="00B63ADB"/>
    <w:rsid w:val="00B8173D"/>
    <w:rsid w:val="00B83DFF"/>
    <w:rsid w:val="00B90E72"/>
    <w:rsid w:val="00BB4918"/>
    <w:rsid w:val="00BD60BF"/>
    <w:rsid w:val="00BE3FB4"/>
    <w:rsid w:val="00BF3163"/>
    <w:rsid w:val="00C3586B"/>
    <w:rsid w:val="00D16A42"/>
    <w:rsid w:val="00D34611"/>
    <w:rsid w:val="00D437A4"/>
    <w:rsid w:val="00DA5281"/>
    <w:rsid w:val="00DC158C"/>
    <w:rsid w:val="00DE26BF"/>
    <w:rsid w:val="00E43103"/>
    <w:rsid w:val="00EB7BC9"/>
    <w:rsid w:val="00EC3655"/>
    <w:rsid w:val="00EC7E9A"/>
    <w:rsid w:val="00ED5D26"/>
    <w:rsid w:val="00EE742D"/>
    <w:rsid w:val="00EF6832"/>
    <w:rsid w:val="00F04288"/>
    <w:rsid w:val="00F30438"/>
    <w:rsid w:val="00F41276"/>
    <w:rsid w:val="00F91E55"/>
    <w:rsid w:val="00FA0203"/>
    <w:rsid w:val="00FD72E5"/>
    <w:rsid w:val="00FE04BD"/>
    <w:rsid w:val="00FE2E6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DE5AF"/>
  <w15:chartTrackingRefBased/>
  <w15:docId w15:val="{D09BCB4E-DF93-4E68-90D8-1CCB22333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A52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A52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A528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A528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A528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A528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A528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A528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A528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A5281"/>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A5281"/>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A5281"/>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A528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A528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A528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A528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A528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A5281"/>
    <w:rPr>
      <w:rFonts w:eastAsiaTheme="majorEastAsia" w:cstheme="majorBidi"/>
      <w:color w:val="272727" w:themeColor="text1" w:themeTint="D8"/>
    </w:rPr>
  </w:style>
  <w:style w:type="paragraph" w:styleId="a3">
    <w:name w:val="Title"/>
    <w:basedOn w:val="a"/>
    <w:next w:val="a"/>
    <w:link w:val="Char"/>
    <w:uiPriority w:val="10"/>
    <w:qFormat/>
    <w:rsid w:val="00DA52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A528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A528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A5281"/>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A5281"/>
    <w:pPr>
      <w:spacing w:before="160"/>
      <w:jc w:val="center"/>
    </w:pPr>
    <w:rPr>
      <w:i/>
      <w:iCs/>
      <w:color w:val="404040" w:themeColor="text1" w:themeTint="BF"/>
    </w:rPr>
  </w:style>
  <w:style w:type="character" w:customStyle="1" w:styleId="Char1">
    <w:name w:val="Απόσπασμα Char"/>
    <w:basedOn w:val="a0"/>
    <w:link w:val="a5"/>
    <w:uiPriority w:val="29"/>
    <w:rsid w:val="00DA5281"/>
    <w:rPr>
      <w:i/>
      <w:iCs/>
      <w:color w:val="404040" w:themeColor="text1" w:themeTint="BF"/>
    </w:rPr>
  </w:style>
  <w:style w:type="paragraph" w:styleId="a6">
    <w:name w:val="List Paragraph"/>
    <w:basedOn w:val="a"/>
    <w:uiPriority w:val="34"/>
    <w:qFormat/>
    <w:rsid w:val="00DA5281"/>
    <w:pPr>
      <w:ind w:left="720"/>
      <w:contextualSpacing/>
    </w:pPr>
  </w:style>
  <w:style w:type="character" w:styleId="a7">
    <w:name w:val="Intense Emphasis"/>
    <w:basedOn w:val="a0"/>
    <w:uiPriority w:val="21"/>
    <w:qFormat/>
    <w:rsid w:val="00DA5281"/>
    <w:rPr>
      <w:i/>
      <w:iCs/>
      <w:color w:val="0F4761" w:themeColor="accent1" w:themeShade="BF"/>
    </w:rPr>
  </w:style>
  <w:style w:type="paragraph" w:styleId="a8">
    <w:name w:val="Intense Quote"/>
    <w:basedOn w:val="a"/>
    <w:next w:val="a"/>
    <w:link w:val="Char2"/>
    <w:uiPriority w:val="30"/>
    <w:qFormat/>
    <w:rsid w:val="00DA52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A5281"/>
    <w:rPr>
      <w:i/>
      <w:iCs/>
      <w:color w:val="0F4761" w:themeColor="accent1" w:themeShade="BF"/>
    </w:rPr>
  </w:style>
  <w:style w:type="character" w:styleId="a9">
    <w:name w:val="Intense Reference"/>
    <w:basedOn w:val="a0"/>
    <w:uiPriority w:val="32"/>
    <w:qFormat/>
    <w:rsid w:val="00DA5281"/>
    <w:rPr>
      <w:b/>
      <w:bCs/>
      <w:smallCaps/>
      <w:color w:val="0F4761" w:themeColor="accent1" w:themeShade="BF"/>
      <w:spacing w:val="5"/>
    </w:rPr>
  </w:style>
  <w:style w:type="character" w:styleId="aa">
    <w:name w:val="Placeholder Text"/>
    <w:basedOn w:val="a0"/>
    <w:uiPriority w:val="99"/>
    <w:semiHidden/>
    <w:rsid w:val="00570556"/>
    <w:rPr>
      <w:color w:val="666666"/>
    </w:rPr>
  </w:style>
  <w:style w:type="character" w:customStyle="1" w:styleId="katex-mathml">
    <w:name w:val="katex-mathml"/>
    <w:basedOn w:val="a0"/>
    <w:rsid w:val="00B90E72"/>
  </w:style>
  <w:style w:type="character" w:customStyle="1" w:styleId="mord">
    <w:name w:val="mord"/>
    <w:basedOn w:val="a0"/>
    <w:rsid w:val="00B90E72"/>
  </w:style>
  <w:style w:type="character" w:customStyle="1" w:styleId="mbin">
    <w:name w:val="mbin"/>
    <w:basedOn w:val="a0"/>
    <w:rsid w:val="00B90E72"/>
  </w:style>
  <w:style w:type="character" w:styleId="-">
    <w:name w:val="Hyperlink"/>
    <w:basedOn w:val="a0"/>
    <w:uiPriority w:val="99"/>
    <w:unhideWhenUsed/>
    <w:rsid w:val="0010169F"/>
    <w:rPr>
      <w:color w:val="467886" w:themeColor="hyperlink"/>
      <w:u w:val="single"/>
    </w:rPr>
  </w:style>
  <w:style w:type="character" w:styleId="ab">
    <w:name w:val="Unresolved Mention"/>
    <w:basedOn w:val="a0"/>
    <w:uiPriority w:val="99"/>
    <w:semiHidden/>
    <w:unhideWhenUsed/>
    <w:rsid w:val="0010169F"/>
    <w:rPr>
      <w:color w:val="605E5C"/>
      <w:shd w:val="clear" w:color="auto" w:fill="E1DFDD"/>
    </w:rPr>
  </w:style>
  <w:style w:type="character" w:styleId="-0">
    <w:name w:val="FollowedHyperlink"/>
    <w:basedOn w:val="a0"/>
    <w:uiPriority w:val="99"/>
    <w:semiHidden/>
    <w:unhideWhenUsed/>
    <w:rsid w:val="0010169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046092">
      <w:bodyDiv w:val="1"/>
      <w:marLeft w:val="0"/>
      <w:marRight w:val="0"/>
      <w:marTop w:val="0"/>
      <w:marBottom w:val="0"/>
      <w:divBdr>
        <w:top w:val="none" w:sz="0" w:space="0" w:color="auto"/>
        <w:left w:val="none" w:sz="0" w:space="0" w:color="auto"/>
        <w:bottom w:val="none" w:sz="0" w:space="0" w:color="auto"/>
        <w:right w:val="none" w:sz="0" w:space="0" w:color="auto"/>
      </w:divBdr>
    </w:div>
    <w:div w:id="725033979">
      <w:bodyDiv w:val="1"/>
      <w:marLeft w:val="0"/>
      <w:marRight w:val="0"/>
      <w:marTop w:val="0"/>
      <w:marBottom w:val="0"/>
      <w:divBdr>
        <w:top w:val="none" w:sz="0" w:space="0" w:color="auto"/>
        <w:left w:val="none" w:sz="0" w:space="0" w:color="auto"/>
        <w:bottom w:val="none" w:sz="0" w:space="0" w:color="auto"/>
        <w:right w:val="none" w:sz="0" w:space="0" w:color="auto"/>
      </w:divBdr>
    </w:div>
    <w:div w:id="186616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ithub.com/AlexandraTzilivaki/Tzilivakietal202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510F6-D08B-403A-802E-1C918FCA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5</Pages>
  <Words>10519</Words>
  <Characters>59961</Characters>
  <Application>Microsoft Office Word</Application>
  <DocSecurity>0</DocSecurity>
  <Lines>499</Lines>
  <Paragraphs>140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Tzilivaki, Alexandra</dc:creator>
  <cp:keywords/>
  <dc:description/>
  <cp:lastModifiedBy>Tzilivaki, Alexandra</cp:lastModifiedBy>
  <cp:revision>82</cp:revision>
  <dcterms:created xsi:type="dcterms:W3CDTF">2024-07-16T10:53:00Z</dcterms:created>
  <dcterms:modified xsi:type="dcterms:W3CDTF">2025-02-14T11:51:00Z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45f94b92-1c5d-3933-883e-344a3396eace</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http://www.zotero.org/styles/neuron</vt:lpwstr>
  </property>
  <property fmtid="{D5CDD505-2E9C-101B-9397-08002B2CF9AE}" pid="22" name="Mendeley Recent Style Name 8_1">
    <vt:lpwstr>Neuron</vt:lpwstr>
  </property>
  <property fmtid="{D5CDD505-2E9C-101B-9397-08002B2CF9AE}" pid="23" name="Mendeley Recent Style Id 9_1">
    <vt:lpwstr>http://www.zotero.org/styles/neuroscience-letters</vt:lpwstr>
  </property>
  <property fmtid="{D5CDD505-2E9C-101B-9397-08002B2CF9AE}" pid="24" name="Mendeley Recent Style Name 9_1">
    <vt:lpwstr>Neuroscience Letters</vt:lpwstr>
  </property>
</Properties>
</file>