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093EE" w14:textId="77777777" w:rsidR="00A54611" w:rsidRPr="00F26C0F" w:rsidRDefault="00A54611" w:rsidP="00A54611">
      <w:pPr>
        <w:contextualSpacing/>
        <w:jc w:val="both"/>
        <w:rPr>
          <w:b/>
          <w:bCs/>
          <w:sz w:val="28"/>
          <w:szCs w:val="28"/>
          <w:u w:val="single"/>
          <w:lang w:val="en-US"/>
        </w:rPr>
      </w:pPr>
      <w:r w:rsidRPr="00F26C0F">
        <w:rPr>
          <w:b/>
          <w:bCs/>
          <w:sz w:val="28"/>
          <w:szCs w:val="28"/>
          <w:u w:val="single"/>
          <w:lang w:val="en-US"/>
        </w:rPr>
        <w:t>Supplementary data</w:t>
      </w:r>
    </w:p>
    <w:p w14:paraId="3CB7C04B" w14:textId="77777777" w:rsidR="00A54611" w:rsidRPr="00F26C0F" w:rsidRDefault="00A54611" w:rsidP="00A54611">
      <w:pPr>
        <w:contextualSpacing/>
        <w:jc w:val="both"/>
        <w:rPr>
          <w:b/>
          <w:bCs/>
          <w:sz w:val="22"/>
          <w:szCs w:val="22"/>
          <w:u w:val="single"/>
          <w:lang w:val="en-US"/>
        </w:rPr>
      </w:pPr>
      <w:r w:rsidRPr="00F26C0F">
        <w:rPr>
          <w:b/>
          <w:bCs/>
          <w:sz w:val="22"/>
          <w:szCs w:val="22"/>
          <w:lang w:val="en-US"/>
        </w:rPr>
        <w:t>Supplementary Table 1: Univariate analysis of prognostic factors for OS, EFS and PFS in the total cohort</w:t>
      </w:r>
    </w:p>
    <w:tbl>
      <w:tblPr>
        <w:tblStyle w:val="TableGrid"/>
        <w:tblW w:w="15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593"/>
        <w:gridCol w:w="1196"/>
        <w:gridCol w:w="1198"/>
        <w:gridCol w:w="1204"/>
        <w:gridCol w:w="398"/>
        <w:gridCol w:w="1196"/>
        <w:gridCol w:w="1198"/>
        <w:gridCol w:w="1196"/>
        <w:gridCol w:w="599"/>
        <w:gridCol w:w="1196"/>
        <w:gridCol w:w="1198"/>
        <w:gridCol w:w="1196"/>
        <w:gridCol w:w="27"/>
      </w:tblGrid>
      <w:tr w:rsidR="00A54611" w:rsidRPr="00F26C0F" w14:paraId="05B9C708" w14:textId="77777777" w:rsidTr="008E144D">
        <w:trPr>
          <w:trHeight w:val="194"/>
          <w:jc w:val="center"/>
        </w:trPr>
        <w:tc>
          <w:tcPr>
            <w:tcW w:w="2995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058C4E0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Characteristics </w:t>
            </w:r>
          </w:p>
        </w:tc>
        <w:tc>
          <w:tcPr>
            <w:tcW w:w="4192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885C38F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 Univariate Analysis of OS</w:t>
            </w:r>
          </w:p>
        </w:tc>
        <w:tc>
          <w:tcPr>
            <w:tcW w:w="8202" w:type="dxa"/>
            <w:gridSpan w:val="9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EABF3ED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Univariate Analysis of EFS                        Univariate Analysis of PFS</w:t>
            </w:r>
          </w:p>
        </w:tc>
      </w:tr>
      <w:tr w:rsidR="00A54611" w:rsidRPr="00F26C0F" w14:paraId="222079A5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332"/>
          <w:jc w:val="center"/>
        </w:trPr>
        <w:tc>
          <w:tcPr>
            <w:tcW w:w="2995" w:type="dxa"/>
            <w:tcBorders>
              <w:top w:val="single" w:sz="4" w:space="0" w:color="auto"/>
            </w:tcBorders>
            <w:vAlign w:val="center"/>
          </w:tcPr>
          <w:p w14:paraId="43154204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21927191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0A1B808D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5C1F4F87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OS (%)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83AD1A0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4388A9F6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6CED1D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5F826D5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EFS (%)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29AACA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0B2D0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978952D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1FFC15A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PFS (%)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98A04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P 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>Value</w:t>
            </w:r>
          </w:p>
        </w:tc>
      </w:tr>
      <w:tr w:rsidR="00A54611" w:rsidRPr="00F26C0F" w14:paraId="5DA9979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52E77F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161882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54423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208EEC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0BBCCE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0.059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655C939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B9650E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0ABB5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65306E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0.314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A3B6C5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4B7D21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3B04AF8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DCF883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0.971</w:t>
            </w:r>
          </w:p>
        </w:tc>
      </w:tr>
      <w:tr w:rsidR="00A54611" w:rsidRPr="00F26C0F" w14:paraId="39A877D5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4E28A3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80-82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82712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DEE1AF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8DD71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6825BC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20714B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4B2984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287E56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278A0E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8C244E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FDAB44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442D78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352C6F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0DEBDA0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0F09E86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&gt;82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0A251F2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D28879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6E75C3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4C97D1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10D02C9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D4BDC9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025AAC7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B96B3E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F81B0D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7D6A10E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22               47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91858B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610782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119243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vAlign w:val="center"/>
          </w:tcPr>
          <w:p w14:paraId="1C1D58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Gender</w:t>
            </w:r>
          </w:p>
        </w:tc>
        <w:tc>
          <w:tcPr>
            <w:tcW w:w="594" w:type="dxa"/>
            <w:vAlign w:val="center"/>
          </w:tcPr>
          <w:p w14:paraId="2CE65FB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vAlign w:val="center"/>
          </w:tcPr>
          <w:p w14:paraId="1CF3A68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vAlign w:val="center"/>
          </w:tcPr>
          <w:p w14:paraId="4A47A2B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3939357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0.941</w:t>
            </w:r>
          </w:p>
        </w:tc>
        <w:tc>
          <w:tcPr>
            <w:tcW w:w="398" w:type="dxa"/>
            <w:vAlign w:val="center"/>
          </w:tcPr>
          <w:p w14:paraId="62C610C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vAlign w:val="center"/>
          </w:tcPr>
          <w:p w14:paraId="637E21E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vAlign w:val="center"/>
          </w:tcPr>
          <w:p w14:paraId="78E811B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79FD19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0.423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7DBD043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7574C2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B1076F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1B0A79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0.286</w:t>
            </w:r>
          </w:p>
        </w:tc>
      </w:tr>
      <w:tr w:rsidR="00A54611" w:rsidRPr="00F26C0F" w14:paraId="77DB8ED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3C902BB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Male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01E94F5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E949AD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5604D75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2C6F0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75098B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A2A5D0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63ED3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33AD0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253580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265C4C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15                38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53B509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F8FB9E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D3D375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vAlign w:val="center"/>
          </w:tcPr>
          <w:p w14:paraId="3D0473C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94" w:type="dxa"/>
            <w:vAlign w:val="center"/>
          </w:tcPr>
          <w:p w14:paraId="6ED960E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24670A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98" w:type="dxa"/>
            <w:vAlign w:val="center"/>
          </w:tcPr>
          <w:p w14:paraId="200524E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202" w:type="dxa"/>
            <w:vAlign w:val="center"/>
          </w:tcPr>
          <w:p w14:paraId="006524E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vAlign w:val="center"/>
          </w:tcPr>
          <w:p w14:paraId="4344B4B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3DD5965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8" w:type="dxa"/>
            <w:vAlign w:val="center"/>
          </w:tcPr>
          <w:p w14:paraId="45F46E6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196" w:type="dxa"/>
            <w:vAlign w:val="center"/>
          </w:tcPr>
          <w:p w14:paraId="4D3B47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637641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606E10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0F499C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2BB0F0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B65CE4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208017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ECOG</w:t>
            </w:r>
            <w:r w:rsidRPr="00F26C0F">
              <w:rPr>
                <w:sz w:val="15"/>
                <w:szCs w:val="15"/>
                <w:lang w:val="en-US"/>
              </w:rPr>
              <w:t xml:space="preserve"> performance status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6D0744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AED83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4CB98D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1B28D5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19E580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470271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D982E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24E878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0.002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59B14E8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21E9C1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B57BCC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FF3147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&lt;0.001</w:t>
            </w:r>
          </w:p>
        </w:tc>
      </w:tr>
      <w:tr w:rsidR="00A54611" w:rsidRPr="00F26C0F" w14:paraId="71916D8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1BA890C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CC7FC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F1EBC4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928981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55EECE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5B3A8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86520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AAB575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A428B4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E536F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57AB9B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032568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62D43D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E73AAB6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73245BC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2-4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54E23C9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63BF9A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5E4378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5F323B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2522D1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3C3A12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30B3C6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118007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30D6F46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169FF9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A7EE8D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1B8828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EE72A4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6669012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CCI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55D0FF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E39C9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9F8CB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8A8A46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0.255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8B8A1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E0FAC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A5311A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FD9B05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0.123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D4E4CE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FE7F66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0E5B79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7C22A8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0.588</w:t>
            </w:r>
          </w:p>
        </w:tc>
      </w:tr>
      <w:tr w:rsidR="00A54611" w:rsidRPr="00F26C0F" w14:paraId="7E40DE6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554CE0F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015E7BE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0C34A0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EFB6F2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0EE3AEC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4FB5D4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D9E620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02412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2DAC59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DDBA30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E0AF81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5DCB0C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E765FA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CAC139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19A06FC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AEE04C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83A496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F1F62C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21CCB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5B10BF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425C4C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7FAC4F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A61D8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6CD7B4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3FE72A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381958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D518D7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7F29B45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0077BAF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Stage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0C4CFB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04954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84B2C6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6F40F2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0.913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2BF6288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D7E614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46720C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3609A4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0.830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3C0A790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78D2752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3CE486E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617EE9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0.766</w:t>
            </w:r>
          </w:p>
        </w:tc>
      </w:tr>
      <w:tr w:rsidR="00A54611" w:rsidRPr="00F26C0F" w14:paraId="4A58DBF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7DF7FCA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DA4F3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C13E07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19650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E90A09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D6E247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57AA28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CB9198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41675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CB857A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708649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808899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A9251C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88261F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4DFAAEC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3-4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250FD64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B9CD87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B28D8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913B6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34458E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B69450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089DF4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446A5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55AD1E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833291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DBD1F1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B5EA23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FB34EA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2CF5F55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IPI score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2D2AB1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6FA04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081A09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57FB2B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0.065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9B656D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32F53B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9ABA83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9610ED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0.361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B820A5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6D2AD9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B59CCA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F0DCE6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0.271</w:t>
            </w:r>
          </w:p>
        </w:tc>
      </w:tr>
      <w:tr w:rsidR="00A54611" w:rsidRPr="00F26C0F" w14:paraId="3764C5B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4CDD60B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63D342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AA0F32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B9C121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3D6E61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4EB1B66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2B017B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088A90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6C676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46B19D6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6F0639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F2881C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007697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447A59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30025AD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563012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22F3CD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93D9C2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B9C902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0524D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0828F4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BC0394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862AE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CC14D4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EBDFDC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9BD672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22A1A8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1D17FF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3BA7C2A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B symptoms 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2DE3811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BDC5C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FCD9C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2DFEE89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0.552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272CC3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7B62D02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8D90E7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A0D977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0.757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5678AA1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E210EF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0548DE5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785C48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0.540</w:t>
            </w:r>
          </w:p>
        </w:tc>
      </w:tr>
      <w:tr w:rsidR="00A54611" w:rsidRPr="00F26C0F" w14:paraId="7375079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1D2698B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CBDA5F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2947D0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58E157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6DB5E5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8BEE1B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DE6B0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612E7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E416F6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5CE11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933512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0BDD27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D3FCBA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C76678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6BB0BC4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76334E2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949F2B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4F1AB3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641B75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722463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791B09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D5174C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8FA878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1E2F3D7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554A5E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B6DCCA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E505FC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622EB9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056E55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Extranodal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4D79BB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E7D84F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06398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07E707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0.896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52953E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D842CC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2B6D2D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AC368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0.918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25856F4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B09A7D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C78C8C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0BB8D2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0.872</w:t>
            </w:r>
          </w:p>
        </w:tc>
      </w:tr>
      <w:tr w:rsidR="00A54611" w:rsidRPr="00F26C0F" w14:paraId="241B16D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04B57C5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4170DA9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17DE44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5AAB44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30D315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2CDD9C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CD639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517042D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AC148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44150B7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7664E0F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7183C2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7C9645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2EE044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3E487A5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D8A50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E5018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1CD7B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0131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FC5F91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8F1626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F59306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BA3E77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49F2C11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0E5ECB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FB7EBA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DD802B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AD4F80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00272AC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Albumin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79A072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B655BB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A7BA8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4EC277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0.879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42B2C10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EA4A1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CD0E78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54EEA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0.874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5F7C984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9EB84A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B4D143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70CA2F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0.929</w:t>
            </w:r>
          </w:p>
        </w:tc>
      </w:tr>
      <w:tr w:rsidR="00A54611" w:rsidRPr="00F26C0F" w14:paraId="04AAED4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273B3E7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≤34 g/L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6D932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5724F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D6D6C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9DDE2C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051FA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3F89E2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3D7B19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4C467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DB76FE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14CFE7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1CAACE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75861C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69C1C00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2C5E61B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&gt;34 g/L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3BD6780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DC85FC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B0EC24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003F58F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1943A58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33160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8508C9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52D4FD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65D020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923002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ECAF5C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B43799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F23533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4DEB01C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LDH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BB0A1C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23A879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A7065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50026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0.007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1CA241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2D7C1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A3687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8ED5F8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0.004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577B4F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C66FEB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645894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4B0D68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0.087</w:t>
            </w:r>
          </w:p>
        </w:tc>
      </w:tr>
      <w:tr w:rsidR="00A54611" w:rsidRPr="00F26C0F" w14:paraId="6CC23515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293CFC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 Normal value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23A5890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08695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61C864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F58DA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3ED508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DC3516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19157F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68DB8B2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4977837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08FB033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0B7E59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9EEE48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B8F1F7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717B54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&gt;Normal value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5BEB3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85AD62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FD73D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F550C2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CC0EB0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005F6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FDD3F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5E947C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7456D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73562D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61E4E1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A6A83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7CAF46C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7CB7E76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Vitamin D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363486C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824250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3DADBDC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4D578B7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0.408</w:t>
            </w: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328EF3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11AC5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6B1F1D1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3AD17D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0.527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4278440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AD6D83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3F30E89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2575D9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0.982</w:t>
            </w:r>
          </w:p>
        </w:tc>
      </w:tr>
      <w:tr w:rsidR="00A54611" w:rsidRPr="00F26C0F" w14:paraId="255C742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6B3BD62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&lt;10 ng/mL.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192778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B00FB5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FB63AF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D00650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33094D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9CAA0A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D82B2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A0819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3CBB92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98B2FF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BBCCB6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4D548F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1F2CCE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66E01EB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≥10 ng/mL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3F07D8B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B124DE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842A9A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30740BC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6EF447C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C72748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3DEC898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665B66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7713282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34F8CD8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47F211C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CA0052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7A881E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2AAAF5E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ß2-Mikroglobulin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BA7BB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D6429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C493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A54276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0.285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9793F7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B847A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46F360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97920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0.597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66E7A79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0148F9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FD6526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C230CA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0.994</w:t>
            </w:r>
          </w:p>
        </w:tc>
      </w:tr>
      <w:tr w:rsidR="00A54611" w:rsidRPr="00F26C0F" w14:paraId="6BC74A9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E8E8E8" w:themeFill="background2"/>
            <w:vAlign w:val="center"/>
          </w:tcPr>
          <w:p w14:paraId="768D9AE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≤3.0</w:t>
            </w:r>
          </w:p>
        </w:tc>
        <w:tc>
          <w:tcPr>
            <w:tcW w:w="594" w:type="dxa"/>
            <w:shd w:val="clear" w:color="auto" w:fill="E8E8E8" w:themeFill="background2"/>
            <w:vAlign w:val="center"/>
          </w:tcPr>
          <w:p w14:paraId="317D15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26A2E1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51AB15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2B7416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E8E8E8" w:themeFill="background2"/>
            <w:vAlign w:val="center"/>
          </w:tcPr>
          <w:p w14:paraId="1F84E08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7A726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728CA07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7F5F88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524C75D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5A526DC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98" w:type="dxa"/>
            <w:shd w:val="clear" w:color="auto" w:fill="E8E8E8" w:themeFill="background2"/>
            <w:vAlign w:val="center"/>
          </w:tcPr>
          <w:p w14:paraId="274B85D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1759D18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6A2B99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194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578609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&gt;3.0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1820C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4AD850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FD5FDA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F70661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608DD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D26D9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663DD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46271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E5579B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02B205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184B90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BBAC19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1BB60D07" w14:textId="77777777" w:rsidR="00A54611" w:rsidRPr="00F26C0F" w:rsidRDefault="00A54611" w:rsidP="00A54611">
      <w:pPr>
        <w:contextualSpacing/>
        <w:jc w:val="both"/>
        <w:rPr>
          <w:b/>
          <w:bCs/>
          <w:sz w:val="16"/>
          <w:szCs w:val="16"/>
          <w:lang w:val="en-US"/>
        </w:rPr>
      </w:pPr>
    </w:p>
    <w:p w14:paraId="321E8A1B" w14:textId="77777777" w:rsidR="00A54611" w:rsidRPr="00F26C0F" w:rsidRDefault="00A54611" w:rsidP="00A54611">
      <w:pPr>
        <w:contextualSpacing/>
        <w:jc w:val="both"/>
        <w:rPr>
          <w:sz w:val="22"/>
          <w:szCs w:val="22"/>
          <w:lang w:val="en-US"/>
        </w:rPr>
      </w:pPr>
      <w:r w:rsidRPr="00F26C0F">
        <w:rPr>
          <w:sz w:val="22"/>
          <w:szCs w:val="22"/>
          <w:lang w:val="en-US"/>
        </w:rPr>
        <w:t>Abbreviations: ECOG; Eastern Cooperative Oncology Group, CCI; Charlson Comorbidity Index IPI; International Prognostic Index, LDH; lactate dehydrogenase</w:t>
      </w:r>
    </w:p>
    <w:p w14:paraId="58A4E900" w14:textId="77777777" w:rsidR="00A54611" w:rsidRPr="00F26C0F" w:rsidRDefault="00A54611" w:rsidP="00A54611">
      <w:pPr>
        <w:contextualSpacing/>
        <w:jc w:val="both"/>
        <w:rPr>
          <w:sz w:val="22"/>
          <w:szCs w:val="22"/>
          <w:lang w:val="en-US"/>
        </w:rPr>
      </w:pPr>
    </w:p>
    <w:p w14:paraId="498B91DF" w14:textId="77777777" w:rsidR="00A54611" w:rsidRPr="00F26C0F" w:rsidRDefault="00A54611" w:rsidP="00A54611">
      <w:pPr>
        <w:contextualSpacing/>
        <w:jc w:val="both"/>
        <w:rPr>
          <w:sz w:val="22"/>
          <w:szCs w:val="22"/>
          <w:lang w:val="en-US"/>
        </w:rPr>
      </w:pPr>
      <w:r w:rsidRPr="00F26C0F">
        <w:rPr>
          <w:b/>
          <w:bCs/>
          <w:sz w:val="22"/>
          <w:szCs w:val="22"/>
          <w:lang w:val="en-US"/>
        </w:rPr>
        <w:lastRenderedPageBreak/>
        <w:t>Supplementary Table 2: Univariate analysis of prognostic factors for OS, EFS and PFS in the R-CHOP-14 cohort</w:t>
      </w:r>
      <w:r w:rsidRPr="00F26C0F">
        <w:rPr>
          <w:sz w:val="22"/>
          <w:szCs w:val="22"/>
          <w:lang w:val="en-US"/>
        </w:rPr>
        <w:t xml:space="preserve">    </w:t>
      </w:r>
    </w:p>
    <w:p w14:paraId="0A67EEEF" w14:textId="77777777" w:rsidR="00A54611" w:rsidRPr="00F26C0F" w:rsidRDefault="00A54611" w:rsidP="00A54611">
      <w:pPr>
        <w:contextualSpacing/>
        <w:jc w:val="both"/>
        <w:rPr>
          <w:b/>
          <w:bCs/>
          <w:sz w:val="16"/>
          <w:szCs w:val="16"/>
          <w:lang w:val="en-US"/>
        </w:rPr>
      </w:pPr>
      <w:r w:rsidRPr="00F26C0F">
        <w:rPr>
          <w:b/>
          <w:bCs/>
          <w:sz w:val="16"/>
          <w:szCs w:val="16"/>
          <w:lang w:val="en-US"/>
        </w:rPr>
        <w:t xml:space="preserve">        </w:t>
      </w:r>
    </w:p>
    <w:tbl>
      <w:tblPr>
        <w:tblStyle w:val="TableGrid"/>
        <w:tblW w:w="1500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95"/>
        <w:gridCol w:w="1199"/>
        <w:gridCol w:w="1000"/>
        <w:gridCol w:w="1202"/>
        <w:gridCol w:w="599"/>
        <w:gridCol w:w="1199"/>
        <w:gridCol w:w="1000"/>
        <w:gridCol w:w="1204"/>
        <w:gridCol w:w="595"/>
        <w:gridCol w:w="1199"/>
        <w:gridCol w:w="1100"/>
        <w:gridCol w:w="1109"/>
      </w:tblGrid>
      <w:tr w:rsidR="00A54611" w:rsidRPr="00F26C0F" w14:paraId="073EA84A" w14:textId="77777777" w:rsidTr="008E144D">
        <w:trPr>
          <w:trHeight w:val="183"/>
          <w:jc w:val="right"/>
        </w:trPr>
        <w:tc>
          <w:tcPr>
            <w:tcW w:w="3200" w:type="dxa"/>
            <w:shd w:val="clear" w:color="auto" w:fill="D1D1D1" w:themeFill="background2" w:themeFillShade="E6"/>
            <w:vAlign w:val="center"/>
          </w:tcPr>
          <w:p w14:paraId="5045EEE9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Characteristics </w:t>
            </w:r>
          </w:p>
        </w:tc>
        <w:tc>
          <w:tcPr>
            <w:tcW w:w="3796" w:type="dxa"/>
            <w:gridSpan w:val="4"/>
            <w:shd w:val="clear" w:color="auto" w:fill="D1D1D1" w:themeFill="background2" w:themeFillShade="E6"/>
            <w:vAlign w:val="center"/>
          </w:tcPr>
          <w:p w14:paraId="25EB414E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 Univariate Analysis of OS</w:t>
            </w:r>
          </w:p>
        </w:tc>
        <w:tc>
          <w:tcPr>
            <w:tcW w:w="8005" w:type="dxa"/>
            <w:gridSpan w:val="8"/>
            <w:shd w:val="clear" w:color="auto" w:fill="D1D1D1" w:themeFill="background2" w:themeFillShade="E6"/>
            <w:vAlign w:val="center"/>
          </w:tcPr>
          <w:p w14:paraId="4D350CF3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Univariate Analysis of EFS                        Univariate Analysis of PFS</w:t>
            </w:r>
          </w:p>
        </w:tc>
      </w:tr>
      <w:tr w:rsidR="00A54611" w:rsidRPr="00F26C0F" w14:paraId="076E91A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3"/>
          <w:jc w:val="right"/>
        </w:trPr>
        <w:tc>
          <w:tcPr>
            <w:tcW w:w="3200" w:type="dxa"/>
            <w:vAlign w:val="center"/>
          </w:tcPr>
          <w:p w14:paraId="09CAC27A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vAlign w:val="center"/>
          </w:tcPr>
          <w:p w14:paraId="42938083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9" w:type="dxa"/>
            <w:vAlign w:val="center"/>
          </w:tcPr>
          <w:p w14:paraId="2FB5F24A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000" w:type="dxa"/>
            <w:vAlign w:val="center"/>
          </w:tcPr>
          <w:p w14:paraId="721CCC68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OS</w:t>
            </w:r>
          </w:p>
        </w:tc>
        <w:tc>
          <w:tcPr>
            <w:tcW w:w="1202" w:type="dxa"/>
            <w:vAlign w:val="center"/>
          </w:tcPr>
          <w:p w14:paraId="55DAB594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599" w:type="dxa"/>
            <w:vAlign w:val="center"/>
          </w:tcPr>
          <w:p w14:paraId="4274DC16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9" w:type="dxa"/>
            <w:vAlign w:val="center"/>
          </w:tcPr>
          <w:p w14:paraId="182C12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000" w:type="dxa"/>
            <w:vAlign w:val="center"/>
          </w:tcPr>
          <w:p w14:paraId="6DC9092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EFS</w:t>
            </w:r>
          </w:p>
        </w:tc>
        <w:tc>
          <w:tcPr>
            <w:tcW w:w="1204" w:type="dxa"/>
            <w:vAlign w:val="center"/>
          </w:tcPr>
          <w:p w14:paraId="5470B35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29D2E2F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301742C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D2B78B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PFS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3D82E22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P 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>Value</w:t>
            </w:r>
          </w:p>
        </w:tc>
      </w:tr>
      <w:tr w:rsidR="00A54611" w:rsidRPr="00F26C0F" w14:paraId="1479423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37D5F8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26A7474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A657F8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2DA1B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2462FB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0.175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45E16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28899A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1F3528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2EB0D03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0.384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5031A8E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C29593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7951899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48197A6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0.503</w:t>
            </w:r>
          </w:p>
        </w:tc>
      </w:tr>
      <w:tr w:rsidR="00A54611" w:rsidRPr="00F26C0F" w14:paraId="43F63A65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0AEF1E4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80-82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1269C79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F1AA30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EC2B3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E42AC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ED9FA1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B5B39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5AEC1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C311A4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2C976E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5E41BD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B0DEF4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0A1A2F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BAE51E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582B0BE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&gt;82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0674AD9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534E3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907CD2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5B5671D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1E5923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5CA7AE1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7CFB24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65F63D0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3290387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1D22D6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5724A6E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3423C7A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BEB72F6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vAlign w:val="center"/>
          </w:tcPr>
          <w:p w14:paraId="4989637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95" w:type="dxa"/>
            <w:vAlign w:val="center"/>
          </w:tcPr>
          <w:p w14:paraId="36B97D7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vAlign w:val="center"/>
          </w:tcPr>
          <w:p w14:paraId="050ED8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258D0A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2ECFBC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0.807</w:t>
            </w:r>
          </w:p>
        </w:tc>
        <w:tc>
          <w:tcPr>
            <w:tcW w:w="599" w:type="dxa"/>
            <w:vAlign w:val="center"/>
          </w:tcPr>
          <w:p w14:paraId="726E276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vAlign w:val="center"/>
          </w:tcPr>
          <w:p w14:paraId="06EA446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44E0C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Align w:val="center"/>
          </w:tcPr>
          <w:p w14:paraId="213A3E9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0.184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27EDF5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84A31C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1650CE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CAC5FF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0.366</w:t>
            </w:r>
          </w:p>
        </w:tc>
      </w:tr>
      <w:tr w:rsidR="00A54611" w:rsidRPr="00F26C0F" w14:paraId="4948024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32A6049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Male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260C214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3A64F33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DD2C44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29C0CA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642E5A3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147307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31A37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1FD7569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2320EDA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1498BD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3D857F3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456EDE0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9FD62C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vAlign w:val="center"/>
          </w:tcPr>
          <w:p w14:paraId="6A8CAB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Female</w:t>
            </w:r>
          </w:p>
        </w:tc>
        <w:tc>
          <w:tcPr>
            <w:tcW w:w="395" w:type="dxa"/>
            <w:vAlign w:val="center"/>
          </w:tcPr>
          <w:p w14:paraId="31A0CB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vAlign w:val="center"/>
          </w:tcPr>
          <w:p w14:paraId="00A523D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000" w:type="dxa"/>
            <w:vAlign w:val="center"/>
          </w:tcPr>
          <w:p w14:paraId="5A5BDBA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202" w:type="dxa"/>
            <w:vAlign w:val="center"/>
          </w:tcPr>
          <w:p w14:paraId="1106372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vAlign w:val="center"/>
          </w:tcPr>
          <w:p w14:paraId="367F0C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vAlign w:val="center"/>
          </w:tcPr>
          <w:p w14:paraId="4313D26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14:paraId="6A7AA9E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204" w:type="dxa"/>
            <w:vAlign w:val="center"/>
          </w:tcPr>
          <w:p w14:paraId="7ED5EF5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04CD62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EC1148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3E327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D23303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2C6E3F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68C454D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ECOG </w:t>
            </w:r>
            <w:r w:rsidRPr="00F26C0F">
              <w:rPr>
                <w:sz w:val="15"/>
                <w:szCs w:val="15"/>
                <w:lang w:val="en-US"/>
              </w:rPr>
              <w:t>performance status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4EF7E4C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7102E8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62D616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4A37CE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0.004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59FF1F7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2B666F9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3D4EF5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6AEFC3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0.107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0B2694F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22C800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6039236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0B10E8F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0.009</w:t>
            </w:r>
          </w:p>
        </w:tc>
      </w:tr>
      <w:tr w:rsidR="00A54611" w:rsidRPr="00F26C0F" w14:paraId="2228223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43243B1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FFBE2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D341A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2F06D8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A60E6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9849B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F60B5F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C32818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89FF0F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AECBE5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74E5AA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F7C2A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2F37DA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7191E8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78B695A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2-4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0F987F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85610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8D5AA5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47F4F14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1AD8D5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B7836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DD8940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18B3A0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3E1554D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53656CB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750783E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3C5D6C8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7002FE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49B516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CCI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333F1C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ACFD7C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294ED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65E2D1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0.818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5F5268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8D3A19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9EC1A6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1BE438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0.552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B32596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59CB4D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7D154B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4AC09C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0.866</w:t>
            </w:r>
          </w:p>
        </w:tc>
      </w:tr>
      <w:tr w:rsidR="00A54611" w:rsidRPr="00F26C0F" w14:paraId="7CFD1BD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4D3B4A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76AB9A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30640B2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90DD8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7343ECD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FE109C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74121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8A4E3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58CB886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133BA37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1F9F45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1D1FF36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6DCA17B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B357471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1521652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1-5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D32CB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0AE616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CDA8B4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71CD4E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82002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F1EE3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0F2A9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3E1EF5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DA7F2E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F1EBCB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3AC43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E868F5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64C40E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3CC0CE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Stage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4BB50D6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BCFB29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6A03D91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30AD5A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0.913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588AF3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7B6D53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6C1F02C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7CB9D3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0.782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0001F48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60F4CF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7407883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6001F62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0.624</w:t>
            </w:r>
          </w:p>
        </w:tc>
      </w:tr>
      <w:tr w:rsidR="00A54611" w:rsidRPr="00F26C0F" w14:paraId="68AB148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7662D3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8664E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7E42B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5CBE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BFD475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EA6DDB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294EB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1AAF6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8C763C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44B719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D52168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3652D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C14E53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5EE7A9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06403D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3-4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6990AC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E3C7D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19B00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526F816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1AC4F24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08FC37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764BA4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4F04A30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7FEEEA6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BA4623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3C58B35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31E4146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D85334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78E108C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IPI score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C19CC8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C806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8B2E8C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02995D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0.068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0B277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A6B90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C15892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13B72D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0.340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0B060A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9784D9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744934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CD3342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0.167</w:t>
            </w:r>
          </w:p>
        </w:tc>
      </w:tr>
      <w:tr w:rsidR="00A54611" w:rsidRPr="00F26C0F" w14:paraId="7F2336D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5A0D2C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468206F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551534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BF36FD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516E17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39D4D2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34A1EF2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360F55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79B04D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7B9B7F8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779049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18B1C98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778D347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C08376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04FC909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2-5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84364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C844FF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FC65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FBFCDC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C46D0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3C7B29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F1BDBF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AD2960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BD1873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03C530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4AAA9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C7EEAF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9797E7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524357F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B symptoms 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7C938DB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3B10C5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7A330B2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33F64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0.358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1F9CFB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7A1DB4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766C1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4C0F13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0.683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797966D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16C0FD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69A97A8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25CFA1A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0.687</w:t>
            </w:r>
          </w:p>
        </w:tc>
      </w:tr>
      <w:tr w:rsidR="00A54611" w:rsidRPr="00F26C0F" w14:paraId="53A44BE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34F5DC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72BF1D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BE978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BB1E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81FD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CDB0DE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AB12D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A213A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7C39E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69E05D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753A0B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E4A480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2B923E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5232A2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6101EDE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2211C90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F5B191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4DF77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0BF76C8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E0B05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7CDC2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BB14E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4C2F52E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4E8BC3A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2DDBAC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6F54423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0E7CCF2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6C1894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111451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Extranodal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3983A2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1FAEA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213E9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0E09F3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0.684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448043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9D6EE5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582BEE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3E24C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0.886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BB0015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A303D5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7AF4C8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B181A9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0.922</w:t>
            </w:r>
          </w:p>
        </w:tc>
      </w:tr>
      <w:tr w:rsidR="00A54611" w:rsidRPr="00F26C0F" w14:paraId="16E8944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19BCEC1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7FBB2DF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AE01CC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2BBC38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4847BF7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38A35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82957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15146A2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4B3819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4246894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270E861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733B443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43B5221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C0A321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738C76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EB0B3D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BF1255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323E6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B91511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0E1688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273D63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0EDC7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D0304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7BF50F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19229A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F5523F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0529AD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9C38A1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3E2FB6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Albumin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4785B82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FF5D76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55474B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540E474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0.718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42D059F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E18FC6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F98C0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121660F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0.906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7F924AB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2A48C1F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4446143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4F81987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0.694</w:t>
            </w:r>
          </w:p>
        </w:tc>
      </w:tr>
      <w:tr w:rsidR="00A54611" w:rsidRPr="00F26C0F" w14:paraId="56C7BBE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1D9655C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≤34 g/L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B6656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001882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D1D5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F1CD1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405589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C7988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7B6EB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3524C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75B04C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9D378B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0CA312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7CCCC5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CF96816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47819E9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&gt;34 g/L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52AE97E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F06022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748CB9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55ADAE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03194F4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D0393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D4E3D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0D8D7E3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082F53B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1AABE15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4EEF6C4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52193B0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D6A03A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771ADBD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LDH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C70F51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77448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E8BD7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5E417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0.011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A7835C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0B4AFA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EC3334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193A2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0.002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7D6C72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5A2CB8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1666CD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16AE89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0.221</w:t>
            </w:r>
          </w:p>
        </w:tc>
      </w:tr>
      <w:tr w:rsidR="00A54611" w:rsidRPr="00F26C0F" w14:paraId="5EAFC37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771B28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 Normal value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67E273D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582B8D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32FB44F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C9083D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7F1E314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4558C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20F3095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26B8F82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21151C4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1EAB26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63CACE6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765CBC4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ADAA6D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17EB68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&gt;Normal value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D096BE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D7D750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FF6DE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228010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3BC0F4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0A4122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5954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B1A3F7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901782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86B066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CE2350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D1A091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15A1D8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213E915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Vitamin D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785B9D2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DA8275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66F96C4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09BC950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0.299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2ADD2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17F06E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139BD7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1F26526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0.305</w:t>
            </w: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1C33118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6E34B27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76AF3A7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3B629E2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0.795</w:t>
            </w:r>
          </w:p>
        </w:tc>
      </w:tr>
      <w:tr w:rsidR="00A54611" w:rsidRPr="00F26C0F" w14:paraId="27EF37AD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092C8CD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&lt;10 ng/mL.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0D237C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56672A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648F7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850FDF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62A8B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944BF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81FAD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E82189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FF597E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BD0F38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A1B328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06E062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94D685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1F37A7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≥10 ng/mL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3511DC8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945B8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52D24C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68BC976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2608BD2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384D7B9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0F8B952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78E569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141BDAD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0BA75EE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2EF13E0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77E5788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F839D9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69A8021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ß2-Mikroglobulin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D65AA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04582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5AB9A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1358B6C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0.535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D6906C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134C36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038FD1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55332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0.388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3BD9C0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185DA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DCE0C6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4BF073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0.951</w:t>
            </w:r>
          </w:p>
        </w:tc>
      </w:tr>
      <w:tr w:rsidR="00A54611" w:rsidRPr="00F26C0F" w14:paraId="4F51C9A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E8E8E8" w:themeFill="background2"/>
            <w:vAlign w:val="center"/>
          </w:tcPr>
          <w:p w14:paraId="2742A6C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≤3.0</w:t>
            </w:r>
          </w:p>
        </w:tc>
        <w:tc>
          <w:tcPr>
            <w:tcW w:w="395" w:type="dxa"/>
            <w:shd w:val="clear" w:color="auto" w:fill="E8E8E8" w:themeFill="background2"/>
            <w:vAlign w:val="center"/>
          </w:tcPr>
          <w:p w14:paraId="43057EE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44E256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3A2B01D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202" w:type="dxa"/>
            <w:shd w:val="clear" w:color="auto" w:fill="E8E8E8" w:themeFill="background2"/>
            <w:vAlign w:val="center"/>
          </w:tcPr>
          <w:p w14:paraId="1EF1D59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3E9AF45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599B9CB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E8E8E8" w:themeFill="background2"/>
            <w:vAlign w:val="center"/>
          </w:tcPr>
          <w:p w14:paraId="41D7274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204" w:type="dxa"/>
            <w:shd w:val="clear" w:color="auto" w:fill="E8E8E8" w:themeFill="background2"/>
            <w:vAlign w:val="center"/>
          </w:tcPr>
          <w:p w14:paraId="760A23E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E8E8E8" w:themeFill="background2"/>
            <w:vAlign w:val="center"/>
          </w:tcPr>
          <w:p w14:paraId="7E11658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E8E8E8" w:themeFill="background2"/>
            <w:vAlign w:val="center"/>
          </w:tcPr>
          <w:p w14:paraId="7C7201C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00" w:type="dxa"/>
            <w:shd w:val="clear" w:color="auto" w:fill="E8E8E8" w:themeFill="background2"/>
            <w:vAlign w:val="center"/>
          </w:tcPr>
          <w:p w14:paraId="3CBB1F9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09" w:type="dxa"/>
            <w:shd w:val="clear" w:color="auto" w:fill="E8E8E8" w:themeFill="background2"/>
            <w:vAlign w:val="center"/>
          </w:tcPr>
          <w:p w14:paraId="71B8884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146219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right"/>
        </w:trPr>
        <w:tc>
          <w:tcPr>
            <w:tcW w:w="3200" w:type="dxa"/>
            <w:shd w:val="clear" w:color="auto" w:fill="auto"/>
            <w:vAlign w:val="center"/>
          </w:tcPr>
          <w:p w14:paraId="0FB1602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&gt;3.0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2C1E4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358749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7C9E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ECE7F0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2EBB0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6F0DE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A32D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C224B4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AADAE4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404372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C3DC9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4F11F2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5A84A428" w14:textId="77777777" w:rsidR="00A54611" w:rsidRPr="00F26C0F" w:rsidRDefault="00A54611" w:rsidP="00A54611">
      <w:pPr>
        <w:jc w:val="both"/>
        <w:rPr>
          <w:sz w:val="22"/>
          <w:szCs w:val="22"/>
          <w:lang w:val="en-US"/>
        </w:rPr>
      </w:pPr>
    </w:p>
    <w:p w14:paraId="2D9A72BE" w14:textId="77777777" w:rsidR="00A54611" w:rsidRPr="00F26C0F" w:rsidRDefault="00A54611" w:rsidP="00A54611">
      <w:pPr>
        <w:contextualSpacing/>
        <w:jc w:val="both"/>
        <w:rPr>
          <w:sz w:val="22"/>
          <w:szCs w:val="22"/>
          <w:lang w:val="en-US"/>
        </w:rPr>
      </w:pPr>
      <w:r w:rsidRPr="00F26C0F">
        <w:rPr>
          <w:sz w:val="22"/>
          <w:szCs w:val="22"/>
          <w:lang w:val="en-US"/>
        </w:rPr>
        <w:t>Abbreviations: ECOG; Eastern Cooperative Oncology Group, CCI; Charlson Comorbidity Index IPI; International Prognostic Index, LDH; lactate dehydrogenase</w:t>
      </w:r>
    </w:p>
    <w:p w14:paraId="19309F32" w14:textId="77777777" w:rsidR="00A54611" w:rsidRPr="00F26C0F" w:rsidRDefault="00A54611" w:rsidP="00A54611">
      <w:pPr>
        <w:jc w:val="both"/>
        <w:rPr>
          <w:sz w:val="22"/>
          <w:szCs w:val="22"/>
          <w:lang w:val="en-US"/>
        </w:rPr>
      </w:pPr>
    </w:p>
    <w:p w14:paraId="7957EF2B" w14:textId="77777777" w:rsidR="00A54611" w:rsidRPr="00F26C0F" w:rsidRDefault="00A54611" w:rsidP="00A54611">
      <w:pPr>
        <w:jc w:val="both"/>
        <w:rPr>
          <w:sz w:val="22"/>
          <w:szCs w:val="22"/>
          <w:lang w:val="en-US"/>
        </w:rPr>
        <w:sectPr w:rsidR="00A54611" w:rsidRPr="00F26C0F" w:rsidSect="00A54611">
          <w:pgSz w:w="16838" w:h="11906" w:orient="landscape"/>
          <w:pgMar w:top="1191" w:right="1134" w:bottom="1644" w:left="1361" w:header="709" w:footer="709" w:gutter="0"/>
          <w:cols w:space="708"/>
          <w:docGrid w:linePitch="360"/>
        </w:sectPr>
      </w:pPr>
    </w:p>
    <w:p w14:paraId="3D7F32B1" w14:textId="77777777" w:rsidR="00A54611" w:rsidRPr="00F26C0F" w:rsidRDefault="00A54611" w:rsidP="00A54611">
      <w:pPr>
        <w:contextualSpacing/>
        <w:jc w:val="both"/>
        <w:rPr>
          <w:b/>
          <w:bCs/>
          <w:sz w:val="16"/>
          <w:szCs w:val="16"/>
          <w:lang w:val="en-US"/>
        </w:rPr>
      </w:pPr>
      <w:r w:rsidRPr="00F26C0F">
        <w:rPr>
          <w:b/>
          <w:bCs/>
          <w:sz w:val="22"/>
          <w:szCs w:val="22"/>
          <w:lang w:val="en-US"/>
        </w:rPr>
        <w:lastRenderedPageBreak/>
        <w:t>Supplementary Table 3: Univariate analysis of prognostic factors for OS, EFS and PFS in the R-miniCHOP cohort</w:t>
      </w:r>
    </w:p>
    <w:tbl>
      <w:tblPr>
        <w:tblStyle w:val="TableGrid"/>
        <w:tblW w:w="14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587"/>
        <w:gridCol w:w="1184"/>
        <w:gridCol w:w="986"/>
        <w:gridCol w:w="1191"/>
        <w:gridCol w:w="590"/>
        <w:gridCol w:w="1184"/>
        <w:gridCol w:w="986"/>
        <w:gridCol w:w="1186"/>
        <w:gridCol w:w="590"/>
        <w:gridCol w:w="1172"/>
        <w:gridCol w:w="12"/>
        <w:gridCol w:w="986"/>
        <w:gridCol w:w="1187"/>
        <w:gridCol w:w="23"/>
      </w:tblGrid>
      <w:tr w:rsidR="00A54611" w:rsidRPr="00F26C0F" w14:paraId="150D1CDE" w14:textId="77777777" w:rsidTr="008E144D">
        <w:trPr>
          <w:trHeight w:val="212"/>
        </w:trPr>
        <w:tc>
          <w:tcPr>
            <w:tcW w:w="2962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3C883B2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Characteristics </w:t>
            </w:r>
          </w:p>
        </w:tc>
        <w:tc>
          <w:tcPr>
            <w:tcW w:w="3949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7123DF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 Univariate Analysis of OS</w:t>
            </w:r>
          </w:p>
        </w:tc>
        <w:tc>
          <w:tcPr>
            <w:tcW w:w="7914" w:type="dxa"/>
            <w:gridSpan w:val="10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57A048A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     Univariate Analysis of EFS                        Univariate Analysis of PFS</w:t>
            </w:r>
          </w:p>
        </w:tc>
      </w:tr>
      <w:tr w:rsidR="00A54611" w:rsidRPr="00F26C0F" w14:paraId="302EC4C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363"/>
        </w:trPr>
        <w:tc>
          <w:tcPr>
            <w:tcW w:w="2962" w:type="dxa"/>
            <w:tcBorders>
              <w:top w:val="single" w:sz="4" w:space="0" w:color="auto"/>
            </w:tcBorders>
            <w:vAlign w:val="center"/>
          </w:tcPr>
          <w:p w14:paraId="3319385B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14:paraId="6993CE60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661387A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14:paraId="3AC086F9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OS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0706D275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2BC4775F" w14:textId="77777777" w:rsidR="00A54611" w:rsidRPr="00F26C0F" w:rsidRDefault="00A54611" w:rsidP="008E144D">
            <w:pPr>
              <w:contextualSpacing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B24391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14:paraId="27AE65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EFS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686FD9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9A0AA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5A655B9E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Median Survival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D78AFA2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sz w:val="16"/>
                <w:szCs w:val="16"/>
                <w:lang w:val="en-US"/>
              </w:rPr>
              <w:t>2-year PFS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6E7FE" w14:textId="77777777" w:rsidR="00A54611" w:rsidRPr="00F26C0F" w:rsidRDefault="00A54611" w:rsidP="008E144D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26C0F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P </w:t>
            </w:r>
            <w:r w:rsidRPr="00F26C0F">
              <w:rPr>
                <w:b/>
                <w:bCs/>
                <w:sz w:val="16"/>
                <w:szCs w:val="16"/>
                <w:lang w:val="en-US"/>
              </w:rPr>
              <w:t>Value</w:t>
            </w:r>
          </w:p>
        </w:tc>
      </w:tr>
      <w:tr w:rsidR="00A54611" w:rsidRPr="00F26C0F" w14:paraId="3797A7A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0D3FE7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679D1D7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1180C0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13778FF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6CD993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0.041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1F2C6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9B25A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1A4B73A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5BA1C5F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0.192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834297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34285FF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0BF5C85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F12998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0.121</w:t>
            </w:r>
          </w:p>
        </w:tc>
      </w:tr>
      <w:tr w:rsidR="00A54611" w:rsidRPr="00F26C0F" w14:paraId="2D547F61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5008928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80-82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3E945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72DEC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CA2CE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2A4AE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B8757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242364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2984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CE327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172EFF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16DFD2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39514B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49552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AB4A51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1DA767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&gt;82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3A3214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E3995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7229B6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45510C5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51545AF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C32E0B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36E3B9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5956081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5481650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030E5F8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597322D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310C94C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60BC1D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vAlign w:val="center"/>
          </w:tcPr>
          <w:p w14:paraId="0F2EDE9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Gender</w:t>
            </w:r>
          </w:p>
        </w:tc>
        <w:tc>
          <w:tcPr>
            <w:tcW w:w="588" w:type="dxa"/>
            <w:vAlign w:val="center"/>
          </w:tcPr>
          <w:p w14:paraId="141E22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vAlign w:val="center"/>
          </w:tcPr>
          <w:p w14:paraId="63157B9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vAlign w:val="center"/>
          </w:tcPr>
          <w:p w14:paraId="4A34525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544783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0.820</w:t>
            </w:r>
          </w:p>
        </w:tc>
        <w:tc>
          <w:tcPr>
            <w:tcW w:w="590" w:type="dxa"/>
            <w:vAlign w:val="center"/>
          </w:tcPr>
          <w:p w14:paraId="568648C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vAlign w:val="center"/>
          </w:tcPr>
          <w:p w14:paraId="78A26ED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vAlign w:val="center"/>
          </w:tcPr>
          <w:p w14:paraId="0A829CE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vAlign w:val="center"/>
          </w:tcPr>
          <w:p w14:paraId="4FC8F98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0.473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C1A1DD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0F8955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B86977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56D1D5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0.457</w:t>
            </w:r>
          </w:p>
        </w:tc>
      </w:tr>
      <w:tr w:rsidR="00A54611" w:rsidRPr="00F26C0F" w14:paraId="39E3F08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5C190F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Male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487A67B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1AEA90F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33C8C66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387103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2AEEF7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6C254D1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6E0B79A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4946866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19E368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1D9F3D4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00FE8AE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4023D66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D84593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vAlign w:val="center"/>
          </w:tcPr>
          <w:p w14:paraId="788F2D3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88" w:type="dxa"/>
            <w:vAlign w:val="center"/>
          </w:tcPr>
          <w:p w14:paraId="27C60CA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73DFC70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86" w:type="dxa"/>
            <w:vAlign w:val="center"/>
          </w:tcPr>
          <w:p w14:paraId="6AE2E3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90" w:type="dxa"/>
            <w:vAlign w:val="center"/>
          </w:tcPr>
          <w:p w14:paraId="1D4574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0C947C0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376693E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vAlign w:val="center"/>
          </w:tcPr>
          <w:p w14:paraId="7544AE5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1186" w:type="dxa"/>
            <w:vAlign w:val="center"/>
          </w:tcPr>
          <w:p w14:paraId="66E19DB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86B77D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DE0C26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8EC0D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8990C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79937861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495E957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ECOG </w:t>
            </w:r>
            <w:r w:rsidRPr="00F26C0F">
              <w:rPr>
                <w:sz w:val="15"/>
                <w:szCs w:val="15"/>
                <w:lang w:val="en-US"/>
              </w:rPr>
              <w:t>performance status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4C9939A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D453DF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46804F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3592C9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0.019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5B4ECA4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8B40C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2E5D93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56F58DA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0.012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54958A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09D9DB1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05B73A4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1439AB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0.016</w:t>
            </w:r>
          </w:p>
        </w:tc>
      </w:tr>
      <w:tr w:rsidR="00A54611" w:rsidRPr="00F26C0F" w14:paraId="695044A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297E24E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759F7D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186227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1E3FE0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95162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C7ECF2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7DF228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3D6B5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D4AD21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A69FFF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5F8D712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03A0D5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1F140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1EF429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4767B5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2-4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70B95D7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124296B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1F9BA1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3087C5C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3BAABE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B624DA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54A067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13E6D44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196B7C5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4B8E04C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225AF53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167E9A3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762C91E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22DB6CE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CCI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6EED5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38FF6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4EC82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0645F8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0.062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5B092D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1FDCD5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0BB8C3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600409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0.054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2BA32A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5C34FB3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795632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90B00D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0.215</w:t>
            </w:r>
          </w:p>
        </w:tc>
      </w:tr>
      <w:tr w:rsidR="00A54611" w:rsidRPr="00F26C0F" w14:paraId="3499A309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26E6E5B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0306CB4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6B17F6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271114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56B165A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E9597B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BEA8F2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70831AF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70AD83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4BAA854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67C86DA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0F229C1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3DCB200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379CA3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051063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0D7D07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2649DD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9077D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67374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5C152A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48D78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488BE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42BD4D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0901CB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3AB24C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AF916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6A20D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96DD34E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424E929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Stage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5B5A8E0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C08C2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370DDAF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29960C6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0,999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C676B2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68631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0516710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48FA4D4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0.911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457306F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68DFF73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731BFAF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13784EA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0.503</w:t>
            </w:r>
          </w:p>
        </w:tc>
      </w:tr>
      <w:tr w:rsidR="00A54611" w:rsidRPr="00F26C0F" w14:paraId="1BE2380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5550162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1-2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C6DABB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6610F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4A3404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E5DB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E182E7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0BA6D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163F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F9C9CB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634C38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13DE65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BA585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DBFF6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490D477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508B8EE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3-4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14F5F62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AF125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04748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59BA60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5E1596D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D48D61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6E498F8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171465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048E18F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5A5F564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167E9AC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1204466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2CC1E76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1D7B719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IPI score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3C204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3FF15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11B470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E8124B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0.664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B69A7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F41C2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8D44A8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33B945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0.791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FB717D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3E1A502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282834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3F1EAD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0.960</w:t>
            </w:r>
          </w:p>
        </w:tc>
      </w:tr>
      <w:tr w:rsidR="00A54611" w:rsidRPr="00F26C0F" w14:paraId="7449FC2C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4BB9909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0-1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28EC2CF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786109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3D3668C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6B5EC64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DE880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4B8E2DE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28832E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4B91ACA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E99825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522A579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3D6F0BB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821D08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F7F09C1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555C0D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2-5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76FBF0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4FFE0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7455B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E65C7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2750DA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F98A4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DE2A92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8139C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793637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C5C691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039219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C9EC6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D3D735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07A5FEE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B symptoms 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0630392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30CB20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1917A1B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3AA3F97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0.508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FA74B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1019F98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F859B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53A130A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0.835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9D53B8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345AA73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14CD4FF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23812A3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0.468</w:t>
            </w:r>
          </w:p>
        </w:tc>
      </w:tr>
      <w:tr w:rsidR="00A54611" w:rsidRPr="00F26C0F" w14:paraId="0C3447C3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297FD2D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7C9297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B48E1D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60D01F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1173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489626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591B06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298A8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1B53E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125071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48CD60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9FC26A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64D46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2E77A04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4CB1B1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5806594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69BEA3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2675D9C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1230D3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63398A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473743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C3D40A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64E66A7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68F0D4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68FC4F0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3270A64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26A7800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38817D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0540AD6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Extranodal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D48A92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78EF7A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2BED9B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EB2BA6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0.140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9A5C1B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70680B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8505D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D3E9BC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0.654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5EB90B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791A96E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C1B725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3FE081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0.602</w:t>
            </w:r>
          </w:p>
        </w:tc>
      </w:tr>
      <w:tr w:rsidR="00A54611" w:rsidRPr="00F26C0F" w14:paraId="2E60ABF2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67077EA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Absent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2591B31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618F5F1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43F5C2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1DC0295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FFF36F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CEC70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059E353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216B30C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83B20E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7F6B0DB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48FB369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869655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0B86111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4DB11C6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E9AC1A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2040CA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065DBC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AD1F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2AC081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CBF845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A45E97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1A092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CDD898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59F2365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C1BA54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9FC64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BEAAB05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314B93C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Albumin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3B6FFD2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524F70D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CA8163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6768DB0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0.916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CA670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5836049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2B5AC98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54F234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0.767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AD436D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6A49908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2339850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70B0063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0.431</w:t>
            </w:r>
          </w:p>
        </w:tc>
      </w:tr>
      <w:tr w:rsidR="00A54611" w:rsidRPr="00F26C0F" w14:paraId="4A9B29C0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64AFA63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≤34 g/L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188B68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4CECF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D0204F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86B31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790FDA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05ECA8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F8C69F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CB240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431992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DCC3B2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F0597B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9B085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55A158B6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3D9D7D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&gt;34 g/L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5DD7D35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3BD32F4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2FC8C67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4473057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0BA4B91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495C5BB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7736C76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0B8CB16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F7EA75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28E6962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311B8FC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0967292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1DD6F3EF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29D51EC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LDH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00A77E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A6E14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91D9DD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03CFF4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0.393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F1AD74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3C2BD3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0E2378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1783D1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0.422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CCD2EB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68610A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038A49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80E0B5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0.265</w:t>
            </w:r>
          </w:p>
        </w:tc>
      </w:tr>
      <w:tr w:rsidR="00A54611" w:rsidRPr="00F26C0F" w14:paraId="625E0AB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5A58E90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 Normal value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1FF1474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6493BE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28CBC9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2C2C41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8C8792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DDC701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0CC4C83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7440F5A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B1D49E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2DA835C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2922C7B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36547D77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36A1EA0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4CCE933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&gt;Normal value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BF31C7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897FFD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3F73B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46F05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F7E668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F2F789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314FE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DD2589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99D30E8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2E6A19E3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76FD8A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D6770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C2C6DF8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7C9C63E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Vitamin D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16B2D40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657C719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721ED3B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23AE261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0.070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6AF758B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2E13CFC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916067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6D01E30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0.364</w:t>
            </w: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7C6F9CC5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60DE1CF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44090844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298EF3D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0.198</w:t>
            </w:r>
          </w:p>
        </w:tc>
      </w:tr>
      <w:tr w:rsidR="00A54611" w:rsidRPr="00F26C0F" w14:paraId="1306B0A1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7F83A32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&lt;10 ng/mL.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816E3E9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1324C4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1A4B8D4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53549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2E1DC5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DCE85C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EF793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09FCD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6366182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7F478D1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6FDB061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647C6F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757F40BB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02B2BF2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5"/>
                <w:szCs w:val="15"/>
                <w:lang w:val="en-US"/>
              </w:rPr>
              <w:t>≥10 ng/mL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1E5CB4A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658C4BC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5245117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3EBB4D0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287071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0127FFB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768A84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3B1833F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A8F08D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4C51EB3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7DB9FDD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34BFEE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630E52A7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2DE32B1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ß2-Mikroglobulin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EF8CD3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9E5E291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331AD0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3C7523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0.070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0A9C0D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B583FD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396E4D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ED6DB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0.140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3AEFECA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3B713DA9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25751A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6AE4B55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0.677</w:t>
            </w:r>
          </w:p>
        </w:tc>
      </w:tr>
      <w:tr w:rsidR="00A54611" w:rsidRPr="00F26C0F" w14:paraId="62A4DE39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12"/>
        </w:trPr>
        <w:tc>
          <w:tcPr>
            <w:tcW w:w="2962" w:type="dxa"/>
            <w:shd w:val="clear" w:color="auto" w:fill="E8E8E8" w:themeFill="background2"/>
            <w:vAlign w:val="center"/>
          </w:tcPr>
          <w:p w14:paraId="3785C57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≤3.0</w:t>
            </w:r>
          </w:p>
        </w:tc>
        <w:tc>
          <w:tcPr>
            <w:tcW w:w="588" w:type="dxa"/>
            <w:shd w:val="clear" w:color="auto" w:fill="E8E8E8" w:themeFill="background2"/>
            <w:vAlign w:val="center"/>
          </w:tcPr>
          <w:p w14:paraId="21F5E058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0AC4F95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1D75E92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190" w:type="dxa"/>
            <w:shd w:val="clear" w:color="auto" w:fill="E8E8E8" w:themeFill="background2"/>
            <w:vAlign w:val="center"/>
          </w:tcPr>
          <w:p w14:paraId="4F7DADA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237C5DA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E8E8E8" w:themeFill="background2"/>
            <w:vAlign w:val="center"/>
          </w:tcPr>
          <w:p w14:paraId="7522868B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E8E8E8" w:themeFill="background2"/>
            <w:vAlign w:val="center"/>
          </w:tcPr>
          <w:p w14:paraId="4890746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186" w:type="dxa"/>
            <w:shd w:val="clear" w:color="auto" w:fill="E8E8E8" w:themeFill="background2"/>
            <w:vAlign w:val="center"/>
          </w:tcPr>
          <w:p w14:paraId="68CDD766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E8E8E8" w:themeFill="background2"/>
            <w:vAlign w:val="center"/>
          </w:tcPr>
          <w:p w14:paraId="3BCD514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shd w:val="clear" w:color="auto" w:fill="E8E8E8" w:themeFill="background2"/>
            <w:vAlign w:val="center"/>
          </w:tcPr>
          <w:p w14:paraId="4EB4CA5E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97" w:type="dxa"/>
            <w:gridSpan w:val="2"/>
            <w:shd w:val="clear" w:color="auto" w:fill="E8E8E8" w:themeFill="background2"/>
            <w:vAlign w:val="center"/>
          </w:tcPr>
          <w:p w14:paraId="08C4585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187" w:type="dxa"/>
            <w:shd w:val="clear" w:color="auto" w:fill="E8E8E8" w:themeFill="background2"/>
            <w:vAlign w:val="center"/>
          </w:tcPr>
          <w:p w14:paraId="6F7E7D96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54611" w:rsidRPr="00F26C0F" w14:paraId="2DB00B2A" w14:textId="77777777" w:rsidTr="008E1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212"/>
        </w:trPr>
        <w:tc>
          <w:tcPr>
            <w:tcW w:w="2962" w:type="dxa"/>
            <w:shd w:val="clear" w:color="auto" w:fill="auto"/>
            <w:vAlign w:val="center"/>
          </w:tcPr>
          <w:p w14:paraId="69EE1EED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&gt;3.0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F254B5A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4C8B30F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28A0790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50F33C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090090E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0B84A22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900D157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F6BF263" w14:textId="77777777" w:rsidR="00A54611" w:rsidRPr="00F26C0F" w:rsidRDefault="00A54611" w:rsidP="008E144D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B3E9C80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C06C0DB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A2149AD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  <w:r w:rsidRPr="00F26C0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1473EC" w14:textId="77777777" w:rsidR="00A54611" w:rsidRPr="00F26C0F" w:rsidRDefault="00A54611" w:rsidP="008E144D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55A90959" w14:textId="77777777" w:rsidR="00A54611" w:rsidRPr="00F26C0F" w:rsidRDefault="00A54611" w:rsidP="00A54611">
      <w:pPr>
        <w:jc w:val="both"/>
        <w:rPr>
          <w:sz w:val="22"/>
          <w:szCs w:val="22"/>
          <w:lang w:val="en-US"/>
        </w:rPr>
      </w:pPr>
      <w:r w:rsidRPr="00F26C0F">
        <w:rPr>
          <w:sz w:val="22"/>
          <w:szCs w:val="22"/>
          <w:lang w:val="en-US"/>
        </w:rPr>
        <w:t xml:space="preserve"> </w:t>
      </w:r>
    </w:p>
    <w:p w14:paraId="2E9BDCF0" w14:textId="4D91F853" w:rsidR="005A09A7" w:rsidRPr="00F26C0F" w:rsidRDefault="00A54611" w:rsidP="00A54611">
      <w:pPr>
        <w:jc w:val="both"/>
        <w:rPr>
          <w:sz w:val="22"/>
          <w:szCs w:val="22"/>
          <w:lang w:val="en-US"/>
        </w:rPr>
      </w:pPr>
      <w:r w:rsidRPr="00F26C0F">
        <w:rPr>
          <w:sz w:val="22"/>
          <w:szCs w:val="22"/>
          <w:lang w:val="en-US"/>
        </w:rPr>
        <w:t>Abbreviations: ECOG; Eastern Cooperative Oncology Group, CCI; Charlson Comorbidity Index, IPI; International Prognostic Index, LDH; lactate dehydrogenase</w:t>
      </w:r>
      <w:r w:rsidR="005A09A7" w:rsidRPr="00F26C0F">
        <w:rPr>
          <w:sz w:val="22"/>
          <w:szCs w:val="22"/>
          <w:lang w:val="en-US"/>
        </w:rPr>
        <w:br w:type="page"/>
      </w:r>
    </w:p>
    <w:p w14:paraId="4903B801" w14:textId="77777777" w:rsidR="005A09A7" w:rsidRPr="00F26C0F" w:rsidRDefault="005A09A7" w:rsidP="00A54611">
      <w:pPr>
        <w:jc w:val="both"/>
        <w:rPr>
          <w:lang w:val="en-GB"/>
        </w:rPr>
        <w:sectPr w:rsidR="005A09A7" w:rsidRPr="00F26C0F" w:rsidSect="00A54611">
          <w:pgSz w:w="16838" w:h="11906" w:orient="landscape"/>
          <w:pgMar w:top="1191" w:right="1134" w:bottom="1644" w:left="1361" w:header="709" w:footer="709" w:gutter="0"/>
          <w:cols w:space="708"/>
          <w:docGrid w:linePitch="360"/>
        </w:sectPr>
      </w:pPr>
    </w:p>
    <w:p w14:paraId="2CEF8F38" w14:textId="77777777" w:rsidR="00670263" w:rsidRPr="00F26C0F" w:rsidRDefault="00670263" w:rsidP="00A54611">
      <w:pPr>
        <w:jc w:val="both"/>
        <w:rPr>
          <w:lang w:val="en-GB"/>
        </w:rPr>
      </w:pPr>
    </w:p>
    <w:p w14:paraId="6B6DCEFD" w14:textId="7DE4A060" w:rsidR="00670263" w:rsidRPr="00F26C0F" w:rsidRDefault="00AD6752" w:rsidP="00A54611">
      <w:pPr>
        <w:jc w:val="both"/>
        <w:rPr>
          <w:lang w:val="en-GB"/>
        </w:rPr>
      </w:pPr>
      <w:r w:rsidRPr="00F26C0F">
        <w:rPr>
          <w:noProof/>
          <w:lang w:val="en-GB"/>
          <w14:ligatures w14:val="standardContextual"/>
        </w:rPr>
        <w:drawing>
          <wp:inline distT="0" distB="0" distL="0" distR="0" wp14:anchorId="46E9821A" wp14:editId="1A673637">
            <wp:extent cx="3861880" cy="4300112"/>
            <wp:effectExtent l="0" t="0" r="5715" b="5715"/>
            <wp:docPr id="10744261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26192" name="Grafik 107442619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" r="47985" b="2710"/>
                    <a:stretch/>
                  </pic:blipFill>
                  <pic:spPr bwMode="auto">
                    <a:xfrm>
                      <a:off x="0" y="0"/>
                      <a:ext cx="3867197" cy="4306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F8D4C" w14:textId="6C1B4990" w:rsidR="00AD6752" w:rsidRPr="00F26C0F" w:rsidRDefault="00AD6752" w:rsidP="00AD6752">
      <w:pPr>
        <w:jc w:val="both"/>
        <w:rPr>
          <w:b/>
          <w:bCs/>
          <w:lang w:val="en-GB"/>
        </w:rPr>
      </w:pPr>
      <w:r w:rsidRPr="00F26C0F">
        <w:rPr>
          <w:b/>
          <w:bCs/>
          <w:lang w:val="en-GB"/>
        </w:rPr>
        <w:t>Supplemental Figure 1: Cumulative incidence of death</w:t>
      </w:r>
      <w:r w:rsidR="00772424" w:rsidRPr="00F26C0F">
        <w:rPr>
          <w:b/>
          <w:bCs/>
          <w:lang w:val="en-GB"/>
        </w:rPr>
        <w:t xml:space="preserve"> over time</w:t>
      </w:r>
    </w:p>
    <w:p w14:paraId="78F0F9E4" w14:textId="7A738AC7" w:rsidR="00AD6752" w:rsidRPr="00A54611" w:rsidRDefault="005F2815" w:rsidP="00A54611">
      <w:pPr>
        <w:jc w:val="both"/>
        <w:rPr>
          <w:lang w:val="en-GB"/>
        </w:rPr>
      </w:pPr>
      <w:r w:rsidRPr="00F26C0F">
        <w:rPr>
          <w:lang w:val="en-GB"/>
        </w:rPr>
        <w:t>The cumulative incidence of death according to cause of death (lymphoma-associated, non-relapse mortality and unknown)</w:t>
      </w:r>
      <w:r w:rsidR="00772424" w:rsidRPr="00F26C0F">
        <w:rPr>
          <w:lang w:val="en-GB"/>
        </w:rPr>
        <w:t xml:space="preserve"> </w:t>
      </w:r>
      <w:r w:rsidRPr="00F26C0F">
        <w:rPr>
          <w:lang w:val="en-GB"/>
        </w:rPr>
        <w:t>is depicted separately for each cohort: A) R-CHOP-14, B) R-miniCHOP.</w:t>
      </w:r>
      <w:r w:rsidR="00CD2B8D" w:rsidRPr="00F26C0F">
        <w:rPr>
          <w:lang w:val="en-GB"/>
        </w:rPr>
        <w:t xml:space="preserve"> </w:t>
      </w:r>
      <w:r w:rsidR="00CA1A1C" w:rsidRPr="00F26C0F">
        <w:rPr>
          <w:lang w:val="en-GB"/>
        </w:rPr>
        <w:t xml:space="preserve">Relatively </w:t>
      </w:r>
      <w:r w:rsidR="003971E4" w:rsidRPr="00F26C0F">
        <w:rPr>
          <w:lang w:val="en-GB"/>
        </w:rPr>
        <w:t>higher</w:t>
      </w:r>
      <w:r w:rsidR="00CA1A1C" w:rsidRPr="00F26C0F">
        <w:rPr>
          <w:lang w:val="en-GB"/>
        </w:rPr>
        <w:t xml:space="preserve"> non-relapse mortality is demonstrated for the R-CHOP</w:t>
      </w:r>
      <w:r w:rsidR="003971E4" w:rsidRPr="00F26C0F">
        <w:rPr>
          <w:lang w:val="en-GB"/>
        </w:rPr>
        <w:t>-14</w:t>
      </w:r>
      <w:r w:rsidR="00CA1A1C" w:rsidRPr="00F26C0F">
        <w:rPr>
          <w:lang w:val="en-GB"/>
        </w:rPr>
        <w:t xml:space="preserve"> cohort </w:t>
      </w:r>
      <w:r w:rsidR="003971E4" w:rsidRPr="00F26C0F">
        <w:rPr>
          <w:lang w:val="en-GB"/>
        </w:rPr>
        <w:t>but lower lympho</w:t>
      </w:r>
      <w:r w:rsidR="00824A9F" w:rsidRPr="00F26C0F">
        <w:rPr>
          <w:lang w:val="en-GB"/>
        </w:rPr>
        <w:t>m</w:t>
      </w:r>
      <w:r w:rsidR="003971E4" w:rsidRPr="00F26C0F">
        <w:rPr>
          <w:lang w:val="en-GB"/>
        </w:rPr>
        <w:t>a-associated deaths compared to R-miniCHOP.</w:t>
      </w:r>
      <w:r w:rsidR="001A7F38" w:rsidRPr="00F26C0F">
        <w:rPr>
          <w:lang w:val="en-GB"/>
        </w:rPr>
        <w:t xml:space="preserve"> The median follow-up for R-CHOP-14 was 49 months and for R-miniCHOP 32 months.</w:t>
      </w:r>
    </w:p>
    <w:sectPr w:rsidR="00AD6752" w:rsidRPr="00A54611" w:rsidSect="005A09A7">
      <w:pgSz w:w="11906" w:h="16838"/>
      <w:pgMar w:top="1361" w:right="119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alibri"/>
    <w:charset w:val="00"/>
    <w:family w:val="modern"/>
    <w:pitch w:val="fixed"/>
  </w:font>
  <w:font w:name="Nimbus Mono L">
    <w:charset w:val="00"/>
    <w:family w:val="modern"/>
    <w:pitch w:val="fixed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12AA"/>
    <w:multiLevelType w:val="multilevel"/>
    <w:tmpl w:val="7C46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017D4"/>
    <w:multiLevelType w:val="multilevel"/>
    <w:tmpl w:val="8676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A1536"/>
    <w:multiLevelType w:val="hybridMultilevel"/>
    <w:tmpl w:val="BE6A6AAC"/>
    <w:lvl w:ilvl="0" w:tplc="A9AA7316">
      <w:start w:val="1"/>
      <w:numFmt w:val="decimal"/>
      <w:lvlText w:val="%1)"/>
      <w:lvlJc w:val="left"/>
      <w:pPr>
        <w:ind w:left="1020" w:hanging="360"/>
      </w:pPr>
    </w:lvl>
    <w:lvl w:ilvl="1" w:tplc="B1083622">
      <w:start w:val="1"/>
      <w:numFmt w:val="decimal"/>
      <w:lvlText w:val="%2)"/>
      <w:lvlJc w:val="left"/>
      <w:pPr>
        <w:ind w:left="1020" w:hanging="360"/>
      </w:pPr>
    </w:lvl>
    <w:lvl w:ilvl="2" w:tplc="2CD06E4C">
      <w:start w:val="1"/>
      <w:numFmt w:val="decimal"/>
      <w:lvlText w:val="%3)"/>
      <w:lvlJc w:val="left"/>
      <w:pPr>
        <w:ind w:left="1020" w:hanging="360"/>
      </w:pPr>
    </w:lvl>
    <w:lvl w:ilvl="3" w:tplc="DB98F6B2">
      <w:start w:val="1"/>
      <w:numFmt w:val="decimal"/>
      <w:lvlText w:val="%4)"/>
      <w:lvlJc w:val="left"/>
      <w:pPr>
        <w:ind w:left="1020" w:hanging="360"/>
      </w:pPr>
    </w:lvl>
    <w:lvl w:ilvl="4" w:tplc="D0C812D4">
      <w:start w:val="1"/>
      <w:numFmt w:val="decimal"/>
      <w:lvlText w:val="%5)"/>
      <w:lvlJc w:val="left"/>
      <w:pPr>
        <w:ind w:left="1020" w:hanging="360"/>
      </w:pPr>
    </w:lvl>
    <w:lvl w:ilvl="5" w:tplc="BCACB618">
      <w:start w:val="1"/>
      <w:numFmt w:val="decimal"/>
      <w:lvlText w:val="%6)"/>
      <w:lvlJc w:val="left"/>
      <w:pPr>
        <w:ind w:left="1020" w:hanging="360"/>
      </w:pPr>
    </w:lvl>
    <w:lvl w:ilvl="6" w:tplc="243095B2">
      <w:start w:val="1"/>
      <w:numFmt w:val="decimal"/>
      <w:lvlText w:val="%7)"/>
      <w:lvlJc w:val="left"/>
      <w:pPr>
        <w:ind w:left="1020" w:hanging="360"/>
      </w:pPr>
    </w:lvl>
    <w:lvl w:ilvl="7" w:tplc="3EE2CC1C">
      <w:start w:val="1"/>
      <w:numFmt w:val="decimal"/>
      <w:lvlText w:val="%8)"/>
      <w:lvlJc w:val="left"/>
      <w:pPr>
        <w:ind w:left="1020" w:hanging="360"/>
      </w:pPr>
    </w:lvl>
    <w:lvl w:ilvl="8" w:tplc="F800A29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DEE19A2"/>
    <w:multiLevelType w:val="multilevel"/>
    <w:tmpl w:val="180E12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37DFB"/>
    <w:multiLevelType w:val="hybridMultilevel"/>
    <w:tmpl w:val="C7D278FE"/>
    <w:lvl w:ilvl="0" w:tplc="1FE27A50">
      <w:start w:val="1"/>
      <w:numFmt w:val="decimal"/>
      <w:lvlText w:val="%1)"/>
      <w:lvlJc w:val="left"/>
      <w:pPr>
        <w:ind w:left="1020" w:hanging="360"/>
      </w:pPr>
    </w:lvl>
    <w:lvl w:ilvl="1" w:tplc="D0222F44">
      <w:start w:val="1"/>
      <w:numFmt w:val="decimal"/>
      <w:lvlText w:val="%2)"/>
      <w:lvlJc w:val="left"/>
      <w:pPr>
        <w:ind w:left="1020" w:hanging="360"/>
      </w:pPr>
    </w:lvl>
    <w:lvl w:ilvl="2" w:tplc="A19A3BCE">
      <w:start w:val="1"/>
      <w:numFmt w:val="decimal"/>
      <w:lvlText w:val="%3)"/>
      <w:lvlJc w:val="left"/>
      <w:pPr>
        <w:ind w:left="1020" w:hanging="360"/>
      </w:pPr>
    </w:lvl>
    <w:lvl w:ilvl="3" w:tplc="C84CA75C">
      <w:start w:val="1"/>
      <w:numFmt w:val="decimal"/>
      <w:lvlText w:val="%4)"/>
      <w:lvlJc w:val="left"/>
      <w:pPr>
        <w:ind w:left="1020" w:hanging="360"/>
      </w:pPr>
    </w:lvl>
    <w:lvl w:ilvl="4" w:tplc="E3747B30">
      <w:start w:val="1"/>
      <w:numFmt w:val="decimal"/>
      <w:lvlText w:val="%5)"/>
      <w:lvlJc w:val="left"/>
      <w:pPr>
        <w:ind w:left="1020" w:hanging="360"/>
      </w:pPr>
    </w:lvl>
    <w:lvl w:ilvl="5" w:tplc="3B7EA9BE">
      <w:start w:val="1"/>
      <w:numFmt w:val="decimal"/>
      <w:lvlText w:val="%6)"/>
      <w:lvlJc w:val="left"/>
      <w:pPr>
        <w:ind w:left="1020" w:hanging="360"/>
      </w:pPr>
    </w:lvl>
    <w:lvl w:ilvl="6" w:tplc="6A187254">
      <w:start w:val="1"/>
      <w:numFmt w:val="decimal"/>
      <w:lvlText w:val="%7)"/>
      <w:lvlJc w:val="left"/>
      <w:pPr>
        <w:ind w:left="1020" w:hanging="360"/>
      </w:pPr>
    </w:lvl>
    <w:lvl w:ilvl="7" w:tplc="83D61512">
      <w:start w:val="1"/>
      <w:numFmt w:val="decimal"/>
      <w:lvlText w:val="%8)"/>
      <w:lvlJc w:val="left"/>
      <w:pPr>
        <w:ind w:left="1020" w:hanging="360"/>
      </w:pPr>
    </w:lvl>
    <w:lvl w:ilvl="8" w:tplc="A8BA7646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525439B5"/>
    <w:multiLevelType w:val="hybridMultilevel"/>
    <w:tmpl w:val="4E2450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0407"/>
    <w:multiLevelType w:val="multilevel"/>
    <w:tmpl w:val="55F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21E49"/>
    <w:multiLevelType w:val="hybridMultilevel"/>
    <w:tmpl w:val="364C6742"/>
    <w:lvl w:ilvl="0" w:tplc="7C14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3993">
    <w:abstractNumId w:val="0"/>
  </w:num>
  <w:num w:numId="2" w16cid:durableId="1409687497">
    <w:abstractNumId w:val="3"/>
  </w:num>
  <w:num w:numId="3" w16cid:durableId="1401902820">
    <w:abstractNumId w:val="6"/>
  </w:num>
  <w:num w:numId="4" w16cid:durableId="1551309403">
    <w:abstractNumId w:val="1"/>
  </w:num>
  <w:num w:numId="5" w16cid:durableId="1942755695">
    <w:abstractNumId w:val="7"/>
  </w:num>
  <w:num w:numId="6" w16cid:durableId="38751530">
    <w:abstractNumId w:val="5"/>
  </w:num>
  <w:num w:numId="7" w16cid:durableId="1106652306">
    <w:abstractNumId w:val="4"/>
  </w:num>
  <w:num w:numId="8" w16cid:durableId="102433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48"/>
    <w:rsid w:val="00074BEA"/>
    <w:rsid w:val="001A7F38"/>
    <w:rsid w:val="003971E4"/>
    <w:rsid w:val="00507078"/>
    <w:rsid w:val="005A09A7"/>
    <w:rsid w:val="005F2815"/>
    <w:rsid w:val="00670263"/>
    <w:rsid w:val="006C2C86"/>
    <w:rsid w:val="00772424"/>
    <w:rsid w:val="007F27E3"/>
    <w:rsid w:val="007F2E48"/>
    <w:rsid w:val="00824A9F"/>
    <w:rsid w:val="00A54611"/>
    <w:rsid w:val="00A7658C"/>
    <w:rsid w:val="00AD6752"/>
    <w:rsid w:val="00CA1A1C"/>
    <w:rsid w:val="00CB0CF0"/>
    <w:rsid w:val="00CD2B8D"/>
    <w:rsid w:val="00F26C0F"/>
    <w:rsid w:val="00F51EFE"/>
    <w:rsid w:val="00F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74E8"/>
  <w15:chartTrackingRefBased/>
  <w15:docId w15:val="{7EB02AA6-BDFB-4DB8-AB9B-50FAEA36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E48"/>
    <w:rPr>
      <w:b/>
      <w:bCs/>
      <w:smallCaps/>
      <w:color w:val="0F4761" w:themeColor="accent1" w:themeShade="BF"/>
      <w:spacing w:val="5"/>
    </w:rPr>
  </w:style>
  <w:style w:type="paragraph" w:customStyle="1" w:styleId="PreformattedText">
    <w:name w:val="Preformatted Text"/>
    <w:basedOn w:val="Normal"/>
    <w:rsid w:val="00A54611"/>
    <w:pPr>
      <w:widowControl w:val="0"/>
      <w:suppressAutoHyphens/>
      <w:autoSpaceDN w:val="0"/>
    </w:pPr>
    <w:rPr>
      <w:rFonts w:ascii="Liberation Mono" w:eastAsia="Nimbus Mono L" w:hAnsi="Liberation Mono" w:cs="Liberation Mono"/>
      <w:kern w:val="3"/>
      <w:sz w:val="20"/>
      <w:szCs w:val="20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A54611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uiPriority w:val="99"/>
    <w:semiHidden/>
    <w:unhideWhenUsed/>
    <w:rsid w:val="00A54611"/>
    <w:rPr>
      <w:vertAlign w:val="superscript"/>
    </w:rPr>
  </w:style>
  <w:style w:type="table" w:styleId="TableGrid">
    <w:name w:val="Table Grid"/>
    <w:basedOn w:val="TableNormal"/>
    <w:uiPriority w:val="39"/>
    <w:rsid w:val="00A5461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6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61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46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61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611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A54611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611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A54611"/>
    <w:rPr>
      <w:b/>
      <w:bCs/>
    </w:rPr>
  </w:style>
  <w:style w:type="paragraph" w:styleId="Revision">
    <w:name w:val="Revision"/>
    <w:hidden/>
    <w:uiPriority w:val="99"/>
    <w:semiHidden/>
    <w:rsid w:val="00A54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611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11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A54611"/>
  </w:style>
  <w:style w:type="character" w:customStyle="1" w:styleId="al-author-delim">
    <w:name w:val="al-author-delim"/>
    <w:basedOn w:val="DefaultParagraphFont"/>
    <w:rsid w:val="00A54611"/>
  </w:style>
  <w:style w:type="character" w:styleId="Emphasis">
    <w:name w:val="Emphasis"/>
    <w:basedOn w:val="DefaultParagraphFont"/>
    <w:uiPriority w:val="20"/>
    <w:qFormat/>
    <w:rsid w:val="00A54611"/>
    <w:rPr>
      <w:i/>
      <w:iCs/>
    </w:rPr>
  </w:style>
  <w:style w:type="character" w:customStyle="1" w:styleId="authors-list-item">
    <w:name w:val="authors-list-item"/>
    <w:basedOn w:val="DefaultParagraphFont"/>
    <w:rsid w:val="00A54611"/>
  </w:style>
  <w:style w:type="character" w:customStyle="1" w:styleId="author-sup-separator">
    <w:name w:val="author-sup-separator"/>
    <w:basedOn w:val="DefaultParagraphFont"/>
    <w:rsid w:val="00A54611"/>
  </w:style>
  <w:style w:type="character" w:customStyle="1" w:styleId="comma">
    <w:name w:val="comma"/>
    <w:basedOn w:val="DefaultParagraphFont"/>
    <w:rsid w:val="00A54611"/>
  </w:style>
  <w:style w:type="character" w:customStyle="1" w:styleId="toptext">
    <w:name w:val="top__text"/>
    <w:basedOn w:val="DefaultParagraphFont"/>
    <w:rsid w:val="00A54611"/>
  </w:style>
  <w:style w:type="paragraph" w:customStyle="1" w:styleId="p">
    <w:name w:val="p"/>
    <w:basedOn w:val="Normal"/>
    <w:rsid w:val="00A54611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A54611"/>
  </w:style>
  <w:style w:type="character" w:customStyle="1" w:styleId="sr-only">
    <w:name w:val="sr-only"/>
    <w:basedOn w:val="DefaultParagraphFont"/>
    <w:rsid w:val="00A54611"/>
  </w:style>
  <w:style w:type="character" w:customStyle="1" w:styleId="given-name">
    <w:name w:val="given-name"/>
    <w:basedOn w:val="DefaultParagraphFont"/>
    <w:rsid w:val="00A54611"/>
  </w:style>
  <w:style w:type="character" w:customStyle="1" w:styleId="text">
    <w:name w:val="text"/>
    <w:basedOn w:val="DefaultParagraphFont"/>
    <w:rsid w:val="00A54611"/>
  </w:style>
  <w:style w:type="character" w:customStyle="1" w:styleId="author-ref">
    <w:name w:val="author-ref"/>
    <w:basedOn w:val="DefaultParagraphFont"/>
    <w:rsid w:val="00A54611"/>
  </w:style>
  <w:style w:type="character" w:customStyle="1" w:styleId="anchor-text">
    <w:name w:val="anchor-text"/>
    <w:basedOn w:val="DefaultParagraphFont"/>
    <w:rsid w:val="00A54611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54611"/>
    <w:rPr>
      <w:color w:val="605E5C"/>
      <w:shd w:val="clear" w:color="auto" w:fill="E1DFDD"/>
    </w:rPr>
  </w:style>
  <w:style w:type="character" w:customStyle="1" w:styleId="url">
    <w:name w:val="url"/>
    <w:basedOn w:val="DefaultParagraphFont"/>
    <w:rsid w:val="00A54611"/>
  </w:style>
  <w:style w:type="character" w:styleId="FollowedHyperlink">
    <w:name w:val="FollowedHyperlink"/>
    <w:basedOn w:val="DefaultParagraphFont"/>
    <w:uiPriority w:val="99"/>
    <w:semiHidden/>
    <w:unhideWhenUsed/>
    <w:rsid w:val="00A54611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6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54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Christofyllakis</dc:creator>
  <cp:keywords/>
  <dc:description/>
  <cp:lastModifiedBy>Konstantinos Christofyllakis</cp:lastModifiedBy>
  <cp:revision>13</cp:revision>
  <dcterms:created xsi:type="dcterms:W3CDTF">2024-05-13T22:32:00Z</dcterms:created>
  <dcterms:modified xsi:type="dcterms:W3CDTF">2024-06-22T13:52:00Z</dcterms:modified>
</cp:coreProperties>
</file>