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29C3" w14:textId="36BEC9BE" w:rsidR="008406FB" w:rsidRPr="00372088" w:rsidRDefault="00372088" w:rsidP="00C16D4F">
      <w:pPr>
        <w:spacing w:after="16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color w:val="000000"/>
          <w:sz w:val="24"/>
          <w:szCs w:val="24"/>
        </w:rPr>
        <w:t>Figure S</w:t>
      </w:r>
      <w:r w:rsidR="008406FB" w:rsidRPr="0037208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14:paraId="3622014E" w14:textId="7A2666D6" w:rsidR="008406FB" w:rsidRPr="00372088" w:rsidRDefault="008406FB" w:rsidP="00C16D4F">
      <w:pPr>
        <w:spacing w:after="16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E442B2F" wp14:editId="61BD60B1">
            <wp:extent cx="5274310" cy="3865880"/>
            <wp:effectExtent l="0" t="0" r="2540" b="1270"/>
            <wp:docPr id="182002946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029462" name="图片 18200294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9B92" w14:textId="4B65B3A2" w:rsidR="00C16D4F" w:rsidRPr="00372088" w:rsidRDefault="00372088" w:rsidP="00C16D4F">
      <w:pPr>
        <w:spacing w:after="16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color w:val="000000"/>
          <w:sz w:val="24"/>
          <w:szCs w:val="24"/>
        </w:rPr>
        <w:t>Figure S</w:t>
      </w:r>
      <w:r w:rsidR="00C16D4F" w:rsidRPr="00372088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C16D4F" w:rsidRPr="00372088">
        <w:rPr>
          <w:rFonts w:ascii="Times New Roman" w:hAnsi="Times New Roman"/>
          <w:b/>
          <w:bCs/>
          <w:sz w:val="24"/>
          <w:szCs w:val="24"/>
        </w:rPr>
        <w:t>Pathway analysis of B cells across the compartments. (</w:t>
      </w:r>
      <w:r w:rsidR="008406FB" w:rsidRPr="00372088">
        <w:rPr>
          <w:rFonts w:ascii="Times New Roman" w:hAnsi="Times New Roman"/>
          <w:b/>
          <w:bCs/>
          <w:sz w:val="24"/>
          <w:szCs w:val="24"/>
        </w:rPr>
        <w:t>A</w:t>
      </w:r>
      <w:r w:rsidR="00C16D4F" w:rsidRPr="00372088">
        <w:rPr>
          <w:rFonts w:ascii="Times New Roman" w:hAnsi="Times New Roman"/>
          <w:b/>
          <w:bCs/>
          <w:sz w:val="24"/>
          <w:szCs w:val="24"/>
        </w:rPr>
        <w:t>)</w:t>
      </w:r>
      <w:r w:rsidR="00C16D4F" w:rsidRPr="00372088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16D4F" w:rsidRPr="00372088">
        <w:rPr>
          <w:rStyle w:val="fontstyle01"/>
          <w:rFonts w:ascii="Times New Roman" w:hAnsi="Times New Roman"/>
          <w:sz w:val="24"/>
          <w:szCs w:val="24"/>
        </w:rPr>
        <w:t>Reactome</w:t>
      </w:r>
      <w:proofErr w:type="spellEnd"/>
      <w:r w:rsidR="00C16D4F" w:rsidRPr="00372088">
        <w:rPr>
          <w:rStyle w:val="fontstyle01"/>
          <w:rFonts w:ascii="Times New Roman" w:hAnsi="Times New Roman"/>
          <w:sz w:val="24"/>
          <w:szCs w:val="24"/>
        </w:rPr>
        <w:t xml:space="preserve"> biological process enrichment of DEGs of blood B cells from NMOSD and HCs. (</w:t>
      </w:r>
      <w:r w:rsidR="008406FB" w:rsidRPr="00372088">
        <w:rPr>
          <w:rStyle w:val="fontstyle01"/>
          <w:rFonts w:ascii="Times New Roman" w:hAnsi="Times New Roman"/>
          <w:b/>
          <w:bCs/>
          <w:sz w:val="24"/>
          <w:szCs w:val="24"/>
        </w:rPr>
        <w:t>B</w:t>
      </w:r>
      <w:r w:rsidR="00E819C0" w:rsidRPr="00372088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, </w:t>
      </w:r>
      <w:r w:rsidR="008406FB" w:rsidRPr="00372088">
        <w:rPr>
          <w:rStyle w:val="fontstyle01"/>
          <w:rFonts w:ascii="Times New Roman" w:hAnsi="Times New Roman"/>
          <w:b/>
          <w:bCs/>
          <w:sz w:val="24"/>
          <w:szCs w:val="24"/>
        </w:rPr>
        <w:t>C</w:t>
      </w:r>
      <w:r w:rsidR="00C16D4F" w:rsidRPr="00372088">
        <w:rPr>
          <w:rStyle w:val="fontstyle01"/>
          <w:rFonts w:ascii="Times New Roman" w:hAnsi="Times New Roman"/>
          <w:b/>
          <w:bCs/>
          <w:sz w:val="24"/>
          <w:szCs w:val="24"/>
        </w:rPr>
        <w:t>)</w:t>
      </w:r>
      <w:r w:rsidR="00C16D4F" w:rsidRPr="00372088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C16D4F" w:rsidRPr="00372088">
        <w:rPr>
          <w:rStyle w:val="fontstyle01"/>
          <w:rFonts w:ascii="Times New Roman" w:hAnsi="Times New Roman"/>
          <w:sz w:val="24"/>
          <w:szCs w:val="24"/>
        </w:rPr>
        <w:t>Reactome</w:t>
      </w:r>
      <w:proofErr w:type="spellEnd"/>
      <w:r w:rsidR="00C16D4F" w:rsidRPr="00372088">
        <w:rPr>
          <w:rStyle w:val="fontstyle01"/>
          <w:rFonts w:ascii="Times New Roman" w:hAnsi="Times New Roman"/>
          <w:sz w:val="24"/>
          <w:szCs w:val="24"/>
        </w:rPr>
        <w:t xml:space="preserve"> biological process enrichment of DEGs of B cells from different tissue of NMOSD patients.</w:t>
      </w:r>
    </w:p>
    <w:p w14:paraId="0A46E84C" w14:textId="77777777" w:rsidR="00192E5E" w:rsidRPr="00372088" w:rsidRDefault="00192E5E">
      <w:pPr>
        <w:widowControl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10A49F83" w14:textId="5252C138" w:rsidR="008406FB" w:rsidRPr="00372088" w:rsidRDefault="00372088" w:rsidP="00C16D4F">
      <w:pPr>
        <w:spacing w:after="16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Figure S</w:t>
      </w:r>
      <w:r w:rsidR="00C16D4F" w:rsidRPr="00372088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</w:p>
    <w:p w14:paraId="0A99FCD4" w14:textId="1C68B7A9" w:rsidR="008406FB" w:rsidRPr="00372088" w:rsidRDefault="008406FB" w:rsidP="00C16D4F">
      <w:pPr>
        <w:spacing w:after="16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785A9CEB" wp14:editId="54EB4B87">
            <wp:extent cx="5274310" cy="6597015"/>
            <wp:effectExtent l="0" t="0" r="2540" b="0"/>
            <wp:docPr id="15245083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508343" name="图片 15245083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C165" w14:textId="368B5ADB" w:rsidR="0077089C" w:rsidRPr="00372088" w:rsidRDefault="00372088" w:rsidP="0077089C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  <w:r w:rsidRPr="00372088">
        <w:rPr>
          <w:rFonts w:ascii="Times New Roman" w:hAnsi="Times New Roman"/>
          <w:b/>
          <w:bCs/>
          <w:color w:val="000000"/>
          <w:sz w:val="24"/>
          <w:szCs w:val="24"/>
        </w:rPr>
        <w:t>Figure S</w:t>
      </w:r>
      <w:r w:rsidR="008406FB" w:rsidRPr="00372088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="00C16D4F" w:rsidRPr="00372088">
        <w:rPr>
          <w:rFonts w:ascii="Times New Roman" w:hAnsi="Times New Roman"/>
          <w:b/>
          <w:bCs/>
          <w:sz w:val="24"/>
          <w:szCs w:val="24"/>
        </w:rPr>
        <w:t>Z</w:t>
      </w:r>
      <w:r w:rsidR="00C16D4F" w:rsidRPr="00372088">
        <w:rPr>
          <w:rFonts w:ascii="Times New Roman" w:hAnsi="Times New Roman" w:hint="eastAsia"/>
          <w:b/>
          <w:bCs/>
          <w:sz w:val="24"/>
          <w:szCs w:val="24"/>
        </w:rPr>
        <w:t>anubrutinib</w:t>
      </w:r>
      <w:proofErr w:type="spellEnd"/>
      <w:r w:rsidR="00C16D4F" w:rsidRPr="00372088">
        <w:rPr>
          <w:rFonts w:ascii="Times New Roman" w:hAnsi="Times New Roman"/>
          <w:b/>
          <w:bCs/>
          <w:sz w:val="24"/>
          <w:szCs w:val="24"/>
        </w:rPr>
        <w:t xml:space="preserve"> mitigated </w:t>
      </w:r>
      <w:r w:rsidR="00C16D4F" w:rsidRPr="00372088">
        <w:rPr>
          <w:rFonts w:ascii="Times New Roman" w:hAnsi="Times New Roman" w:hint="eastAsia"/>
          <w:b/>
          <w:bCs/>
          <w:sz w:val="24"/>
          <w:szCs w:val="24"/>
        </w:rPr>
        <w:t>the</w:t>
      </w:r>
      <w:r w:rsidR="00C16D4F" w:rsidRPr="00372088">
        <w:rPr>
          <w:rFonts w:ascii="Times New Roman" w:hAnsi="Times New Roman"/>
          <w:b/>
          <w:bCs/>
          <w:sz w:val="24"/>
          <w:szCs w:val="24"/>
        </w:rPr>
        <w:t xml:space="preserve"> motor impairment induced by NMO-IgG intrathecal infusion </w:t>
      </w:r>
      <w:r w:rsidR="008406FB" w:rsidRPr="00372088">
        <w:rPr>
          <w:rFonts w:ascii="Times New Roman" w:hAnsi="Times New Roman"/>
          <w:b/>
          <w:bCs/>
          <w:sz w:val="24"/>
          <w:szCs w:val="24"/>
        </w:rPr>
        <w:t>A</w:t>
      </w:r>
      <w:r w:rsidR="00E819C0" w:rsidRPr="0037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D4F" w:rsidRPr="00372088">
        <w:rPr>
          <w:rFonts w:ascii="Times New Roman" w:hAnsi="Times New Roman"/>
          <w:sz w:val="24"/>
          <w:szCs w:val="24"/>
        </w:rPr>
        <w:t>Rotarod tests showed motor impairment (measured as fall latency) with injection of NMO-IgG (</w:t>
      </w:r>
      <w:r w:rsidR="00C16D4F" w:rsidRPr="00372088">
        <w:rPr>
          <w:rFonts w:ascii="Times New Roman" w:hAnsi="Times New Roman"/>
          <w:i/>
          <w:iCs/>
          <w:sz w:val="24"/>
          <w:szCs w:val="24"/>
        </w:rPr>
        <w:t>n =</w:t>
      </w:r>
      <w:r w:rsidR="00C16D4F" w:rsidRPr="00372088">
        <w:rPr>
          <w:rFonts w:ascii="Times New Roman" w:hAnsi="Times New Roman"/>
          <w:sz w:val="24"/>
          <w:szCs w:val="24"/>
        </w:rPr>
        <w:t xml:space="preserve"> 6 for each group), but BTK inhibitor-</w:t>
      </w:r>
      <w:proofErr w:type="spellStart"/>
      <w:r w:rsidR="00C16D4F" w:rsidRPr="00372088">
        <w:rPr>
          <w:rFonts w:ascii="Times New Roman" w:hAnsi="Times New Roman"/>
          <w:sz w:val="24"/>
          <w:szCs w:val="24"/>
        </w:rPr>
        <w:t>zanubrutinib</w:t>
      </w:r>
      <w:proofErr w:type="spellEnd"/>
      <w:r w:rsidR="00C16D4F" w:rsidRPr="00372088">
        <w:rPr>
          <w:rFonts w:ascii="Times New Roman" w:hAnsi="Times New Roman"/>
          <w:sz w:val="24"/>
          <w:szCs w:val="24"/>
        </w:rPr>
        <w:t xml:space="preserve"> can attenuated the impairment and this effect seemed dose-dependent. </w:t>
      </w:r>
      <w:r w:rsidR="008406FB" w:rsidRPr="00372088">
        <w:rPr>
          <w:rFonts w:ascii="Times New Roman" w:hAnsi="Times New Roman"/>
          <w:b/>
          <w:bCs/>
          <w:sz w:val="24"/>
          <w:szCs w:val="24"/>
        </w:rPr>
        <w:t>B</w:t>
      </w:r>
      <w:r w:rsidR="00C16D4F" w:rsidRPr="0037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D4F" w:rsidRPr="00372088">
        <w:rPr>
          <w:rFonts w:ascii="Times New Roman" w:hAnsi="Times New Roman"/>
          <w:sz w:val="24"/>
          <w:szCs w:val="24"/>
        </w:rPr>
        <w:t xml:space="preserve">Gait illustrated by representative paw print images after 3 days of NMO-IgG injection with or without </w:t>
      </w:r>
      <w:proofErr w:type="spellStart"/>
      <w:r w:rsidR="00C16D4F" w:rsidRPr="00372088">
        <w:rPr>
          <w:rFonts w:ascii="Times New Roman" w:hAnsi="Times New Roman"/>
          <w:sz w:val="24"/>
          <w:szCs w:val="24"/>
        </w:rPr>
        <w:t>zanubrutinib</w:t>
      </w:r>
      <w:proofErr w:type="spellEnd"/>
      <w:r w:rsidR="00C16D4F" w:rsidRPr="00372088">
        <w:rPr>
          <w:rFonts w:ascii="Times New Roman" w:hAnsi="Times New Roman"/>
          <w:sz w:val="24"/>
          <w:szCs w:val="24"/>
        </w:rPr>
        <w:t>.</w:t>
      </w:r>
      <w:r w:rsidR="00C16D4F" w:rsidRPr="0037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6FB" w:rsidRPr="00372088">
        <w:rPr>
          <w:rFonts w:ascii="Times New Roman" w:hAnsi="Times New Roman"/>
          <w:b/>
          <w:bCs/>
          <w:sz w:val="24"/>
          <w:szCs w:val="24"/>
        </w:rPr>
        <w:t>C</w:t>
      </w:r>
      <w:r w:rsidR="00E819C0" w:rsidRPr="00372088">
        <w:rPr>
          <w:rFonts w:ascii="Times New Roman" w:hAnsi="Times New Roman"/>
          <w:sz w:val="24"/>
          <w:szCs w:val="24"/>
        </w:rPr>
        <w:t xml:space="preserve">, </w:t>
      </w:r>
      <w:r w:rsidR="008406FB" w:rsidRPr="00372088">
        <w:rPr>
          <w:rFonts w:ascii="Times New Roman" w:hAnsi="Times New Roman"/>
          <w:b/>
          <w:bCs/>
          <w:sz w:val="24"/>
          <w:szCs w:val="24"/>
        </w:rPr>
        <w:t>D</w:t>
      </w:r>
      <w:r w:rsidR="00C16D4F" w:rsidRPr="0037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D4F" w:rsidRPr="00372088">
        <w:rPr>
          <w:rFonts w:ascii="Times New Roman" w:hAnsi="Times New Roman"/>
          <w:sz w:val="24"/>
          <w:szCs w:val="24"/>
        </w:rPr>
        <w:t>Stride length of NMO-IgG recipients (</w:t>
      </w:r>
      <w:r w:rsidR="00C16D4F" w:rsidRPr="00372088">
        <w:rPr>
          <w:rFonts w:ascii="Times New Roman" w:hAnsi="Times New Roman"/>
          <w:i/>
          <w:iCs/>
          <w:sz w:val="24"/>
          <w:szCs w:val="24"/>
        </w:rPr>
        <w:t>n =</w:t>
      </w:r>
      <w:r w:rsidR="00C16D4F" w:rsidRPr="00372088">
        <w:rPr>
          <w:rFonts w:ascii="Times New Roman" w:hAnsi="Times New Roman"/>
          <w:sz w:val="24"/>
          <w:szCs w:val="24"/>
        </w:rPr>
        <w:t xml:space="preserve"> 6 for each group) was shorter than that of wild type (WT) (</w:t>
      </w:r>
      <w:r w:rsidR="00C16D4F" w:rsidRPr="00372088">
        <w:rPr>
          <w:rFonts w:ascii="Times New Roman" w:hAnsi="Times New Roman"/>
          <w:i/>
          <w:iCs/>
          <w:sz w:val="24"/>
          <w:szCs w:val="24"/>
        </w:rPr>
        <w:t>n =</w:t>
      </w:r>
      <w:r w:rsidR="00C16D4F" w:rsidRPr="00372088">
        <w:rPr>
          <w:rFonts w:ascii="Times New Roman" w:hAnsi="Times New Roman"/>
          <w:sz w:val="24"/>
          <w:szCs w:val="24"/>
        </w:rPr>
        <w:t xml:space="preserve"> 6), indicating significant gait impairment</w:t>
      </w:r>
      <w:r w:rsidR="00C16D4F" w:rsidRPr="00372088">
        <w:rPr>
          <w:rFonts w:ascii="Times New Roman" w:hAnsi="Times New Roman"/>
          <w:sz w:val="24"/>
          <w:szCs w:val="24"/>
        </w:rPr>
        <w:t>，</w:t>
      </w:r>
      <w:r w:rsidR="00C16D4F" w:rsidRPr="00372088">
        <w:rPr>
          <w:rFonts w:ascii="Times New Roman" w:hAnsi="Times New Roman"/>
          <w:sz w:val="24"/>
          <w:szCs w:val="24"/>
        </w:rPr>
        <w:t xml:space="preserve">but </w:t>
      </w:r>
      <w:proofErr w:type="spellStart"/>
      <w:r w:rsidR="00C16D4F" w:rsidRPr="00372088">
        <w:rPr>
          <w:rFonts w:ascii="Times New Roman" w:hAnsi="Times New Roman"/>
          <w:sz w:val="24"/>
          <w:szCs w:val="24"/>
        </w:rPr>
        <w:t>zanubrutinib</w:t>
      </w:r>
      <w:proofErr w:type="spellEnd"/>
      <w:r w:rsidR="00C16D4F" w:rsidRPr="00372088">
        <w:rPr>
          <w:rFonts w:ascii="Times New Roman" w:hAnsi="Times New Roman"/>
          <w:sz w:val="24"/>
          <w:szCs w:val="24"/>
        </w:rPr>
        <w:t xml:space="preserve"> can attenuated the impairment and this effect seemed dose-dependent.</w:t>
      </w:r>
      <w:r w:rsidR="0077089C" w:rsidRPr="00372088">
        <w:rPr>
          <w:rFonts w:ascii="Times New Roman" w:eastAsia="SimSun" w:hAnsi="Times New Roman"/>
          <w:kern w:val="0"/>
          <w:sz w:val="24"/>
          <w:szCs w:val="24"/>
        </w:rPr>
        <w:t xml:space="preserve"> Right forelimb, RF; Right hindlimb, RH; Left forelimb, LF; Left hindlimb LH.</w:t>
      </w:r>
    </w:p>
    <w:p w14:paraId="397C12CF" w14:textId="345A108A" w:rsidR="00C16D4F" w:rsidRPr="00372088" w:rsidRDefault="00C16D4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5733E56B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640FDB9C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0679C50D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15AC9375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0D94363C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0C779FB4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19CFCDE8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29CF45ED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797BF5B1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04E81065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327482C1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4921C711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0D5F1672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00FDE352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3A6E2B7E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7759F2D8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5E696810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3F0CF266" w14:textId="77777777" w:rsidR="0044735F" w:rsidRPr="00372088" w:rsidRDefault="0044735F" w:rsidP="00C16D4F">
      <w:pPr>
        <w:spacing w:after="160"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p w14:paraId="4FC7EB56" w14:textId="1CBA4630" w:rsidR="0044735F" w:rsidRPr="00372088" w:rsidRDefault="00372088" w:rsidP="0044735F">
      <w:pPr>
        <w:spacing w:after="16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color w:val="000000"/>
          <w:sz w:val="24"/>
          <w:szCs w:val="24"/>
        </w:rPr>
        <w:t>Figure S</w:t>
      </w:r>
      <w:r w:rsidR="0044735F" w:rsidRPr="0037208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2F06F474" w14:textId="2E3B9D68" w:rsidR="0044735F" w:rsidRPr="00372088" w:rsidRDefault="0044735F" w:rsidP="0044735F">
      <w:pPr>
        <w:spacing w:after="16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088">
        <w:rPr>
          <w:rFonts w:ascii="Times New Roman" w:hAnsi="Times New Roman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83A884F" wp14:editId="40126D88">
            <wp:extent cx="5274310" cy="3016250"/>
            <wp:effectExtent l="0" t="0" r="2540" b="0"/>
            <wp:docPr id="19986798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679879" name="图片 19986798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0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A3B73E2" w14:textId="1A33C446" w:rsidR="00E22DBE" w:rsidRPr="00372088" w:rsidRDefault="00372088" w:rsidP="00E22DBE">
      <w:pPr>
        <w:spacing w:after="160" w:line="360" w:lineRule="auto"/>
        <w:jc w:val="left"/>
        <w:rPr>
          <w:rFonts w:ascii="Times New Roman" w:hAnsi="Times New Roman"/>
          <w:sz w:val="24"/>
          <w:szCs w:val="24"/>
        </w:rPr>
      </w:pPr>
      <w:r w:rsidRPr="00372088">
        <w:rPr>
          <w:rFonts w:ascii="Times New Roman" w:hAnsi="Times New Roman"/>
          <w:b/>
          <w:bCs/>
          <w:sz w:val="24"/>
          <w:szCs w:val="24"/>
        </w:rPr>
        <w:t>Figure S</w:t>
      </w:r>
      <w:r w:rsidR="0044735F" w:rsidRPr="00372088">
        <w:rPr>
          <w:rFonts w:ascii="Times New Roman" w:hAnsi="Times New Roman"/>
          <w:b/>
          <w:bCs/>
          <w:sz w:val="24"/>
          <w:szCs w:val="24"/>
        </w:rPr>
        <w:t xml:space="preserve">3 </w:t>
      </w:r>
      <w:proofErr w:type="spellStart"/>
      <w:r w:rsidR="00B1544D" w:rsidRPr="00372088">
        <w:rPr>
          <w:rFonts w:ascii="Times New Roman" w:hAnsi="Times New Roman"/>
          <w:b/>
          <w:bCs/>
          <w:sz w:val="24"/>
          <w:szCs w:val="24"/>
        </w:rPr>
        <w:t>Zanubrutinib</w:t>
      </w:r>
      <w:proofErr w:type="spellEnd"/>
      <w:r w:rsidR="00B1544D" w:rsidRPr="00372088">
        <w:rPr>
          <w:rFonts w:ascii="Times New Roman" w:hAnsi="Times New Roman"/>
          <w:b/>
          <w:bCs/>
          <w:sz w:val="24"/>
          <w:szCs w:val="24"/>
        </w:rPr>
        <w:t xml:space="preserve"> enhanced the phagocytosis of microglia but reduced intracranial injection-induced increases in pro-inflammatory cytokine levels in microglial cells</w:t>
      </w:r>
      <w:r w:rsidR="00E22DBE" w:rsidRPr="00372088">
        <w:rPr>
          <w:rFonts w:ascii="Times New Roman" w:hAnsi="Times New Roman"/>
          <w:sz w:val="24"/>
          <w:szCs w:val="24"/>
        </w:rPr>
        <w:t xml:space="preserve"> </w:t>
      </w:r>
    </w:p>
    <w:p w14:paraId="3C139A95" w14:textId="27B3DD3F" w:rsidR="001A441D" w:rsidRPr="00372088" w:rsidRDefault="00B1544D" w:rsidP="00E22DBE">
      <w:pPr>
        <w:spacing w:after="160" w:line="360" w:lineRule="auto"/>
        <w:jc w:val="left"/>
        <w:rPr>
          <w:rFonts w:ascii="Times New Roman" w:hAnsi="Times New Roman"/>
          <w:sz w:val="24"/>
          <w:szCs w:val="24"/>
        </w:rPr>
      </w:pPr>
      <w:r w:rsidRPr="00372088">
        <w:rPr>
          <w:rFonts w:ascii="Times New Roman" w:hAnsi="Times New Roman"/>
          <w:sz w:val="24"/>
          <w:szCs w:val="24"/>
        </w:rPr>
        <w:t xml:space="preserve">Quantification of percent </w:t>
      </w:r>
      <w:r w:rsidR="007342B3" w:rsidRPr="00372088">
        <w:rPr>
          <w:rFonts w:ascii="Times New Roman" w:hAnsi="Times New Roman"/>
          <w:sz w:val="24"/>
          <w:szCs w:val="24"/>
        </w:rPr>
        <w:t xml:space="preserve">myelin basic protein (MBP) </w:t>
      </w:r>
      <w:r w:rsidRPr="00372088">
        <w:rPr>
          <w:rFonts w:ascii="Times New Roman" w:hAnsi="Times New Roman"/>
          <w:sz w:val="24"/>
          <w:szCs w:val="24"/>
        </w:rPr>
        <w:t>positive (A), IL-6 positive (B) and TNF-α positive (C) microglia from NMO model with or without BTK inhibitor treatment. Data analyzed by unpaired t test with Welch's correction from representative experiment.</w:t>
      </w:r>
      <w:r w:rsidR="001A441D" w:rsidRPr="00372088">
        <w:rPr>
          <w:rFonts w:ascii="Times New Roman" w:hAnsi="Times New Roman"/>
          <w:sz w:val="24"/>
          <w:szCs w:val="24"/>
        </w:rPr>
        <w:t xml:space="preserve"> (n = 3)</w:t>
      </w:r>
    </w:p>
    <w:p w14:paraId="50B5E9DE" w14:textId="4EFD7B3C" w:rsidR="0082604B" w:rsidRPr="00372088" w:rsidRDefault="0082604B" w:rsidP="00E22DBE">
      <w:pPr>
        <w:spacing w:after="160" w:line="360" w:lineRule="auto"/>
        <w:jc w:val="left"/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</w:rPr>
      </w:pPr>
      <w:r w:rsidRPr="00372088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</w:rPr>
        <w:t>Methods</w:t>
      </w:r>
    </w:p>
    <w:p w14:paraId="2F7B4AFA" w14:textId="60754744" w:rsidR="00D71835" w:rsidRPr="00C16D4F" w:rsidRDefault="0082604B" w:rsidP="00161AC8">
      <w:pPr>
        <w:spacing w:after="160" w:line="360" w:lineRule="auto"/>
        <w:jc w:val="left"/>
      </w:pPr>
      <w:r w:rsidRPr="00372088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</w:rPr>
        <w:t>MBP staining.</w:t>
      </w:r>
      <w:r w:rsidRPr="00372088">
        <w:t xml:space="preserve"> </w:t>
      </w:r>
      <w:r w:rsidRPr="00372088">
        <w:rPr>
          <w:rFonts w:ascii="Times New Roman" w:hAnsi="Times New Roman"/>
          <w:sz w:val="24"/>
          <w:szCs w:val="24"/>
        </w:rPr>
        <w:t>Microglia were first incubated with Fc-block at 4oC and then stained with fluorochrome conjugated antibody for CD11b, CD45 as well as 7-AAD to gate on live cells. After surface staining, Microglia were</w:t>
      </w:r>
      <w:r w:rsidRPr="00372088">
        <w:rPr>
          <w:rFonts w:ascii="Times New Roman" w:hAnsi="Times New Roman" w:hint="eastAsia"/>
          <w:sz w:val="24"/>
          <w:szCs w:val="24"/>
        </w:rPr>
        <w:t xml:space="preserve"> </w:t>
      </w:r>
      <w:r w:rsidRPr="00372088">
        <w:rPr>
          <w:rFonts w:ascii="Times New Roman" w:hAnsi="Times New Roman"/>
          <w:sz w:val="24"/>
          <w:szCs w:val="24"/>
        </w:rPr>
        <w:t xml:space="preserve">fixed with 2% PFA. For intracellular MBP staining, cells were </w:t>
      </w:r>
      <w:proofErr w:type="spellStart"/>
      <w:r w:rsidRPr="00372088">
        <w:rPr>
          <w:rFonts w:ascii="Times New Roman" w:hAnsi="Times New Roman"/>
          <w:sz w:val="24"/>
          <w:szCs w:val="24"/>
        </w:rPr>
        <w:t>permeabilized</w:t>
      </w:r>
      <w:proofErr w:type="spellEnd"/>
      <w:r w:rsidRPr="0037208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72088">
        <w:rPr>
          <w:rFonts w:ascii="Times New Roman" w:hAnsi="Times New Roman"/>
          <w:sz w:val="24"/>
          <w:szCs w:val="24"/>
        </w:rPr>
        <w:t>biolegend</w:t>
      </w:r>
      <w:proofErr w:type="spellEnd"/>
      <w:r w:rsidRPr="00372088">
        <w:rPr>
          <w:rFonts w:ascii="Times New Roman" w:hAnsi="Times New Roman"/>
          <w:sz w:val="24"/>
          <w:szCs w:val="24"/>
        </w:rPr>
        <w:t xml:space="preserve"> 1x </w:t>
      </w:r>
      <w:proofErr w:type="spellStart"/>
      <w:r w:rsidRPr="00372088">
        <w:rPr>
          <w:rFonts w:ascii="Times New Roman" w:hAnsi="Times New Roman"/>
          <w:sz w:val="24"/>
          <w:szCs w:val="24"/>
        </w:rPr>
        <w:t>permeabilization</w:t>
      </w:r>
      <w:proofErr w:type="spellEnd"/>
      <w:r w:rsidRPr="00372088">
        <w:rPr>
          <w:rFonts w:ascii="Times New Roman" w:hAnsi="Times New Roman"/>
          <w:sz w:val="24"/>
          <w:szCs w:val="24"/>
        </w:rPr>
        <w:t xml:space="preserve"> buffer and then incubated with anti-MBP or IgG2a isotype control for 1 hr at room temp, followed by 30 min incubation with anti-rat IgG.</w:t>
      </w:r>
      <w:r w:rsidR="00161AC8" w:rsidRPr="00372088">
        <w:t xml:space="preserve"> </w:t>
      </w:r>
      <w:r w:rsidR="00161AC8" w:rsidRPr="00372088">
        <w:rPr>
          <w:rFonts w:ascii="Times New Roman" w:hAnsi="Times New Roman"/>
          <w:sz w:val="24"/>
          <w:szCs w:val="24"/>
        </w:rPr>
        <w:t>The stained samples were assessed by flow</w:t>
      </w:r>
      <w:r w:rsidR="00161AC8" w:rsidRPr="00372088">
        <w:t xml:space="preserve"> </w:t>
      </w:r>
      <w:r w:rsidR="00161AC8" w:rsidRPr="00372088">
        <w:rPr>
          <w:rFonts w:ascii="Times New Roman" w:hAnsi="Times New Roman"/>
          <w:sz w:val="24"/>
          <w:szCs w:val="24"/>
        </w:rPr>
        <w:t>cytometry using a FACS Aria III flow cytometer (BD Biosciences, San Jose, CA, USA). The results were a</w:t>
      </w:r>
      <w:bookmarkStart w:id="0" w:name="_GoBack"/>
      <w:bookmarkEnd w:id="0"/>
      <w:r w:rsidR="00161AC8" w:rsidRPr="00372088">
        <w:rPr>
          <w:rFonts w:ascii="Times New Roman" w:hAnsi="Times New Roman"/>
          <w:sz w:val="24"/>
          <w:szCs w:val="24"/>
        </w:rPr>
        <w:t xml:space="preserve">nalyzed using </w:t>
      </w:r>
      <w:proofErr w:type="spellStart"/>
      <w:r w:rsidR="00161AC8" w:rsidRPr="00372088">
        <w:rPr>
          <w:rFonts w:ascii="Times New Roman" w:hAnsi="Times New Roman"/>
          <w:sz w:val="24"/>
          <w:szCs w:val="24"/>
        </w:rPr>
        <w:t>FlowJo</w:t>
      </w:r>
      <w:proofErr w:type="spellEnd"/>
      <w:r w:rsidR="00161AC8" w:rsidRPr="00372088">
        <w:rPr>
          <w:rFonts w:ascii="Times New Roman" w:hAnsi="Times New Roman"/>
          <w:sz w:val="24"/>
          <w:szCs w:val="24"/>
        </w:rPr>
        <w:t xml:space="preserve"> software (version 10).</w:t>
      </w:r>
    </w:p>
    <w:sectPr w:rsidR="00D71835" w:rsidRPr="00C16D4F" w:rsidSect="0037208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87A89" w14:textId="77777777" w:rsidR="006B1632" w:rsidRDefault="006B1632" w:rsidP="007148DF">
      <w:r>
        <w:separator/>
      </w:r>
    </w:p>
  </w:endnote>
  <w:endnote w:type="continuationSeparator" w:id="0">
    <w:p w14:paraId="0671A618" w14:textId="77777777" w:rsidR="006B1632" w:rsidRDefault="006B1632" w:rsidP="007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A18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5582"/>
      <w:docPartObj>
        <w:docPartGallery w:val="Page Numbers (Bottom of Page)"/>
        <w:docPartUnique/>
      </w:docPartObj>
    </w:sdtPr>
    <w:sdtEndPr/>
    <w:sdtContent>
      <w:p w14:paraId="5AE552D9" w14:textId="141B32E5" w:rsidR="0077089C" w:rsidRDefault="007708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88" w:rsidRPr="00372088">
          <w:rPr>
            <w:noProof/>
            <w:lang w:val="zh-CN"/>
          </w:rPr>
          <w:t>5</w:t>
        </w:r>
        <w:r>
          <w:fldChar w:fldCharType="end"/>
        </w:r>
      </w:p>
    </w:sdtContent>
  </w:sdt>
  <w:p w14:paraId="5EC372AA" w14:textId="77777777" w:rsidR="0077089C" w:rsidRDefault="00770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8EEE" w14:textId="77777777" w:rsidR="006B1632" w:rsidRDefault="006B1632" w:rsidP="007148DF">
      <w:r>
        <w:separator/>
      </w:r>
    </w:p>
  </w:footnote>
  <w:footnote w:type="continuationSeparator" w:id="0">
    <w:p w14:paraId="0F7695AA" w14:textId="77777777" w:rsidR="006B1632" w:rsidRDefault="006B1632" w:rsidP="0071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F"/>
    <w:rsid w:val="000306A2"/>
    <w:rsid w:val="00161AC8"/>
    <w:rsid w:val="00192E5E"/>
    <w:rsid w:val="001A441D"/>
    <w:rsid w:val="0020150E"/>
    <w:rsid w:val="002954DF"/>
    <w:rsid w:val="00372088"/>
    <w:rsid w:val="0044735F"/>
    <w:rsid w:val="00482DDB"/>
    <w:rsid w:val="00532D7F"/>
    <w:rsid w:val="00690BFA"/>
    <w:rsid w:val="006B1632"/>
    <w:rsid w:val="007148DF"/>
    <w:rsid w:val="007342B3"/>
    <w:rsid w:val="0077089C"/>
    <w:rsid w:val="0082604B"/>
    <w:rsid w:val="008406FB"/>
    <w:rsid w:val="00A665D9"/>
    <w:rsid w:val="00AD742F"/>
    <w:rsid w:val="00B1544D"/>
    <w:rsid w:val="00BD6F92"/>
    <w:rsid w:val="00C16D4F"/>
    <w:rsid w:val="00D71835"/>
    <w:rsid w:val="00DB1F8D"/>
    <w:rsid w:val="00E22DBE"/>
    <w:rsid w:val="00E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7CE8C"/>
  <w15:chartTrackingRefBased/>
  <w15:docId w15:val="{0ED996B6-E183-4FFE-9DAF-0299FDE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4F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C16D4F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8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48DF"/>
    <w:rPr>
      <w:rFonts w:ascii="DengXian" w:eastAsia="DengXian" w:hAnsi="DengXi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48DF"/>
    <w:rPr>
      <w:rFonts w:ascii="DengXian" w:eastAsia="DengXian" w:hAnsi="DengXi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7089C"/>
  </w:style>
  <w:style w:type="paragraph" w:styleId="Revision">
    <w:name w:val="Revision"/>
    <w:hidden/>
    <w:uiPriority w:val="99"/>
    <w:semiHidden/>
    <w:rsid w:val="0077089C"/>
    <w:rPr>
      <w:rFonts w:ascii="DengXian" w:eastAsia="DengXian" w:hAnsi="DengX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1839</Characters>
  <Application>Microsoft Office Word</Application>
  <DocSecurity>4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yliu3</dc:creator>
  <cp:keywords/>
  <dc:description/>
  <cp:lastModifiedBy>Sangeetha Nanda Gopal</cp:lastModifiedBy>
  <cp:revision>2</cp:revision>
  <dcterms:created xsi:type="dcterms:W3CDTF">2023-12-16T04:03:00Z</dcterms:created>
  <dcterms:modified xsi:type="dcterms:W3CDTF">2023-12-16T04:03:00Z</dcterms:modified>
</cp:coreProperties>
</file>