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98A" w:rsidRPr="000B7677" w:rsidRDefault="0055598A" w:rsidP="0055598A">
      <w:pPr>
        <w:spacing w:after="0" w:line="480" w:lineRule="auto"/>
        <w:jc w:val="center"/>
        <w:rPr>
          <w:rFonts w:ascii="Arial" w:hAnsi="Arial" w:cs="Arial"/>
          <w:b/>
          <w:sz w:val="52"/>
          <w:szCs w:val="52"/>
          <w:lang w:val="en-US"/>
        </w:rPr>
      </w:pPr>
      <w:r w:rsidRPr="000B7677">
        <w:rPr>
          <w:rFonts w:ascii="Arial" w:hAnsi="Arial" w:cs="Arial"/>
          <w:b/>
          <w:sz w:val="52"/>
          <w:szCs w:val="52"/>
          <w:lang w:val="en-US"/>
        </w:rPr>
        <w:t xml:space="preserve">Supplementary </w:t>
      </w:r>
      <w:r w:rsidR="000B7677" w:rsidRPr="000B7677">
        <w:rPr>
          <w:rFonts w:ascii="Arial" w:hAnsi="Arial" w:cs="Arial"/>
          <w:b/>
          <w:sz w:val="52"/>
          <w:szCs w:val="52"/>
          <w:lang w:val="en-US"/>
        </w:rPr>
        <w:t>Tables</w:t>
      </w:r>
    </w:p>
    <w:p w:rsidR="0055598A" w:rsidRPr="0055598A" w:rsidRDefault="0055598A" w:rsidP="0055598A">
      <w:pPr>
        <w:spacing w:after="0" w:line="480" w:lineRule="auto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:rsidR="004110C7" w:rsidRDefault="000B7677" w:rsidP="008D165B">
      <w:pPr>
        <w:spacing w:line="480" w:lineRule="auto"/>
        <w:jc w:val="center"/>
        <w:rPr>
          <w:rFonts w:ascii="Arial" w:hAnsi="Arial" w:cs="Arial"/>
          <w:b/>
          <w:sz w:val="36"/>
          <w:szCs w:val="36"/>
          <w:lang w:val="en-US"/>
        </w:rPr>
      </w:pPr>
      <w:r w:rsidRPr="000B7677">
        <w:rPr>
          <w:rFonts w:ascii="Arial" w:hAnsi="Arial" w:cs="Arial"/>
          <w:b/>
          <w:sz w:val="36"/>
          <w:szCs w:val="36"/>
          <w:lang w:val="en-US"/>
        </w:rPr>
        <w:t xml:space="preserve">Subcortical volumes as early predictors of fatigue in </w:t>
      </w:r>
      <w:r w:rsidR="004110C7">
        <w:rPr>
          <w:rFonts w:ascii="Arial" w:hAnsi="Arial" w:cs="Arial"/>
          <w:b/>
          <w:sz w:val="36"/>
          <w:szCs w:val="36"/>
          <w:lang w:val="en-US"/>
        </w:rPr>
        <w:t>multiple sclerosis</w:t>
      </w:r>
    </w:p>
    <w:p w:rsidR="008D165B" w:rsidRPr="008D165B" w:rsidRDefault="008D165B" w:rsidP="008D165B">
      <w:pPr>
        <w:spacing w:line="48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8D165B">
        <w:rPr>
          <w:rFonts w:ascii="Arial" w:hAnsi="Arial" w:cs="Arial"/>
          <w:sz w:val="24"/>
          <w:szCs w:val="24"/>
          <w:u w:val="single"/>
          <w:lang w:val="en-US"/>
        </w:rPr>
        <w:t>Running title:</w:t>
      </w:r>
      <w:r w:rsidRPr="008D165B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0B7677" w:rsidRPr="00322D4F">
        <w:rPr>
          <w:rFonts w:ascii="Arial" w:hAnsi="Arial" w:cs="Arial"/>
          <w:sz w:val="24"/>
          <w:szCs w:val="24"/>
          <w:lang w:val="en-GB"/>
        </w:rPr>
        <w:t>Early MRI predictors of fatigue</w:t>
      </w:r>
    </w:p>
    <w:p w:rsidR="008D165B" w:rsidRPr="008D165B" w:rsidRDefault="008D165B" w:rsidP="008D165B">
      <w:pPr>
        <w:spacing w:line="48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0B7677" w:rsidRPr="006A621C" w:rsidRDefault="00FC1713" w:rsidP="00FC1713">
      <w:pPr>
        <w:spacing w:after="0" w:line="360" w:lineRule="auto"/>
        <w:contextualSpacing/>
        <w:jc w:val="center"/>
        <w:rPr>
          <w:rFonts w:ascii="Arial" w:hAnsi="Arial" w:cs="Arial"/>
          <w:i/>
          <w:sz w:val="24"/>
          <w:szCs w:val="24"/>
          <w:lang w:val="en-US"/>
        </w:rPr>
      </w:pPr>
      <w:r>
        <w:rPr>
          <w:rFonts w:ascii="Arial" w:eastAsia="MS Mincho" w:hAnsi="Arial" w:cs="Arial"/>
          <w:sz w:val="24"/>
          <w:szCs w:val="24"/>
          <w:lang w:val="en-US" w:eastAsia="de-DE"/>
        </w:rPr>
        <w:t xml:space="preserve">Fleischer </w:t>
      </w:r>
      <w:r w:rsidRPr="006A621C">
        <w:rPr>
          <w:rFonts w:ascii="Arial" w:eastAsia="MS Mincho" w:hAnsi="Arial" w:cs="Arial"/>
          <w:i/>
          <w:sz w:val="24"/>
          <w:szCs w:val="24"/>
          <w:lang w:val="en-US" w:eastAsia="de-DE"/>
        </w:rPr>
        <w:t>et al.</w:t>
      </w:r>
      <w:bookmarkStart w:id="0" w:name="_GoBack"/>
      <w:bookmarkEnd w:id="0"/>
    </w:p>
    <w:p w:rsidR="000B7677" w:rsidRDefault="000B7677">
      <w:pPr>
        <w:rPr>
          <w:lang w:val="en-US"/>
        </w:rPr>
      </w:pPr>
      <w:r>
        <w:rPr>
          <w:lang w:val="en-US"/>
        </w:rPr>
        <w:br w:type="page"/>
      </w:r>
    </w:p>
    <w:p w:rsidR="00111581" w:rsidRDefault="00155129" w:rsidP="00111581">
      <w:pPr>
        <w:spacing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624205</wp:posOffset>
            </wp:positionV>
            <wp:extent cx="5760720" cy="3319145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le S1 All brain region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81" w:rsidRPr="00735DC1">
        <w:rPr>
          <w:rFonts w:ascii="Arial" w:hAnsi="Arial" w:cs="Arial"/>
          <w:b/>
          <w:sz w:val="24"/>
          <w:szCs w:val="24"/>
          <w:lang w:val="en-GB"/>
        </w:rPr>
        <w:t xml:space="preserve">Table S1. </w:t>
      </w:r>
      <w:r w:rsidR="00111581">
        <w:rPr>
          <w:rFonts w:ascii="Arial" w:hAnsi="Arial" w:cs="Arial"/>
          <w:b/>
          <w:sz w:val="24"/>
          <w:szCs w:val="24"/>
          <w:lang w:val="en-GB"/>
        </w:rPr>
        <w:t>List of s</w:t>
      </w:r>
      <w:r w:rsidR="00111581" w:rsidRPr="00735DC1">
        <w:rPr>
          <w:rFonts w:ascii="Arial" w:hAnsi="Arial" w:cs="Arial"/>
          <w:b/>
          <w:sz w:val="24"/>
          <w:szCs w:val="24"/>
          <w:lang w:val="en-GB"/>
        </w:rPr>
        <w:t>ubcortical</w:t>
      </w:r>
      <w:r w:rsidR="00111581" w:rsidRPr="00700F52">
        <w:rPr>
          <w:rFonts w:ascii="Arial" w:hAnsi="Arial" w:cs="Arial"/>
          <w:b/>
          <w:sz w:val="24"/>
          <w:szCs w:val="24"/>
          <w:lang w:val="en-GB"/>
        </w:rPr>
        <w:t xml:space="preserve"> and cortical brain regions</w:t>
      </w:r>
      <w:r w:rsidR="00111581">
        <w:rPr>
          <w:rFonts w:ascii="Arial" w:hAnsi="Arial" w:cs="Arial"/>
          <w:b/>
          <w:sz w:val="24"/>
          <w:szCs w:val="24"/>
          <w:lang w:val="en-GB"/>
        </w:rPr>
        <w:t xml:space="preserve">. </w:t>
      </w:r>
      <w:r w:rsidR="00111581" w:rsidRPr="00CC12B4">
        <w:rPr>
          <w:rFonts w:ascii="Arial" w:hAnsi="Arial" w:cs="Arial"/>
          <w:sz w:val="24"/>
          <w:szCs w:val="24"/>
          <w:lang w:val="en-GB"/>
        </w:rPr>
        <w:t>In total, 21 subcortical brain regions and 68 cortical brain regions were included in the SEM analysis</w:t>
      </w:r>
      <w:r w:rsidR="00111581">
        <w:rPr>
          <w:rFonts w:ascii="Arial" w:hAnsi="Arial" w:cs="Arial"/>
          <w:sz w:val="24"/>
          <w:szCs w:val="24"/>
          <w:lang w:val="en-GB"/>
        </w:rPr>
        <w:t xml:space="preserve"> and in the structural covariance network analysis</w:t>
      </w:r>
      <w:r w:rsidR="00111581" w:rsidRPr="00CC12B4">
        <w:rPr>
          <w:rFonts w:ascii="Arial" w:hAnsi="Arial" w:cs="Arial"/>
          <w:sz w:val="24"/>
          <w:szCs w:val="24"/>
          <w:lang w:val="en-GB"/>
        </w:rPr>
        <w:t>.</w:t>
      </w:r>
    </w:p>
    <w:p w:rsidR="00111581" w:rsidRDefault="00111581" w:rsidP="00111581">
      <w:pPr>
        <w:spacing w:line="24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:rsidR="00155129" w:rsidRDefault="00155129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br w:type="page"/>
      </w:r>
    </w:p>
    <w:p w:rsidR="00111581" w:rsidRPr="002E63FB" w:rsidRDefault="002E63FB" w:rsidP="0011158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E63FB">
        <w:rPr>
          <w:rFonts w:ascii="Arial" w:hAnsi="Arial" w:cs="Arial"/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653415</wp:posOffset>
            </wp:positionV>
            <wp:extent cx="5760720" cy="847551"/>
            <wp:effectExtent l="0" t="0" r="0" b="0"/>
            <wp:wrapTopAndBottom/>
            <wp:docPr id="6" name="Grafik 6" descr="F:\62186\Part2\USB Stick\Annals Revision\Muthus Results\2. Supplement Tables\Table S2 SEM with AIC and RMS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2186\Part2\USB Stick\Annals Revision\Muthus Results\2. Supplement Tables\Table S2 SEM with AIC and RMSE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129" w:rsidRPr="00155129">
        <w:rPr>
          <w:rFonts w:ascii="Arial" w:hAnsi="Arial" w:cs="Arial"/>
          <w:b/>
          <w:sz w:val="24"/>
          <w:szCs w:val="24"/>
          <w:lang w:val="en-US"/>
        </w:rPr>
        <w:t xml:space="preserve">Table S2. </w:t>
      </w:r>
      <w:proofErr w:type="spellStart"/>
      <w:r w:rsidR="00155129" w:rsidRPr="00155129">
        <w:rPr>
          <w:rFonts w:ascii="Arial" w:hAnsi="Arial" w:cs="Arial"/>
          <w:b/>
          <w:sz w:val="24"/>
          <w:szCs w:val="24"/>
          <w:lang w:val="en-US"/>
        </w:rPr>
        <w:t>Akaike</w:t>
      </w:r>
      <w:proofErr w:type="spellEnd"/>
      <w:r w:rsidR="00155129" w:rsidRPr="00155129">
        <w:rPr>
          <w:rFonts w:ascii="Arial" w:hAnsi="Arial" w:cs="Arial"/>
          <w:b/>
          <w:sz w:val="24"/>
          <w:szCs w:val="24"/>
          <w:lang w:val="en-US"/>
        </w:rPr>
        <w:t xml:space="preserve"> Information Criterion (AIC) and Root Mean Square Error of Approximation (RMSEA).</w:t>
      </w:r>
      <w:r w:rsidR="00155129" w:rsidRPr="00155129">
        <w:rPr>
          <w:rFonts w:ascii="Arial" w:hAnsi="Arial" w:cs="Arial"/>
          <w:sz w:val="24"/>
          <w:szCs w:val="24"/>
          <w:lang w:val="en-US"/>
        </w:rPr>
        <w:t xml:space="preserve"> The AIC and RMSEA are given for all SEM models, each in the cross-sectional and longitudinal approach.</w:t>
      </w:r>
    </w:p>
    <w:p w:rsidR="0055598A" w:rsidRDefault="0055598A">
      <w:pPr>
        <w:rPr>
          <w:lang w:val="en-US"/>
        </w:rPr>
      </w:pPr>
      <w:r>
        <w:rPr>
          <w:lang w:val="en-US"/>
        </w:rPr>
        <w:br w:type="page"/>
      </w:r>
    </w:p>
    <w:p w:rsidR="002B7271" w:rsidRDefault="00155129" w:rsidP="002B7271">
      <w:pPr>
        <w:spacing w:after="0" w:line="240" w:lineRule="auto"/>
        <w:jc w:val="both"/>
        <w:rPr>
          <w:rFonts w:ascii="Arial" w:eastAsia="MS Mincho" w:hAnsi="Arial" w:cs="Arial"/>
          <w:sz w:val="24"/>
          <w:lang w:val="en-GB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967105</wp:posOffset>
            </wp:positionV>
            <wp:extent cx="5760720" cy="7522210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 S3 SEM Cortical regions MS (n.s.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E8C">
        <w:rPr>
          <w:rFonts w:ascii="Arial" w:hAnsi="Arial" w:cs="Arial"/>
          <w:b/>
          <w:sz w:val="24"/>
          <w:szCs w:val="24"/>
          <w:lang w:val="en-GB"/>
        </w:rPr>
        <w:t>Table S3: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4402D2">
        <w:rPr>
          <w:rFonts w:ascii="Arial" w:hAnsi="Arial" w:cs="Arial"/>
          <w:b/>
          <w:sz w:val="24"/>
          <w:szCs w:val="24"/>
          <w:lang w:val="en-GB"/>
        </w:rPr>
        <w:t xml:space="preserve">Cortical </w:t>
      </w:r>
      <w:r>
        <w:rPr>
          <w:rFonts w:ascii="Arial" w:hAnsi="Arial" w:cs="Arial"/>
          <w:b/>
          <w:sz w:val="24"/>
          <w:szCs w:val="24"/>
          <w:lang w:val="en-GB"/>
        </w:rPr>
        <w:t xml:space="preserve">brain </w:t>
      </w:r>
      <w:r w:rsidRPr="004402D2">
        <w:rPr>
          <w:rFonts w:ascii="Arial" w:hAnsi="Arial" w:cs="Arial"/>
          <w:b/>
          <w:sz w:val="24"/>
          <w:szCs w:val="24"/>
          <w:lang w:val="en-GB"/>
        </w:rPr>
        <w:t>regions: Structural</w:t>
      </w:r>
      <w:r w:rsidR="004A265C">
        <w:rPr>
          <w:rFonts w:ascii="Arial" w:hAnsi="Arial" w:cs="Arial"/>
          <w:b/>
          <w:sz w:val="24"/>
          <w:szCs w:val="24"/>
          <w:lang w:val="en-GB"/>
        </w:rPr>
        <w:t xml:space="preserve"> equation model</w:t>
      </w:r>
      <w:r w:rsidRPr="003808B6">
        <w:rPr>
          <w:rFonts w:ascii="Arial" w:hAnsi="Arial" w:cs="Arial"/>
          <w:b/>
          <w:sz w:val="24"/>
          <w:szCs w:val="24"/>
          <w:lang w:val="en-GB"/>
        </w:rPr>
        <w:t>ing (SEM) resu</w:t>
      </w:r>
      <w:r>
        <w:rPr>
          <w:rFonts w:ascii="Arial" w:hAnsi="Arial" w:cs="Arial"/>
          <w:b/>
          <w:sz w:val="24"/>
          <w:szCs w:val="24"/>
          <w:lang w:val="en-GB"/>
        </w:rPr>
        <w:t>l</w:t>
      </w:r>
      <w:r w:rsidRPr="003808B6">
        <w:rPr>
          <w:rFonts w:ascii="Arial" w:hAnsi="Arial" w:cs="Arial"/>
          <w:b/>
          <w:sz w:val="24"/>
          <w:szCs w:val="24"/>
          <w:lang w:val="en-GB"/>
        </w:rPr>
        <w:t xml:space="preserve">ts of the </w:t>
      </w:r>
      <w:r w:rsidRPr="003808B6">
        <w:rPr>
          <w:rFonts w:ascii="Arial" w:eastAsia="MS Mincho" w:hAnsi="Arial" w:cs="Arial"/>
          <w:b/>
          <w:sz w:val="24"/>
          <w:lang w:val="en-GB"/>
        </w:rPr>
        <w:t>cross-sectiona</w:t>
      </w:r>
      <w:r>
        <w:rPr>
          <w:rFonts w:ascii="Arial" w:eastAsia="MS Mincho" w:hAnsi="Arial" w:cs="Arial"/>
          <w:b/>
          <w:sz w:val="24"/>
          <w:lang w:val="en-GB"/>
        </w:rPr>
        <w:t>l</w:t>
      </w:r>
      <w:r w:rsidRPr="005F6197">
        <w:rPr>
          <w:rFonts w:ascii="Arial" w:eastAsia="MS Mincho" w:hAnsi="Arial" w:cs="Arial"/>
          <w:b/>
          <w:sz w:val="24"/>
          <w:lang w:val="en-GB"/>
        </w:rPr>
        <w:t xml:space="preserve"> (n=</w:t>
      </w:r>
      <w:r>
        <w:rPr>
          <w:rFonts w:ascii="Arial" w:eastAsia="MS Mincho" w:hAnsi="Arial" w:cs="Arial"/>
          <w:b/>
          <w:sz w:val="24"/>
          <w:lang w:val="en-GB"/>
        </w:rPr>
        <w:t>601</w:t>
      </w:r>
      <w:r w:rsidRPr="005F6197">
        <w:rPr>
          <w:rFonts w:ascii="Arial" w:eastAsia="MS Mincho" w:hAnsi="Arial" w:cs="Arial"/>
          <w:b/>
          <w:sz w:val="24"/>
          <w:lang w:val="en-GB"/>
        </w:rPr>
        <w:t xml:space="preserve">) and </w:t>
      </w:r>
      <w:r>
        <w:rPr>
          <w:rFonts w:ascii="Arial" w:eastAsia="MS Mincho" w:hAnsi="Arial" w:cs="Arial"/>
          <w:b/>
          <w:sz w:val="24"/>
          <w:lang w:val="en-GB"/>
        </w:rPr>
        <w:t>longitudinal</w:t>
      </w:r>
      <w:r w:rsidRPr="005F6197">
        <w:rPr>
          <w:rFonts w:ascii="Arial" w:eastAsia="MS Mincho" w:hAnsi="Arial" w:cs="Arial"/>
          <w:b/>
          <w:sz w:val="24"/>
          <w:lang w:val="en-GB"/>
        </w:rPr>
        <w:t xml:space="preserve"> (n=</w:t>
      </w:r>
      <w:r>
        <w:rPr>
          <w:rFonts w:ascii="Arial" w:eastAsia="MS Mincho" w:hAnsi="Arial" w:cs="Arial"/>
          <w:b/>
          <w:sz w:val="24"/>
          <w:lang w:val="en-GB"/>
        </w:rPr>
        <w:t>230</w:t>
      </w:r>
      <w:r w:rsidRPr="005F6197">
        <w:rPr>
          <w:rFonts w:ascii="Arial" w:eastAsia="MS Mincho" w:hAnsi="Arial" w:cs="Arial"/>
          <w:b/>
          <w:sz w:val="24"/>
          <w:lang w:val="en-GB"/>
        </w:rPr>
        <w:t xml:space="preserve">) </w:t>
      </w:r>
      <w:r>
        <w:rPr>
          <w:rFonts w:ascii="Arial" w:eastAsia="MS Mincho" w:hAnsi="Arial" w:cs="Arial"/>
          <w:b/>
          <w:sz w:val="24"/>
          <w:lang w:val="en-GB"/>
        </w:rPr>
        <w:t>MS cohort</w:t>
      </w:r>
      <w:r w:rsidRPr="005F6197">
        <w:rPr>
          <w:rFonts w:ascii="Arial" w:eastAsia="MS Mincho" w:hAnsi="Arial" w:cs="Arial"/>
          <w:b/>
          <w:sz w:val="24"/>
          <w:lang w:val="en-GB"/>
        </w:rPr>
        <w:t>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eastAsia="MS Mincho" w:hAnsi="Arial" w:cs="Arial"/>
          <w:sz w:val="24"/>
          <w:lang w:val="en-GB"/>
        </w:rPr>
        <w:t>Association between 68 cortical brain volumes and</w:t>
      </w:r>
      <w:r w:rsidRPr="001370FA">
        <w:rPr>
          <w:rFonts w:ascii="Arial" w:eastAsia="MS Mincho" w:hAnsi="Arial" w:cs="Arial"/>
          <w:sz w:val="24"/>
          <w:lang w:val="en-GB"/>
        </w:rPr>
        <w:t xml:space="preserve"> </w:t>
      </w:r>
      <w:r>
        <w:rPr>
          <w:rFonts w:ascii="Arial" w:eastAsia="MS Mincho" w:hAnsi="Arial" w:cs="Arial"/>
          <w:sz w:val="24"/>
          <w:lang w:val="en-GB"/>
        </w:rPr>
        <w:t>f</w:t>
      </w:r>
      <w:r w:rsidRPr="001370FA">
        <w:rPr>
          <w:rFonts w:ascii="Arial" w:eastAsia="MS Mincho" w:hAnsi="Arial" w:cs="Arial"/>
          <w:sz w:val="24"/>
          <w:lang w:val="en-GB"/>
        </w:rPr>
        <w:t xml:space="preserve">atigue </w:t>
      </w:r>
      <w:r>
        <w:rPr>
          <w:rFonts w:ascii="Arial" w:eastAsia="MS Mincho" w:hAnsi="Arial" w:cs="Arial"/>
          <w:sz w:val="24"/>
          <w:lang w:val="en-GB"/>
        </w:rPr>
        <w:t xml:space="preserve">(subscale of MUSIC and FSMC) and EDSS scores at baseline and </w:t>
      </w:r>
      <w:r w:rsidRPr="001370FA">
        <w:rPr>
          <w:rFonts w:ascii="Arial" w:eastAsia="MS Mincho" w:hAnsi="Arial" w:cs="Arial"/>
          <w:sz w:val="24"/>
          <w:lang w:val="en-GB"/>
        </w:rPr>
        <w:t>a</w:t>
      </w:r>
      <w:r>
        <w:rPr>
          <w:rFonts w:ascii="Arial" w:eastAsia="MS Mincho" w:hAnsi="Arial" w:cs="Arial"/>
          <w:sz w:val="24"/>
          <w:lang w:val="en-GB"/>
        </w:rPr>
        <w:t>t</w:t>
      </w:r>
      <w:r w:rsidRPr="001370FA">
        <w:rPr>
          <w:rFonts w:ascii="Arial" w:eastAsia="MS Mincho" w:hAnsi="Arial" w:cs="Arial"/>
          <w:sz w:val="24"/>
          <w:lang w:val="en-GB"/>
        </w:rPr>
        <w:t xml:space="preserve"> 4</w:t>
      </w:r>
      <w:r>
        <w:rPr>
          <w:rFonts w:ascii="Arial" w:eastAsia="MS Mincho" w:hAnsi="Arial" w:cs="Arial"/>
          <w:sz w:val="24"/>
          <w:lang w:val="en-GB"/>
        </w:rPr>
        <w:t>-</w:t>
      </w:r>
      <w:r w:rsidRPr="001370FA">
        <w:rPr>
          <w:rFonts w:ascii="Arial" w:eastAsia="MS Mincho" w:hAnsi="Arial" w:cs="Arial"/>
          <w:sz w:val="24"/>
          <w:lang w:val="en-GB"/>
        </w:rPr>
        <w:t xml:space="preserve">year follow-up. </w:t>
      </w:r>
      <w:r>
        <w:rPr>
          <w:rFonts w:ascii="Arial" w:eastAsia="MS Mincho" w:hAnsi="Arial" w:cs="Arial"/>
          <w:sz w:val="24"/>
          <w:lang w:val="en-GB"/>
        </w:rPr>
        <w:t xml:space="preserve">Significant associations </w:t>
      </w:r>
      <w:r w:rsidRPr="001370FA">
        <w:rPr>
          <w:rFonts w:ascii="Arial" w:eastAsia="MS Mincho" w:hAnsi="Arial" w:cs="Arial"/>
          <w:sz w:val="24"/>
          <w:lang w:val="en-GB"/>
        </w:rPr>
        <w:t xml:space="preserve">are </w:t>
      </w:r>
      <w:r>
        <w:rPr>
          <w:rFonts w:ascii="Arial" w:eastAsia="MS Mincho" w:hAnsi="Arial" w:cs="Arial"/>
          <w:sz w:val="24"/>
          <w:lang w:val="en-GB"/>
        </w:rPr>
        <w:t>colored</w:t>
      </w:r>
      <w:r w:rsidRPr="001370FA">
        <w:rPr>
          <w:rFonts w:ascii="Arial" w:eastAsia="MS Mincho" w:hAnsi="Arial" w:cs="Arial"/>
          <w:sz w:val="24"/>
          <w:lang w:val="en-GB"/>
        </w:rPr>
        <w:t xml:space="preserve"> in the </w:t>
      </w:r>
      <w:r w:rsidRPr="002B7271">
        <w:rPr>
          <w:rFonts w:ascii="Arial" w:eastAsia="MS Mincho" w:hAnsi="Arial" w:cs="Arial"/>
          <w:sz w:val="24"/>
          <w:lang w:val="en-GB"/>
        </w:rPr>
        <w:t>table</w:t>
      </w:r>
      <w:r w:rsidR="002B7271" w:rsidRPr="002B7271">
        <w:rPr>
          <w:rFonts w:ascii="Arial" w:eastAsia="MS Mincho" w:hAnsi="Arial" w:cs="Arial"/>
          <w:sz w:val="24"/>
          <w:lang w:val="en-GB"/>
        </w:rPr>
        <w:t xml:space="preserve"> (standardized coefficient = s).</w:t>
      </w:r>
    </w:p>
    <w:p w:rsidR="00155129" w:rsidRDefault="00155129" w:rsidP="00155129">
      <w:pPr>
        <w:spacing w:after="0" w:line="240" w:lineRule="auto"/>
        <w:jc w:val="both"/>
        <w:rPr>
          <w:rFonts w:ascii="Arial" w:eastAsia="MS Mincho" w:hAnsi="Arial" w:cs="Arial"/>
          <w:sz w:val="24"/>
          <w:lang w:val="en-GB"/>
        </w:rPr>
      </w:pPr>
      <w:r w:rsidRPr="001370FA">
        <w:rPr>
          <w:rFonts w:ascii="Arial" w:eastAsia="MS Mincho" w:hAnsi="Arial" w:cs="Arial"/>
          <w:sz w:val="24"/>
          <w:lang w:val="en-GB"/>
        </w:rPr>
        <w:t>.</w:t>
      </w:r>
    </w:p>
    <w:p w:rsidR="00155129" w:rsidRDefault="0015512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D507FD" w:rsidRPr="009F4C52" w:rsidRDefault="00D507FD" w:rsidP="00D507FD">
      <w:pPr>
        <w:spacing w:line="240" w:lineRule="auto"/>
        <w:jc w:val="both"/>
        <w:rPr>
          <w:rFonts w:ascii="Arial" w:eastAsia="MS Mincho" w:hAnsi="Arial" w:cs="Arial"/>
          <w:sz w:val="24"/>
          <w:lang w:val="en-GB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652780</wp:posOffset>
            </wp:positionV>
            <wp:extent cx="5731510" cy="3505200"/>
            <wp:effectExtent l="0" t="0" r="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 S4 SEM Subcortical HC (n.s.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271">
        <w:rPr>
          <w:rFonts w:ascii="Arial" w:hAnsi="Arial" w:cs="Arial"/>
          <w:b/>
          <w:sz w:val="24"/>
          <w:szCs w:val="24"/>
          <w:lang w:val="en-GB"/>
        </w:rPr>
        <w:t>Table S4</w:t>
      </w:r>
      <w:r w:rsidRPr="009F4C52">
        <w:rPr>
          <w:rFonts w:ascii="Arial" w:hAnsi="Arial" w:cs="Arial"/>
          <w:b/>
          <w:sz w:val="24"/>
          <w:szCs w:val="24"/>
          <w:lang w:val="en-GB"/>
        </w:rPr>
        <w:t>.</w:t>
      </w:r>
      <w:r>
        <w:rPr>
          <w:rFonts w:ascii="Arial" w:hAnsi="Arial" w:cs="Arial"/>
          <w:b/>
          <w:sz w:val="24"/>
          <w:szCs w:val="24"/>
          <w:lang w:val="en-GB"/>
        </w:rPr>
        <w:t xml:space="preserve"> Subcortical s</w:t>
      </w:r>
      <w:r w:rsidRPr="004402D2">
        <w:rPr>
          <w:rFonts w:ascii="Arial" w:hAnsi="Arial" w:cs="Arial"/>
          <w:b/>
          <w:sz w:val="24"/>
          <w:szCs w:val="24"/>
          <w:lang w:val="en-GB"/>
        </w:rPr>
        <w:t>tructural</w:t>
      </w:r>
      <w:r w:rsidR="00AA106B">
        <w:rPr>
          <w:rFonts w:ascii="Arial" w:hAnsi="Arial" w:cs="Arial"/>
          <w:b/>
          <w:sz w:val="24"/>
          <w:szCs w:val="24"/>
          <w:lang w:val="en-GB"/>
        </w:rPr>
        <w:t xml:space="preserve"> equation mode</w:t>
      </w:r>
      <w:r w:rsidRPr="003808B6">
        <w:rPr>
          <w:rFonts w:ascii="Arial" w:hAnsi="Arial" w:cs="Arial"/>
          <w:b/>
          <w:sz w:val="24"/>
          <w:szCs w:val="24"/>
          <w:lang w:val="en-GB"/>
        </w:rPr>
        <w:t>ling (SEM) resu</w:t>
      </w:r>
      <w:r>
        <w:rPr>
          <w:rFonts w:ascii="Arial" w:hAnsi="Arial" w:cs="Arial"/>
          <w:b/>
          <w:sz w:val="24"/>
          <w:szCs w:val="24"/>
          <w:lang w:val="en-GB"/>
        </w:rPr>
        <w:t>l</w:t>
      </w:r>
      <w:r w:rsidRPr="003808B6">
        <w:rPr>
          <w:rFonts w:ascii="Arial" w:hAnsi="Arial" w:cs="Arial"/>
          <w:b/>
          <w:sz w:val="24"/>
          <w:szCs w:val="24"/>
          <w:lang w:val="en-GB"/>
        </w:rPr>
        <w:t xml:space="preserve">ts of the </w:t>
      </w:r>
      <w:r>
        <w:rPr>
          <w:rFonts w:ascii="Arial" w:eastAsia="MS Mincho" w:hAnsi="Arial" w:cs="Arial"/>
          <w:b/>
          <w:sz w:val="24"/>
          <w:lang w:val="en-GB"/>
        </w:rPr>
        <w:t xml:space="preserve">healthy control cohort (n=89). </w:t>
      </w:r>
      <w:r>
        <w:rPr>
          <w:rFonts w:ascii="Arial" w:eastAsia="MS Mincho" w:hAnsi="Arial" w:cs="Arial"/>
          <w:sz w:val="24"/>
          <w:lang w:val="en-GB"/>
        </w:rPr>
        <w:t>Association between 21 subcortical brain volumes and</w:t>
      </w:r>
      <w:r w:rsidRPr="001370FA">
        <w:rPr>
          <w:rFonts w:ascii="Arial" w:eastAsia="MS Mincho" w:hAnsi="Arial" w:cs="Arial"/>
          <w:sz w:val="24"/>
          <w:lang w:val="en-GB"/>
        </w:rPr>
        <w:t xml:space="preserve"> </w:t>
      </w:r>
      <w:r>
        <w:rPr>
          <w:rFonts w:ascii="Arial" w:eastAsia="MS Mincho" w:hAnsi="Arial" w:cs="Arial"/>
          <w:sz w:val="24"/>
          <w:lang w:val="en-GB"/>
        </w:rPr>
        <w:t>f</w:t>
      </w:r>
      <w:r w:rsidRPr="001370FA">
        <w:rPr>
          <w:rFonts w:ascii="Arial" w:eastAsia="MS Mincho" w:hAnsi="Arial" w:cs="Arial"/>
          <w:sz w:val="24"/>
          <w:lang w:val="en-GB"/>
        </w:rPr>
        <w:t xml:space="preserve">atigue </w:t>
      </w:r>
      <w:r>
        <w:rPr>
          <w:rFonts w:ascii="Arial" w:eastAsia="MS Mincho" w:hAnsi="Arial" w:cs="Arial"/>
          <w:sz w:val="24"/>
          <w:lang w:val="en-GB"/>
        </w:rPr>
        <w:t>(subscale of MUSIC and FSMC) at the time point of MRI</w:t>
      </w:r>
      <w:r w:rsidR="002B7271">
        <w:rPr>
          <w:rFonts w:ascii="Arial" w:eastAsia="MS Mincho" w:hAnsi="Arial" w:cs="Arial"/>
          <w:sz w:val="24"/>
          <w:lang w:val="en-GB"/>
        </w:rPr>
        <w:t xml:space="preserve"> </w:t>
      </w:r>
      <w:r w:rsidR="002B7271" w:rsidRPr="002B7271">
        <w:rPr>
          <w:rFonts w:ascii="Arial" w:eastAsia="MS Mincho" w:hAnsi="Arial" w:cs="Arial"/>
          <w:sz w:val="24"/>
          <w:lang w:val="en-GB"/>
        </w:rPr>
        <w:t>(standardized coefficient = s)</w:t>
      </w:r>
      <w:r>
        <w:rPr>
          <w:rFonts w:ascii="Arial" w:eastAsia="MS Mincho" w:hAnsi="Arial" w:cs="Arial"/>
          <w:sz w:val="24"/>
          <w:lang w:val="en-GB"/>
        </w:rPr>
        <w:t>.</w:t>
      </w:r>
    </w:p>
    <w:p w:rsidR="00D507FD" w:rsidRDefault="00D507FD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br w:type="page"/>
      </w:r>
    </w:p>
    <w:p w:rsidR="00155129" w:rsidRPr="00D507FD" w:rsidRDefault="00D507FD" w:rsidP="00D507FD">
      <w:pPr>
        <w:spacing w:line="240" w:lineRule="auto"/>
        <w:jc w:val="both"/>
        <w:rPr>
          <w:rFonts w:ascii="Arial" w:eastAsia="MS Mincho" w:hAnsi="Arial" w:cs="Arial"/>
          <w:sz w:val="24"/>
          <w:lang w:val="en-GB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728980</wp:posOffset>
            </wp:positionV>
            <wp:extent cx="4639945" cy="8324850"/>
            <wp:effectExtent l="0" t="0" r="8255" b="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 S5 SEM Cortical HC (n.s.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lang w:val="en-GB"/>
        </w:rPr>
        <w:t>T</w:t>
      </w:r>
      <w:r w:rsidRPr="009F4C52">
        <w:rPr>
          <w:rFonts w:ascii="Arial" w:hAnsi="Arial" w:cs="Arial"/>
          <w:b/>
          <w:sz w:val="24"/>
          <w:szCs w:val="24"/>
          <w:lang w:val="en-GB"/>
        </w:rPr>
        <w:t>able S5. Cortical</w:t>
      </w:r>
      <w:r w:rsidRPr="00581952">
        <w:rPr>
          <w:rFonts w:ascii="Arial" w:hAnsi="Arial" w:cs="Arial"/>
          <w:b/>
          <w:sz w:val="24"/>
          <w:szCs w:val="24"/>
          <w:lang w:val="en-GB"/>
        </w:rPr>
        <w:t xml:space="preserve"> </w:t>
      </w:r>
      <w:r>
        <w:rPr>
          <w:rFonts w:ascii="Arial" w:hAnsi="Arial" w:cs="Arial"/>
          <w:b/>
          <w:sz w:val="24"/>
          <w:szCs w:val="24"/>
          <w:lang w:val="en-GB"/>
        </w:rPr>
        <w:t>s</w:t>
      </w:r>
      <w:r w:rsidRPr="004402D2">
        <w:rPr>
          <w:rFonts w:ascii="Arial" w:hAnsi="Arial" w:cs="Arial"/>
          <w:b/>
          <w:sz w:val="24"/>
          <w:szCs w:val="24"/>
          <w:lang w:val="en-GB"/>
        </w:rPr>
        <w:t>tructural</w:t>
      </w:r>
      <w:r w:rsidR="00AA106B">
        <w:rPr>
          <w:rFonts w:ascii="Arial" w:hAnsi="Arial" w:cs="Arial"/>
          <w:b/>
          <w:sz w:val="24"/>
          <w:szCs w:val="24"/>
          <w:lang w:val="en-GB"/>
        </w:rPr>
        <w:t xml:space="preserve"> equation model</w:t>
      </w:r>
      <w:r w:rsidRPr="003808B6">
        <w:rPr>
          <w:rFonts w:ascii="Arial" w:hAnsi="Arial" w:cs="Arial"/>
          <w:b/>
          <w:sz w:val="24"/>
          <w:szCs w:val="24"/>
          <w:lang w:val="en-GB"/>
        </w:rPr>
        <w:t>ing (SEM) resu</w:t>
      </w:r>
      <w:r>
        <w:rPr>
          <w:rFonts w:ascii="Arial" w:hAnsi="Arial" w:cs="Arial"/>
          <w:b/>
          <w:sz w:val="24"/>
          <w:szCs w:val="24"/>
          <w:lang w:val="en-GB"/>
        </w:rPr>
        <w:t>l</w:t>
      </w:r>
      <w:r w:rsidRPr="003808B6">
        <w:rPr>
          <w:rFonts w:ascii="Arial" w:hAnsi="Arial" w:cs="Arial"/>
          <w:b/>
          <w:sz w:val="24"/>
          <w:szCs w:val="24"/>
          <w:lang w:val="en-GB"/>
        </w:rPr>
        <w:t xml:space="preserve">ts of the </w:t>
      </w:r>
      <w:r>
        <w:rPr>
          <w:rFonts w:ascii="Arial" w:eastAsia="MS Mincho" w:hAnsi="Arial" w:cs="Arial"/>
          <w:b/>
          <w:sz w:val="24"/>
          <w:lang w:val="en-GB"/>
        </w:rPr>
        <w:t xml:space="preserve">healthy control cohort (n=89). </w:t>
      </w:r>
      <w:r>
        <w:rPr>
          <w:rFonts w:ascii="Arial" w:eastAsia="MS Mincho" w:hAnsi="Arial" w:cs="Arial"/>
          <w:sz w:val="24"/>
          <w:lang w:val="en-GB"/>
        </w:rPr>
        <w:t>Association between 68 cortical brain volumes and</w:t>
      </w:r>
      <w:r w:rsidRPr="001370FA">
        <w:rPr>
          <w:rFonts w:ascii="Arial" w:eastAsia="MS Mincho" w:hAnsi="Arial" w:cs="Arial"/>
          <w:sz w:val="24"/>
          <w:lang w:val="en-GB"/>
        </w:rPr>
        <w:t xml:space="preserve"> </w:t>
      </w:r>
      <w:r>
        <w:rPr>
          <w:rFonts w:ascii="Arial" w:eastAsia="MS Mincho" w:hAnsi="Arial" w:cs="Arial"/>
          <w:sz w:val="24"/>
          <w:lang w:val="en-GB"/>
        </w:rPr>
        <w:t>f</w:t>
      </w:r>
      <w:r w:rsidRPr="001370FA">
        <w:rPr>
          <w:rFonts w:ascii="Arial" w:eastAsia="MS Mincho" w:hAnsi="Arial" w:cs="Arial"/>
          <w:sz w:val="24"/>
          <w:lang w:val="en-GB"/>
        </w:rPr>
        <w:t xml:space="preserve">atigue </w:t>
      </w:r>
      <w:r>
        <w:rPr>
          <w:rFonts w:ascii="Arial" w:eastAsia="MS Mincho" w:hAnsi="Arial" w:cs="Arial"/>
          <w:sz w:val="24"/>
          <w:lang w:val="en-GB"/>
        </w:rPr>
        <w:t>(subscale of MUSIC and FSMC) at the time point of MRI</w:t>
      </w:r>
      <w:r w:rsidR="002B7271">
        <w:rPr>
          <w:rFonts w:ascii="Arial" w:eastAsia="MS Mincho" w:hAnsi="Arial" w:cs="Arial"/>
          <w:sz w:val="24"/>
          <w:lang w:val="en-GB"/>
        </w:rPr>
        <w:t xml:space="preserve"> </w:t>
      </w:r>
      <w:r w:rsidR="002B7271" w:rsidRPr="002B7271">
        <w:rPr>
          <w:rFonts w:ascii="Arial" w:eastAsia="MS Mincho" w:hAnsi="Arial" w:cs="Arial"/>
          <w:sz w:val="24"/>
          <w:lang w:val="en-GB"/>
        </w:rPr>
        <w:t>(standardized coefficient = s)</w:t>
      </w:r>
      <w:r>
        <w:rPr>
          <w:rFonts w:ascii="Arial" w:eastAsia="MS Mincho" w:hAnsi="Arial" w:cs="Arial"/>
          <w:sz w:val="24"/>
          <w:lang w:val="en-GB"/>
        </w:rPr>
        <w:t>.</w:t>
      </w:r>
    </w:p>
    <w:sectPr w:rsidR="00155129" w:rsidRPr="00D507FD" w:rsidSect="000B76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98A"/>
    <w:rsid w:val="000462BE"/>
    <w:rsid w:val="000B7677"/>
    <w:rsid w:val="00111581"/>
    <w:rsid w:val="00155129"/>
    <w:rsid w:val="002B7271"/>
    <w:rsid w:val="002E63FB"/>
    <w:rsid w:val="003F13D2"/>
    <w:rsid w:val="004110C7"/>
    <w:rsid w:val="004A265C"/>
    <w:rsid w:val="0055598A"/>
    <w:rsid w:val="006106BB"/>
    <w:rsid w:val="006A621C"/>
    <w:rsid w:val="008D165B"/>
    <w:rsid w:val="00A86DD6"/>
    <w:rsid w:val="00AA106B"/>
    <w:rsid w:val="00D07191"/>
    <w:rsid w:val="00D507FD"/>
    <w:rsid w:val="00F02968"/>
    <w:rsid w:val="00F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B7095"/>
  <w15:docId w15:val="{FF82184B-3179-4119-AFB6-D1F9747A7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5598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598A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5559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7DD91-58B3-4F84-B806-7ED1788D4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Universitätsmedizin Mainz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Fleischer, Vinzenz</dc:creator>
  <cp:lastModifiedBy>Fleischer, Vinzenz</cp:lastModifiedBy>
  <cp:revision>3</cp:revision>
  <dcterms:created xsi:type="dcterms:W3CDTF">2022-01-07T09:19:00Z</dcterms:created>
  <dcterms:modified xsi:type="dcterms:W3CDTF">2022-01-07T09:19:00Z</dcterms:modified>
</cp:coreProperties>
</file>