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2" w:rsidRPr="00903D57" w:rsidRDefault="008A18E2" w:rsidP="008A18E2">
      <w:pPr>
        <w:pStyle w:val="3berschriftklein"/>
        <w:spacing w:after="0" w:line="480" w:lineRule="auto"/>
        <w:rPr>
          <w:rFonts w:ascii="Arial" w:hAnsi="Arial" w:cs="Arial"/>
          <w:sz w:val="32"/>
          <w:szCs w:val="28"/>
          <w:lang w:val="en-US"/>
        </w:rPr>
      </w:pPr>
      <w:r w:rsidRPr="00903D57">
        <w:rPr>
          <w:rFonts w:ascii="Arial" w:hAnsi="Arial" w:cs="Arial"/>
          <w:color w:val="000000" w:themeColor="text1"/>
          <w:lang w:val="en-US"/>
        </w:rPr>
        <w:t>S1</w:t>
      </w:r>
      <w:r>
        <w:rPr>
          <w:rFonts w:ascii="Arial" w:hAnsi="Arial" w:cs="Arial"/>
          <w:color w:val="000000" w:themeColor="text1"/>
          <w:lang w:val="en-US"/>
        </w:rPr>
        <w:t xml:space="preserve"> Text</w:t>
      </w:r>
      <w:r w:rsidRPr="00903D57">
        <w:rPr>
          <w:rFonts w:ascii="Arial" w:hAnsi="Arial" w:cs="Arial"/>
          <w:color w:val="000000" w:themeColor="text1"/>
          <w:lang w:val="en-US"/>
        </w:rPr>
        <w:t>: reverse transcriptase PCR (RT-PCR):</w:t>
      </w:r>
      <w:r w:rsidRPr="00903D57">
        <w:rPr>
          <w:rFonts w:ascii="Arial" w:hAnsi="Arial" w:cs="Arial"/>
          <w:b w:val="0"/>
          <w:sz w:val="36"/>
          <w:szCs w:val="36"/>
          <w:lang w:val="en-US"/>
        </w:rPr>
        <w:t xml:space="preserve"> </w:t>
      </w:r>
      <w:r w:rsidRPr="00903D57">
        <w:rPr>
          <w:rFonts w:ascii="Arial" w:hAnsi="Arial" w:cs="Arial"/>
          <w:b w:val="0"/>
          <w:lang w:val="en-US"/>
        </w:rPr>
        <w:t xml:space="preserve">The mixture contained 10 µl of </w:t>
      </w:r>
      <w:proofErr w:type="spellStart"/>
      <w:r w:rsidRPr="00903D57">
        <w:rPr>
          <w:rFonts w:ascii="Arial" w:hAnsi="Arial" w:cs="Arial"/>
          <w:b w:val="0"/>
          <w:lang w:val="en-US"/>
        </w:rPr>
        <w:t>GoTaq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903D57">
        <w:rPr>
          <w:rFonts w:ascii="Arial" w:hAnsi="Arial" w:cs="Arial"/>
          <w:b w:val="0"/>
          <w:lang w:val="en-US"/>
        </w:rPr>
        <w:t>qPCR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Master mix, 50 </w:t>
      </w:r>
      <w:proofErr w:type="spellStart"/>
      <w:r w:rsidRPr="00903D57">
        <w:rPr>
          <w:rFonts w:ascii="Arial" w:hAnsi="Arial" w:cs="Arial"/>
          <w:b w:val="0"/>
          <w:lang w:val="en-US"/>
        </w:rPr>
        <w:t>pmol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Primers (</w:t>
      </w:r>
      <w:proofErr w:type="spellStart"/>
      <w:r w:rsidRPr="00903D57">
        <w:rPr>
          <w:rFonts w:ascii="Arial" w:hAnsi="Arial" w:cs="Arial"/>
          <w:b w:val="0"/>
          <w:lang w:val="en-US"/>
        </w:rPr>
        <w:t>fwd+rev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) and </w:t>
      </w:r>
      <w:proofErr w:type="spellStart"/>
      <w:r w:rsidRPr="00903D57">
        <w:rPr>
          <w:rFonts w:ascii="Arial" w:hAnsi="Arial" w:cs="Arial"/>
          <w:b w:val="0"/>
          <w:lang w:val="en-US"/>
        </w:rPr>
        <w:t>cDNA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(equivalent of 50 </w:t>
      </w:r>
      <w:proofErr w:type="spellStart"/>
      <w:r w:rsidRPr="00903D57">
        <w:rPr>
          <w:rFonts w:ascii="Arial" w:hAnsi="Arial" w:cs="Arial"/>
          <w:b w:val="0"/>
          <w:lang w:val="en-US"/>
        </w:rPr>
        <w:t>ng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of total RNA). The PCR reaction contained the following steps: 3 min at 95°C followed by 40 cycles of 1 min at 59°C (OR51B4) or 60°C (PLC, TBP) and 1 min at 72°C and was performed in the </w:t>
      </w:r>
      <w:proofErr w:type="spellStart"/>
      <w:r w:rsidRPr="00903D57">
        <w:rPr>
          <w:rFonts w:ascii="Arial" w:hAnsi="Arial" w:cs="Arial"/>
          <w:b w:val="0"/>
          <w:lang w:val="en-US"/>
        </w:rPr>
        <w:t>Mastercycler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® </w:t>
      </w:r>
      <w:proofErr w:type="spellStart"/>
      <w:r w:rsidRPr="00903D57">
        <w:rPr>
          <w:rFonts w:ascii="Arial" w:hAnsi="Arial" w:cs="Arial"/>
          <w:b w:val="0"/>
          <w:lang w:val="en-US"/>
        </w:rPr>
        <w:t>ep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903D57">
        <w:rPr>
          <w:rFonts w:ascii="Arial" w:hAnsi="Arial" w:cs="Arial"/>
          <w:b w:val="0"/>
          <w:lang w:val="en-US"/>
        </w:rPr>
        <w:t>realplex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(</w:t>
      </w:r>
      <w:proofErr w:type="spellStart"/>
      <w:r w:rsidRPr="00903D57">
        <w:rPr>
          <w:rFonts w:ascii="Arial" w:hAnsi="Arial" w:cs="Arial"/>
          <w:b w:val="0"/>
          <w:lang w:val="en-US"/>
        </w:rPr>
        <w:t>Eppendorf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, Hamburg, Germany). TBP mRNA encoding the TATA-box binding protein was used for relative quantification by the </w:t>
      </w:r>
      <w:proofErr w:type="spellStart"/>
      <w:r w:rsidRPr="00903D57">
        <w:rPr>
          <w:rFonts w:ascii="Arial" w:hAnsi="Arial" w:cs="Arial"/>
          <w:b w:val="0"/>
          <w:lang w:val="en-US"/>
        </w:rPr>
        <w:t>ddCt</w:t>
      </w:r>
      <w:proofErr w:type="spellEnd"/>
      <w:r w:rsidRPr="00903D57">
        <w:rPr>
          <w:rFonts w:ascii="Arial" w:hAnsi="Arial" w:cs="Arial"/>
          <w:b w:val="0"/>
          <w:lang w:val="en-US"/>
        </w:rPr>
        <w:t xml:space="preserve"> method.</w:t>
      </w:r>
    </w:p>
    <w:p w:rsidR="008A18E2" w:rsidRPr="00903D57" w:rsidRDefault="008A18E2" w:rsidP="008A18E2">
      <w:pPr>
        <w:pStyle w:val="3berschriftklein"/>
        <w:spacing w:line="480" w:lineRule="auto"/>
        <w:rPr>
          <w:rFonts w:ascii="Arial" w:hAnsi="Arial" w:cs="Arial"/>
          <w:b w:val="0"/>
          <w:u w:val="single"/>
          <w:lang w:val="en-US"/>
        </w:rPr>
      </w:pPr>
      <w:r w:rsidRPr="00903D57">
        <w:rPr>
          <w:rFonts w:ascii="Arial" w:hAnsi="Arial" w:cs="Arial"/>
          <w:b w:val="0"/>
          <w:u w:val="single"/>
          <w:lang w:val="en-US"/>
        </w:rPr>
        <w:t>Primer: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OR52D1 – forward: CCATGCTGGTGAGATTTCCT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OR52D1 – reverse: GGAGGCACCAGCACATAGAG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OR51B2 – forward: ACTGGATCTCCATCCCCTTC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OR51B2 – reverse: AGGGCTTTGGCTCTCTCTTC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OR51I1 – forward: ATGAGCTTGGATCGCTTTGT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OR51I1 – reverse: AAGCGGTGAATCATGGAGAC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OR51B5 – forward: GCAGGAGAGCAAAGAAGTCTC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/>
        </w:rPr>
      </w:pPr>
      <w:r w:rsidRPr="00903D57">
        <w:rPr>
          <w:rFonts w:ascii="Arial" w:hAnsi="Arial" w:cs="Arial"/>
          <w:i/>
          <w:lang w:val="en-US"/>
        </w:rPr>
        <w:t>OR51B5 – reverse: GGACAGGGGAAGGAGGTAAG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lang w:val="en-US" w:eastAsia="de-DE"/>
        </w:rPr>
      </w:pPr>
      <w:r w:rsidRPr="00903D57">
        <w:rPr>
          <w:rFonts w:ascii="Arial" w:hAnsi="Arial" w:cs="Arial"/>
          <w:i/>
          <w:lang w:val="en-US"/>
        </w:rPr>
        <w:t>OR51B4 – forward</w:t>
      </w:r>
      <w:r w:rsidRPr="00903D57">
        <w:rPr>
          <w:rFonts w:ascii="Arial" w:hAnsi="Arial" w:cs="Arial"/>
          <w:lang w:val="en-US"/>
        </w:rPr>
        <w:t xml:space="preserve">: </w:t>
      </w:r>
      <w:r w:rsidRPr="00903D57">
        <w:rPr>
          <w:rFonts w:ascii="Arial" w:hAnsi="Arial" w:cs="Arial"/>
          <w:lang w:val="en-US" w:eastAsia="de-DE"/>
        </w:rPr>
        <w:t>CGAGAATTCAGCATGTGGTATAACAACAGTGC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lang w:val="en-US" w:eastAsia="de-DE"/>
        </w:rPr>
      </w:pPr>
      <w:r w:rsidRPr="00903D57">
        <w:rPr>
          <w:rFonts w:ascii="Arial" w:hAnsi="Arial" w:cs="Arial"/>
          <w:i/>
          <w:lang w:val="en-US"/>
        </w:rPr>
        <w:t>OR51B4 – reverse</w:t>
      </w:r>
      <w:r w:rsidRPr="00903D57">
        <w:rPr>
          <w:rFonts w:ascii="Arial" w:hAnsi="Arial" w:cs="Arial"/>
          <w:lang w:val="en-US"/>
        </w:rPr>
        <w:t>:</w:t>
      </w:r>
      <w:r w:rsidRPr="00903D57">
        <w:rPr>
          <w:rFonts w:ascii="Arial" w:hAnsi="Arial" w:cs="Arial"/>
          <w:b/>
          <w:lang w:val="en-US"/>
        </w:rPr>
        <w:t xml:space="preserve"> </w:t>
      </w:r>
      <w:r w:rsidRPr="00903D57">
        <w:rPr>
          <w:rFonts w:ascii="Arial" w:hAnsi="Arial" w:cs="Arial"/>
          <w:lang w:val="en-US" w:eastAsia="de-DE"/>
        </w:rPr>
        <w:t>CGAGCGGCCGCGCTTCAAGCCCTACTCTGCCC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 w:eastAsia="de-DE"/>
        </w:rPr>
      </w:pPr>
      <w:r w:rsidRPr="00903D57">
        <w:rPr>
          <w:rFonts w:ascii="Arial" w:hAnsi="Arial" w:cs="Arial"/>
          <w:i/>
          <w:lang w:val="en-US" w:eastAsia="de-DE"/>
        </w:rPr>
        <w:t>OR51I2 – forward: ATGCCCGCAACATCACTT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lang w:val="en-US" w:eastAsia="de-DE"/>
        </w:rPr>
      </w:pPr>
      <w:r w:rsidRPr="00903D57">
        <w:rPr>
          <w:rFonts w:ascii="Arial" w:hAnsi="Arial" w:cs="Arial"/>
          <w:i/>
          <w:lang w:val="en-US" w:eastAsia="de-DE"/>
        </w:rPr>
        <w:t>OR51I2 – reverse: GCACAGGAGGCACAAATAGG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color w:val="000000"/>
          <w:lang w:val="en-US" w:eastAsia="de-DE"/>
        </w:rPr>
      </w:pPr>
      <w:r w:rsidRPr="00903D57">
        <w:rPr>
          <w:rFonts w:ascii="Arial" w:hAnsi="Arial" w:cs="Arial"/>
          <w:i/>
          <w:color w:val="000000"/>
          <w:lang w:val="en-US" w:eastAsia="de-DE"/>
        </w:rPr>
        <w:t>TBP – forward: TATAATCCCAAGCGGTTTGC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color w:val="000000"/>
          <w:lang w:val="en-US" w:eastAsia="de-DE"/>
        </w:rPr>
      </w:pPr>
      <w:r w:rsidRPr="00903D57">
        <w:rPr>
          <w:rFonts w:ascii="Arial" w:hAnsi="Arial" w:cs="Arial"/>
          <w:i/>
          <w:color w:val="000000"/>
          <w:lang w:val="en-US" w:eastAsia="de-DE"/>
        </w:rPr>
        <w:t>TBP – reverse: GCTGGAAAACCCAACTTCTG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color w:val="000000"/>
          <w:lang w:val="en-US" w:eastAsia="de-DE"/>
        </w:rPr>
      </w:pPr>
      <w:r w:rsidRPr="00903D57">
        <w:rPr>
          <w:rFonts w:ascii="Arial" w:hAnsi="Arial" w:cs="Arial"/>
          <w:i/>
          <w:color w:val="000000"/>
          <w:lang w:val="en-US" w:eastAsia="de-DE"/>
        </w:rPr>
        <w:t>PLC - forward: AGGTTCAGGAGGATGTATGCC</w:t>
      </w:r>
    </w:p>
    <w:p w:rsidR="008A18E2" w:rsidRPr="00903D57" w:rsidRDefault="008A18E2" w:rsidP="008A18E2">
      <w:pPr>
        <w:spacing w:after="0" w:line="480" w:lineRule="auto"/>
        <w:rPr>
          <w:rFonts w:ascii="Arial" w:hAnsi="Arial" w:cs="Arial"/>
          <w:i/>
          <w:color w:val="000000"/>
          <w:lang w:val="en-US" w:eastAsia="de-DE"/>
        </w:rPr>
      </w:pPr>
      <w:r w:rsidRPr="00903D57">
        <w:rPr>
          <w:rFonts w:ascii="Arial" w:hAnsi="Arial" w:cs="Arial"/>
          <w:i/>
          <w:color w:val="000000"/>
          <w:lang w:val="en-US" w:eastAsia="de-DE"/>
        </w:rPr>
        <w:t>PLC – reverse: GCTCCTCGAAGTCTGCAGTT</w:t>
      </w:r>
    </w:p>
    <w:p w:rsidR="004C1F97" w:rsidRPr="008A18E2" w:rsidRDefault="008A18E2">
      <w:pPr>
        <w:rPr>
          <w:lang w:val="en-US"/>
        </w:rPr>
      </w:pPr>
    </w:p>
    <w:sectPr w:rsidR="004C1F97" w:rsidRPr="008A18E2" w:rsidSect="00B53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8E2"/>
    <w:rsid w:val="00035649"/>
    <w:rsid w:val="00585C54"/>
    <w:rsid w:val="008704A1"/>
    <w:rsid w:val="008A18E2"/>
    <w:rsid w:val="008F0E54"/>
    <w:rsid w:val="00AF7E22"/>
    <w:rsid w:val="00B535B4"/>
    <w:rsid w:val="00B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ildunterschriften"/>
    <w:qFormat/>
    <w:rsid w:val="008A18E2"/>
    <w:pPr>
      <w:jc w:val="both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unterschrift">
    <w:name w:val="Abbildungsunterschrift"/>
    <w:basedOn w:val="Standard"/>
    <w:qFormat/>
    <w:rsid w:val="00BF6127"/>
    <w:pPr>
      <w:spacing w:before="240" w:after="360" w:line="240" w:lineRule="auto"/>
    </w:pPr>
    <w:rPr>
      <w:rFonts w:eastAsiaTheme="minorHAnsi"/>
      <w:sz w:val="20"/>
    </w:rPr>
  </w:style>
  <w:style w:type="paragraph" w:customStyle="1" w:styleId="3berschriftklein">
    <w:name w:val="3.Überschrift klein"/>
    <w:basedOn w:val="Standard"/>
    <w:qFormat/>
    <w:rsid w:val="008A18E2"/>
    <w:pPr>
      <w:spacing w:line="360" w:lineRule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>Ruhr-Universität Bochum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2017-02-10T09:16:00Z</dcterms:created>
  <dcterms:modified xsi:type="dcterms:W3CDTF">2017-02-10T09:16:00Z</dcterms:modified>
</cp:coreProperties>
</file>