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527E" w14:textId="70F48CBA" w:rsidR="00E325AD" w:rsidRPr="00E325AD" w:rsidRDefault="006A5709" w:rsidP="00E325AD">
      <w:pPr>
        <w:pStyle w:val="Caption"/>
        <w:keepNext/>
        <w:spacing w:line="360" w:lineRule="auto"/>
        <w:jc w:val="both"/>
        <w:rPr>
          <w:b/>
          <w:i w:val="0"/>
          <w:color w:val="auto"/>
          <w:sz w:val="24"/>
          <w:szCs w:val="21"/>
        </w:rPr>
      </w:pPr>
      <w:r w:rsidRPr="00E325AD">
        <w:rPr>
          <w:b/>
          <w:i w:val="0"/>
          <w:color w:val="auto"/>
          <w:sz w:val="24"/>
          <w:szCs w:val="21"/>
        </w:rPr>
        <w:t>SUPP</w:t>
      </w:r>
      <w:r w:rsidR="00EF0686" w:rsidRPr="00E325AD">
        <w:rPr>
          <w:b/>
          <w:i w:val="0"/>
          <w:color w:val="auto"/>
          <w:sz w:val="24"/>
          <w:szCs w:val="21"/>
        </w:rPr>
        <w:t xml:space="preserve">ORTING INFORMATION </w:t>
      </w:r>
    </w:p>
    <w:p w14:paraId="448AC307" w14:textId="6810A142" w:rsidR="00B43A8D" w:rsidRDefault="00B43A8D" w:rsidP="002B5A01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Figure</w:t>
      </w:r>
      <w:r w:rsidRPr="00807D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003A2">
        <w:rPr>
          <w:rFonts w:ascii="Arial" w:hAnsi="Arial" w:cs="Arial"/>
          <w:b/>
          <w:sz w:val="20"/>
          <w:szCs w:val="20"/>
          <w:lang w:val="en-US"/>
        </w:rPr>
        <w:t>S</w:t>
      </w:r>
      <w:r w:rsidR="00CF3B02"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  <w:lang w:val="en-US"/>
        </w:rPr>
        <w:t>: Pedigrees and segregation of solved patients</w:t>
      </w:r>
    </w:p>
    <w:p w14:paraId="3D54BA66" w14:textId="1709C925" w:rsidR="00E325AD" w:rsidRDefault="00E325AD" w:rsidP="002B5A01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24868FAB" wp14:editId="4E713525">
            <wp:extent cx="5230525" cy="63582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237" cy="63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517A" w14:textId="3F92FBD4" w:rsidR="00E325AD" w:rsidRDefault="00B647F7" w:rsidP="002B5A01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04D3CC5C" wp14:editId="14AE14D3">
            <wp:extent cx="5760720" cy="796671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A8C4" w14:textId="29D75C87" w:rsidR="00E325AD" w:rsidRDefault="00E325AD" w:rsidP="002B5A01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46056E3A" wp14:editId="4C7BFA53">
            <wp:extent cx="5760720" cy="600075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672A" w14:textId="757CFA15" w:rsidR="002B23A2" w:rsidRDefault="002B23A2" w:rsidP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1A68B66B" w14:textId="3E7B229F" w:rsidR="006D513B" w:rsidRDefault="006D513B" w:rsidP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3E2AD64D" w14:textId="653158D1" w:rsidR="00BC19F9" w:rsidRDefault="00BC19F9">
      <w:pPr>
        <w:rPr>
          <w:rFonts w:ascii="Arial" w:hAnsi="Arial" w:cs="Arial"/>
          <w:b/>
          <w:sz w:val="20"/>
          <w:szCs w:val="20"/>
          <w:lang w:val="en-US"/>
        </w:rPr>
      </w:pPr>
    </w:p>
    <w:p w14:paraId="485F4712" w14:textId="0A365D87" w:rsidR="00200393" w:rsidRDefault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62AEAB4E" w14:textId="61EEB011" w:rsidR="00200393" w:rsidRDefault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1CE56920" w14:textId="0A427AEA" w:rsidR="00200393" w:rsidRDefault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337212F7" w14:textId="3A4E4ACC" w:rsidR="00200393" w:rsidRDefault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68984F5F" w14:textId="77777777" w:rsidR="00200393" w:rsidRDefault="00200393">
      <w:pPr>
        <w:rPr>
          <w:rFonts w:ascii="Arial" w:hAnsi="Arial" w:cs="Arial"/>
          <w:b/>
          <w:sz w:val="20"/>
          <w:szCs w:val="20"/>
          <w:lang w:val="en-US"/>
        </w:rPr>
      </w:pPr>
    </w:p>
    <w:p w14:paraId="6493DFE6" w14:textId="32A37700" w:rsidR="007003A2" w:rsidRDefault="007003A2" w:rsidP="007003A2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</w:p>
    <w:p w14:paraId="095F7237" w14:textId="16465F6C" w:rsidR="00CF3B02" w:rsidRPr="001309B4" w:rsidRDefault="00CF3B02" w:rsidP="001309B4">
      <w:pPr>
        <w:pStyle w:val="Caption"/>
        <w:keepNext/>
        <w:jc w:val="both"/>
        <w:rPr>
          <w:b/>
          <w:i w:val="0"/>
          <w:color w:val="auto"/>
          <w:sz w:val="20"/>
          <w:szCs w:val="20"/>
        </w:rPr>
      </w:pPr>
      <w:r>
        <w:rPr>
          <w:b/>
          <w:i w:val="0"/>
          <w:color w:val="auto"/>
          <w:sz w:val="20"/>
          <w:szCs w:val="20"/>
        </w:rPr>
        <w:lastRenderedPageBreak/>
        <w:t>Figure</w:t>
      </w:r>
      <w:r w:rsidRPr="000D789E">
        <w:rPr>
          <w:b/>
          <w:i w:val="0"/>
          <w:color w:val="auto"/>
          <w:sz w:val="20"/>
          <w:szCs w:val="20"/>
        </w:rPr>
        <w:t xml:space="preserve"> </w:t>
      </w:r>
      <w:r>
        <w:rPr>
          <w:b/>
          <w:i w:val="0"/>
          <w:color w:val="auto"/>
          <w:sz w:val="20"/>
          <w:szCs w:val="20"/>
        </w:rPr>
        <w:t>S2</w:t>
      </w:r>
      <w:r w:rsidRPr="000D789E">
        <w:rPr>
          <w:b/>
          <w:i w:val="0"/>
          <w:color w:val="auto"/>
          <w:sz w:val="20"/>
          <w:szCs w:val="20"/>
        </w:rPr>
        <w:t xml:space="preserve">: </w:t>
      </w:r>
      <w:r>
        <w:rPr>
          <w:b/>
          <w:i w:val="0"/>
          <w:color w:val="auto"/>
          <w:sz w:val="20"/>
          <w:szCs w:val="20"/>
        </w:rPr>
        <w:t>Study workflow</w:t>
      </w:r>
    </w:p>
    <w:p w14:paraId="6F0D0C74" w14:textId="6B2D1420" w:rsidR="001309B4" w:rsidRDefault="001309B4" w:rsidP="00CF3B02">
      <w:pPr>
        <w:rPr>
          <w:lang w:val="en-US" w:eastAsia="en-US"/>
        </w:rPr>
      </w:pPr>
      <w:r>
        <w:rPr>
          <w:noProof/>
          <w:lang w:val="en-GB" w:eastAsia="en-GB"/>
        </w:rPr>
        <w:drawing>
          <wp:inline distT="0" distB="0" distL="0" distR="0" wp14:anchorId="0000E2DF" wp14:editId="3FE5BA69">
            <wp:extent cx="4393525" cy="4976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88" cy="49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027E" w14:textId="77777777" w:rsidR="00B647F7" w:rsidRPr="00915FE8" w:rsidRDefault="00B647F7" w:rsidP="00CF3B02">
      <w:pPr>
        <w:rPr>
          <w:lang w:val="en-US" w:eastAsia="en-US"/>
        </w:rPr>
      </w:pPr>
    </w:p>
    <w:p w14:paraId="39E1AB22" w14:textId="77777777" w:rsidR="00200393" w:rsidRDefault="00200393" w:rsidP="006B23A0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</w:p>
    <w:p w14:paraId="19685FE4" w14:textId="303A2121" w:rsidR="006B23A0" w:rsidRDefault="006B23A0" w:rsidP="006B23A0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Figure S3: </w:t>
      </w:r>
      <w:r w:rsidRPr="00893AA5">
        <w:rPr>
          <w:rFonts w:ascii="Arial" w:hAnsi="Arial" w:cs="Arial"/>
          <w:b/>
          <w:sz w:val="20"/>
          <w:szCs w:val="20"/>
          <w:lang w:val="en-US"/>
        </w:rPr>
        <w:t>Comparison of ES outcome post NMD-panel versus without NMD-panel</w:t>
      </w:r>
      <w:r>
        <w:rPr>
          <w:rFonts w:ascii="Arial" w:hAnsi="Arial" w:cs="Arial"/>
          <w:b/>
          <w:sz w:val="20"/>
          <w:szCs w:val="20"/>
          <w:lang w:val="en-US"/>
        </w:rPr>
        <w:t xml:space="preserve"> analysis</w:t>
      </w:r>
    </w:p>
    <w:p w14:paraId="54336EA4" w14:textId="77777777" w:rsidR="006B23A0" w:rsidRDefault="006B23A0" w:rsidP="006B23A0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 w:rsidRPr="00893AA5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2D2A29A8" wp14:editId="6419799F">
            <wp:extent cx="5743575" cy="252412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69A07F" w14:textId="1003BDAA" w:rsidR="00CF3B02" w:rsidRPr="00B647F7" w:rsidRDefault="006B23A0" w:rsidP="00B647F7">
      <w:pPr>
        <w:spacing w:after="240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>Diagnostic yields in the NMD-panel cohort and the cohort without prior NMD-panel screening amounted to</w:t>
      </w:r>
      <w:r w:rsidRPr="00495EDD">
        <w:rPr>
          <w:rFonts w:ascii="Arial" w:hAnsi="Arial" w:cs="Arial"/>
          <w:sz w:val="16"/>
          <w:szCs w:val="20"/>
          <w:lang w:val="en-US"/>
        </w:rPr>
        <w:t xml:space="preserve"> 40% and 44%, respectively</w:t>
      </w:r>
      <w:r>
        <w:rPr>
          <w:rFonts w:ascii="Arial" w:hAnsi="Arial" w:cs="Arial"/>
          <w:sz w:val="16"/>
          <w:szCs w:val="20"/>
          <w:lang w:val="en-US"/>
        </w:rPr>
        <w:t xml:space="preserve">. Importantly, more than half of the genes detected in the cohort without prior NMD-panel screening were ‘panel-detectable’, highlighting the diagnostic potential of the NMD-panel despite the comparable diagnostic yields in both cohorts. </w:t>
      </w:r>
    </w:p>
    <w:p w14:paraId="08DCF270" w14:textId="533FFC37" w:rsidR="00D80AD3" w:rsidRDefault="00D80AD3" w:rsidP="0081139E">
      <w:pPr>
        <w:rPr>
          <w:rFonts w:ascii="Arial" w:hAnsi="Arial" w:cs="Arial"/>
          <w:b/>
          <w:sz w:val="20"/>
          <w:szCs w:val="20"/>
          <w:lang w:val="en-US"/>
        </w:rPr>
      </w:pPr>
    </w:p>
    <w:p w14:paraId="4B6AA4BE" w14:textId="553EDFD1" w:rsidR="00903E87" w:rsidRDefault="00903E87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</w:p>
    <w:p w14:paraId="0B45C2F7" w14:textId="04124956" w:rsidR="00E9142C" w:rsidRDefault="00E9142C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</w:p>
    <w:p w14:paraId="36E1CB80" w14:textId="6A7DF9D8" w:rsidR="00903E87" w:rsidRDefault="00E9142C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 w:rsidRPr="00807DE7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Table </w:t>
      </w:r>
      <w:r>
        <w:rPr>
          <w:rFonts w:ascii="Arial" w:hAnsi="Arial" w:cs="Arial"/>
          <w:b/>
          <w:sz w:val="20"/>
          <w:szCs w:val="20"/>
          <w:lang w:val="en-US"/>
        </w:rPr>
        <w:t>S1: Clinical details of the individuals with positive results – Patients 1-6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98"/>
        <w:gridCol w:w="1438"/>
        <w:gridCol w:w="1937"/>
        <w:gridCol w:w="1465"/>
        <w:gridCol w:w="1228"/>
        <w:gridCol w:w="1418"/>
        <w:gridCol w:w="1559"/>
      </w:tblGrid>
      <w:tr w:rsidR="00903E87" w:rsidRPr="00903E87" w14:paraId="6B5646C3" w14:textId="77777777" w:rsidTr="00903E87">
        <w:trPr>
          <w:trHeight w:val="13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AE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C5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A6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C28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F8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75F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99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</w:tr>
      <w:tr w:rsidR="00903E87" w:rsidRPr="00903E87" w14:paraId="60F8572A" w14:textId="77777777" w:rsidTr="00903E87">
        <w:trPr>
          <w:trHeight w:val="66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6A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Variant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EF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i/>
                <w:iCs/>
                <w:sz w:val="14"/>
                <w:szCs w:val="14"/>
                <w:lang w:val="en-GB" w:eastAsia="en-GB"/>
              </w:rPr>
              <w:t xml:space="preserve">TTN </w:t>
            </w: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(NM_133378.4): c.[97816delC]; [90811_90864del]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3D7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ECHS1 </w:t>
            </w: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(NM_004092.3): c.[476A&gt;G]; [476A&gt;G]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A9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VPS13D</w:t>
            </w: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 (NM_015378.3): c.[12350C&gt;G]; [12530G&gt;A]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DB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POLG </w:t>
            </w: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(NM_002693.2): c.[2419C&gt;T]; [678G&gt;C]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55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AGTPBP1 </w:t>
            </w: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(NM_015239.2): c.[1120C&gt;T]; [1120C&gt;T]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0C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AGTPBP1 </w:t>
            </w: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(NM_015239.2): c.[2276G&gt;T]; [2276G&gt;T] </w:t>
            </w:r>
          </w:p>
        </w:tc>
      </w:tr>
      <w:tr w:rsidR="00903E87" w:rsidRPr="00903E87" w14:paraId="7554D5FD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1A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Sex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E0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53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85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CD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52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DE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</w:tr>
      <w:tr w:rsidR="00903E87" w:rsidRPr="00903E87" w14:paraId="789F7AB4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5A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Year of birth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92C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1971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D5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02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2D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3656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89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2017</w:t>
            </w:r>
          </w:p>
        </w:tc>
      </w:tr>
      <w:tr w:rsidR="00903E87" w:rsidRPr="00903E87" w14:paraId="07065D30" w14:textId="77777777" w:rsidTr="00903E87">
        <w:trPr>
          <w:trHeight w:val="37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C4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Suspected diagnosis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6B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non-5q-SMA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83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non-5q-SMA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76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non-5q-SMA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01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non-5q-SMA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4EAE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non-5q-SMA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B7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non-5q-SMA</w:t>
            </w:r>
          </w:p>
        </w:tc>
      </w:tr>
      <w:tr w:rsidR="00903E87" w:rsidRPr="00903E87" w14:paraId="63319E34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33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Age at onset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E2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 years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53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congenital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45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12 years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2B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infancy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B42C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4 months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E7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7 months</w:t>
            </w:r>
          </w:p>
        </w:tc>
      </w:tr>
      <w:tr w:rsidR="00903E87" w:rsidRPr="00903E87" w14:paraId="1C93D528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73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Disease course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87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72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death at 2 years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1E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A8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progressive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1BCA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6E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death at 14 months</w:t>
            </w:r>
          </w:p>
        </w:tc>
      </w:tr>
      <w:tr w:rsidR="00903E87" w:rsidRPr="00903E87" w14:paraId="4622EF7F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7F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Consanguinity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CD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403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80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7A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D45A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DA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</w:tr>
      <w:tr w:rsidR="00903E87" w:rsidRPr="00903E87" w14:paraId="40C53BE9" w14:textId="77777777" w:rsidTr="00903E87">
        <w:trPr>
          <w:trHeight w:val="322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75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Affected family members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40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two distant paternal  relatives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EF0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0F9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two sisters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7A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77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88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second-degree cousin</w:t>
            </w:r>
          </w:p>
        </w:tc>
      </w:tr>
      <w:tr w:rsidR="00903E87" w:rsidRPr="00903E87" w14:paraId="1740C25E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267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NMD panel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43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C4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99B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8E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F4D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84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</w:tr>
      <w:tr w:rsidR="00903E87" w:rsidRPr="00903E87" w14:paraId="508665D6" w14:textId="77777777" w:rsidTr="00903E87">
        <w:trPr>
          <w:trHeight w:val="38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35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Ocular signs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35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DF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optic nerve atrophy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4CE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saccadic eye movements, gaze-evoked nystagmus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6D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ptosis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48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24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detailed phenotype description: Karakaya et al., 2019</w:t>
            </w:r>
          </w:p>
        </w:tc>
      </w:tr>
      <w:tr w:rsidR="00903E87" w:rsidRPr="00903E87" w14:paraId="4607B315" w14:textId="77777777" w:rsidTr="00903E87">
        <w:trPr>
          <w:trHeight w:val="2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4D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Bulbar signs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7E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36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dysphagia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44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AC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dysarthria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E8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tongue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fasciculations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E50B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355E78F2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F8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PEG (tube) feeding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B9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5D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47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AA5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1C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FCA7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40D20521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38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Hearing loss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2A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5B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sensorineural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A5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B1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76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6F21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3B74E2D7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90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atrophy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4D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LE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03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(d LE)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63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A5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UE, p + d 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D5F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7052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48B6EDA3" w14:textId="77777777" w:rsidTr="00903E87">
        <w:trPr>
          <w:trHeight w:val="64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EE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Musculoskeletal deformities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B1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scoliosis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EE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scoliosis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A40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high palate, dysmorphic jaw and shoulder/neck, pes cavus, genu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recurvatum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B1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scapula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alata</w:t>
            </w:r>
            <w:proofErr w:type="spellEnd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, pes cavus, pes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planovalgus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25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800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189FD6F0" w14:textId="77777777" w:rsidTr="00903E87">
        <w:trPr>
          <w:trHeight w:val="401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6C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Initially affected muscles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F1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LE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80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p + d LE,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paraspinal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E3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33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LE, facial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99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6775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5664E2AC" w14:textId="77777777" w:rsidTr="00903E87">
        <w:trPr>
          <w:trHeight w:val="4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A1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weakness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0F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LE, facial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84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p + d LE,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paraspinal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AC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38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p UE, p + d LE, facial, voice,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paraspinal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9C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yes, affected muscle groups 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6385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78A9E5AC" w14:textId="77777777" w:rsidTr="00903E87">
        <w:trPr>
          <w:trHeight w:val="21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5F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Tendon reflexes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A6" w14:textId="77777777" w:rsid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UE: normal, LE: weak PTR, </w:t>
            </w:r>
          </w:p>
          <w:p w14:paraId="214A1B54" w14:textId="4A8E05F9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absent ATR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16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absent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B7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increased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060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F4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2164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5019FCBC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A8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tone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37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92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floppy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83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increased: 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4B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AA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floppy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CA0C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2AD10753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1F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Dystonia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AA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4D9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DE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38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DA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1D39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6A5F13EC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90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Tremor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B62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51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8E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76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00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3B70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072A6BDC" w14:textId="77777777" w:rsidTr="00903E87">
        <w:trPr>
          <w:trHeight w:val="34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59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 muscular symptoms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76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1B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AB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FF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 spontaneous muscle activity, muscle pain under exertion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35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E405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2D3FDE21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AD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Sensation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06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1B0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478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FE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82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diminished: UE + LE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7538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22A7637D" w14:textId="77777777" w:rsidTr="00903E87">
        <w:trPr>
          <w:trHeight w:val="2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A5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Autonomic dysfunction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09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34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hyperhidrosis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07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7E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3A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5680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5EFF987E" w14:textId="77777777" w:rsidTr="00903E87">
        <w:trPr>
          <w:trHeight w:val="43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76F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Cognition/ personality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9A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22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cognitive delay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F4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mild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mnestic</w:t>
            </w:r>
            <w:proofErr w:type="spellEnd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 and moderate cognitive impairment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22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2D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cognitive delay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8EA0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074D414B" w14:textId="77777777" w:rsidTr="00903E87">
        <w:trPr>
          <w:trHeight w:val="34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A1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Respiratory dysfunction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8E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35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respiratory distress at birth and at the age of 17 months, artificial ventilation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27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BF9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14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permanent dysfunction, artificial ventilation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90EB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1E5C89E2" w14:textId="77777777" w:rsidTr="00903E87">
        <w:trPr>
          <w:trHeight w:val="7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D6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Cardiac dysfunction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8D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B4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patent foramen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ovale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029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5D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4B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2699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064DF0B1" w14:textId="77777777" w:rsidTr="00903E87">
        <w:trPr>
          <w:trHeight w:val="362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5D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 features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78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77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hypoxic ischemic encephalopathy after birth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10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standing and gait ataxia, mild limb ataxia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A7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7E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700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23856253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79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EMG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86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myopathic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1C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831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B66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42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7E85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0C99CBDB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D1D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MNCS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83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BC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E7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BC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FC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06AB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4DBE8F6C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C3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SNCS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C65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85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9B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2F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B8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B50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3078C05E" w14:textId="77777777" w:rsidTr="00903E87">
        <w:trPr>
          <w:trHeight w:val="22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76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biopsy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430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 myopathy, pseudo-dystrophic features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F44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E9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7ED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8E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9CA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4205DDBD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2A7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MRI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59A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2F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F72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79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8F4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0C55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455695A8" w14:textId="77777777" w:rsidTr="00E9142C">
        <w:trPr>
          <w:trHeight w:val="923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72B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Cranial/spinal MRI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5F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07E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severe cerebral atrophy, thin corpus callosum, asymmetric dilatation of the lateral ventricles, periventricular white matter </w:t>
            </w:r>
            <w:proofErr w:type="spellStart"/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hypomyelination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F79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56F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12C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366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03E87" w:rsidRPr="00903E87" w14:paraId="2A66A3B4" w14:textId="77777777" w:rsidTr="00903E8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390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CK levels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383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4E8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A96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251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7DB" w14:textId="77777777" w:rsidR="00903E87" w:rsidRPr="00903E87" w:rsidRDefault="00903E87" w:rsidP="00903E8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903E87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351E" w14:textId="77777777" w:rsidR="00903E87" w:rsidRPr="00903E87" w:rsidRDefault="00903E87" w:rsidP="00903E87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</w:tbl>
    <w:p w14:paraId="1AB80624" w14:textId="40FC488D" w:rsidR="00E9142C" w:rsidRPr="00E9142C" w:rsidRDefault="00E9142C">
      <w:pPr>
        <w:spacing w:after="240"/>
        <w:rPr>
          <w:rFonts w:ascii="Arial" w:hAnsi="Arial" w:cs="Arial"/>
          <w:sz w:val="16"/>
          <w:szCs w:val="20"/>
          <w:lang w:val="en-US"/>
        </w:rPr>
      </w:pPr>
      <w:r w:rsidRPr="00FE0EBB">
        <w:rPr>
          <w:rFonts w:ascii="Arial" w:hAnsi="Arial" w:cs="Arial"/>
          <w:sz w:val="16"/>
          <w:szCs w:val="20"/>
          <w:lang w:val="en-US"/>
        </w:rPr>
        <w:t xml:space="preserve">m, male; f, female; p, proximal; d, distal; LE, lower extremity, UE, upper extremity; N/A, not available; PTR, patellar tendon reflex; ATR, </w:t>
      </w:r>
      <w:proofErr w:type="spellStart"/>
      <w:r w:rsidRPr="00FE0EBB">
        <w:rPr>
          <w:rFonts w:ascii="Arial" w:hAnsi="Arial" w:cs="Arial"/>
          <w:sz w:val="16"/>
          <w:szCs w:val="20"/>
          <w:lang w:val="en-US"/>
        </w:rPr>
        <w:t>achilles</w:t>
      </w:r>
      <w:proofErr w:type="spellEnd"/>
      <w:r w:rsidRPr="00FE0EBB">
        <w:rPr>
          <w:rFonts w:ascii="Arial" w:hAnsi="Arial" w:cs="Arial"/>
          <w:sz w:val="16"/>
          <w:szCs w:val="20"/>
          <w:lang w:val="en-US"/>
        </w:rPr>
        <w:t xml:space="preserve"> tendon reflex; </w:t>
      </w:r>
      <w:r>
        <w:rPr>
          <w:rFonts w:ascii="Arial" w:hAnsi="Arial" w:cs="Arial"/>
          <w:sz w:val="16"/>
          <w:szCs w:val="20"/>
          <w:lang w:val="en-US"/>
        </w:rPr>
        <w:t xml:space="preserve">Questionable proband </w:t>
      </w:r>
      <w:r w:rsidRPr="00FE0EBB">
        <w:rPr>
          <w:rFonts w:ascii="Arial" w:hAnsi="Arial" w:cs="Arial"/>
          <w:sz w:val="16"/>
          <w:szCs w:val="20"/>
          <w:lang w:val="en-US"/>
        </w:rPr>
        <w:t>inform</w:t>
      </w:r>
      <w:r>
        <w:rPr>
          <w:rFonts w:ascii="Arial" w:hAnsi="Arial" w:cs="Arial"/>
          <w:sz w:val="16"/>
          <w:szCs w:val="20"/>
          <w:lang w:val="en-US"/>
        </w:rPr>
        <w:t xml:space="preserve">ation is enclosed in brackets. </w:t>
      </w:r>
    </w:p>
    <w:p w14:paraId="75B8D302" w14:textId="294EDAB8" w:rsidR="00E9142C" w:rsidRDefault="00E9142C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Cont. Table S1 – Patients 7-12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1660"/>
        <w:gridCol w:w="1540"/>
        <w:gridCol w:w="1540"/>
        <w:gridCol w:w="1540"/>
        <w:gridCol w:w="1540"/>
        <w:gridCol w:w="1540"/>
        <w:gridCol w:w="1540"/>
      </w:tblGrid>
      <w:tr w:rsidR="00E9142C" w:rsidRPr="00E9142C" w14:paraId="7B20D46A" w14:textId="77777777" w:rsidTr="00E9142C">
        <w:trPr>
          <w:trHeight w:val="8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F5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9A5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B7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C9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85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27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2B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</w:tr>
      <w:tr w:rsidR="00E9142C" w:rsidRPr="00E9142C" w14:paraId="0F2596D3" w14:textId="77777777" w:rsidTr="00E9142C">
        <w:trPr>
          <w:trHeight w:val="77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E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Variant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41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EXOSC3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(NM_016042.3): c.[395A&gt;C]; [395A&gt;C]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FA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ADPRS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(NM_017825.2): c.[235A&gt;C]; [235A&gt;C]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0B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ARSA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(NM_000487.5): c.[465+1G&gt;A]; [465+1G&gt;A]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8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SEPSECS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(NM_016955.3): c.[715G&gt;A]; [812G&gt;T]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B2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FDXR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(NM_024417.4): c.[463C&gt;T]; [463C&gt;T]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220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PDXK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(NM_003681.4): c.[225T&gt;A]; [225T&gt;A]</w:t>
            </w:r>
          </w:p>
        </w:tc>
      </w:tr>
      <w:tr w:rsidR="00E9142C" w:rsidRPr="00E9142C" w14:paraId="1E4A9193" w14:textId="77777777" w:rsidTr="00E9142C">
        <w:trPr>
          <w:trHeight w:val="27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5F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Sex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54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2A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78A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67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44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167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</w:tr>
      <w:tr w:rsidR="00E9142C" w:rsidRPr="00E9142C" w14:paraId="691D5CF0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CA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Year of birth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C2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28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7F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C0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65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71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2006</w:t>
            </w:r>
          </w:p>
        </w:tc>
      </w:tr>
      <w:tr w:rsidR="00E9142C" w:rsidRPr="00E9142C" w14:paraId="0B2701E3" w14:textId="77777777" w:rsidTr="00E9142C">
        <w:trPr>
          <w:trHeight w:val="39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3F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Suspected diagnosis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3F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non-5q-SMA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98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E2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sz w:val="14"/>
                <w:szCs w:val="14"/>
                <w:lang w:val="en-GB" w:eastAsia="en-GB"/>
              </w:rPr>
              <w:t>intermediate CMT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A4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7FE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E1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</w:tr>
      <w:tr w:rsidR="00E9142C" w:rsidRPr="00E9142C" w14:paraId="011FD199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4E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Age at onset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7A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4.5 months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5E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3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75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 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9F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6 months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F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4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BE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10 years</w:t>
            </w:r>
          </w:p>
        </w:tc>
      </w:tr>
      <w:tr w:rsidR="00E9142C" w:rsidRPr="00E9142C" w14:paraId="2344743E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B4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Disease course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BE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72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progressive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E9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A9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05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97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</w:tr>
      <w:tr w:rsidR="00E9142C" w:rsidRPr="00E9142C" w14:paraId="3B31AC99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4E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Consanguinity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F6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FE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41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61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59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B7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</w:tr>
      <w:tr w:rsidR="00E9142C" w:rsidRPr="00E9142C" w14:paraId="540A9570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BA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Affected family members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0E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6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cousin, two distant relatives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C4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87C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paternal second cousin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6E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brother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41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sister</w:t>
            </w:r>
          </w:p>
        </w:tc>
      </w:tr>
      <w:tr w:rsidR="00E9142C" w:rsidRPr="00E9142C" w14:paraId="5BC96B18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DC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NMD panel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1F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67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10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27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B2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59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</w:tr>
      <w:tr w:rsidR="00E9142C" w:rsidRPr="00E9142C" w14:paraId="2B8D558F" w14:textId="77777777" w:rsidTr="00E9142C">
        <w:trPr>
          <w:trHeight w:val="52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E7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Ocular signs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66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E5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E5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ptosis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0D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strabismus, low vision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B80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optic atrophy, blindness since the age of 6 years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3D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detailed phenotype description: Keller et al., 2020</w:t>
            </w:r>
          </w:p>
        </w:tc>
      </w:tr>
      <w:tr w:rsidR="00E9142C" w:rsidRPr="00E9142C" w14:paraId="3F7095CD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6C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Bulbar signs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E1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dysphagia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FB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6F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8E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05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4F1B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62959860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EE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PEG (tube) feeding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3D5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F2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C03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03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4A9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4206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0D67EAC8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D8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Hearing loss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2E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AA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31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EA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46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428A4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572CCD5F" w14:textId="77777777" w:rsidTr="00E9142C">
        <w:trPr>
          <w:trHeight w:val="47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DE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atrophy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806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1E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1A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05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9C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yes, affected muscle groups 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692E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77338E6B" w14:textId="77777777" w:rsidTr="00E9142C">
        <w:trPr>
          <w:trHeight w:val="7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02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Musculoskeletal deformities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FF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contractures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96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scoliosis, scapular winging, pes cavus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A8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81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D4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FB32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54B62231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63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Initially affected muscles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CE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A9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0F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CE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2E0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B1C9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1E0C4D8B" w14:textId="77777777" w:rsidTr="00E9142C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82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weakness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A1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global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49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p + </w:t>
            </w: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dUE</w:t>
            </w:r>
            <w:proofErr w:type="spellEnd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, d LE, neck, </w:t>
            </w: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paraspinal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0E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yes, affected muscle groups 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93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yes, affected muscle groups 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08B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yes, affected muscle groups 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219C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46CB1E5F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83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Tendon reflexes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59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absent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4C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C2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increased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3C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917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BF8C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196A4FA6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0B6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tone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05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floppy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5A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51F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D6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47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573B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678B08DE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454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Dystonia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AE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21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98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C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BE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BEE4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02868707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6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Tremor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C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841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intentional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07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3A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F1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062B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4C0941B0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BE2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 muscular symptoms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6B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6A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01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39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90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88C9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667D3316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F6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Sensation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31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B8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ECC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7A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D5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6D56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3B21F1EF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1B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Autonomic dysfunction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96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3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74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8E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89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F3C6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34406448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32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Cognition/ personality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E3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1E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5D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speech delay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C3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mental retardation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0E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DEDB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7C29A749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E73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Respiratory dysfunction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04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F9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E2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C3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450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4DB3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7E57335A" w14:textId="77777777" w:rsidTr="00E9142C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4D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Cardiac dysfunction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A2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CA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0D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2F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53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6310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39471E75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C0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 features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DF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BC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CD7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77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D2E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2004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633CDE2C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2A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EMG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3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26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5A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AA4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21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1BB5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312C01FF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BA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MNCS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4B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0F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51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demyelinating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ED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B7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7D9E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4A80E17B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73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SNCS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DD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4D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C5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demyelinating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1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DE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D310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63BDCB66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F4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biopsy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68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6E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19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91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3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066A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3ABEC958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F6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MRI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CE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39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3F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15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65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55E4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06292D64" w14:textId="77777777" w:rsidTr="00E9142C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3A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Cranial/spinal MRI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47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cerebellar atrophy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E34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9AD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dysmyelination</w:t>
            </w:r>
            <w:proofErr w:type="spellEnd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leukodystrophy</w:t>
            </w:r>
            <w:proofErr w:type="spellEnd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, periventricular </w:t>
            </w: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leukomalacia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5DA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B8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3747F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E9142C" w:rsidRPr="00E9142C" w14:paraId="0D02B720" w14:textId="77777777" w:rsidTr="00E914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58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CK levels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28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E0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A1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59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elevated &lt;10x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1E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2BE7E" w14:textId="77777777" w:rsidR="00E9142C" w:rsidRPr="00E9142C" w:rsidRDefault="00E9142C" w:rsidP="00E9142C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</w:tbl>
    <w:p w14:paraId="540E7428" w14:textId="0E70F464" w:rsidR="00E9142C" w:rsidRPr="00E9142C" w:rsidRDefault="00E9142C" w:rsidP="00E9142C">
      <w:pPr>
        <w:spacing w:after="240"/>
        <w:rPr>
          <w:rFonts w:ascii="Arial" w:hAnsi="Arial" w:cs="Arial"/>
          <w:sz w:val="16"/>
          <w:szCs w:val="20"/>
          <w:lang w:val="en-US"/>
        </w:rPr>
      </w:pPr>
      <w:proofErr w:type="gramStart"/>
      <w:r w:rsidRPr="00FE0EBB">
        <w:rPr>
          <w:rFonts w:ascii="Arial" w:hAnsi="Arial" w:cs="Arial"/>
          <w:sz w:val="16"/>
          <w:szCs w:val="20"/>
          <w:lang w:val="en-US"/>
        </w:rPr>
        <w:t>m</w:t>
      </w:r>
      <w:proofErr w:type="gramEnd"/>
      <w:r w:rsidRPr="00FE0EBB">
        <w:rPr>
          <w:rFonts w:ascii="Arial" w:hAnsi="Arial" w:cs="Arial"/>
          <w:sz w:val="16"/>
          <w:szCs w:val="20"/>
          <w:lang w:val="en-US"/>
        </w:rPr>
        <w:t xml:space="preserve">, male; f, female; p, proximal; d, distal; LE, lower extremity, UE, upper extremity; N/A, not available; elevated &lt;10x, elevation to less than 10 times the normal value. </w:t>
      </w:r>
    </w:p>
    <w:p w14:paraId="2875084D" w14:textId="2C2CF70D" w:rsidR="00E9142C" w:rsidRDefault="00E9142C" w:rsidP="00E9142C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Cont. Table S1 – Patients 13-17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1592"/>
        <w:gridCol w:w="1708"/>
        <w:gridCol w:w="2232"/>
        <w:gridCol w:w="1860"/>
        <w:gridCol w:w="1708"/>
        <w:gridCol w:w="1860"/>
      </w:tblGrid>
      <w:tr w:rsidR="00E9142C" w:rsidRPr="00E9142C" w14:paraId="5C7F653D" w14:textId="77777777" w:rsidTr="00E9142C">
        <w:trPr>
          <w:trHeight w:val="3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14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B1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566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63F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3A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0B9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</w:tr>
      <w:tr w:rsidR="00E9142C" w:rsidRPr="00E9142C" w14:paraId="163BAF01" w14:textId="77777777" w:rsidTr="00E9142C">
        <w:trPr>
          <w:trHeight w:val="7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6A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Variant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77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NDUFS6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(NM_004553.4): c.[309+5G&gt;A]; [309+5G&gt;A]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4B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MPV17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(NM_002437.4): c.[263_265delAGAinsTGT]; [263_265delAGAinsTGT]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B4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SPG11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(NM_025137.3): c.[5986dup]; [5986dup]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D5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DNM1L 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(NM_012062.4): c.[115A&gt;G]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07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C12orf65</w:t>
            </w: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 (NM_152269.4): c.[127_146del]; [127_146del]</w:t>
            </w:r>
          </w:p>
        </w:tc>
      </w:tr>
      <w:tr w:rsidR="00E9142C" w:rsidRPr="00E9142C" w14:paraId="7CD006AE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6E9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Sex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2C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f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402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887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4C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EC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</w:t>
            </w:r>
          </w:p>
        </w:tc>
      </w:tr>
      <w:tr w:rsidR="00E9142C" w:rsidRPr="00E9142C" w14:paraId="77736476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4D7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Year of birth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C5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37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35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EA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01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2006</w:t>
            </w:r>
          </w:p>
        </w:tc>
      </w:tr>
      <w:tr w:rsidR="00E9142C" w:rsidRPr="00E9142C" w14:paraId="15AEB522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1B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Suspected diagnosis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D9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DD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13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39F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sz w:val="14"/>
                <w:szCs w:val="14"/>
                <w:lang w:val="en-GB" w:eastAsia="en-GB"/>
              </w:rPr>
              <w:t>axonal CMT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7B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 CMT</w:t>
            </w:r>
          </w:p>
        </w:tc>
      </w:tr>
      <w:tr w:rsidR="00E9142C" w:rsidRPr="00E9142C" w14:paraId="1BA4F66A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36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Age at onset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74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10 years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9B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26 years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D9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13 years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C3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4 months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51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7 years</w:t>
            </w:r>
          </w:p>
        </w:tc>
      </w:tr>
      <w:tr w:rsidR="00E9142C" w:rsidRPr="00E9142C" w14:paraId="60EC3895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1E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Disease course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42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progressive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196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53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E1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81E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progressive</w:t>
            </w:r>
          </w:p>
        </w:tc>
      </w:tr>
      <w:tr w:rsidR="00E9142C" w:rsidRPr="00E9142C" w14:paraId="5DBB6E1F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8C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Consanguinity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C4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72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C5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FD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94F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22297779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8EA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Affected family members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830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357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666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41C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BD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</w:tr>
      <w:tr w:rsidR="00E9142C" w:rsidRPr="00E9142C" w14:paraId="36FC2803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A8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NMD panel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28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3E4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negative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12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52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F82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not performed</w:t>
            </w:r>
          </w:p>
        </w:tc>
      </w:tr>
      <w:tr w:rsidR="00E9142C" w:rsidRPr="00E9142C" w14:paraId="3C252812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80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Ocular signs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AD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nystagmus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74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39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D6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0F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770F621E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F0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Bulbar signs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81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BD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AF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79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0A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4095BACB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5B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PEG (tube) feeding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721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6F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3E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7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09F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07935766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FF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Hearing loss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8A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36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85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35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24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01F7A4E9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A57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atrophy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60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left d LE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E5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6F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78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7A5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</w:tr>
      <w:tr w:rsidR="00E9142C" w:rsidRPr="00E9142C" w14:paraId="66B883C1" w14:textId="77777777" w:rsidTr="00E9142C">
        <w:trPr>
          <w:trHeight w:val="72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41B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Musculoskeletal deformities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60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A7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10A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pes cavus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C3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scoliosis, dysmorphic facial features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A7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pes planus</w:t>
            </w:r>
          </w:p>
        </w:tc>
      </w:tr>
      <w:tr w:rsidR="00E9142C" w:rsidRPr="00E9142C" w14:paraId="22A1BBDF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71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Initially affected muscles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12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84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32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9C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LE, neck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91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</w:tr>
      <w:tr w:rsidR="00E9142C" w:rsidRPr="00E9142C" w14:paraId="40775FAB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7C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weakness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8B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CA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1E3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74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p + d UE + LE, neck, voice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F9E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d LE</w:t>
            </w:r>
          </w:p>
        </w:tc>
      </w:tr>
      <w:tr w:rsidR="00E9142C" w:rsidRPr="00E9142C" w14:paraId="7C89891D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3A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Tendon reflexes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B1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increased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D9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34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increased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BC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absent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45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absent</w:t>
            </w:r>
          </w:p>
        </w:tc>
      </w:tr>
      <w:tr w:rsidR="00E9142C" w:rsidRPr="00E9142C" w14:paraId="7D0C2DF0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51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tone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C3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DD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0F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19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3AB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weak</w:t>
            </w:r>
          </w:p>
        </w:tc>
      </w:tr>
      <w:tr w:rsidR="00E9142C" w:rsidRPr="00E9142C" w14:paraId="228B411B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42C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Dystonia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59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72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28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F6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EF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2FAE801B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E3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Tremor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2F4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C31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17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67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76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1B8D1FCF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AA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 muscular symptoms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A5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0E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E56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2F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A6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</w:tr>
      <w:tr w:rsidR="00E9142C" w:rsidRPr="00E9142C" w14:paraId="62B434CA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FE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Sensation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64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A9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95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E9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2E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</w:tr>
      <w:tr w:rsidR="00E9142C" w:rsidRPr="00E9142C" w14:paraId="27697553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94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Autonomic dysfunction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8E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AC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42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42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83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19FFA208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ED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Cognition/ personality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8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720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1B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04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mental retardation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34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</w:tr>
      <w:tr w:rsidR="00E9142C" w:rsidRPr="00E9142C" w14:paraId="0C555682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C8B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Respiratory dysfunction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2E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DC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3E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F8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2F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709D727D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2D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Cardiac dysfunction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C7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53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BB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5E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mitral insufficiency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5F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</w:t>
            </w:r>
          </w:p>
        </w:tc>
      </w:tr>
      <w:tr w:rsidR="00E9142C" w:rsidRPr="00E9142C" w14:paraId="66524A51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7F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Other features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CF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150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94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8F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generalized tonic </w:t>
            </w: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clonic</w:t>
            </w:r>
            <w:proofErr w:type="spellEnd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 seizures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BC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‒</w:t>
            </w:r>
          </w:p>
        </w:tc>
      </w:tr>
      <w:tr w:rsidR="00E9142C" w:rsidRPr="00E9142C" w14:paraId="0C4084CF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F8E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EMG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92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3D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D5A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895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neurogenic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42B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</w:tr>
      <w:tr w:rsidR="00E9142C" w:rsidRPr="00E9142C" w14:paraId="780625EC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54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MNCS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75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68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EE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96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D6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</w:tr>
      <w:tr w:rsidR="00E9142C" w:rsidRPr="00E9142C" w14:paraId="13CCDAA5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B1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SNCS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14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A0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9456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04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5B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axonal</w:t>
            </w:r>
          </w:p>
        </w:tc>
      </w:tr>
      <w:tr w:rsidR="00E9142C" w:rsidRPr="00E9142C" w14:paraId="6E90B79F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6A7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biopsy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CA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1A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8F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3E2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8B0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</w:tr>
      <w:tr w:rsidR="00E9142C" w:rsidRPr="00E9142C" w14:paraId="028D8EC1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E2E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Muscle MRI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873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02B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A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04E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FF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</w:tr>
      <w:tr w:rsidR="00E9142C" w:rsidRPr="00E9142C" w14:paraId="5DE06D04" w14:textId="77777777" w:rsidTr="00E9142C">
        <w:trPr>
          <w:trHeight w:val="48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1F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Cranial/spinal MRI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9BD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abnormal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7A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5224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F96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 xml:space="preserve">left cerebellar venous </w:t>
            </w:r>
            <w:proofErr w:type="spellStart"/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angioma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EBD1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sz w:val="14"/>
                <w:szCs w:val="14"/>
                <w:lang w:val="en-GB" w:eastAsia="en-GB"/>
              </w:rPr>
              <w:t>normal</w:t>
            </w:r>
          </w:p>
        </w:tc>
      </w:tr>
      <w:tr w:rsidR="00E9142C" w:rsidRPr="00E9142C" w14:paraId="36E1C0F5" w14:textId="77777777" w:rsidTr="00E9142C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263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CK levels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E2C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0EF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738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N/A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A99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825" w14:textId="77777777" w:rsidR="00E9142C" w:rsidRPr="00E9142C" w:rsidRDefault="00E9142C" w:rsidP="00E91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E9142C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normal</w:t>
            </w:r>
          </w:p>
        </w:tc>
      </w:tr>
    </w:tbl>
    <w:p w14:paraId="5914B466" w14:textId="77777777" w:rsidR="00123FB6" w:rsidRDefault="00123FB6" w:rsidP="00E9142C">
      <w:pPr>
        <w:rPr>
          <w:rFonts w:ascii="Arial" w:hAnsi="Arial" w:cs="Arial"/>
          <w:b/>
          <w:sz w:val="20"/>
          <w:szCs w:val="20"/>
          <w:lang w:val="en-US"/>
        </w:rPr>
      </w:pPr>
    </w:p>
    <w:p w14:paraId="179175C0" w14:textId="41550479" w:rsidR="00123FB6" w:rsidRDefault="00E9142C" w:rsidP="00123FB6">
      <w:pPr>
        <w:rPr>
          <w:rFonts w:ascii="Arial" w:hAnsi="Arial" w:cs="Arial"/>
          <w:b/>
          <w:sz w:val="20"/>
          <w:szCs w:val="20"/>
          <w:lang w:val="en-US"/>
        </w:rPr>
        <w:sectPr w:rsidR="00123FB6" w:rsidSect="00E9142C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proofErr w:type="gramStart"/>
      <w:r w:rsidRPr="00FE0EBB">
        <w:rPr>
          <w:rFonts w:ascii="Arial" w:hAnsi="Arial" w:cs="Arial"/>
          <w:sz w:val="16"/>
          <w:szCs w:val="20"/>
          <w:lang w:val="en-US"/>
        </w:rPr>
        <w:t>m</w:t>
      </w:r>
      <w:proofErr w:type="gramEnd"/>
      <w:r w:rsidRPr="00FE0EBB">
        <w:rPr>
          <w:rFonts w:ascii="Arial" w:hAnsi="Arial" w:cs="Arial"/>
          <w:sz w:val="16"/>
          <w:szCs w:val="20"/>
          <w:lang w:val="en-US"/>
        </w:rPr>
        <w:t>, male; f, female; p, proximal; d, distal; LE, lower extremity, UE, upper</w:t>
      </w:r>
      <w:r w:rsidR="00123FB6">
        <w:rPr>
          <w:rFonts w:ascii="Arial" w:hAnsi="Arial" w:cs="Arial"/>
          <w:sz w:val="16"/>
          <w:szCs w:val="20"/>
          <w:lang w:val="en-US"/>
        </w:rPr>
        <w:t xml:space="preserve"> extremity; N/A, not </w:t>
      </w:r>
      <w:proofErr w:type="spellStart"/>
      <w:r w:rsidR="00123FB6">
        <w:rPr>
          <w:rFonts w:ascii="Arial" w:hAnsi="Arial" w:cs="Arial"/>
          <w:sz w:val="16"/>
          <w:szCs w:val="20"/>
          <w:lang w:val="en-US"/>
        </w:rPr>
        <w:t>availabl</w:t>
      </w:r>
      <w:proofErr w:type="spellEnd"/>
    </w:p>
    <w:p w14:paraId="45D2B6AE" w14:textId="2A43D3CD" w:rsidR="00123FB6" w:rsidRDefault="00123FB6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</w:p>
    <w:p w14:paraId="072121CA" w14:textId="1D19EC58" w:rsidR="00123FB6" w:rsidRDefault="00123FB6" w:rsidP="00123FB6">
      <w:pPr>
        <w:rPr>
          <w:rFonts w:ascii="Arial" w:hAnsi="Arial" w:cs="Arial"/>
          <w:sz w:val="20"/>
          <w:szCs w:val="20"/>
          <w:lang w:val="en-US"/>
        </w:rPr>
      </w:pPr>
    </w:p>
    <w:p w14:paraId="171F8295" w14:textId="77777777" w:rsidR="00123FB6" w:rsidRDefault="00123FB6" w:rsidP="00123FB6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807DE7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sz w:val="20"/>
          <w:szCs w:val="20"/>
          <w:lang w:val="en-US"/>
        </w:rPr>
        <w:t>S2</w:t>
      </w:r>
      <w:r w:rsidRPr="00807DE7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sz w:val="20"/>
          <w:szCs w:val="20"/>
          <w:lang w:val="en-US"/>
        </w:rPr>
        <w:t xml:space="preserve">List of individuals with variant of uncertain significance </w:t>
      </w:r>
    </w:p>
    <w:p w14:paraId="2EE13F82" w14:textId="77777777" w:rsidR="00123FB6" w:rsidRDefault="00123FB6" w:rsidP="00123FB6">
      <w:pPr>
        <w:rPr>
          <w:rFonts w:ascii="Arial" w:hAnsi="Arial" w:cs="Arial"/>
          <w:b/>
          <w:sz w:val="20"/>
          <w:szCs w:val="20"/>
          <w:lang w:val="en-US"/>
        </w:rPr>
      </w:pPr>
      <w:r w:rsidRPr="002F39D1">
        <w:rPr>
          <w:noProof/>
          <w:lang w:val="en-GB" w:eastAsia="en-GB"/>
        </w:rPr>
        <w:drawing>
          <wp:inline distT="0" distB="0" distL="0" distR="0" wp14:anchorId="68625C0E" wp14:editId="20727A47">
            <wp:extent cx="9072245" cy="2952211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9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2C9B" w14:textId="77777777" w:rsidR="00123FB6" w:rsidRPr="002B5A01" w:rsidRDefault="00123FB6" w:rsidP="00123FB6">
      <w:pPr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 xml:space="preserve">y, years; </w:t>
      </w:r>
      <w:proofErr w:type="spellStart"/>
      <w:r>
        <w:rPr>
          <w:rFonts w:ascii="Arial" w:hAnsi="Arial" w:cs="Arial"/>
          <w:sz w:val="16"/>
          <w:szCs w:val="20"/>
          <w:lang w:val="en-US"/>
        </w:rPr>
        <w:t>mo</w:t>
      </w:r>
      <w:proofErr w:type="spellEnd"/>
      <w:r>
        <w:rPr>
          <w:rFonts w:ascii="Arial" w:hAnsi="Arial" w:cs="Arial"/>
          <w:sz w:val="16"/>
          <w:szCs w:val="20"/>
          <w:lang w:val="en-US"/>
        </w:rPr>
        <w:t xml:space="preserve">, months; </w:t>
      </w:r>
      <w:r w:rsidRPr="002B5A01">
        <w:rPr>
          <w:rFonts w:ascii="Arial" w:hAnsi="Arial" w:cs="Arial"/>
          <w:sz w:val="16"/>
          <w:szCs w:val="20"/>
          <w:lang w:val="en-US"/>
        </w:rPr>
        <w:t xml:space="preserve">CHZ, compound heterozygous; het, heterozygous; </w:t>
      </w:r>
      <w:proofErr w:type="spellStart"/>
      <w:r w:rsidRPr="002B5A01">
        <w:rPr>
          <w:rFonts w:ascii="Arial" w:hAnsi="Arial" w:cs="Arial"/>
          <w:sz w:val="16"/>
          <w:szCs w:val="20"/>
          <w:lang w:val="en-US"/>
        </w:rPr>
        <w:t>hmz</w:t>
      </w:r>
      <w:proofErr w:type="spellEnd"/>
      <w:r w:rsidRPr="002B5A01">
        <w:rPr>
          <w:rFonts w:ascii="Arial" w:hAnsi="Arial" w:cs="Arial"/>
          <w:sz w:val="16"/>
          <w:szCs w:val="20"/>
          <w:lang w:val="en-US"/>
        </w:rPr>
        <w:t>, homozygous; CADD, combined annotation dependent depletion; ACMG: American College of Medical Geneticists.</w:t>
      </w:r>
    </w:p>
    <w:p w14:paraId="5C11E9A2" w14:textId="77777777" w:rsidR="00123FB6" w:rsidRPr="00DB3C88" w:rsidRDefault="00123FB6" w:rsidP="00123FB6">
      <w:pPr>
        <w:rPr>
          <w:rFonts w:ascii="Arial" w:hAnsi="Arial" w:cs="Arial"/>
          <w:sz w:val="16"/>
          <w:szCs w:val="20"/>
        </w:rPr>
      </w:pPr>
      <w:r w:rsidRPr="00DB3C88">
        <w:rPr>
          <w:rFonts w:ascii="Arial" w:hAnsi="Arial" w:cs="Arial"/>
          <w:i/>
          <w:sz w:val="16"/>
          <w:szCs w:val="20"/>
        </w:rPr>
        <w:t>EGR2</w:t>
      </w:r>
      <w:r w:rsidRPr="00DB3C88">
        <w:rPr>
          <w:rFonts w:ascii="Arial" w:hAnsi="Arial" w:cs="Arial"/>
          <w:sz w:val="16"/>
          <w:szCs w:val="20"/>
        </w:rPr>
        <w:t xml:space="preserve">: NM_001136178.1, </w:t>
      </w:r>
      <w:r w:rsidRPr="00DB3C88">
        <w:rPr>
          <w:rFonts w:ascii="Arial" w:hAnsi="Arial" w:cs="Arial"/>
          <w:i/>
          <w:sz w:val="16"/>
          <w:szCs w:val="20"/>
        </w:rPr>
        <w:t>SETX</w:t>
      </w:r>
      <w:r w:rsidRPr="00DB3C88">
        <w:rPr>
          <w:rFonts w:ascii="Arial" w:hAnsi="Arial" w:cs="Arial"/>
          <w:sz w:val="16"/>
          <w:szCs w:val="20"/>
        </w:rPr>
        <w:t xml:space="preserve">: NM_015046.5, </w:t>
      </w:r>
      <w:r w:rsidRPr="00DB3C88">
        <w:rPr>
          <w:rFonts w:ascii="Arial" w:hAnsi="Arial" w:cs="Arial"/>
          <w:i/>
          <w:sz w:val="16"/>
          <w:szCs w:val="20"/>
        </w:rPr>
        <w:t>MACF1</w:t>
      </w:r>
      <w:r w:rsidRPr="00DB3C88">
        <w:rPr>
          <w:rFonts w:ascii="Arial" w:hAnsi="Arial" w:cs="Arial"/>
          <w:sz w:val="16"/>
          <w:szCs w:val="20"/>
        </w:rPr>
        <w:t xml:space="preserve">: NM_012090.5. </w:t>
      </w:r>
    </w:p>
    <w:p w14:paraId="6DEE080C" w14:textId="5C0F432C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  <w:r w:rsidRPr="002B3D2C">
        <w:rPr>
          <w:rFonts w:ascii="Arial" w:hAnsi="Arial" w:cs="Arial"/>
          <w:sz w:val="16"/>
          <w:szCs w:val="20"/>
          <w:vertAlign w:val="superscript"/>
          <w:lang w:val="en-US"/>
        </w:rPr>
        <w:t>†</w:t>
      </w:r>
      <w:r>
        <w:rPr>
          <w:rFonts w:ascii="Arial" w:hAnsi="Arial" w:cs="Arial"/>
          <w:sz w:val="16"/>
          <w:szCs w:val="20"/>
          <w:vertAlign w:val="superscript"/>
          <w:lang w:val="en-US"/>
        </w:rPr>
        <w:t xml:space="preserve"> </w:t>
      </w:r>
      <w:r w:rsidRPr="002B3D2C">
        <w:rPr>
          <w:rFonts w:ascii="Arial" w:hAnsi="Arial" w:cs="Arial"/>
          <w:sz w:val="16"/>
          <w:szCs w:val="20"/>
          <w:lang w:val="en-US"/>
        </w:rPr>
        <w:t xml:space="preserve">The phenotype </w:t>
      </w:r>
      <w:r>
        <w:rPr>
          <w:rFonts w:ascii="Arial" w:hAnsi="Arial" w:cs="Arial"/>
          <w:sz w:val="16"/>
          <w:szCs w:val="20"/>
          <w:lang w:val="en-US"/>
        </w:rPr>
        <w:t xml:space="preserve">is not established and therefore </w:t>
      </w:r>
      <w:r w:rsidRPr="002B3D2C">
        <w:rPr>
          <w:rFonts w:ascii="Arial" w:hAnsi="Arial" w:cs="Arial"/>
          <w:sz w:val="16"/>
          <w:szCs w:val="20"/>
          <w:lang w:val="en-US"/>
        </w:rPr>
        <w:t>has no</w:t>
      </w:r>
      <w:r>
        <w:rPr>
          <w:rFonts w:ascii="Arial" w:hAnsi="Arial" w:cs="Arial"/>
          <w:sz w:val="16"/>
          <w:szCs w:val="20"/>
          <w:lang w:val="en-US"/>
        </w:rPr>
        <w:t xml:space="preserve"> OMIM entry but has previously been reported: </w:t>
      </w:r>
      <w:r w:rsidRPr="002B3D2C">
        <w:rPr>
          <w:rFonts w:ascii="Arial" w:hAnsi="Arial" w:cs="Arial"/>
          <w:sz w:val="16"/>
          <w:szCs w:val="20"/>
          <w:lang w:val="en-US"/>
        </w:rPr>
        <w:t>Jorgensen</w:t>
      </w:r>
      <w:r>
        <w:rPr>
          <w:rFonts w:ascii="Arial" w:hAnsi="Arial" w:cs="Arial"/>
          <w:sz w:val="16"/>
          <w:szCs w:val="20"/>
          <w:lang w:val="en-US"/>
        </w:rPr>
        <w:t xml:space="preserve"> et al. 2015; Kang et al., 2020</w:t>
      </w:r>
    </w:p>
    <w:p w14:paraId="5090CE11" w14:textId="5E3E4F45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1773F5E4" w14:textId="56ACEDEA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43300BCA" w14:textId="25411FCC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4E6D9FAA" w14:textId="5E930C55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4A4CEEF9" w14:textId="047894FC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20F848D0" w14:textId="700E0F0E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66646E77" w14:textId="35EEB81A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2219945D" w14:textId="4A5D823C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005A1875" w14:textId="1B69001F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263660E8" w14:textId="0F307CA0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5229BF85" w14:textId="26A53067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2A3EA627" w14:textId="4078EBA0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79F44192" w14:textId="2A84862F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391C9490" w14:textId="187C29D6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6E5DC231" w14:textId="1DEFCEA2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13D6E802" w14:textId="368F4F52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32E2D847" w14:textId="438FED51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039007E2" w14:textId="478B1935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3E52D142" w14:textId="0A32A400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53CA515E" w14:textId="13A053ED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08C0573C" w14:textId="55DF4BBF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7269CC01" w14:textId="5FC43899" w:rsidR="00123FB6" w:rsidRDefault="00123FB6" w:rsidP="00123FB6">
      <w:pPr>
        <w:rPr>
          <w:rFonts w:ascii="Arial" w:hAnsi="Arial" w:cs="Arial"/>
          <w:sz w:val="16"/>
          <w:szCs w:val="20"/>
          <w:lang w:val="en-US"/>
        </w:rPr>
      </w:pPr>
    </w:p>
    <w:p w14:paraId="269EFD6D" w14:textId="3E190BD6" w:rsidR="00123FB6" w:rsidRPr="00123FB6" w:rsidRDefault="00123FB6" w:rsidP="00123FB6">
      <w:pPr>
        <w:rPr>
          <w:rFonts w:ascii="Arial" w:hAnsi="Arial" w:cs="Arial"/>
          <w:sz w:val="16"/>
          <w:szCs w:val="20"/>
          <w:lang w:val="en-US"/>
        </w:rPr>
        <w:sectPr w:rsidR="00123FB6" w:rsidRPr="00123FB6" w:rsidSect="00123FB6">
          <w:pgSz w:w="16838" w:h="11906" w:orient="landscape"/>
          <w:pgMar w:top="720" w:right="720" w:bottom="720" w:left="425" w:header="708" w:footer="708" w:gutter="0"/>
          <w:cols w:space="708"/>
          <w:docGrid w:linePitch="360"/>
        </w:sectPr>
      </w:pPr>
    </w:p>
    <w:p w14:paraId="027ABE1D" w14:textId="61E7F059" w:rsidR="00123FB6" w:rsidRDefault="00123FB6" w:rsidP="00123FB6">
      <w:pPr>
        <w:tabs>
          <w:tab w:val="left" w:pos="1890"/>
        </w:tabs>
        <w:rPr>
          <w:rFonts w:ascii="Arial" w:hAnsi="Arial" w:cs="Arial"/>
          <w:sz w:val="20"/>
          <w:szCs w:val="20"/>
          <w:lang w:val="en-US"/>
        </w:rPr>
      </w:pPr>
    </w:p>
    <w:p w14:paraId="09D78C75" w14:textId="77777777" w:rsidR="00123FB6" w:rsidRPr="000D789E" w:rsidRDefault="00123FB6" w:rsidP="00123FB6">
      <w:pPr>
        <w:pStyle w:val="Caption"/>
        <w:keepNext/>
        <w:jc w:val="both"/>
        <w:rPr>
          <w:b/>
          <w:i w:val="0"/>
          <w:color w:val="auto"/>
          <w:sz w:val="20"/>
          <w:szCs w:val="20"/>
        </w:rPr>
      </w:pPr>
      <w:r w:rsidRPr="000D789E">
        <w:rPr>
          <w:b/>
          <w:i w:val="0"/>
          <w:color w:val="auto"/>
          <w:sz w:val="20"/>
          <w:szCs w:val="20"/>
        </w:rPr>
        <w:t xml:space="preserve">Table </w:t>
      </w:r>
      <w:r>
        <w:rPr>
          <w:b/>
          <w:i w:val="0"/>
          <w:color w:val="auto"/>
          <w:sz w:val="20"/>
          <w:szCs w:val="20"/>
        </w:rPr>
        <w:t>S3</w:t>
      </w:r>
      <w:r w:rsidRPr="000D789E">
        <w:rPr>
          <w:b/>
          <w:i w:val="0"/>
          <w:color w:val="auto"/>
          <w:sz w:val="20"/>
          <w:szCs w:val="20"/>
        </w:rPr>
        <w:t xml:space="preserve">: Pathogenicity prediction scores incorporated into the </w:t>
      </w:r>
      <w:proofErr w:type="spellStart"/>
      <w:r w:rsidRPr="000D789E">
        <w:rPr>
          <w:b/>
          <w:i w:val="0"/>
          <w:color w:val="auto"/>
          <w:sz w:val="20"/>
          <w:szCs w:val="20"/>
        </w:rPr>
        <w:t>MedPred</w:t>
      </w:r>
      <w:proofErr w:type="spellEnd"/>
      <w:r w:rsidRPr="000D789E">
        <w:rPr>
          <w:b/>
          <w:i w:val="0"/>
          <w:color w:val="auto"/>
          <w:sz w:val="20"/>
          <w:szCs w:val="20"/>
        </w:rPr>
        <w:t xml:space="preserve"> score</w:t>
      </w: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706"/>
        <w:gridCol w:w="458"/>
        <w:gridCol w:w="2896"/>
      </w:tblGrid>
      <w:tr w:rsidR="00123FB6" w:rsidRPr="00807DE7" w14:paraId="20B86EB1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D34283E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4F88DCB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SIFT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E64723A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E7EC781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fathmm-MKL_coding</w:t>
            </w:r>
            <w:proofErr w:type="spellEnd"/>
          </w:p>
        </w:tc>
      </w:tr>
      <w:tr w:rsidR="00123FB6" w:rsidRPr="00807DE7" w14:paraId="7B246565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E7B3312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7633146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Polyphen2_HDIV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3662E4E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20B6B69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Eigen-PC-raw</w:t>
            </w:r>
          </w:p>
        </w:tc>
      </w:tr>
      <w:tr w:rsidR="00123FB6" w:rsidRPr="00807DE7" w14:paraId="56CF962B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52D41E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AA069A1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Polyphen2_HVAR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700FA16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19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B870B77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GenoCanyon</w:t>
            </w:r>
            <w:proofErr w:type="spellEnd"/>
          </w:p>
        </w:tc>
      </w:tr>
      <w:tr w:rsidR="00123FB6" w:rsidRPr="00807DE7" w14:paraId="46D0C872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4C0C377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2178FE3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LRT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CF7C16A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7C40A6D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fitCons_integrated</w:t>
            </w:r>
            <w:proofErr w:type="spellEnd"/>
          </w:p>
        </w:tc>
      </w:tr>
      <w:tr w:rsidR="00123FB6" w:rsidRPr="00807DE7" w14:paraId="20ACBCEC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A696E1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BF70AEE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MutationTaster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F6B3A7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21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FAE66DB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fitCons_GM12878</w:t>
            </w:r>
          </w:p>
        </w:tc>
      </w:tr>
      <w:tr w:rsidR="00123FB6" w:rsidRPr="00807DE7" w14:paraId="2984C90A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D869A7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259DCD3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MutationAssessor</w:t>
            </w:r>
            <w:proofErr w:type="spellEnd"/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C794420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22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3373F50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fitCons_H1-hESC</w:t>
            </w:r>
          </w:p>
        </w:tc>
      </w:tr>
      <w:tr w:rsidR="00123FB6" w:rsidRPr="00807DE7" w14:paraId="6F15567A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6214A8A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6357C08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FATHMM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CE407F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23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3124608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fitCons_HUVEC</w:t>
            </w:r>
            <w:proofErr w:type="spellEnd"/>
          </w:p>
        </w:tc>
      </w:tr>
      <w:tr w:rsidR="00123FB6" w:rsidRPr="00807DE7" w14:paraId="7DAEDB8F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0A381A8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BB1D3D6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PROVEAN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0188F5C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24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940955D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Gerp</w:t>
            </w:r>
            <w:proofErr w:type="spellEnd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++_RS</w:t>
            </w:r>
          </w:p>
        </w:tc>
      </w:tr>
      <w:tr w:rsidR="00123FB6" w:rsidRPr="00807DE7" w14:paraId="705A7323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2A07CB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F79C08D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VEST3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CDCB7D7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25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A858C0B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phyloP100way_vertebrate</w:t>
            </w:r>
          </w:p>
        </w:tc>
      </w:tr>
      <w:tr w:rsidR="00123FB6" w:rsidRPr="00807DE7" w14:paraId="02B728B6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8FFEA58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CCE09B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MetaSVM</w:t>
            </w:r>
            <w:proofErr w:type="spellEnd"/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757597E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26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D11109D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phyloP20way_mammalian</w:t>
            </w:r>
          </w:p>
        </w:tc>
      </w:tr>
      <w:tr w:rsidR="00123FB6" w:rsidRPr="00807DE7" w14:paraId="6BFF3402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7A1812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E436AC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MetaLR</w:t>
            </w:r>
            <w:proofErr w:type="spellEnd"/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31220E0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27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9841AA6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phastCons100way_vertebrate</w:t>
            </w:r>
          </w:p>
        </w:tc>
      </w:tr>
      <w:tr w:rsidR="00123FB6" w:rsidRPr="00807DE7" w14:paraId="5866C0A3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7B2B89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841F584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M-CAP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574C57C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28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BC8FB8B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phastCons20way_mammalian</w:t>
            </w:r>
          </w:p>
        </w:tc>
      </w:tr>
      <w:tr w:rsidR="00123FB6" w:rsidRPr="00807DE7" w14:paraId="1124C064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F90F71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5D26747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REVEL</w:t>
            </w:r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3D0C0C4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29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A802554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SiPhy_29way_logOdds</w:t>
            </w:r>
          </w:p>
        </w:tc>
      </w:tr>
      <w:tr w:rsidR="00123FB6" w:rsidRPr="00807DE7" w14:paraId="29166B6B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9F56AA2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708AC6E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MutPred</w:t>
            </w:r>
            <w:proofErr w:type="spellEnd"/>
          </w:p>
        </w:tc>
        <w:tc>
          <w:tcPr>
            <w:tcW w:w="45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2CBE129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30</w:t>
            </w:r>
          </w:p>
        </w:tc>
        <w:tc>
          <w:tcPr>
            <w:tcW w:w="289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289BCA1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ADA_score</w:t>
            </w:r>
            <w:proofErr w:type="spellEnd"/>
          </w:p>
        </w:tc>
      </w:tr>
      <w:tr w:rsidR="00123FB6" w:rsidRPr="00807DE7" w14:paraId="6EB5CE32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C23B652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1164872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CADD_raw</w:t>
            </w:r>
            <w:proofErr w:type="spellEnd"/>
          </w:p>
        </w:tc>
        <w:tc>
          <w:tcPr>
            <w:tcW w:w="45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6236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31</w:t>
            </w:r>
          </w:p>
        </w:tc>
        <w:tc>
          <w:tcPr>
            <w:tcW w:w="289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8955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RF_score</w:t>
            </w:r>
            <w:proofErr w:type="spellEnd"/>
          </w:p>
        </w:tc>
      </w:tr>
      <w:tr w:rsidR="00123FB6" w:rsidRPr="00807DE7" w14:paraId="440132B0" w14:textId="77777777" w:rsidTr="005079E2">
        <w:trPr>
          <w:trHeight w:val="300"/>
        </w:trPr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FB438B8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FF0BBB1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07DE7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>DANN</w:t>
            </w:r>
          </w:p>
        </w:tc>
        <w:tc>
          <w:tcPr>
            <w:tcW w:w="458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4EC3" w14:textId="77777777" w:rsidR="00123FB6" w:rsidRPr="00807DE7" w:rsidRDefault="00123FB6" w:rsidP="005079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2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8A65" w14:textId="77777777" w:rsidR="00123FB6" w:rsidRPr="00807DE7" w:rsidRDefault="00123FB6" w:rsidP="005079E2">
            <w:pPr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7D025649" w14:textId="77777777" w:rsidR="00123FB6" w:rsidRDefault="00123FB6" w:rsidP="00123FB6">
      <w:pPr>
        <w:spacing w:after="240"/>
        <w:rPr>
          <w:rFonts w:ascii="Arial" w:hAnsi="Arial" w:cs="Arial"/>
          <w:b/>
          <w:sz w:val="20"/>
          <w:szCs w:val="20"/>
          <w:lang w:val="en-US"/>
        </w:rPr>
      </w:pPr>
    </w:p>
    <w:p w14:paraId="486E399E" w14:textId="3CBF132C" w:rsidR="00E9142C" w:rsidRPr="00E9142C" w:rsidRDefault="00123FB6" w:rsidP="00123FB6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>
        <w:t xml:space="preserve">The scores </w:t>
      </w:r>
      <w:proofErr w:type="gramStart"/>
      <w:r>
        <w:t>were taken</w:t>
      </w:r>
      <w:proofErr w:type="gramEnd"/>
      <w:r>
        <w:t xml:space="preserve"> from the </w:t>
      </w:r>
      <w:hyperlink r:id="rId12" w:tgtFrame="_blank" w:history="1">
        <w:proofErr w:type="spellStart"/>
        <w:r>
          <w:rPr>
            <w:rStyle w:val="Hyperlink"/>
          </w:rPr>
          <w:t>dbNSFP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dbSCSNV</w:t>
        </w:r>
        <w:proofErr w:type="spellEnd"/>
      </w:hyperlink>
      <w:r>
        <w:t xml:space="preserve"> v3.4 databases. Filtering is based on the normalized rank scores, which range from </w:t>
      </w:r>
      <w:proofErr w:type="gramStart"/>
      <w:r>
        <w:t>0=</w:t>
      </w:r>
      <w:proofErr w:type="gramEnd"/>
      <w:r>
        <w:t>benign to 1=patho</w:t>
      </w:r>
      <w:bookmarkStart w:id="0" w:name="_GoBack"/>
      <w:bookmarkEnd w:id="0"/>
      <w:r>
        <w:t>genic.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E9142C" w:rsidRPr="00E9142C" w:rsidSect="00123FB6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4787"/>
    <w:multiLevelType w:val="multilevel"/>
    <w:tmpl w:val="4D041AF0"/>
    <w:styleLink w:val="Style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454" w:hanging="454"/>
      </w:pPr>
      <w:rPr>
        <w:rFonts w:ascii="Times New Roman" w:hAnsi="Times New Roman" w:hint="default"/>
        <w:b/>
        <w:cap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F3"/>
    <w:rsid w:val="00006579"/>
    <w:rsid w:val="0001271D"/>
    <w:rsid w:val="00045113"/>
    <w:rsid w:val="000A76F3"/>
    <w:rsid w:val="000D6BA5"/>
    <w:rsid w:val="000D789E"/>
    <w:rsid w:val="000E082D"/>
    <w:rsid w:val="00110166"/>
    <w:rsid w:val="001157D0"/>
    <w:rsid w:val="00123FB6"/>
    <w:rsid w:val="001309B4"/>
    <w:rsid w:val="001524C1"/>
    <w:rsid w:val="001E0869"/>
    <w:rsid w:val="001E320A"/>
    <w:rsid w:val="00200393"/>
    <w:rsid w:val="002248DF"/>
    <w:rsid w:val="00295218"/>
    <w:rsid w:val="002B23A2"/>
    <w:rsid w:val="002B3D2C"/>
    <w:rsid w:val="002B5A01"/>
    <w:rsid w:val="002C5A95"/>
    <w:rsid w:val="002F39D1"/>
    <w:rsid w:val="00300A9F"/>
    <w:rsid w:val="00337890"/>
    <w:rsid w:val="00366378"/>
    <w:rsid w:val="00426C35"/>
    <w:rsid w:val="00477E20"/>
    <w:rsid w:val="00495EDD"/>
    <w:rsid w:val="005E5617"/>
    <w:rsid w:val="00676D2D"/>
    <w:rsid w:val="006A5709"/>
    <w:rsid w:val="006B23A0"/>
    <w:rsid w:val="006C67FE"/>
    <w:rsid w:val="006D513B"/>
    <w:rsid w:val="007003A2"/>
    <w:rsid w:val="00706DCF"/>
    <w:rsid w:val="00724B8C"/>
    <w:rsid w:val="007332F6"/>
    <w:rsid w:val="00764619"/>
    <w:rsid w:val="007E0B04"/>
    <w:rsid w:val="00807DE7"/>
    <w:rsid w:val="0081139E"/>
    <w:rsid w:val="00866A52"/>
    <w:rsid w:val="00893AA5"/>
    <w:rsid w:val="008C5A64"/>
    <w:rsid w:val="00903E87"/>
    <w:rsid w:val="00913EDA"/>
    <w:rsid w:val="00915FE8"/>
    <w:rsid w:val="009F61F7"/>
    <w:rsid w:val="00A44815"/>
    <w:rsid w:val="00A46B0A"/>
    <w:rsid w:val="00AE6D31"/>
    <w:rsid w:val="00B24E57"/>
    <w:rsid w:val="00B43A8D"/>
    <w:rsid w:val="00B647F7"/>
    <w:rsid w:val="00B6541A"/>
    <w:rsid w:val="00B736CF"/>
    <w:rsid w:val="00BC19F9"/>
    <w:rsid w:val="00BD01BB"/>
    <w:rsid w:val="00C22724"/>
    <w:rsid w:val="00C80F80"/>
    <w:rsid w:val="00CA032D"/>
    <w:rsid w:val="00CF3B02"/>
    <w:rsid w:val="00D70398"/>
    <w:rsid w:val="00D80AD3"/>
    <w:rsid w:val="00DB3C88"/>
    <w:rsid w:val="00E325AD"/>
    <w:rsid w:val="00E9142C"/>
    <w:rsid w:val="00EA094E"/>
    <w:rsid w:val="00EA4B48"/>
    <w:rsid w:val="00ED391D"/>
    <w:rsid w:val="00EE5091"/>
    <w:rsid w:val="00EF0686"/>
    <w:rsid w:val="00F3776F"/>
    <w:rsid w:val="00F619D8"/>
    <w:rsid w:val="00F64785"/>
    <w:rsid w:val="00FC4CF3"/>
    <w:rsid w:val="00FE0EB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B49F7"/>
  <w15:chartTrackingRefBased/>
  <w15:docId w15:val="{1ACCF6A9-AC11-41BC-928D-FB89FA98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F3"/>
    <w:pPr>
      <w:spacing w:after="0" w:line="240" w:lineRule="auto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724B8C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CF3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9E"/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B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C8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8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C2272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2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ites.google.com/site/jpopgen/dbNS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Solved - NMD-panel-gene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dirty="0"/>
                      <a:t>n=</a:t>
                    </a:r>
                    <a:fld id="{DD8A83D1-572B-4154-9292-D75891A882E2}" type="VALUE">
                      <a:rPr lang="en-US" smtClean="0"/>
                      <a:pPr/>
                      <a:t>[VALUE]</a:t>
                    </a:fld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E83-4F00-A16E-05FA7AB1192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dirty="0"/>
                      <a:t>n=</a:t>
                    </a:r>
                    <a:fld id="{590BAA1B-5DA1-4A28-82D0-81CA5FF6555A}" type="VALUE">
                      <a:rPr lang="en-US" smtClean="0"/>
                      <a:pPr/>
                      <a:t>[VALUE]</a:t>
                    </a:fld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E83-4F00-A16E-05FA7AB119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Prior NMD-panel</c:v>
                </c:pt>
                <c:pt idx="1">
                  <c:v>No NMD-panel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83-4F00-A16E-05FA7AB119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Solved - not NMD-panel-gene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C5870D5E-FDC2-40EC-9212-260545360091}" type="VALUE">
                      <a:rPr lang="en-US" smtClean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E83-4F00-A16E-05FA7AB1192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D0234048-FE91-462E-9B7F-E95F23878557}" type="VALUE">
                      <a:rPr lang="en-US" smtClean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E83-4F00-A16E-05FA7AB119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Prior NMD-panel</c:v>
                </c:pt>
                <c:pt idx="1">
                  <c:v>No NMD-panel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83-4F00-A16E-05FA7AB1192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Unsolved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dirty="0"/>
                      <a:t>n=15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E83-4F00-A16E-05FA7AB1192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dirty="0"/>
                      <a:t>n=</a:t>
                    </a:r>
                    <a:fld id="{9C16ED03-4F10-446D-96D0-C619152EE7D0}" type="VALUE">
                      <a:rPr lang="en-US" smtClean="0"/>
                      <a:pPr/>
                      <a:t>[VALUE]</a:t>
                    </a:fld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E83-4F00-A16E-05FA7AB119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Prior NMD-panel</c:v>
                </c:pt>
                <c:pt idx="1">
                  <c:v>No NMD-panel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15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83-4F00-A16E-05FA7AB11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157488"/>
        <c:axId val="164158736"/>
      </c:barChart>
      <c:catAx>
        <c:axId val="16415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58736"/>
        <c:crosses val="autoZero"/>
        <c:auto val="1"/>
        <c:lblAlgn val="ctr"/>
        <c:lblOffset val="100"/>
        <c:noMultiLvlLbl val="0"/>
      </c:catAx>
      <c:valAx>
        <c:axId val="164158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5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6BDC-5C5F-4498-B493-B3CF210F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hg_user</dc:creator>
  <cp:keywords/>
  <dc:description/>
  <cp:lastModifiedBy>hg_user</cp:lastModifiedBy>
  <cp:revision>3</cp:revision>
  <dcterms:created xsi:type="dcterms:W3CDTF">2020-12-27T17:07:00Z</dcterms:created>
  <dcterms:modified xsi:type="dcterms:W3CDTF">2020-12-29T10:43:00Z</dcterms:modified>
</cp:coreProperties>
</file>