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70F4" w14:textId="77777777" w:rsidR="00A17B0D" w:rsidRPr="00CE4BDA" w:rsidRDefault="00A17B0D">
      <w:pPr>
        <w:rPr>
          <w:b/>
          <w:bCs/>
          <w:sz w:val="32"/>
          <w:szCs w:val="32"/>
        </w:rPr>
      </w:pPr>
      <w:proofErr w:type="gramStart"/>
      <w:r w:rsidRPr="00CE4BDA">
        <w:rPr>
          <w:b/>
          <w:bCs/>
          <w:sz w:val="32"/>
          <w:szCs w:val="32"/>
        </w:rPr>
        <w:t>Online Appendix</w:t>
      </w:r>
      <w:proofErr w:type="gramEnd"/>
    </w:p>
    <w:p w14:paraId="40CB3741" w14:textId="77777777" w:rsidR="00A17B0D" w:rsidRPr="00FB5239" w:rsidRDefault="00A17B0D" w:rsidP="00A17B0D">
      <w:pPr>
        <w:rPr>
          <w:rFonts w:cs="Times New Roman"/>
          <w:lang w:val="en-US"/>
        </w:rPr>
      </w:pPr>
    </w:p>
    <w:tbl>
      <w:tblPr>
        <w:tblStyle w:val="TabellemithellemGitternetz"/>
        <w:tblpPr w:leftFromText="141" w:rightFromText="141" w:vertAnchor="text" w:horzAnchor="margin" w:tblpXSpec="center" w:tblpY="384"/>
        <w:tblW w:w="8931" w:type="dxa"/>
        <w:tblLook w:val="04A0" w:firstRow="1" w:lastRow="0" w:firstColumn="1" w:lastColumn="0" w:noHBand="0" w:noVBand="1"/>
      </w:tblPr>
      <w:tblGrid>
        <w:gridCol w:w="3403"/>
        <w:gridCol w:w="5528"/>
      </w:tblGrid>
      <w:tr w:rsidR="00A17B0D" w:rsidRPr="00B41DA4" w14:paraId="5FC8B0F7" w14:textId="77777777" w:rsidTr="00A17B0D">
        <w:tc>
          <w:tcPr>
            <w:tcW w:w="3403" w:type="dxa"/>
          </w:tcPr>
          <w:p w14:paraId="4F1380B2" w14:textId="07E6E9D5" w:rsidR="00A17B0D" w:rsidRPr="00FB5239" w:rsidRDefault="00A17B0D" w:rsidP="002301BA">
            <w:pPr>
              <w:spacing w:line="276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FB5239">
              <w:rPr>
                <w:rFonts w:cs="Times New Roman"/>
                <w:sz w:val="18"/>
                <w:szCs w:val="18"/>
                <w:lang w:val="en-US"/>
              </w:rPr>
              <w:t xml:space="preserve">CKD-EPI creatinine equation </w:t>
            </w:r>
            <w:r w:rsidR="00906928">
              <w:rPr>
                <w:rFonts w:cs="Times New Roman"/>
                <w:sz w:val="18"/>
                <w:szCs w:val="18"/>
                <w:lang w:val="en-US"/>
              </w:rPr>
              <w:t>(</w:t>
            </w:r>
            <w:r>
              <w:rPr>
                <w:rFonts w:cs="Times New Roman"/>
                <w:sz w:val="18"/>
                <w:szCs w:val="18"/>
                <w:lang w:val="en-US"/>
              </w:rPr>
              <w:t>2</w:t>
            </w:r>
            <w:r w:rsidR="00FC3D44">
              <w:rPr>
                <w:rFonts w:cs="Times New Roman"/>
                <w:sz w:val="18"/>
                <w:szCs w:val="18"/>
                <w:lang w:val="en-US"/>
              </w:rPr>
              <w:t>8</w:t>
            </w:r>
            <w:r w:rsidR="00906928">
              <w:rPr>
                <w:rFonts w:cs="Times New Roman"/>
                <w:sz w:val="18"/>
                <w:szCs w:val="18"/>
                <w:lang w:val="en-US"/>
              </w:rPr>
              <w:t>)</w:t>
            </w:r>
            <w:r w:rsidRPr="00FB5239">
              <w:rPr>
                <w:rFonts w:cs="Times New Roman"/>
                <w:sz w:val="18"/>
                <w:szCs w:val="18"/>
                <w:lang w:val="en-US"/>
              </w:rPr>
              <w:t>:</w:t>
            </w:r>
          </w:p>
          <w:p w14:paraId="3A3CFC77" w14:textId="77777777" w:rsidR="00A17B0D" w:rsidRPr="00FB5239" w:rsidRDefault="00A17B0D" w:rsidP="002301BA">
            <w:pPr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</w:tcPr>
          <w:p w14:paraId="50AE25DD" w14:textId="77777777" w:rsidR="00A17B0D" w:rsidRDefault="00A17B0D" w:rsidP="002301BA">
            <w:pPr>
              <w:spacing w:line="276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FB5239">
              <w:rPr>
                <w:rFonts w:cs="Times New Roman"/>
                <w:sz w:val="18"/>
                <w:szCs w:val="18"/>
                <w:lang w:val="en-US"/>
              </w:rPr>
              <w:t xml:space="preserve">eGFR [mL/min/1.73 m²] = 141 x </w:t>
            </w:r>
            <w:proofErr w:type="gramStart"/>
            <w:r w:rsidRPr="00FB5239">
              <w:rPr>
                <w:rFonts w:cs="Times New Roman"/>
                <w:sz w:val="18"/>
                <w:szCs w:val="18"/>
                <w:lang w:val="en-US"/>
              </w:rPr>
              <w:t>min(</w:t>
            </w:r>
            <w:proofErr w:type="gramEnd"/>
            <w:r w:rsidRPr="00FB5239">
              <w:rPr>
                <w:rFonts w:cs="Times New Roman"/>
                <w:sz w:val="18"/>
                <w:szCs w:val="18"/>
                <w:lang w:val="en-US"/>
              </w:rPr>
              <w:t>serum creatinine [mg/dL]/κ, 1)</w:t>
            </w:r>
            <w:r w:rsidRPr="00FB5239">
              <w:rPr>
                <w:rFonts w:cs="Times New Roman"/>
                <w:sz w:val="18"/>
                <w:szCs w:val="18"/>
                <w:vertAlign w:val="superscript"/>
                <w:lang w:val="en-US"/>
              </w:rPr>
              <w:t>α</w:t>
            </w:r>
            <w:r w:rsidRPr="00FB5239">
              <w:rPr>
                <w:rFonts w:cs="Times New Roman"/>
                <w:sz w:val="18"/>
                <w:szCs w:val="18"/>
                <w:lang w:val="en-US"/>
              </w:rPr>
              <w:t xml:space="preserve"> x max(serum creatinine [mg/dL]/κ, 1)</w:t>
            </w:r>
            <w:r w:rsidRPr="00FB5239">
              <w:rPr>
                <w:rFonts w:cs="Times New Roman"/>
                <w:sz w:val="18"/>
                <w:szCs w:val="18"/>
                <w:vertAlign w:val="superscript"/>
                <w:lang w:val="en-US"/>
              </w:rPr>
              <w:t>-1.209</w:t>
            </w:r>
            <w:r w:rsidRPr="00FB5239">
              <w:rPr>
                <w:rFonts w:cs="Times New Roman"/>
                <w:sz w:val="18"/>
                <w:szCs w:val="18"/>
                <w:lang w:val="en-US"/>
              </w:rPr>
              <w:t xml:space="preserve"> x 0.993</w:t>
            </w:r>
            <w:r w:rsidRPr="00FB5239">
              <w:rPr>
                <w:rFonts w:cs="Times New Roman"/>
                <w:sz w:val="18"/>
                <w:szCs w:val="18"/>
                <w:vertAlign w:val="superscript"/>
                <w:lang w:val="en-US"/>
              </w:rPr>
              <w:t>age [years]</w:t>
            </w:r>
            <w:r w:rsidRPr="00FB5239">
              <w:rPr>
                <w:rFonts w:cs="Times New Roman"/>
                <w:sz w:val="18"/>
                <w:szCs w:val="18"/>
                <w:lang w:val="en-US"/>
              </w:rPr>
              <w:t xml:space="preserve"> x 1.018 [if female] x 1.159 [if Black]</w:t>
            </w:r>
          </w:p>
          <w:p w14:paraId="43EF77CF" w14:textId="77777777" w:rsidR="00A17B0D" w:rsidRPr="00FB5239" w:rsidRDefault="00A17B0D" w:rsidP="002301BA">
            <w:pPr>
              <w:spacing w:line="276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FB5239">
              <w:rPr>
                <w:rFonts w:cs="Times New Roman"/>
                <w:sz w:val="18"/>
                <w:szCs w:val="18"/>
                <w:lang w:val="en-US"/>
              </w:rPr>
              <w:t>κ = 0.7 (females) or 0.9 (males)</w:t>
            </w:r>
          </w:p>
          <w:p w14:paraId="54D428F3" w14:textId="77777777" w:rsidR="00A17B0D" w:rsidRPr="00FB5239" w:rsidRDefault="00A17B0D" w:rsidP="002301BA">
            <w:pPr>
              <w:pStyle w:val="Listenabsatz"/>
              <w:spacing w:line="276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FB5239">
              <w:rPr>
                <w:rFonts w:cs="Times New Roman"/>
                <w:sz w:val="18"/>
                <w:szCs w:val="18"/>
                <w:lang w:val="en-US"/>
              </w:rPr>
              <w:t>α = -0.329 (females) or -0.411 (males)</w:t>
            </w:r>
          </w:p>
          <w:p w14:paraId="6A33C991" w14:textId="77777777" w:rsidR="00A17B0D" w:rsidRPr="00FB5239" w:rsidRDefault="00A17B0D" w:rsidP="002301BA">
            <w:pPr>
              <w:rPr>
                <w:rFonts w:cs="Times New Roman"/>
                <w:sz w:val="18"/>
                <w:szCs w:val="18"/>
                <w:lang w:val="en-US"/>
              </w:rPr>
            </w:pPr>
          </w:p>
        </w:tc>
      </w:tr>
      <w:tr w:rsidR="00A17B0D" w:rsidRPr="00B41DA4" w14:paraId="3B8ED1ED" w14:textId="77777777" w:rsidTr="00A17B0D">
        <w:tc>
          <w:tcPr>
            <w:tcW w:w="3403" w:type="dxa"/>
          </w:tcPr>
          <w:p w14:paraId="3139E626" w14:textId="45394333" w:rsidR="00A17B0D" w:rsidRPr="00FB5239" w:rsidRDefault="00A17B0D" w:rsidP="002301BA">
            <w:pPr>
              <w:spacing w:line="276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FB5239">
              <w:rPr>
                <w:rFonts w:cs="Times New Roman"/>
                <w:sz w:val="18"/>
                <w:szCs w:val="18"/>
                <w:lang w:val="en-US"/>
              </w:rPr>
              <w:t xml:space="preserve">CKD-EPI cystatin C equation </w:t>
            </w:r>
            <w:r w:rsidR="00906928">
              <w:rPr>
                <w:rFonts w:cs="Times New Roman"/>
                <w:sz w:val="18"/>
                <w:szCs w:val="18"/>
                <w:lang w:val="en-US"/>
              </w:rPr>
              <w:t>(</w:t>
            </w:r>
            <w:r>
              <w:rPr>
                <w:rFonts w:cs="Times New Roman"/>
                <w:sz w:val="18"/>
                <w:szCs w:val="18"/>
                <w:lang w:val="en-US"/>
              </w:rPr>
              <w:t>1</w:t>
            </w:r>
            <w:r w:rsidR="00FC3D44">
              <w:rPr>
                <w:rFonts w:cs="Times New Roman"/>
                <w:sz w:val="18"/>
                <w:szCs w:val="18"/>
                <w:lang w:val="en-US"/>
              </w:rPr>
              <w:t>7</w:t>
            </w:r>
            <w:r w:rsidR="00906928">
              <w:rPr>
                <w:rFonts w:cs="Times New Roman"/>
                <w:sz w:val="18"/>
                <w:szCs w:val="18"/>
                <w:lang w:val="en-US"/>
              </w:rPr>
              <w:t>)</w:t>
            </w:r>
            <w:r w:rsidRPr="00FB5239">
              <w:rPr>
                <w:rFonts w:cs="Times New Roman"/>
                <w:sz w:val="18"/>
                <w:szCs w:val="18"/>
                <w:lang w:val="en-US"/>
              </w:rPr>
              <w:t>:</w:t>
            </w:r>
          </w:p>
          <w:p w14:paraId="153F014C" w14:textId="77777777" w:rsidR="00A17B0D" w:rsidRPr="00FB5239" w:rsidRDefault="00A17B0D" w:rsidP="002301BA">
            <w:pPr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</w:tcPr>
          <w:p w14:paraId="2D216AA5" w14:textId="77777777" w:rsidR="00A17B0D" w:rsidRPr="00FB5239" w:rsidRDefault="00A17B0D" w:rsidP="002301BA">
            <w:pPr>
              <w:pStyle w:val="Listenabsatz"/>
              <w:spacing w:line="276" w:lineRule="auto"/>
              <w:ind w:left="28"/>
              <w:rPr>
                <w:rFonts w:cs="Times New Roman"/>
                <w:sz w:val="18"/>
                <w:szCs w:val="18"/>
                <w:lang w:val="en-US"/>
              </w:rPr>
            </w:pPr>
            <w:r w:rsidRPr="00FB5239">
              <w:rPr>
                <w:rFonts w:cs="Times New Roman"/>
                <w:sz w:val="18"/>
                <w:szCs w:val="18"/>
                <w:lang w:val="en-US"/>
              </w:rPr>
              <w:t>eGFR [mL/min/1.73 m²] = 133 x min</w:t>
            </w:r>
            <w:r w:rsidR="00425884">
              <w:rPr>
                <w:rFonts w:cs="Times New Roman"/>
                <w:sz w:val="18"/>
                <w:szCs w:val="18"/>
                <w:lang w:val="en-US"/>
              </w:rPr>
              <w:t> </w:t>
            </w:r>
            <w:r w:rsidRPr="00FB5239">
              <w:rPr>
                <w:rFonts w:cs="Times New Roman"/>
                <w:sz w:val="18"/>
                <w:szCs w:val="18"/>
                <w:lang w:val="en-US"/>
              </w:rPr>
              <w:t>(cystatin C [mg/L]/0.8, 1)</w:t>
            </w:r>
            <w:r w:rsidRPr="00FB5239">
              <w:rPr>
                <w:rFonts w:cs="Times New Roman"/>
                <w:sz w:val="18"/>
                <w:szCs w:val="18"/>
                <w:vertAlign w:val="superscript"/>
                <w:lang w:val="en-US"/>
              </w:rPr>
              <w:t>-0.499</w:t>
            </w:r>
            <w:r w:rsidRPr="00FB5239">
              <w:rPr>
                <w:rFonts w:cs="Times New Roman"/>
                <w:sz w:val="18"/>
                <w:szCs w:val="18"/>
                <w:lang w:val="en-US"/>
              </w:rPr>
              <w:t xml:space="preserve"> x max (cystatin C [mg/L]/0.8, 1)</w:t>
            </w:r>
            <w:r w:rsidRPr="00FB5239">
              <w:rPr>
                <w:rFonts w:cs="Times New Roman"/>
                <w:sz w:val="18"/>
                <w:szCs w:val="18"/>
                <w:vertAlign w:val="superscript"/>
                <w:lang w:val="en-US"/>
              </w:rPr>
              <w:t>-1.328</w:t>
            </w:r>
            <w:r w:rsidRPr="00FB5239">
              <w:rPr>
                <w:rFonts w:cs="Times New Roman"/>
                <w:sz w:val="18"/>
                <w:szCs w:val="18"/>
                <w:lang w:val="en-US"/>
              </w:rPr>
              <w:t xml:space="preserve"> x 0.996</w:t>
            </w:r>
            <w:r w:rsidRPr="00FB5239">
              <w:rPr>
                <w:rFonts w:cs="Times New Roman"/>
                <w:sz w:val="18"/>
                <w:szCs w:val="18"/>
                <w:vertAlign w:val="superscript"/>
                <w:lang w:val="en-US"/>
              </w:rPr>
              <w:t>Age [years]</w:t>
            </w:r>
            <w:r w:rsidRPr="00FB5239">
              <w:rPr>
                <w:rFonts w:cs="Times New Roman"/>
                <w:sz w:val="18"/>
                <w:szCs w:val="18"/>
                <w:lang w:val="en-US"/>
              </w:rPr>
              <w:t xml:space="preserve"> x 0.932 [if female]</w:t>
            </w:r>
          </w:p>
          <w:p w14:paraId="760511F5" w14:textId="77777777" w:rsidR="00A17B0D" w:rsidRPr="00FB5239" w:rsidRDefault="00A17B0D" w:rsidP="002301BA">
            <w:pPr>
              <w:rPr>
                <w:rFonts w:cs="Times New Roman"/>
                <w:sz w:val="18"/>
                <w:szCs w:val="18"/>
                <w:lang w:val="en-US"/>
              </w:rPr>
            </w:pPr>
          </w:p>
        </w:tc>
      </w:tr>
      <w:tr w:rsidR="00A17B0D" w:rsidRPr="00B41DA4" w14:paraId="4687B231" w14:textId="77777777" w:rsidTr="00A17B0D">
        <w:tc>
          <w:tcPr>
            <w:tcW w:w="3403" w:type="dxa"/>
          </w:tcPr>
          <w:p w14:paraId="7118368E" w14:textId="1734E546" w:rsidR="00A17B0D" w:rsidRPr="00FB5239" w:rsidRDefault="00A17B0D" w:rsidP="002301B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B5239">
              <w:rPr>
                <w:rFonts w:cs="Times New Roman"/>
                <w:sz w:val="18"/>
                <w:szCs w:val="18"/>
                <w:lang w:val="en-US"/>
              </w:rPr>
              <w:t xml:space="preserve">CKD-EPI creatinine-cystatin C equation </w:t>
            </w:r>
            <w:r w:rsidR="00906928">
              <w:rPr>
                <w:rFonts w:cs="Times New Roman"/>
                <w:sz w:val="18"/>
                <w:szCs w:val="18"/>
                <w:lang w:val="en-US"/>
              </w:rPr>
              <w:t>(</w:t>
            </w:r>
            <w:r>
              <w:rPr>
                <w:rFonts w:cs="Times New Roman"/>
                <w:sz w:val="18"/>
                <w:szCs w:val="18"/>
                <w:lang w:val="en-US"/>
              </w:rPr>
              <w:t>1</w:t>
            </w:r>
            <w:r w:rsidR="00FC3D44">
              <w:rPr>
                <w:rFonts w:cs="Times New Roman"/>
                <w:sz w:val="18"/>
                <w:szCs w:val="18"/>
                <w:lang w:val="en-US"/>
              </w:rPr>
              <w:t>7</w:t>
            </w:r>
            <w:r w:rsidR="00906928">
              <w:rPr>
                <w:rFonts w:cs="Times New Roman"/>
                <w:sz w:val="18"/>
                <w:szCs w:val="18"/>
                <w:lang w:val="en-US"/>
              </w:rPr>
              <w:t>)</w:t>
            </w:r>
            <w:r w:rsidRPr="00FB5239">
              <w:rPr>
                <w:rFonts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5528" w:type="dxa"/>
          </w:tcPr>
          <w:p w14:paraId="48F1CE09" w14:textId="77777777" w:rsidR="00A17B0D" w:rsidRPr="00FB5239" w:rsidRDefault="00A17B0D" w:rsidP="002301BA">
            <w:pPr>
              <w:spacing w:line="276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FB5239">
              <w:rPr>
                <w:rFonts w:cs="Times New Roman"/>
                <w:sz w:val="18"/>
                <w:szCs w:val="18"/>
                <w:lang w:val="en-US"/>
              </w:rPr>
              <w:t>eGFR [mL/min/1.73 m²] = 135 × min</w:t>
            </w:r>
            <w:r w:rsidR="00425884">
              <w:rPr>
                <w:rFonts w:cs="Times New Roman"/>
                <w:sz w:val="18"/>
                <w:szCs w:val="18"/>
                <w:lang w:val="en-US"/>
              </w:rPr>
              <w:t> </w:t>
            </w:r>
            <w:r w:rsidRPr="00FB5239">
              <w:rPr>
                <w:rFonts w:cs="Times New Roman"/>
                <w:sz w:val="18"/>
                <w:szCs w:val="18"/>
                <w:lang w:val="en-US"/>
              </w:rPr>
              <w:t xml:space="preserve">(serum creatinine [mg/dL]/κ, </w:t>
            </w:r>
            <w:proofErr w:type="gramStart"/>
            <w:r w:rsidRPr="00FB5239">
              <w:rPr>
                <w:rFonts w:cs="Times New Roman"/>
                <w:sz w:val="18"/>
                <w:szCs w:val="18"/>
                <w:lang w:val="en-US"/>
              </w:rPr>
              <w:t>1)</w:t>
            </w:r>
            <w:r w:rsidRPr="00FB5239">
              <w:rPr>
                <w:rFonts w:cs="Times New Roman"/>
                <w:sz w:val="18"/>
                <w:szCs w:val="18"/>
                <w:vertAlign w:val="superscript"/>
                <w:lang w:val="en-US"/>
              </w:rPr>
              <w:t>α</w:t>
            </w:r>
            <w:proofErr w:type="gramEnd"/>
            <w:r w:rsidRPr="00FB5239">
              <w:rPr>
                <w:rFonts w:cs="Times New Roman"/>
                <w:sz w:val="18"/>
                <w:szCs w:val="18"/>
                <w:lang w:val="en-US"/>
              </w:rPr>
              <w:t xml:space="preserve"> × </w:t>
            </w:r>
          </w:p>
          <w:p w14:paraId="7F7A1132" w14:textId="77777777" w:rsidR="00A17B0D" w:rsidRPr="00FB5239" w:rsidRDefault="00A17B0D" w:rsidP="002301BA">
            <w:pPr>
              <w:spacing w:line="276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FB5239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FB5239">
              <w:rPr>
                <w:rFonts w:cs="Times New Roman"/>
                <w:sz w:val="18"/>
                <w:szCs w:val="18"/>
                <w:lang w:val="en-US"/>
              </w:rPr>
              <w:t>max(</w:t>
            </w:r>
            <w:proofErr w:type="gramEnd"/>
            <w:r w:rsidRPr="00FB5239">
              <w:rPr>
                <w:rFonts w:cs="Times New Roman"/>
                <w:sz w:val="18"/>
                <w:szCs w:val="18"/>
                <w:lang w:val="en-US"/>
              </w:rPr>
              <w:t>serum creatinine [mg/dL]/κ, 1)</w:t>
            </w:r>
            <w:r w:rsidRPr="00FB5239">
              <w:rPr>
                <w:rFonts w:cs="Times New Roman"/>
                <w:sz w:val="18"/>
                <w:szCs w:val="18"/>
                <w:vertAlign w:val="superscript"/>
                <w:lang w:val="en-US"/>
              </w:rPr>
              <w:t>-0.601</w:t>
            </w:r>
            <w:r w:rsidRPr="00FB5239">
              <w:rPr>
                <w:rFonts w:cs="Times New Roman"/>
                <w:sz w:val="18"/>
                <w:szCs w:val="18"/>
                <w:lang w:val="en-US"/>
              </w:rPr>
              <w:t xml:space="preserve"> ×  min(cystatin C [mg/L]/0.8, 1)</w:t>
            </w:r>
            <w:r w:rsidRPr="00FB5239">
              <w:rPr>
                <w:rFonts w:cs="Times New Roman"/>
                <w:sz w:val="18"/>
                <w:szCs w:val="18"/>
                <w:vertAlign w:val="superscript"/>
                <w:lang w:val="en-US"/>
              </w:rPr>
              <w:t>-0.375</w:t>
            </w:r>
            <w:r w:rsidRPr="00FB5239">
              <w:rPr>
                <w:rFonts w:cs="Times New Roman"/>
                <w:sz w:val="18"/>
                <w:szCs w:val="18"/>
                <w:lang w:val="en-US"/>
              </w:rPr>
              <w:t xml:space="preserve"> ×</w:t>
            </w:r>
            <w:r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FB5239">
              <w:rPr>
                <w:rFonts w:cs="Times New Roman"/>
                <w:sz w:val="18"/>
                <w:szCs w:val="18"/>
                <w:lang w:val="en-US"/>
              </w:rPr>
              <w:t>max(cystatin C [mg/L]/0.8, 1)</w:t>
            </w:r>
            <w:r w:rsidRPr="00FB5239">
              <w:rPr>
                <w:rFonts w:cs="Times New Roman"/>
                <w:sz w:val="18"/>
                <w:szCs w:val="18"/>
                <w:vertAlign w:val="superscript"/>
                <w:lang w:val="en-US"/>
              </w:rPr>
              <w:t>-0.711</w:t>
            </w:r>
            <w:r w:rsidRPr="00FB5239">
              <w:rPr>
                <w:rFonts w:cs="Times New Roman"/>
                <w:sz w:val="18"/>
                <w:szCs w:val="18"/>
                <w:lang w:val="en-US"/>
              </w:rPr>
              <w:t xml:space="preserve"> × 0.995</w:t>
            </w:r>
            <w:r w:rsidRPr="00FB5239">
              <w:rPr>
                <w:rFonts w:cs="Times New Roman"/>
                <w:sz w:val="18"/>
                <w:szCs w:val="18"/>
                <w:vertAlign w:val="superscript"/>
                <w:lang w:val="en-US"/>
              </w:rPr>
              <w:t>Age [years]</w:t>
            </w:r>
            <w:r w:rsidRPr="00FB5239">
              <w:rPr>
                <w:rFonts w:cs="Times New Roman"/>
                <w:sz w:val="18"/>
                <w:szCs w:val="18"/>
                <w:lang w:val="en-US"/>
              </w:rPr>
              <w:t xml:space="preserve"> × 0.969 [if female] × 1.08 [if black]</w:t>
            </w:r>
          </w:p>
          <w:p w14:paraId="08F2BAE1" w14:textId="77777777" w:rsidR="00A17B0D" w:rsidRPr="00FB5239" w:rsidRDefault="00A17B0D" w:rsidP="002301BA">
            <w:pPr>
              <w:spacing w:line="276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FB5239">
              <w:rPr>
                <w:rFonts w:cs="Times New Roman"/>
                <w:sz w:val="18"/>
                <w:szCs w:val="18"/>
                <w:lang w:val="en-US"/>
              </w:rPr>
              <w:t>κ = 0.7 (females) or 0.9 (males)</w:t>
            </w:r>
          </w:p>
          <w:p w14:paraId="62F80C33" w14:textId="77777777" w:rsidR="00A17B0D" w:rsidRPr="00FB5239" w:rsidRDefault="00A17B0D" w:rsidP="002301BA">
            <w:pPr>
              <w:spacing w:line="276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FB5239">
              <w:rPr>
                <w:rFonts w:cs="Times New Roman"/>
                <w:sz w:val="18"/>
                <w:szCs w:val="18"/>
                <w:lang w:val="en-US"/>
              </w:rPr>
              <w:t>α = -0.248 (females) or -0.207 (males)</w:t>
            </w:r>
          </w:p>
          <w:p w14:paraId="60F8DEC9" w14:textId="77777777" w:rsidR="00A17B0D" w:rsidRPr="00FB5239" w:rsidRDefault="00A17B0D" w:rsidP="002301BA">
            <w:pPr>
              <w:rPr>
                <w:rFonts w:cs="Times New Roman"/>
                <w:sz w:val="18"/>
                <w:szCs w:val="18"/>
                <w:lang w:val="en-US"/>
              </w:rPr>
            </w:pPr>
          </w:p>
        </w:tc>
      </w:tr>
      <w:tr w:rsidR="00A17B0D" w:rsidRPr="00B41DA4" w14:paraId="0E2B048B" w14:textId="77777777" w:rsidTr="00A17B0D">
        <w:tc>
          <w:tcPr>
            <w:tcW w:w="3403" w:type="dxa"/>
          </w:tcPr>
          <w:p w14:paraId="5ECBCE3A" w14:textId="65C16496" w:rsidR="00A17B0D" w:rsidRPr="009C78CD" w:rsidRDefault="00A17B0D" w:rsidP="002301BA">
            <w:pPr>
              <w:spacing w:line="276" w:lineRule="auto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 w:rsidRPr="009C78CD">
              <w:rPr>
                <w:rFonts w:cs="Times New Roman"/>
                <w:sz w:val="18"/>
                <w:szCs w:val="18"/>
                <w:lang w:val="en-US"/>
              </w:rPr>
              <w:t>sMDRD</w:t>
            </w:r>
            <w:proofErr w:type="spellEnd"/>
            <w:r w:rsidRPr="009C78CD">
              <w:rPr>
                <w:rFonts w:cs="Times New Roman"/>
                <w:sz w:val="18"/>
                <w:szCs w:val="18"/>
                <w:lang w:val="en-US"/>
              </w:rPr>
              <w:t xml:space="preserve"> equation </w:t>
            </w:r>
            <w:r w:rsidR="00906928">
              <w:rPr>
                <w:rFonts w:cs="Times New Roman"/>
                <w:sz w:val="18"/>
                <w:szCs w:val="18"/>
                <w:lang w:val="en-US"/>
              </w:rPr>
              <w:t>(</w:t>
            </w:r>
            <w:r w:rsidRPr="009C78CD">
              <w:rPr>
                <w:rFonts w:cs="Times New Roman"/>
                <w:sz w:val="18"/>
                <w:szCs w:val="18"/>
                <w:lang w:val="en-US"/>
              </w:rPr>
              <w:t>1</w:t>
            </w:r>
            <w:r w:rsidR="00FC3D44">
              <w:rPr>
                <w:rFonts w:cs="Times New Roman"/>
                <w:sz w:val="18"/>
                <w:szCs w:val="18"/>
                <w:lang w:val="en-US"/>
              </w:rPr>
              <w:t>8</w:t>
            </w:r>
            <w:r w:rsidR="00906928">
              <w:rPr>
                <w:rFonts w:cs="Times New Roman"/>
                <w:sz w:val="18"/>
                <w:szCs w:val="18"/>
                <w:lang w:val="en-US"/>
              </w:rPr>
              <w:t>)</w:t>
            </w:r>
          </w:p>
          <w:p w14:paraId="4BB36B66" w14:textId="77777777" w:rsidR="00A17B0D" w:rsidRPr="009C78CD" w:rsidRDefault="00A17B0D" w:rsidP="002301BA">
            <w:pPr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</w:tcPr>
          <w:p w14:paraId="3D2C0A36" w14:textId="77777777" w:rsidR="00A17B0D" w:rsidRPr="00FB5239" w:rsidRDefault="00A17B0D" w:rsidP="00A17B0D">
            <w:pPr>
              <w:pStyle w:val="Listenabsatz"/>
              <w:spacing w:line="276" w:lineRule="auto"/>
              <w:ind w:left="-109"/>
              <w:rPr>
                <w:rFonts w:cs="Times New Roman"/>
                <w:sz w:val="18"/>
                <w:szCs w:val="18"/>
                <w:lang w:val="en-US"/>
              </w:rPr>
            </w:pPr>
            <w:r w:rsidRPr="00FB5239">
              <w:rPr>
                <w:rFonts w:cs="Times New Roman"/>
                <w:sz w:val="18"/>
                <w:szCs w:val="18"/>
                <w:lang w:val="en-US"/>
              </w:rPr>
              <w:t>eGFR [mL/min/1.73 m²] = 175 × (serum creatinine [mg/dL</w:t>
            </w:r>
            <w:proofErr w:type="gramStart"/>
            <w:r w:rsidRPr="00FB5239">
              <w:rPr>
                <w:rFonts w:cs="Times New Roman"/>
                <w:sz w:val="18"/>
                <w:szCs w:val="18"/>
                <w:lang w:val="en-US"/>
              </w:rPr>
              <w:t>])</w:t>
            </w:r>
            <w:r w:rsidRPr="00FB5239">
              <w:rPr>
                <w:rFonts w:cs="Times New Roman"/>
                <w:sz w:val="18"/>
                <w:szCs w:val="18"/>
                <w:vertAlign w:val="superscript"/>
                <w:lang w:val="en-US"/>
              </w:rPr>
              <w:t>−</w:t>
            </w:r>
            <w:proofErr w:type="gramEnd"/>
            <w:r w:rsidRPr="00FB5239">
              <w:rPr>
                <w:rFonts w:cs="Times New Roman"/>
                <w:sz w:val="18"/>
                <w:szCs w:val="18"/>
                <w:vertAlign w:val="superscript"/>
                <w:lang w:val="en-US"/>
              </w:rPr>
              <w:t>1.154</w:t>
            </w:r>
            <w:r w:rsidRPr="00FB5239">
              <w:rPr>
                <w:rFonts w:cs="Times New Roman"/>
                <w:sz w:val="18"/>
                <w:szCs w:val="18"/>
                <w:lang w:val="en-US"/>
              </w:rPr>
              <w:t xml:space="preserve"> × (age [years])</w:t>
            </w:r>
            <w:r w:rsidRPr="00FB5239">
              <w:rPr>
                <w:rFonts w:cs="Times New Roman"/>
                <w:sz w:val="18"/>
                <w:szCs w:val="18"/>
                <w:vertAlign w:val="superscript"/>
                <w:lang w:val="en-US"/>
              </w:rPr>
              <w:t>−0.203</w:t>
            </w:r>
            <w:r w:rsidRPr="00FB5239">
              <w:rPr>
                <w:rFonts w:cs="Times New Roman"/>
                <w:sz w:val="18"/>
                <w:szCs w:val="18"/>
                <w:lang w:val="en-US"/>
              </w:rPr>
              <w:t xml:space="preserve"> × 0.742 [if female] × 1.212 [if black]</w:t>
            </w:r>
          </w:p>
          <w:p w14:paraId="5D909182" w14:textId="77777777" w:rsidR="00A17B0D" w:rsidRPr="00FB5239" w:rsidRDefault="00A17B0D" w:rsidP="002301BA">
            <w:pPr>
              <w:rPr>
                <w:rFonts w:cs="Times New Roman"/>
                <w:sz w:val="18"/>
                <w:szCs w:val="18"/>
                <w:lang w:val="en-US"/>
              </w:rPr>
            </w:pPr>
          </w:p>
        </w:tc>
      </w:tr>
      <w:tr w:rsidR="00A17B0D" w:rsidRPr="00FB5239" w14:paraId="3CA198C1" w14:textId="77777777" w:rsidTr="00A17B0D">
        <w:tc>
          <w:tcPr>
            <w:tcW w:w="3403" w:type="dxa"/>
          </w:tcPr>
          <w:p w14:paraId="2359F395" w14:textId="000F3427" w:rsidR="00A17B0D" w:rsidRPr="009C78CD" w:rsidRDefault="00A17B0D" w:rsidP="002301BA">
            <w:pPr>
              <w:spacing w:line="276" w:lineRule="auto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 w:rsidRPr="009C78CD">
              <w:rPr>
                <w:rFonts w:cs="Times New Roman"/>
                <w:sz w:val="18"/>
                <w:szCs w:val="18"/>
                <w:lang w:val="en-US"/>
              </w:rPr>
              <w:t>keGFR</w:t>
            </w:r>
            <w:proofErr w:type="spellEnd"/>
            <w:r w:rsidRPr="009C78CD">
              <w:rPr>
                <w:rFonts w:cs="Times New Roman"/>
                <w:sz w:val="18"/>
                <w:szCs w:val="18"/>
                <w:lang w:val="en-US"/>
              </w:rPr>
              <w:t xml:space="preserve"> equation </w:t>
            </w:r>
            <w:r w:rsidR="00906928">
              <w:rPr>
                <w:rFonts w:cs="Times New Roman"/>
                <w:sz w:val="18"/>
                <w:szCs w:val="18"/>
                <w:lang w:val="en-US"/>
              </w:rPr>
              <w:t>(</w:t>
            </w:r>
            <w:proofErr w:type="gramStart"/>
            <w:r w:rsidRPr="009C78CD">
              <w:rPr>
                <w:rFonts w:cs="Times New Roman"/>
                <w:sz w:val="18"/>
                <w:szCs w:val="18"/>
                <w:lang w:val="en-US"/>
              </w:rPr>
              <w:t>1</w:t>
            </w:r>
            <w:r w:rsidR="00FC3D44">
              <w:rPr>
                <w:rFonts w:cs="Times New Roman"/>
                <w:sz w:val="18"/>
                <w:szCs w:val="18"/>
                <w:lang w:val="en-US"/>
              </w:rPr>
              <w:t>9</w:t>
            </w:r>
            <w:r w:rsidR="00906928">
              <w:rPr>
                <w:rFonts w:cs="Times New Roman"/>
                <w:sz w:val="18"/>
                <w:szCs w:val="18"/>
                <w:lang w:val="en-US"/>
              </w:rPr>
              <w:t>)</w:t>
            </w:r>
            <w:r w:rsidR="00625FD4" w:rsidRPr="009C78CD">
              <w:rPr>
                <w:rFonts w:cs="Times New Roman"/>
                <w:sz w:val="18"/>
                <w:szCs w:val="18"/>
                <w:lang w:val="en-US"/>
              </w:rPr>
              <w:t>*</w:t>
            </w:r>
            <w:proofErr w:type="gramEnd"/>
          </w:p>
        </w:tc>
        <w:tc>
          <w:tcPr>
            <w:tcW w:w="5528" w:type="dxa"/>
          </w:tcPr>
          <w:p w14:paraId="4CE25F9D" w14:textId="77777777" w:rsidR="00A17B0D" w:rsidRPr="00FB5239" w:rsidRDefault="00A17B0D" w:rsidP="00A17B0D">
            <w:pPr>
              <w:pStyle w:val="Listenabsatz"/>
              <w:spacing w:line="276" w:lineRule="auto"/>
              <w:ind w:left="-250"/>
              <w:rPr>
                <w:rFonts w:cs="Times New Roman"/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keGFR=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SS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  <w:lang w:val="en-US"/>
                          </w:rPr>
                          <m:t>P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  <w:lang w:val="en-US"/>
                              </w:rPr>
                              <m:t>Γ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 xml:space="preserve"> x CrCl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Mⅇan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  <w:lang w:val="en-US"/>
                          </w:rPr>
                          <m:t>Cr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 xml:space="preserve">×(1-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24×Δ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  <w:lang w:val="en-US"/>
                          </w:rPr>
                          <m:t>Cr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ΔTⅈmⅇ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  <w:lang w:val="en-US"/>
                          </w:rPr>
                          <m:t>h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 xml:space="preserve">×Max Δ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  <w:lang w:val="en-US"/>
                          </w:rPr>
                          <m:t>Cr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/Day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)</m:t>
                </m:r>
              </m:oMath>
            </m:oMathPara>
          </w:p>
          <w:p w14:paraId="237AE4A0" w14:textId="77777777" w:rsidR="00A17B0D" w:rsidRPr="00FB5239" w:rsidRDefault="00A17B0D" w:rsidP="002301BA">
            <w:pPr>
              <w:pStyle w:val="Listenabsatz"/>
              <w:spacing w:line="276" w:lineRule="auto"/>
              <w:ind w:left="360"/>
              <w:rPr>
                <w:rFonts w:cs="Times New Roman"/>
                <w:sz w:val="18"/>
                <w:szCs w:val="18"/>
                <w:lang w:val="en-US"/>
              </w:rPr>
            </w:pPr>
          </w:p>
        </w:tc>
      </w:tr>
    </w:tbl>
    <w:p w14:paraId="1E6DFAA8" w14:textId="77777777" w:rsidR="00A17B0D" w:rsidRPr="00CD3DC7" w:rsidRDefault="00A17B0D" w:rsidP="00A17B0D">
      <w:pPr>
        <w:rPr>
          <w:rFonts w:cs="Times New Roman"/>
          <w:sz w:val="18"/>
          <w:szCs w:val="18"/>
          <w:lang w:val="en-US"/>
        </w:rPr>
      </w:pPr>
      <w:r w:rsidRPr="00CD3DC7">
        <w:rPr>
          <w:rFonts w:cs="Times New Roman"/>
          <w:b/>
          <w:bCs/>
          <w:szCs w:val="24"/>
          <w:lang w:val="en-US"/>
        </w:rPr>
        <w:t xml:space="preserve">Online Table 1: </w:t>
      </w:r>
      <w:r w:rsidRPr="0021257E">
        <w:rPr>
          <w:rFonts w:cs="Times New Roman"/>
          <w:szCs w:val="24"/>
          <w:lang w:val="en-US"/>
        </w:rPr>
        <w:t>Equations for GFR estimation</w:t>
      </w:r>
    </w:p>
    <w:p w14:paraId="7C35D100" w14:textId="39FA01FB" w:rsidR="00086F85" w:rsidRPr="00425884" w:rsidRDefault="00625FD4" w:rsidP="00086F85">
      <w:pPr>
        <w:pStyle w:val="EndNoteBibliography"/>
        <w:spacing w:before="120" w:after="0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425884" w:rsidRPr="00425884">
        <w:rPr>
          <w:rFonts w:ascii="Times New Roman" w:hAnsi="Times New Roman" w:cs="Times New Roman"/>
          <w:sz w:val="20"/>
          <w:szCs w:val="20"/>
        </w:rPr>
        <w:t>Variables entered into the keGFR equation included the baseline steady-state SCr (</w:t>
      </w:r>
      <w:r w:rsidR="00086F85" w:rsidRPr="00086F85">
        <w:rPr>
          <w:rFonts w:ascii="Times New Roman" w:hAnsi="Times New Roman" w:cs="Times New Roman"/>
          <w:i/>
          <w:iCs/>
          <w:sz w:val="20"/>
          <w:szCs w:val="20"/>
        </w:rPr>
        <w:t>SSP</w:t>
      </w:r>
      <w:r w:rsidR="00086F85" w:rsidRPr="00086F85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cr</w:t>
      </w:r>
      <w:r w:rsidR="00425884" w:rsidRPr="00425884">
        <w:rPr>
          <w:rFonts w:ascii="Times New Roman" w:hAnsi="Times New Roman" w:cs="Times New Roman"/>
          <w:sz w:val="20"/>
          <w:szCs w:val="20"/>
        </w:rPr>
        <w:t>)</w:t>
      </w:r>
      <w:r w:rsidR="00086F85">
        <w:rPr>
          <w:rFonts w:ascii="Times New Roman" w:hAnsi="Times New Roman" w:cs="Times New Roman"/>
          <w:sz w:val="20"/>
          <w:szCs w:val="20"/>
        </w:rPr>
        <w:t xml:space="preserve"> and the corresponding creatinine clearance (</w:t>
      </w:r>
      <w:r w:rsidR="00086F85" w:rsidRPr="00086F85">
        <w:rPr>
          <w:rFonts w:ascii="Times New Roman" w:hAnsi="Times New Roman" w:cs="Times New Roman"/>
          <w:i/>
          <w:iCs/>
          <w:sz w:val="20"/>
          <w:szCs w:val="20"/>
        </w:rPr>
        <w:t>CrCl</w:t>
      </w:r>
      <w:r w:rsidR="003F0318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3F0318">
        <w:rPr>
          <w:rFonts w:ascii="Times New Roman" w:hAnsi="Times New Roman" w:cs="Times New Roman"/>
          <w:sz w:val="20"/>
          <w:szCs w:val="20"/>
        </w:rPr>
        <w:t xml:space="preserve"> calculated according to </w:t>
      </w:r>
      <w:r w:rsidR="00086F85">
        <w:rPr>
          <w:rFonts w:ascii="Times New Roman" w:hAnsi="Times New Roman" w:cs="Times New Roman"/>
          <w:sz w:val="20"/>
          <w:szCs w:val="20"/>
        </w:rPr>
        <w:t>eGFR CKD-EPI</w:t>
      </w:r>
      <w:r w:rsidR="00086F85" w:rsidRPr="00086F85">
        <w:rPr>
          <w:rFonts w:ascii="Times New Roman" w:hAnsi="Times New Roman" w:cs="Times New Roman"/>
          <w:sz w:val="20"/>
          <w:szCs w:val="20"/>
          <w:vertAlign w:val="subscript"/>
        </w:rPr>
        <w:t>SCr</w:t>
      </w:r>
      <w:r w:rsidR="003F0318">
        <w:rPr>
          <w:rFonts w:ascii="Times New Roman" w:hAnsi="Times New Roman" w:cs="Times New Roman"/>
          <w:sz w:val="20"/>
          <w:szCs w:val="20"/>
        </w:rPr>
        <w:t>),</w:t>
      </w:r>
      <w:r w:rsidR="00425884" w:rsidRPr="00425884">
        <w:rPr>
          <w:rFonts w:ascii="Times New Roman" w:hAnsi="Times New Roman" w:cs="Times New Roman"/>
          <w:sz w:val="20"/>
          <w:szCs w:val="20"/>
        </w:rPr>
        <w:t xml:space="preserve"> </w:t>
      </w:r>
      <w:r w:rsidR="00086F85" w:rsidRPr="00086F85">
        <w:rPr>
          <w:rFonts w:ascii="Times New Roman" w:hAnsi="Times New Roman" w:cs="Times New Roman"/>
          <w:sz w:val="20"/>
          <w:szCs w:val="20"/>
        </w:rPr>
        <w:t xml:space="preserve">the </w:t>
      </w:r>
      <w:r w:rsidR="009810E6">
        <w:rPr>
          <w:rFonts w:ascii="Times New Roman" w:hAnsi="Times New Roman" w:cs="Times New Roman"/>
          <w:sz w:val="20"/>
          <w:szCs w:val="20"/>
        </w:rPr>
        <w:t>mean and difference</w:t>
      </w:r>
      <w:r>
        <w:rPr>
          <w:rFonts w:ascii="Times New Roman" w:hAnsi="Times New Roman" w:cs="Times New Roman"/>
          <w:sz w:val="20"/>
          <w:szCs w:val="20"/>
        </w:rPr>
        <w:t xml:space="preserve"> of </w:t>
      </w:r>
      <w:r w:rsidR="003F0318">
        <w:rPr>
          <w:rFonts w:ascii="Times New Roman" w:hAnsi="Times New Roman" w:cs="Times New Roman"/>
          <w:sz w:val="20"/>
          <w:szCs w:val="20"/>
        </w:rPr>
        <w:t xml:space="preserve">current and previous </w:t>
      </w:r>
      <w:r w:rsidR="00086F85" w:rsidRPr="00086F85">
        <w:rPr>
          <w:rFonts w:ascii="Times New Roman" w:hAnsi="Times New Roman" w:cs="Times New Roman"/>
          <w:sz w:val="20"/>
          <w:szCs w:val="20"/>
        </w:rPr>
        <w:t>SCr (</w:t>
      </w:r>
      <w:r w:rsidR="009810E6" w:rsidRPr="009810E6">
        <w:rPr>
          <w:rFonts w:ascii="Times New Roman" w:hAnsi="Times New Roman" w:cs="Times New Roman"/>
          <w:i/>
          <w:iCs/>
          <w:sz w:val="20"/>
          <w:szCs w:val="20"/>
        </w:rPr>
        <w:t>MeanP</w:t>
      </w:r>
      <w:r w:rsidR="009810E6" w:rsidRPr="009810E6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Cr</w:t>
      </w:r>
      <w:r w:rsidR="009810E6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 xml:space="preserve">  </w:t>
      </w:r>
      <w:r w:rsidR="009810E6" w:rsidRPr="009810E6">
        <w:rPr>
          <w:rFonts w:ascii="Times New Roman" w:hAnsi="Times New Roman" w:cs="Times New Roman"/>
          <w:sz w:val="20"/>
          <w:szCs w:val="20"/>
        </w:rPr>
        <w:t>and</w:t>
      </w:r>
      <w:r w:rsidR="009810E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810E6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 xml:space="preserve"> </w:t>
      </w:r>
      <m:oMath>
        <m:r>
          <w:rPr>
            <w:rFonts w:ascii="Cambria Math" w:hAnsi="Cambria Math" w:cs="Times New Roman"/>
            <w:sz w:val="18"/>
            <w:szCs w:val="18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 w:cs="Times New Roman"/>
                <w:sz w:val="18"/>
                <w:szCs w:val="18"/>
              </w:rPr>
              <m:t>P</m:t>
            </m:r>
          </m:e>
          <m:sub>
            <m:r>
              <w:rPr>
                <w:rFonts w:ascii="Cambria Math" w:hAnsi="Cambria Math" w:cs="Times New Roman"/>
                <w:sz w:val="18"/>
                <w:szCs w:val="18"/>
              </w:rPr>
              <m:t>Cr</m:t>
            </m:r>
          </m:sub>
        </m:sSub>
        <m:r>
          <w:rPr>
            <w:rFonts w:ascii="Cambria Math" w:hAnsi="Cambria Math" w:cs="Times New Roman"/>
            <w:sz w:val="18"/>
            <w:szCs w:val="18"/>
          </w:rPr>
          <m:t>),</m:t>
        </m:r>
      </m:oMath>
      <w:r w:rsidR="009810E6">
        <w:rPr>
          <w:rFonts w:ascii="Times New Roman" w:hAnsi="Times New Roman" w:cs="Times New Roman"/>
          <w:sz w:val="20"/>
          <w:szCs w:val="20"/>
        </w:rPr>
        <w:t xml:space="preserve"> </w:t>
      </w:r>
      <w:r w:rsidR="003F0318">
        <w:rPr>
          <w:rFonts w:ascii="Times New Roman" w:hAnsi="Times New Roman" w:cs="Times New Roman"/>
          <w:sz w:val="20"/>
          <w:szCs w:val="20"/>
        </w:rPr>
        <w:t xml:space="preserve">and </w:t>
      </w:r>
      <w:r w:rsidR="00086F85" w:rsidRPr="00425884"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z w:val="20"/>
          <w:szCs w:val="20"/>
        </w:rPr>
        <w:t xml:space="preserve">time between </w:t>
      </w:r>
      <w:r w:rsidR="003F0318">
        <w:rPr>
          <w:rFonts w:ascii="Times New Roman" w:hAnsi="Times New Roman" w:cs="Times New Roman"/>
          <w:sz w:val="20"/>
          <w:szCs w:val="20"/>
        </w:rPr>
        <w:t xml:space="preserve">previous and current </w:t>
      </w:r>
      <w:r>
        <w:rPr>
          <w:rFonts w:ascii="Times New Roman" w:hAnsi="Times New Roman" w:cs="Times New Roman"/>
          <w:sz w:val="20"/>
          <w:szCs w:val="20"/>
        </w:rPr>
        <w:t xml:space="preserve">SCr </w:t>
      </w:r>
      <m:oMath>
        <m:r>
          <w:rPr>
            <w:rFonts w:ascii="Cambria Math" w:hAnsi="Cambria Math" w:cs="Times New Roman"/>
            <w:sz w:val="20"/>
            <w:szCs w:val="20"/>
          </w:rPr>
          <m:t>(</m:t>
        </m:r>
        <m:r>
          <w:rPr>
            <w:rFonts w:ascii="Cambria Math" w:hAnsi="Cambria Math" w:cs="Times New Roman"/>
            <w:sz w:val="18"/>
            <w:szCs w:val="18"/>
          </w:rPr>
          <m:t>ΔTⅈmⅇ</m:t>
        </m:r>
        <m:d>
          <m:dPr>
            <m:ctrlPr>
              <w:rPr>
                <w:rFonts w:ascii="Cambria Math" w:hAnsi="Cambria Math" w:cs="Times New Roman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 w:cs="Times New Roman"/>
                <w:sz w:val="18"/>
                <w:szCs w:val="18"/>
              </w:rPr>
              <m:t>h</m:t>
            </m:r>
          </m:e>
        </m:d>
        <m:r>
          <w:rPr>
            <w:rFonts w:ascii="Cambria Math" w:hAnsi="Cambria Math" w:cs="Times New Roman"/>
            <w:sz w:val="18"/>
            <w:szCs w:val="18"/>
          </w:rPr>
          <m:t>)</m:t>
        </m:r>
      </m:oMath>
      <w:r w:rsidR="003F0318">
        <w:rPr>
          <w:rFonts w:ascii="Times New Roman" w:hAnsi="Times New Roman" w:cs="Times New Roman"/>
          <w:sz w:val="20"/>
          <w:szCs w:val="20"/>
        </w:rPr>
        <w:t>. T</w:t>
      </w:r>
      <w:r>
        <w:rPr>
          <w:rFonts w:ascii="Times New Roman" w:hAnsi="Times New Roman" w:cs="Times New Roman"/>
          <w:sz w:val="20"/>
          <w:szCs w:val="20"/>
        </w:rPr>
        <w:t xml:space="preserve">he </w:t>
      </w:r>
      <w:r w:rsidR="00086F85" w:rsidRPr="00425884">
        <w:rPr>
          <w:rFonts w:ascii="Times New Roman" w:hAnsi="Times New Roman" w:cs="Times New Roman"/>
          <w:sz w:val="20"/>
          <w:szCs w:val="20"/>
        </w:rPr>
        <w:t>maximum increase in creatinine per day if anuric</w:t>
      </w:r>
      <w:r w:rsidR="00086F85">
        <w:rPr>
          <w:rFonts w:ascii="Times New Roman" w:hAnsi="Times New Roman" w:cs="Times New Roman"/>
          <w:sz w:val="20"/>
          <w:szCs w:val="20"/>
        </w:rPr>
        <w:t xml:space="preserve"> (</w:t>
      </w:r>
      <m:oMath>
        <m:r>
          <w:rPr>
            <w:rFonts w:ascii="Cambria Math" w:hAnsi="Cambria Math" w:cs="Times New Roman"/>
            <w:sz w:val="18"/>
            <w:szCs w:val="18"/>
          </w:rPr>
          <m:t xml:space="preserve">Max Δ </m:t>
        </m:r>
        <m:sSub>
          <m:sSubPr>
            <m:ctrlPr>
              <w:rPr>
                <w:rFonts w:ascii="Cambria Math" w:hAnsi="Cambria Math" w:cs="Times New Roman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 w:cs="Times New Roman"/>
                <w:sz w:val="18"/>
                <w:szCs w:val="18"/>
              </w:rPr>
              <m:t>P</m:t>
            </m:r>
          </m:e>
          <m:sub>
            <m:r>
              <w:rPr>
                <w:rFonts w:ascii="Cambria Math" w:hAnsi="Cambria Math" w:cs="Times New Roman"/>
                <w:sz w:val="18"/>
                <w:szCs w:val="18"/>
              </w:rPr>
              <m:t>Cr</m:t>
            </m:r>
          </m:sub>
        </m:sSub>
        <m:r>
          <w:rPr>
            <w:rFonts w:ascii="Cambria Math" w:hAnsi="Cambria Math" w:cs="Times New Roman"/>
            <w:sz w:val="18"/>
            <w:szCs w:val="18"/>
          </w:rPr>
          <m:t>/Day</m:t>
        </m:r>
      </m:oMath>
      <w:r w:rsidR="00086F85">
        <w:rPr>
          <w:rFonts w:ascii="Times New Roman" w:hAnsi="Times New Roman" w:cs="Times New Roman"/>
          <w:sz w:val="20"/>
          <w:szCs w:val="20"/>
        </w:rPr>
        <w:t>)</w:t>
      </w:r>
      <w:r w:rsidR="00911895">
        <w:rPr>
          <w:rFonts w:ascii="Times New Roman" w:hAnsi="Times New Roman" w:cs="Times New Roman"/>
          <w:sz w:val="20"/>
          <w:szCs w:val="20"/>
        </w:rPr>
        <w:t xml:space="preserve"> </w:t>
      </w:r>
      <w:r w:rsidR="00086F85" w:rsidRPr="00425884">
        <w:rPr>
          <w:rFonts w:ascii="Times New Roman" w:hAnsi="Times New Roman" w:cs="Times New Roman"/>
          <w:sz w:val="20"/>
          <w:szCs w:val="20"/>
        </w:rPr>
        <w:t>was assumed to bear a fixed value of 1.5 mg/dL.</w:t>
      </w:r>
    </w:p>
    <w:p w14:paraId="379FE243" w14:textId="77777777" w:rsidR="00A17B0D" w:rsidRPr="00086F85" w:rsidRDefault="00A17B0D" w:rsidP="00A17B0D">
      <w:pPr>
        <w:rPr>
          <w:rFonts w:cs="Times New Roman"/>
          <w:b/>
          <w:bCs/>
          <w:lang w:val="en-US"/>
        </w:rPr>
      </w:pPr>
    </w:p>
    <w:p w14:paraId="0BB80886" w14:textId="065311DF" w:rsidR="00603AB5" w:rsidRPr="00B41DA4" w:rsidRDefault="00603AB5">
      <w:pPr>
        <w:rPr>
          <w:rFonts w:cs="Times New Roman"/>
          <w:szCs w:val="24"/>
          <w:lang w:val="en-US"/>
        </w:rPr>
      </w:pPr>
      <w:r w:rsidRPr="00B41DA4">
        <w:rPr>
          <w:rFonts w:cs="Times New Roman"/>
          <w:szCs w:val="24"/>
          <w:lang w:val="en-US"/>
        </w:rPr>
        <w:br w:type="page"/>
      </w:r>
    </w:p>
    <w:p w14:paraId="441C633B" w14:textId="2ED8CED2" w:rsidR="0088543F" w:rsidRPr="00B41DA4" w:rsidRDefault="00C07CDC" w:rsidP="0088543F">
      <w:pPr>
        <w:rPr>
          <w:rFonts w:cs="Times New Roman"/>
          <w:szCs w:val="24"/>
          <w:lang w:val="en-US"/>
        </w:rPr>
      </w:pPr>
      <w:r w:rsidRPr="00B41DA4">
        <w:rPr>
          <w:rFonts w:cs="Times New Roman"/>
          <w:b/>
          <w:bCs/>
          <w:szCs w:val="24"/>
          <w:lang w:val="en-US"/>
        </w:rPr>
        <w:lastRenderedPageBreak/>
        <w:t>Online Table 2:</w:t>
      </w:r>
      <w:r w:rsidRPr="00B41DA4">
        <w:rPr>
          <w:rFonts w:cs="Times New Roman"/>
          <w:szCs w:val="24"/>
          <w:lang w:val="en-US"/>
        </w:rPr>
        <w:t xml:space="preserve"> Adverse Events Considered Possibly, Probably, or Surely Related to the VFI Compound</w:t>
      </w:r>
    </w:p>
    <w:tbl>
      <w:tblPr>
        <w:tblW w:w="83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5"/>
        <w:gridCol w:w="1512"/>
        <w:gridCol w:w="1862"/>
        <w:gridCol w:w="1822"/>
      </w:tblGrid>
      <w:tr w:rsidR="00B41DA4" w:rsidRPr="00B41DA4" w14:paraId="768E17E0" w14:textId="77777777" w:rsidTr="00F52E08">
        <w:trPr>
          <w:trHeight w:val="383"/>
          <w:jc w:val="center"/>
        </w:trPr>
        <w:tc>
          <w:tcPr>
            <w:tcW w:w="8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017A7D4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en-US" w:eastAsia="de-DE"/>
              </w:rPr>
            </w:pPr>
            <w:r w:rsidRPr="00B41DA4">
              <w:rPr>
                <w:rFonts w:eastAsia="Times New Roman" w:cs="Times New Roman"/>
                <w:b/>
                <w:bCs/>
                <w:sz w:val="22"/>
                <w:lang w:val="en-US" w:eastAsia="de-DE"/>
              </w:rPr>
              <w:t>Treatment emergent Adverse Events related to VFI</w:t>
            </w:r>
          </w:p>
        </w:tc>
      </w:tr>
      <w:tr w:rsidR="00B41DA4" w:rsidRPr="00B41DA4" w14:paraId="4C09265B" w14:textId="77777777" w:rsidTr="00F52E08">
        <w:trPr>
          <w:trHeight w:val="804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36DE7E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de-DE"/>
              </w:rPr>
            </w:pPr>
            <w:r w:rsidRPr="00B41DA4">
              <w:rPr>
                <w:rFonts w:eastAsia="Times New Roman" w:cs="Times New Roman"/>
                <w:b/>
                <w:bCs/>
                <w:sz w:val="22"/>
                <w:lang w:eastAsia="de-DE"/>
              </w:rPr>
              <w:t xml:space="preserve">Adverse Event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0253D4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de-DE"/>
              </w:rPr>
            </w:pPr>
            <w:proofErr w:type="spellStart"/>
            <w:r w:rsidRPr="00B41DA4">
              <w:rPr>
                <w:rFonts w:eastAsia="Times New Roman" w:cs="Times New Roman"/>
                <w:b/>
                <w:bCs/>
                <w:sz w:val="22"/>
                <w:lang w:eastAsia="de-DE"/>
              </w:rPr>
              <w:t>Number</w:t>
            </w:r>
            <w:proofErr w:type="spellEnd"/>
            <w:r w:rsidRPr="00B41DA4">
              <w:rPr>
                <w:rFonts w:eastAsia="Times New Roman" w:cs="Times New Roman"/>
                <w:b/>
                <w:bCs/>
                <w:sz w:val="22"/>
                <w:lang w:eastAsia="de-DE"/>
              </w:rPr>
              <w:t xml:space="preserve"> </w:t>
            </w:r>
            <w:proofErr w:type="spellStart"/>
            <w:r w:rsidRPr="00B41DA4">
              <w:rPr>
                <w:rFonts w:eastAsia="Times New Roman" w:cs="Times New Roman"/>
                <w:b/>
                <w:bCs/>
                <w:sz w:val="22"/>
                <w:lang w:eastAsia="de-DE"/>
              </w:rPr>
              <w:t>of</w:t>
            </w:r>
            <w:proofErr w:type="spellEnd"/>
            <w:r w:rsidRPr="00B41DA4">
              <w:rPr>
                <w:rFonts w:eastAsia="Times New Roman" w:cs="Times New Roman"/>
                <w:b/>
                <w:bCs/>
                <w:sz w:val="22"/>
                <w:lang w:eastAsia="de-DE"/>
              </w:rPr>
              <w:t xml:space="preserve"> Events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56AD80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de-DE"/>
              </w:rPr>
            </w:pPr>
            <w:proofErr w:type="spellStart"/>
            <w:r w:rsidRPr="00B41DA4">
              <w:rPr>
                <w:rFonts w:eastAsia="Times New Roman" w:cs="Times New Roman"/>
                <w:b/>
                <w:bCs/>
                <w:sz w:val="22"/>
                <w:lang w:eastAsia="de-DE"/>
              </w:rPr>
              <w:t>Relationship</w:t>
            </w:r>
            <w:proofErr w:type="spellEnd"/>
            <w:r w:rsidRPr="00B41DA4">
              <w:rPr>
                <w:rFonts w:eastAsia="Times New Roman" w:cs="Times New Roman"/>
                <w:b/>
                <w:bCs/>
                <w:sz w:val="22"/>
                <w:lang w:eastAsia="de-DE"/>
              </w:rPr>
              <w:t xml:space="preserve"> </w:t>
            </w:r>
            <w:proofErr w:type="spellStart"/>
            <w:r w:rsidRPr="00B41DA4">
              <w:rPr>
                <w:rFonts w:eastAsia="Times New Roman" w:cs="Times New Roman"/>
                <w:b/>
                <w:bCs/>
                <w:sz w:val="22"/>
                <w:lang w:eastAsia="de-DE"/>
              </w:rPr>
              <w:t>to</w:t>
            </w:r>
            <w:proofErr w:type="spellEnd"/>
            <w:r w:rsidRPr="00B41DA4">
              <w:rPr>
                <w:rFonts w:eastAsia="Times New Roman" w:cs="Times New Roman"/>
                <w:b/>
                <w:bCs/>
                <w:sz w:val="22"/>
                <w:lang w:eastAsia="de-DE"/>
              </w:rPr>
              <w:t xml:space="preserve"> VFI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4AFE44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de-DE"/>
              </w:rPr>
            </w:pPr>
            <w:proofErr w:type="spellStart"/>
            <w:r w:rsidRPr="00B41DA4">
              <w:rPr>
                <w:rFonts w:eastAsia="Times New Roman" w:cs="Times New Roman"/>
                <w:b/>
                <w:bCs/>
                <w:sz w:val="22"/>
                <w:lang w:eastAsia="de-DE"/>
              </w:rPr>
              <w:t>Percentage</w:t>
            </w:r>
            <w:proofErr w:type="spellEnd"/>
            <w:r w:rsidRPr="00B41DA4">
              <w:rPr>
                <w:rFonts w:eastAsia="Times New Roman" w:cs="Times New Roman"/>
                <w:b/>
                <w:bCs/>
                <w:sz w:val="22"/>
                <w:lang w:eastAsia="de-DE"/>
              </w:rPr>
              <w:t xml:space="preserve"> </w:t>
            </w:r>
            <w:proofErr w:type="spellStart"/>
            <w:r w:rsidRPr="00B41DA4">
              <w:rPr>
                <w:rFonts w:eastAsia="Times New Roman" w:cs="Times New Roman"/>
                <w:b/>
                <w:bCs/>
                <w:sz w:val="22"/>
                <w:lang w:eastAsia="de-DE"/>
              </w:rPr>
              <w:t>of</w:t>
            </w:r>
            <w:proofErr w:type="spellEnd"/>
            <w:r w:rsidRPr="00B41DA4">
              <w:rPr>
                <w:rFonts w:eastAsia="Times New Roman" w:cs="Times New Roman"/>
                <w:b/>
                <w:bCs/>
                <w:sz w:val="22"/>
                <w:lang w:eastAsia="de-DE"/>
              </w:rPr>
              <w:t xml:space="preserve"> </w:t>
            </w:r>
            <w:proofErr w:type="spellStart"/>
            <w:r w:rsidRPr="00B41DA4">
              <w:rPr>
                <w:rFonts w:eastAsia="Times New Roman" w:cs="Times New Roman"/>
                <w:b/>
                <w:bCs/>
                <w:sz w:val="22"/>
                <w:lang w:eastAsia="de-DE"/>
              </w:rPr>
              <w:t>Patients</w:t>
            </w:r>
            <w:proofErr w:type="spellEnd"/>
            <w:r w:rsidRPr="00B41DA4">
              <w:rPr>
                <w:rFonts w:eastAsia="Times New Roman" w:cs="Times New Roman"/>
                <w:b/>
                <w:bCs/>
                <w:sz w:val="22"/>
                <w:lang w:eastAsia="de-DE"/>
              </w:rPr>
              <w:t xml:space="preserve"> (n=50)</w:t>
            </w:r>
          </w:p>
        </w:tc>
      </w:tr>
      <w:tr w:rsidR="00B41DA4" w:rsidRPr="00B41DA4" w14:paraId="69B6755C" w14:textId="77777777" w:rsidTr="00F52E08">
        <w:trPr>
          <w:trHeight w:val="536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5EFB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de-DE"/>
              </w:rPr>
            </w:pPr>
            <w:proofErr w:type="spellStart"/>
            <w:r w:rsidRPr="00B41DA4">
              <w:rPr>
                <w:rFonts w:eastAsia="Times New Roman" w:cs="Times New Roman"/>
                <w:sz w:val="22"/>
                <w:lang w:eastAsia="de-DE"/>
              </w:rPr>
              <w:t>Diarrhea</w:t>
            </w:r>
            <w:proofErr w:type="spellEnd"/>
            <w:r w:rsidRPr="00B41DA4">
              <w:rPr>
                <w:rFonts w:eastAsia="Times New Roman" w:cs="Times New Roman"/>
                <w:sz w:val="22"/>
                <w:lang w:eastAsia="de-DE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8891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de-DE"/>
              </w:rPr>
            </w:pPr>
            <w:r w:rsidRPr="00B41DA4">
              <w:rPr>
                <w:rFonts w:eastAsia="Times New Roman" w:cs="Times New Roman"/>
                <w:sz w:val="22"/>
                <w:lang w:eastAsia="de-DE"/>
              </w:rPr>
              <w:t>4 (3 mild, 1 moderate)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0428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de-DE"/>
              </w:rPr>
            </w:pPr>
            <w:proofErr w:type="spellStart"/>
            <w:r w:rsidRPr="00B41DA4">
              <w:rPr>
                <w:rFonts w:eastAsia="Times New Roman" w:cs="Times New Roman"/>
                <w:sz w:val="22"/>
                <w:lang w:eastAsia="de-DE"/>
              </w:rPr>
              <w:t>Possibly</w:t>
            </w:r>
            <w:proofErr w:type="spellEnd"/>
            <w:r w:rsidRPr="00B41DA4">
              <w:rPr>
                <w:rFonts w:eastAsia="Times New Roman" w:cs="Times New Roman"/>
                <w:sz w:val="22"/>
                <w:lang w:eastAsia="de-DE"/>
              </w:rPr>
              <w:t xml:space="preserve"> </w:t>
            </w:r>
            <w:proofErr w:type="spellStart"/>
            <w:r w:rsidRPr="00B41DA4">
              <w:rPr>
                <w:rFonts w:eastAsia="Times New Roman" w:cs="Times New Roman"/>
                <w:sz w:val="22"/>
                <w:lang w:eastAsia="de-DE"/>
              </w:rPr>
              <w:t>Related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586F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de-DE"/>
              </w:rPr>
            </w:pPr>
            <w:r w:rsidRPr="00B41DA4">
              <w:rPr>
                <w:rFonts w:eastAsia="Times New Roman" w:cs="Times New Roman"/>
                <w:sz w:val="22"/>
                <w:lang w:eastAsia="de-DE"/>
              </w:rPr>
              <w:t>8%</w:t>
            </w:r>
          </w:p>
        </w:tc>
      </w:tr>
      <w:tr w:rsidR="00B41DA4" w:rsidRPr="00B41DA4" w14:paraId="5D848664" w14:textId="77777777" w:rsidTr="00F52E08">
        <w:trPr>
          <w:trHeight w:val="536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3EDD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de-DE"/>
              </w:rPr>
            </w:pPr>
            <w:r w:rsidRPr="00B41DA4">
              <w:rPr>
                <w:rFonts w:eastAsia="Times New Roman" w:cs="Times New Roman"/>
                <w:sz w:val="22"/>
                <w:lang w:val="en-US" w:eastAsia="de-DE"/>
              </w:rPr>
              <w:t xml:space="preserve">Hypersensitivity to VFI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6219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de-DE"/>
              </w:rPr>
            </w:pPr>
            <w:r w:rsidRPr="00B41DA4">
              <w:rPr>
                <w:rFonts w:eastAsia="Times New Roman" w:cs="Times New Roman"/>
                <w:sz w:val="22"/>
                <w:lang w:eastAsia="de-DE"/>
              </w:rPr>
              <w:t>2 (moderate)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53AA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de-DE"/>
              </w:rPr>
            </w:pPr>
            <w:proofErr w:type="spellStart"/>
            <w:r w:rsidRPr="00B41DA4">
              <w:rPr>
                <w:rFonts w:eastAsia="Times New Roman" w:cs="Times New Roman"/>
                <w:sz w:val="22"/>
                <w:lang w:eastAsia="de-DE"/>
              </w:rPr>
              <w:t>Surely</w:t>
            </w:r>
            <w:proofErr w:type="spellEnd"/>
            <w:r w:rsidRPr="00B41DA4">
              <w:rPr>
                <w:rFonts w:eastAsia="Times New Roman" w:cs="Times New Roman"/>
                <w:sz w:val="22"/>
                <w:lang w:eastAsia="de-DE"/>
              </w:rPr>
              <w:t xml:space="preserve"> </w:t>
            </w:r>
            <w:proofErr w:type="spellStart"/>
            <w:r w:rsidRPr="00B41DA4">
              <w:rPr>
                <w:rFonts w:eastAsia="Times New Roman" w:cs="Times New Roman"/>
                <w:sz w:val="22"/>
                <w:lang w:eastAsia="de-DE"/>
              </w:rPr>
              <w:t>Related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80E4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de-DE"/>
              </w:rPr>
            </w:pPr>
            <w:r w:rsidRPr="00B41DA4">
              <w:rPr>
                <w:rFonts w:eastAsia="Times New Roman" w:cs="Times New Roman"/>
                <w:sz w:val="22"/>
                <w:lang w:eastAsia="de-DE"/>
              </w:rPr>
              <w:t>4%</w:t>
            </w:r>
          </w:p>
        </w:tc>
      </w:tr>
      <w:tr w:rsidR="00B41DA4" w:rsidRPr="00B41DA4" w14:paraId="5AE25E29" w14:textId="77777777" w:rsidTr="00F52E08">
        <w:trPr>
          <w:trHeight w:val="536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82D2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de-DE"/>
              </w:rPr>
            </w:pPr>
            <w:proofErr w:type="spellStart"/>
            <w:r w:rsidRPr="00B41DA4">
              <w:rPr>
                <w:rFonts w:eastAsia="Times New Roman" w:cs="Times New Roman"/>
                <w:sz w:val="22"/>
                <w:lang w:eastAsia="de-DE"/>
              </w:rPr>
              <w:t>Elevated</w:t>
            </w:r>
            <w:proofErr w:type="spellEnd"/>
            <w:r w:rsidRPr="00B41DA4">
              <w:rPr>
                <w:rFonts w:eastAsia="Times New Roman" w:cs="Times New Roman"/>
                <w:sz w:val="22"/>
                <w:lang w:eastAsia="de-DE"/>
              </w:rPr>
              <w:t xml:space="preserve"> Bilirubin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799F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de-DE"/>
              </w:rPr>
            </w:pPr>
            <w:r w:rsidRPr="00B41DA4">
              <w:rPr>
                <w:rFonts w:eastAsia="Times New Roman" w:cs="Times New Roman"/>
                <w:sz w:val="22"/>
                <w:lang w:eastAsia="de-DE"/>
              </w:rPr>
              <w:t>2 (mild)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9F9A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de-DE"/>
              </w:rPr>
            </w:pPr>
            <w:proofErr w:type="spellStart"/>
            <w:r w:rsidRPr="00B41DA4">
              <w:rPr>
                <w:rFonts w:eastAsia="Times New Roman" w:cs="Times New Roman"/>
                <w:sz w:val="22"/>
                <w:lang w:eastAsia="de-DE"/>
              </w:rPr>
              <w:t>Possibly</w:t>
            </w:r>
            <w:proofErr w:type="spellEnd"/>
            <w:r w:rsidRPr="00B41DA4">
              <w:rPr>
                <w:rFonts w:eastAsia="Times New Roman" w:cs="Times New Roman"/>
                <w:sz w:val="22"/>
                <w:lang w:eastAsia="de-DE"/>
              </w:rPr>
              <w:t xml:space="preserve"> </w:t>
            </w:r>
            <w:proofErr w:type="spellStart"/>
            <w:r w:rsidRPr="00B41DA4">
              <w:rPr>
                <w:rFonts w:eastAsia="Times New Roman" w:cs="Times New Roman"/>
                <w:sz w:val="22"/>
                <w:lang w:eastAsia="de-DE"/>
              </w:rPr>
              <w:t>Related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C4CA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de-DE"/>
              </w:rPr>
            </w:pPr>
            <w:r w:rsidRPr="00B41DA4">
              <w:rPr>
                <w:rFonts w:eastAsia="Times New Roman" w:cs="Times New Roman"/>
                <w:sz w:val="22"/>
                <w:lang w:eastAsia="de-DE"/>
              </w:rPr>
              <w:t>4%</w:t>
            </w:r>
          </w:p>
        </w:tc>
      </w:tr>
      <w:tr w:rsidR="00B41DA4" w:rsidRPr="00B41DA4" w14:paraId="0A11051E" w14:textId="77777777" w:rsidTr="00F52E08">
        <w:trPr>
          <w:trHeight w:val="536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307F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de-DE"/>
              </w:rPr>
            </w:pPr>
            <w:proofErr w:type="spellStart"/>
            <w:r w:rsidRPr="00B41DA4">
              <w:rPr>
                <w:rFonts w:eastAsia="Times New Roman" w:cs="Times New Roman"/>
                <w:sz w:val="22"/>
                <w:lang w:eastAsia="de-DE"/>
              </w:rPr>
              <w:t>Elevated</w:t>
            </w:r>
            <w:proofErr w:type="spellEnd"/>
            <w:r w:rsidRPr="00B41DA4">
              <w:rPr>
                <w:rFonts w:eastAsia="Times New Roman" w:cs="Times New Roman"/>
                <w:sz w:val="22"/>
                <w:lang w:eastAsia="de-DE"/>
              </w:rPr>
              <w:t xml:space="preserve"> CPK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5DAA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de-DE"/>
              </w:rPr>
            </w:pPr>
            <w:r w:rsidRPr="00B41DA4">
              <w:rPr>
                <w:rFonts w:eastAsia="Times New Roman" w:cs="Times New Roman"/>
                <w:sz w:val="22"/>
                <w:lang w:eastAsia="de-DE"/>
              </w:rPr>
              <w:t>1 (mild)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2152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de-DE"/>
              </w:rPr>
            </w:pPr>
            <w:proofErr w:type="spellStart"/>
            <w:r w:rsidRPr="00B41DA4">
              <w:rPr>
                <w:rFonts w:eastAsia="Times New Roman" w:cs="Times New Roman"/>
                <w:sz w:val="22"/>
                <w:lang w:eastAsia="de-DE"/>
              </w:rPr>
              <w:t>Possibly</w:t>
            </w:r>
            <w:proofErr w:type="spellEnd"/>
            <w:r w:rsidRPr="00B41DA4">
              <w:rPr>
                <w:rFonts w:eastAsia="Times New Roman" w:cs="Times New Roman"/>
                <w:sz w:val="22"/>
                <w:lang w:eastAsia="de-DE"/>
              </w:rPr>
              <w:t xml:space="preserve"> </w:t>
            </w:r>
            <w:proofErr w:type="spellStart"/>
            <w:r w:rsidRPr="00B41DA4">
              <w:rPr>
                <w:rFonts w:eastAsia="Times New Roman" w:cs="Times New Roman"/>
                <w:sz w:val="22"/>
                <w:lang w:eastAsia="de-DE"/>
              </w:rPr>
              <w:t>Related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031C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de-DE"/>
              </w:rPr>
            </w:pPr>
            <w:r w:rsidRPr="00B41DA4">
              <w:rPr>
                <w:rFonts w:eastAsia="Times New Roman" w:cs="Times New Roman"/>
                <w:sz w:val="22"/>
                <w:lang w:eastAsia="de-DE"/>
              </w:rPr>
              <w:t>2%</w:t>
            </w:r>
          </w:p>
        </w:tc>
      </w:tr>
      <w:tr w:rsidR="00B41DA4" w:rsidRPr="00B41DA4" w14:paraId="7C974B1C" w14:textId="77777777" w:rsidTr="00F52E08">
        <w:trPr>
          <w:trHeight w:val="536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0F5D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de-DE"/>
              </w:rPr>
            </w:pPr>
            <w:proofErr w:type="spellStart"/>
            <w:r w:rsidRPr="00B41DA4">
              <w:rPr>
                <w:rFonts w:eastAsia="Times New Roman" w:cs="Times New Roman"/>
                <w:sz w:val="22"/>
                <w:lang w:eastAsia="de-DE"/>
              </w:rPr>
              <w:t>Elevated</w:t>
            </w:r>
            <w:proofErr w:type="spellEnd"/>
            <w:r w:rsidRPr="00B41DA4">
              <w:rPr>
                <w:rFonts w:eastAsia="Times New Roman" w:cs="Times New Roman"/>
                <w:sz w:val="22"/>
                <w:lang w:eastAsia="de-DE"/>
              </w:rPr>
              <w:t xml:space="preserve"> </w:t>
            </w:r>
            <w:proofErr w:type="spellStart"/>
            <w:r w:rsidRPr="00B41DA4">
              <w:rPr>
                <w:rFonts w:eastAsia="Times New Roman" w:cs="Times New Roman"/>
                <w:sz w:val="22"/>
                <w:lang w:eastAsia="de-DE"/>
              </w:rPr>
              <w:t>Aspartate</w:t>
            </w:r>
            <w:proofErr w:type="spellEnd"/>
            <w:r w:rsidRPr="00B41DA4">
              <w:rPr>
                <w:rFonts w:eastAsia="Times New Roman" w:cs="Times New Roman"/>
                <w:sz w:val="22"/>
                <w:lang w:eastAsia="de-DE"/>
              </w:rPr>
              <w:t xml:space="preserve"> Aminotransferase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36DB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de-DE"/>
              </w:rPr>
            </w:pPr>
            <w:r w:rsidRPr="00B41DA4">
              <w:rPr>
                <w:rFonts w:eastAsia="Times New Roman" w:cs="Times New Roman"/>
                <w:sz w:val="22"/>
                <w:lang w:eastAsia="de-DE"/>
              </w:rPr>
              <w:t>1 (mild)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41C1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de-DE"/>
              </w:rPr>
            </w:pPr>
            <w:proofErr w:type="spellStart"/>
            <w:r w:rsidRPr="00B41DA4">
              <w:rPr>
                <w:rFonts w:eastAsia="Times New Roman" w:cs="Times New Roman"/>
                <w:sz w:val="22"/>
                <w:lang w:eastAsia="de-DE"/>
              </w:rPr>
              <w:t>Possibly</w:t>
            </w:r>
            <w:proofErr w:type="spellEnd"/>
            <w:r w:rsidRPr="00B41DA4">
              <w:rPr>
                <w:rFonts w:eastAsia="Times New Roman" w:cs="Times New Roman"/>
                <w:sz w:val="22"/>
                <w:lang w:eastAsia="de-DE"/>
              </w:rPr>
              <w:t xml:space="preserve"> </w:t>
            </w:r>
            <w:proofErr w:type="spellStart"/>
            <w:r w:rsidRPr="00B41DA4">
              <w:rPr>
                <w:rFonts w:eastAsia="Times New Roman" w:cs="Times New Roman"/>
                <w:sz w:val="22"/>
                <w:lang w:eastAsia="de-DE"/>
              </w:rPr>
              <w:t>Related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6CEC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de-DE"/>
              </w:rPr>
            </w:pPr>
            <w:r w:rsidRPr="00B41DA4">
              <w:rPr>
                <w:rFonts w:eastAsia="Times New Roman" w:cs="Times New Roman"/>
                <w:sz w:val="22"/>
                <w:lang w:eastAsia="de-DE"/>
              </w:rPr>
              <w:t>2%</w:t>
            </w:r>
          </w:p>
        </w:tc>
      </w:tr>
      <w:tr w:rsidR="00B41DA4" w:rsidRPr="00B41DA4" w14:paraId="1E4526C4" w14:textId="77777777" w:rsidTr="00F52E08">
        <w:trPr>
          <w:trHeight w:val="536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65E9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de-DE"/>
              </w:rPr>
            </w:pPr>
            <w:r w:rsidRPr="00B41DA4">
              <w:rPr>
                <w:rFonts w:eastAsia="Times New Roman" w:cs="Times New Roman"/>
                <w:sz w:val="22"/>
                <w:lang w:eastAsia="de-DE"/>
              </w:rPr>
              <w:t xml:space="preserve">Pruritus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757B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de-DE"/>
              </w:rPr>
            </w:pPr>
            <w:r w:rsidRPr="00B41DA4">
              <w:rPr>
                <w:rFonts w:eastAsia="Times New Roman" w:cs="Times New Roman"/>
                <w:sz w:val="22"/>
                <w:lang w:eastAsia="de-DE"/>
              </w:rPr>
              <w:t>1 (mild)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E7B8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de-DE"/>
              </w:rPr>
            </w:pPr>
            <w:proofErr w:type="spellStart"/>
            <w:r w:rsidRPr="00B41DA4">
              <w:rPr>
                <w:rFonts w:eastAsia="Times New Roman" w:cs="Times New Roman"/>
                <w:sz w:val="22"/>
                <w:lang w:eastAsia="de-DE"/>
              </w:rPr>
              <w:t>Possibly</w:t>
            </w:r>
            <w:proofErr w:type="spellEnd"/>
            <w:r w:rsidRPr="00B41DA4">
              <w:rPr>
                <w:rFonts w:eastAsia="Times New Roman" w:cs="Times New Roman"/>
                <w:sz w:val="22"/>
                <w:lang w:eastAsia="de-DE"/>
              </w:rPr>
              <w:t xml:space="preserve"> </w:t>
            </w:r>
            <w:proofErr w:type="spellStart"/>
            <w:r w:rsidRPr="00B41DA4">
              <w:rPr>
                <w:rFonts w:eastAsia="Times New Roman" w:cs="Times New Roman"/>
                <w:sz w:val="22"/>
                <w:lang w:eastAsia="de-DE"/>
              </w:rPr>
              <w:t>Related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5762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de-DE"/>
              </w:rPr>
            </w:pPr>
            <w:r w:rsidRPr="00B41DA4">
              <w:rPr>
                <w:rFonts w:eastAsia="Times New Roman" w:cs="Times New Roman"/>
                <w:sz w:val="22"/>
                <w:lang w:eastAsia="de-DE"/>
              </w:rPr>
              <w:t>2%</w:t>
            </w:r>
          </w:p>
        </w:tc>
      </w:tr>
      <w:tr w:rsidR="00B41DA4" w:rsidRPr="00B41DA4" w14:paraId="6451C7B7" w14:textId="77777777" w:rsidTr="00F52E08">
        <w:trPr>
          <w:trHeight w:val="536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F0B6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de-DE"/>
              </w:rPr>
            </w:pPr>
            <w:proofErr w:type="spellStart"/>
            <w:r w:rsidRPr="00B41DA4">
              <w:rPr>
                <w:rFonts w:eastAsia="Times New Roman" w:cs="Times New Roman"/>
                <w:sz w:val="22"/>
                <w:lang w:eastAsia="de-DE"/>
              </w:rPr>
              <w:t>Elevated</w:t>
            </w:r>
            <w:proofErr w:type="spellEnd"/>
            <w:r w:rsidRPr="00B41DA4">
              <w:rPr>
                <w:rFonts w:eastAsia="Times New Roman" w:cs="Times New Roman"/>
                <w:sz w:val="22"/>
                <w:lang w:eastAsia="de-DE"/>
              </w:rPr>
              <w:t xml:space="preserve"> Gamma-</w:t>
            </w:r>
            <w:proofErr w:type="spellStart"/>
            <w:r w:rsidRPr="00B41DA4">
              <w:rPr>
                <w:rFonts w:eastAsia="Times New Roman" w:cs="Times New Roman"/>
                <w:sz w:val="22"/>
                <w:lang w:eastAsia="de-DE"/>
              </w:rPr>
              <w:t>Glutamyl</w:t>
            </w:r>
            <w:proofErr w:type="spellEnd"/>
            <w:r w:rsidRPr="00B41DA4">
              <w:rPr>
                <w:rFonts w:eastAsia="Times New Roman" w:cs="Times New Roman"/>
                <w:sz w:val="22"/>
                <w:lang w:eastAsia="de-DE"/>
              </w:rPr>
              <w:t xml:space="preserve"> </w:t>
            </w:r>
            <w:proofErr w:type="spellStart"/>
            <w:r w:rsidRPr="00B41DA4">
              <w:rPr>
                <w:rFonts w:eastAsia="Times New Roman" w:cs="Times New Roman"/>
                <w:sz w:val="22"/>
                <w:lang w:eastAsia="de-DE"/>
              </w:rPr>
              <w:t>transferase</w:t>
            </w:r>
            <w:proofErr w:type="spellEnd"/>
            <w:r w:rsidRPr="00B41DA4">
              <w:rPr>
                <w:rFonts w:eastAsia="Times New Roman" w:cs="Times New Roman"/>
                <w:sz w:val="22"/>
                <w:lang w:eastAsia="de-DE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6934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de-DE"/>
              </w:rPr>
            </w:pPr>
            <w:r w:rsidRPr="00B41DA4">
              <w:rPr>
                <w:rFonts w:eastAsia="Times New Roman" w:cs="Times New Roman"/>
                <w:sz w:val="22"/>
                <w:lang w:eastAsia="de-DE"/>
              </w:rPr>
              <w:t>1 (mild)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F018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de-DE"/>
              </w:rPr>
            </w:pPr>
            <w:proofErr w:type="spellStart"/>
            <w:r w:rsidRPr="00B41DA4">
              <w:rPr>
                <w:rFonts w:eastAsia="Times New Roman" w:cs="Times New Roman"/>
                <w:sz w:val="22"/>
                <w:lang w:eastAsia="de-DE"/>
              </w:rPr>
              <w:t>Possibly</w:t>
            </w:r>
            <w:proofErr w:type="spellEnd"/>
            <w:r w:rsidRPr="00B41DA4">
              <w:rPr>
                <w:rFonts w:eastAsia="Times New Roman" w:cs="Times New Roman"/>
                <w:sz w:val="22"/>
                <w:lang w:eastAsia="de-DE"/>
              </w:rPr>
              <w:t xml:space="preserve"> </w:t>
            </w:r>
            <w:proofErr w:type="spellStart"/>
            <w:r w:rsidRPr="00B41DA4">
              <w:rPr>
                <w:rFonts w:eastAsia="Times New Roman" w:cs="Times New Roman"/>
                <w:sz w:val="22"/>
                <w:lang w:eastAsia="de-DE"/>
              </w:rPr>
              <w:t>Related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9A64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de-DE"/>
              </w:rPr>
            </w:pPr>
            <w:r w:rsidRPr="00B41DA4">
              <w:rPr>
                <w:rFonts w:eastAsia="Times New Roman" w:cs="Times New Roman"/>
                <w:sz w:val="22"/>
                <w:lang w:eastAsia="de-DE"/>
              </w:rPr>
              <w:t>2%</w:t>
            </w:r>
          </w:p>
        </w:tc>
      </w:tr>
      <w:tr w:rsidR="00B41DA4" w:rsidRPr="00B41DA4" w14:paraId="11E64761" w14:textId="77777777" w:rsidTr="00F52E08">
        <w:trPr>
          <w:trHeight w:val="536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AC12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de-DE"/>
              </w:rPr>
            </w:pPr>
            <w:r w:rsidRPr="00B41DA4">
              <w:rPr>
                <w:rFonts w:eastAsia="Times New Roman" w:cs="Times New Roman"/>
                <w:sz w:val="22"/>
                <w:lang w:eastAsia="de-DE"/>
              </w:rPr>
              <w:t xml:space="preserve">Vertigo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FA4B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de-DE"/>
              </w:rPr>
            </w:pPr>
            <w:r w:rsidRPr="00B41DA4">
              <w:rPr>
                <w:rFonts w:eastAsia="Times New Roman" w:cs="Times New Roman"/>
                <w:sz w:val="22"/>
                <w:lang w:eastAsia="de-DE"/>
              </w:rPr>
              <w:t>1 (mild)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DB3A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de-DE"/>
              </w:rPr>
            </w:pPr>
            <w:proofErr w:type="spellStart"/>
            <w:r w:rsidRPr="00B41DA4">
              <w:rPr>
                <w:rFonts w:eastAsia="Times New Roman" w:cs="Times New Roman"/>
                <w:sz w:val="22"/>
                <w:lang w:eastAsia="de-DE"/>
              </w:rPr>
              <w:t>Probably</w:t>
            </w:r>
            <w:proofErr w:type="spellEnd"/>
            <w:r w:rsidRPr="00B41DA4">
              <w:rPr>
                <w:rFonts w:eastAsia="Times New Roman" w:cs="Times New Roman"/>
                <w:sz w:val="22"/>
                <w:lang w:eastAsia="de-DE"/>
              </w:rPr>
              <w:t xml:space="preserve"> </w:t>
            </w:r>
            <w:proofErr w:type="spellStart"/>
            <w:r w:rsidRPr="00B41DA4">
              <w:rPr>
                <w:rFonts w:eastAsia="Times New Roman" w:cs="Times New Roman"/>
                <w:sz w:val="22"/>
                <w:lang w:eastAsia="de-DE"/>
              </w:rPr>
              <w:t>Related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FA96" w14:textId="77777777" w:rsidR="0088543F" w:rsidRPr="00B41DA4" w:rsidRDefault="0088543F" w:rsidP="00F52E0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de-DE"/>
              </w:rPr>
            </w:pPr>
            <w:r w:rsidRPr="00B41DA4">
              <w:rPr>
                <w:rFonts w:eastAsia="Times New Roman" w:cs="Times New Roman"/>
                <w:sz w:val="22"/>
                <w:lang w:eastAsia="de-DE"/>
              </w:rPr>
              <w:t>2%</w:t>
            </w:r>
          </w:p>
        </w:tc>
      </w:tr>
    </w:tbl>
    <w:p w14:paraId="4A4D0385" w14:textId="77777777" w:rsidR="0088543F" w:rsidRPr="00B41DA4" w:rsidRDefault="0088543F" w:rsidP="0088543F">
      <w:pPr>
        <w:rPr>
          <w:rFonts w:cs="Times New Roman"/>
          <w:sz w:val="20"/>
          <w:szCs w:val="20"/>
          <w:lang w:val="en-US"/>
        </w:rPr>
      </w:pPr>
      <w:r w:rsidRPr="00B41DA4">
        <w:rPr>
          <w:rFonts w:cs="Times New Roman"/>
          <w:sz w:val="20"/>
          <w:szCs w:val="20"/>
          <w:lang w:val="en-US"/>
        </w:rPr>
        <w:t xml:space="preserve">In 10/50 patients (20%) 13 related TEAEs were reported, 2 patients were discontinued due to hypersensitivity to VFI (urticaria and pruritus). </w:t>
      </w:r>
    </w:p>
    <w:p w14:paraId="5F7AC06F" w14:textId="03355E1D" w:rsidR="00C07CDC" w:rsidRDefault="00C07CDC">
      <w:pPr>
        <w:rPr>
          <w:rFonts w:cs="Times New Roman"/>
          <w:szCs w:val="24"/>
          <w:lang w:val="en-US"/>
        </w:rPr>
      </w:pPr>
    </w:p>
    <w:p w14:paraId="31682559" w14:textId="036DA4A0" w:rsidR="00C07CDC" w:rsidRDefault="00C07CDC">
      <w:pPr>
        <w:rPr>
          <w:rFonts w:cs="Times New Roman"/>
          <w:szCs w:val="24"/>
          <w:lang w:val="en-US"/>
        </w:rPr>
      </w:pPr>
    </w:p>
    <w:p w14:paraId="205137B6" w14:textId="66D313B0" w:rsidR="00C07CDC" w:rsidRDefault="00C07CDC">
      <w:pPr>
        <w:rPr>
          <w:rFonts w:cs="Times New Roman"/>
          <w:szCs w:val="24"/>
          <w:lang w:val="en-US"/>
        </w:rPr>
      </w:pPr>
    </w:p>
    <w:p w14:paraId="4AA72738" w14:textId="099878D9" w:rsidR="00C07CDC" w:rsidRDefault="00C07CDC">
      <w:pPr>
        <w:rPr>
          <w:rFonts w:cs="Times New Roman"/>
          <w:szCs w:val="24"/>
          <w:lang w:val="en-US"/>
        </w:rPr>
      </w:pPr>
    </w:p>
    <w:p w14:paraId="3960C6B8" w14:textId="50B448ED" w:rsidR="00C07CDC" w:rsidRDefault="00C07CDC">
      <w:pPr>
        <w:rPr>
          <w:rFonts w:cs="Times New Roman"/>
          <w:szCs w:val="24"/>
          <w:lang w:val="en-US"/>
        </w:rPr>
      </w:pPr>
    </w:p>
    <w:p w14:paraId="2F5E7BE6" w14:textId="56C3EB30" w:rsidR="00C07CDC" w:rsidRDefault="00C07CDC">
      <w:pPr>
        <w:rPr>
          <w:rFonts w:cs="Times New Roman"/>
          <w:szCs w:val="24"/>
          <w:lang w:val="en-US"/>
        </w:rPr>
      </w:pPr>
    </w:p>
    <w:p w14:paraId="352278F7" w14:textId="06875E1F" w:rsidR="00C07CDC" w:rsidRDefault="00C07CDC">
      <w:pPr>
        <w:rPr>
          <w:rFonts w:cs="Times New Roman"/>
          <w:szCs w:val="24"/>
          <w:lang w:val="en-US"/>
        </w:rPr>
      </w:pPr>
    </w:p>
    <w:p w14:paraId="12327C31" w14:textId="35D32EBB" w:rsidR="00C07CDC" w:rsidRDefault="00C07CDC">
      <w:pPr>
        <w:rPr>
          <w:rFonts w:cs="Times New Roman"/>
          <w:szCs w:val="24"/>
          <w:lang w:val="en-US"/>
        </w:rPr>
      </w:pPr>
    </w:p>
    <w:p w14:paraId="01B487FD" w14:textId="05D1B667" w:rsidR="00C07CDC" w:rsidRDefault="00C07CDC">
      <w:pPr>
        <w:rPr>
          <w:rFonts w:cs="Times New Roman"/>
          <w:szCs w:val="24"/>
          <w:lang w:val="en-US"/>
        </w:rPr>
      </w:pPr>
    </w:p>
    <w:p w14:paraId="594F3774" w14:textId="4F0F4A27" w:rsidR="00C07CDC" w:rsidRDefault="00C07CDC">
      <w:pPr>
        <w:rPr>
          <w:rFonts w:cs="Times New Roman"/>
          <w:szCs w:val="24"/>
          <w:lang w:val="en-US"/>
        </w:rPr>
      </w:pPr>
    </w:p>
    <w:p w14:paraId="189C8FBD" w14:textId="494309C5" w:rsidR="00C07CDC" w:rsidRDefault="00C07CDC">
      <w:pPr>
        <w:rPr>
          <w:rFonts w:cs="Times New Roman"/>
          <w:szCs w:val="24"/>
          <w:lang w:val="en-US"/>
        </w:rPr>
      </w:pPr>
    </w:p>
    <w:p w14:paraId="2BDAA8AE" w14:textId="4E831F70" w:rsidR="00C07CDC" w:rsidRDefault="00C07CDC">
      <w:pPr>
        <w:rPr>
          <w:rFonts w:cs="Times New Roman"/>
          <w:szCs w:val="24"/>
          <w:lang w:val="en-US"/>
        </w:rPr>
      </w:pPr>
    </w:p>
    <w:p w14:paraId="1759DAAA" w14:textId="6D267077" w:rsidR="0088543F" w:rsidRDefault="0088543F">
      <w:pPr>
        <w:rPr>
          <w:rFonts w:cs="Times New Roman"/>
          <w:szCs w:val="24"/>
          <w:lang w:val="en-US"/>
        </w:rPr>
      </w:pPr>
    </w:p>
    <w:p w14:paraId="76B574B9" w14:textId="2A4BC1D6" w:rsidR="0088543F" w:rsidRDefault="0088543F">
      <w:pPr>
        <w:rPr>
          <w:rFonts w:cs="Times New Roman"/>
          <w:szCs w:val="24"/>
          <w:lang w:val="en-US"/>
        </w:rPr>
      </w:pPr>
    </w:p>
    <w:p w14:paraId="3758067C" w14:textId="77777777" w:rsidR="0088543F" w:rsidRDefault="0088543F">
      <w:pPr>
        <w:rPr>
          <w:rFonts w:cs="Times New Roman"/>
          <w:szCs w:val="24"/>
          <w:lang w:val="en-US"/>
        </w:rPr>
      </w:pPr>
    </w:p>
    <w:p w14:paraId="40476981" w14:textId="77777777" w:rsidR="00C07CDC" w:rsidRDefault="00C07CDC">
      <w:pPr>
        <w:rPr>
          <w:rFonts w:cs="Times New Roman"/>
          <w:szCs w:val="24"/>
          <w:lang w:val="en-US"/>
        </w:rPr>
      </w:pPr>
    </w:p>
    <w:p w14:paraId="2E2BAA8A" w14:textId="39FAC1AB" w:rsidR="005A32E5" w:rsidRPr="00B41DA4" w:rsidRDefault="00603AB5" w:rsidP="00A17B0D">
      <w:pPr>
        <w:rPr>
          <w:rFonts w:cs="Times New Roman"/>
          <w:b/>
          <w:bCs/>
          <w:szCs w:val="24"/>
          <w:lang w:val="en-US"/>
        </w:rPr>
      </w:pPr>
      <w:r w:rsidRPr="00B41DA4">
        <w:rPr>
          <w:rFonts w:cs="Times New Roman"/>
          <w:b/>
          <w:bCs/>
          <w:szCs w:val="24"/>
          <w:lang w:val="en-US"/>
        </w:rPr>
        <w:lastRenderedPageBreak/>
        <w:t xml:space="preserve">Online Table </w:t>
      </w:r>
      <w:r w:rsidR="00B55549" w:rsidRPr="00B41DA4">
        <w:rPr>
          <w:rFonts w:cs="Times New Roman"/>
          <w:b/>
          <w:bCs/>
          <w:szCs w:val="24"/>
          <w:lang w:val="en-US"/>
        </w:rPr>
        <w:t>3</w:t>
      </w:r>
      <w:r w:rsidRPr="00B41DA4">
        <w:rPr>
          <w:rFonts w:cs="Times New Roman"/>
          <w:b/>
          <w:bCs/>
          <w:szCs w:val="24"/>
          <w:lang w:val="en-US"/>
        </w:rPr>
        <w:t xml:space="preserve">: </w:t>
      </w:r>
      <w:proofErr w:type="spellStart"/>
      <w:r w:rsidRPr="00B41DA4">
        <w:rPr>
          <w:rFonts w:cs="Times New Roman"/>
          <w:szCs w:val="24"/>
          <w:lang w:val="en-US"/>
        </w:rPr>
        <w:t>mGFR</w:t>
      </w:r>
      <w:proofErr w:type="spellEnd"/>
      <w:r w:rsidRPr="00B41DA4">
        <w:rPr>
          <w:rFonts w:cs="Times New Roman"/>
          <w:szCs w:val="24"/>
          <w:lang w:val="en-US"/>
        </w:rPr>
        <w:t xml:space="preserve">, endogenous filtration markers and estimates of GFR </w:t>
      </w:r>
    </w:p>
    <w:tbl>
      <w:tblPr>
        <w:tblStyle w:val="EinfacheTabelle4"/>
        <w:tblW w:w="5057" w:type="pct"/>
        <w:tblLook w:val="04A0" w:firstRow="1" w:lastRow="0" w:firstColumn="1" w:lastColumn="0" w:noHBand="0" w:noVBand="1"/>
      </w:tblPr>
      <w:tblGrid>
        <w:gridCol w:w="3021"/>
        <w:gridCol w:w="1048"/>
        <w:gridCol w:w="656"/>
        <w:gridCol w:w="1552"/>
        <w:gridCol w:w="576"/>
        <w:gridCol w:w="1573"/>
        <w:gridCol w:w="749"/>
      </w:tblGrid>
      <w:tr w:rsidR="005A32E5" w:rsidRPr="00957E99" w14:paraId="24332AC6" w14:textId="77777777" w:rsidTr="00797E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hideMark/>
          </w:tcPr>
          <w:p w14:paraId="5C3A29E7" w14:textId="77777777" w:rsidR="00A17B0D" w:rsidRPr="00FB5239" w:rsidRDefault="00A17B0D" w:rsidP="002301BA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FB5239">
              <w:rPr>
                <w:rFonts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571" w:type="pct"/>
            <w:hideMark/>
          </w:tcPr>
          <w:p w14:paraId="3E665E7B" w14:textId="77777777" w:rsidR="00A17B0D" w:rsidRPr="00FB5239" w:rsidRDefault="00A17B0D" w:rsidP="00230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FB5239">
              <w:rPr>
                <w:rFonts w:cs="Times New Roman"/>
                <w:sz w:val="16"/>
                <w:szCs w:val="16"/>
              </w:rPr>
              <w:t xml:space="preserve">All </w:t>
            </w:r>
            <w:proofErr w:type="spellStart"/>
            <w:r w:rsidRPr="00FB5239">
              <w:rPr>
                <w:rFonts w:cs="Times New Roman"/>
                <w:sz w:val="16"/>
                <w:szCs w:val="16"/>
              </w:rPr>
              <w:t>patients</w:t>
            </w:r>
            <w:proofErr w:type="spellEnd"/>
          </w:p>
          <w:p w14:paraId="78436D2C" w14:textId="77777777" w:rsidR="00A17B0D" w:rsidRPr="00FB5239" w:rsidRDefault="00A17B0D" w:rsidP="00230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FB5239">
              <w:rPr>
                <w:rFonts w:cs="Times New Roman"/>
                <w:sz w:val="16"/>
                <w:szCs w:val="16"/>
              </w:rPr>
              <w:t xml:space="preserve"> (Day 1)</w:t>
            </w:r>
          </w:p>
        </w:tc>
        <w:tc>
          <w:tcPr>
            <w:tcW w:w="357" w:type="pct"/>
          </w:tcPr>
          <w:p w14:paraId="4DC01EAE" w14:textId="77777777" w:rsidR="00A17B0D" w:rsidRPr="00FB5239" w:rsidRDefault="00A17B0D" w:rsidP="00230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846" w:type="pct"/>
            <w:hideMark/>
          </w:tcPr>
          <w:p w14:paraId="5E65D00D" w14:textId="77777777" w:rsidR="005A32E5" w:rsidRDefault="00A17B0D" w:rsidP="005A3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FB5239">
              <w:rPr>
                <w:rFonts w:cs="Times New Roman"/>
                <w:sz w:val="16"/>
                <w:szCs w:val="16"/>
                <w:lang w:val="en-US"/>
              </w:rPr>
              <w:t xml:space="preserve">Patients with two GFR measurements 48 hours apart </w:t>
            </w:r>
          </w:p>
          <w:p w14:paraId="02EB7092" w14:textId="77777777" w:rsidR="00A17B0D" w:rsidRPr="00FB5239" w:rsidRDefault="00A17B0D" w:rsidP="005A3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  <w:lang w:val="en-US"/>
              </w:rPr>
            </w:pPr>
            <w:r w:rsidRPr="00FB5239">
              <w:rPr>
                <w:rFonts w:cs="Times New Roman"/>
                <w:sz w:val="16"/>
                <w:szCs w:val="16"/>
                <w:lang w:val="en-US"/>
              </w:rPr>
              <w:t>(Day 1)</w:t>
            </w:r>
          </w:p>
        </w:tc>
        <w:tc>
          <w:tcPr>
            <w:tcW w:w="314" w:type="pct"/>
          </w:tcPr>
          <w:p w14:paraId="1D4A4F75" w14:textId="77777777" w:rsidR="00A17B0D" w:rsidRPr="00FB5239" w:rsidRDefault="00A17B0D" w:rsidP="005A3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857" w:type="pct"/>
            <w:hideMark/>
          </w:tcPr>
          <w:p w14:paraId="46D6FABF" w14:textId="77777777" w:rsidR="005A32E5" w:rsidRDefault="00A17B0D" w:rsidP="005A3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FB5239">
              <w:rPr>
                <w:rFonts w:cs="Times New Roman"/>
                <w:sz w:val="16"/>
                <w:szCs w:val="16"/>
                <w:lang w:val="en-US"/>
              </w:rPr>
              <w:t xml:space="preserve">Patients with two GFR measurements 48 hours apart </w:t>
            </w:r>
          </w:p>
          <w:p w14:paraId="405E478E" w14:textId="77777777" w:rsidR="00A17B0D" w:rsidRPr="00FB5239" w:rsidRDefault="00A17B0D" w:rsidP="005A3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  <w:lang w:val="en-US"/>
              </w:rPr>
            </w:pPr>
            <w:r w:rsidRPr="00FB5239">
              <w:rPr>
                <w:rFonts w:cs="Times New Roman"/>
                <w:sz w:val="16"/>
                <w:szCs w:val="16"/>
                <w:lang w:val="en-US"/>
              </w:rPr>
              <w:t>(Day 3)</w:t>
            </w:r>
          </w:p>
        </w:tc>
        <w:tc>
          <w:tcPr>
            <w:tcW w:w="408" w:type="pct"/>
          </w:tcPr>
          <w:p w14:paraId="7BEBE813" w14:textId="77777777" w:rsidR="00A17B0D" w:rsidRPr="00FB5239" w:rsidRDefault="00A17B0D" w:rsidP="00230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5A32E5" w:rsidRPr="00FB5239" w14:paraId="64542A66" w14:textId="77777777" w:rsidTr="00797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hideMark/>
          </w:tcPr>
          <w:p w14:paraId="59FCA9CC" w14:textId="77777777" w:rsidR="00A17B0D" w:rsidRPr="00FB5239" w:rsidRDefault="00A17B0D" w:rsidP="002301BA">
            <w:pPr>
              <w:rPr>
                <w:rFonts w:cs="Times New Roman"/>
                <w:sz w:val="16"/>
                <w:szCs w:val="16"/>
              </w:rPr>
            </w:pPr>
            <w:r w:rsidRPr="00FB5239">
              <w:rPr>
                <w:rFonts w:cs="Times New Roman"/>
                <w:sz w:val="16"/>
                <w:szCs w:val="16"/>
              </w:rPr>
              <w:t>n</w:t>
            </w:r>
          </w:p>
        </w:tc>
        <w:tc>
          <w:tcPr>
            <w:tcW w:w="571" w:type="pct"/>
            <w:vAlign w:val="center"/>
            <w:hideMark/>
          </w:tcPr>
          <w:p w14:paraId="4D0AD5F8" w14:textId="77777777" w:rsidR="00A17B0D" w:rsidRPr="00FB5239" w:rsidRDefault="00A17B0D" w:rsidP="00230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FB5239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357" w:type="pct"/>
            <w:vAlign w:val="center"/>
          </w:tcPr>
          <w:p w14:paraId="33BF6349" w14:textId="77777777" w:rsidR="00A17B0D" w:rsidRPr="00FB5239" w:rsidRDefault="00A17B0D" w:rsidP="00230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FB5239">
              <w:rPr>
                <w:rFonts w:cs="Times New Roman"/>
                <w:b/>
                <w:bCs/>
                <w:i/>
                <w:iCs/>
                <w:sz w:val="16"/>
                <w:szCs w:val="16"/>
                <w:lang w:val="en-US"/>
              </w:rPr>
              <w:t>p</w:t>
            </w:r>
          </w:p>
        </w:tc>
        <w:tc>
          <w:tcPr>
            <w:tcW w:w="846" w:type="pct"/>
            <w:vAlign w:val="center"/>
            <w:hideMark/>
          </w:tcPr>
          <w:p w14:paraId="5050B957" w14:textId="77777777" w:rsidR="00A17B0D" w:rsidRPr="00FB5239" w:rsidRDefault="00A17B0D" w:rsidP="00230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FB5239">
              <w:rPr>
                <w:rFonts w:cs="Times New Roman"/>
                <w:sz w:val="16"/>
                <w:szCs w:val="16"/>
              </w:rPr>
              <w:t>38</w:t>
            </w:r>
          </w:p>
        </w:tc>
        <w:tc>
          <w:tcPr>
            <w:tcW w:w="314" w:type="pct"/>
            <w:vAlign w:val="center"/>
          </w:tcPr>
          <w:p w14:paraId="43E325EF" w14:textId="77777777" w:rsidR="00A17B0D" w:rsidRPr="00FB5239" w:rsidRDefault="00A17B0D" w:rsidP="00230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FB5239">
              <w:rPr>
                <w:rFonts w:cs="Times New Roman"/>
                <w:b/>
                <w:bCs/>
                <w:i/>
                <w:iCs/>
                <w:sz w:val="16"/>
                <w:szCs w:val="16"/>
                <w:lang w:val="en-US"/>
              </w:rPr>
              <w:t>p</w:t>
            </w:r>
          </w:p>
        </w:tc>
        <w:tc>
          <w:tcPr>
            <w:tcW w:w="857" w:type="pct"/>
            <w:vAlign w:val="center"/>
            <w:hideMark/>
          </w:tcPr>
          <w:p w14:paraId="7C3307CE" w14:textId="77777777" w:rsidR="00A17B0D" w:rsidRPr="00FB5239" w:rsidRDefault="00A17B0D" w:rsidP="00230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FB5239">
              <w:rPr>
                <w:rFonts w:cs="Times New Roman"/>
                <w:sz w:val="16"/>
                <w:szCs w:val="16"/>
              </w:rPr>
              <w:t>38</w:t>
            </w:r>
          </w:p>
        </w:tc>
        <w:tc>
          <w:tcPr>
            <w:tcW w:w="408" w:type="pct"/>
            <w:vAlign w:val="center"/>
          </w:tcPr>
          <w:p w14:paraId="4CBF5CB3" w14:textId="77777777" w:rsidR="00A17B0D" w:rsidRPr="00FB5239" w:rsidRDefault="00A17B0D" w:rsidP="00230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FB5239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p</w:t>
            </w:r>
          </w:p>
        </w:tc>
      </w:tr>
      <w:tr w:rsidR="005A32E5" w:rsidRPr="00FB5239" w14:paraId="4804A49B" w14:textId="77777777" w:rsidTr="00BC78DF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vAlign w:val="center"/>
            <w:hideMark/>
          </w:tcPr>
          <w:p w14:paraId="0BEB7010" w14:textId="77777777" w:rsidR="00A17B0D" w:rsidRPr="00FB5239" w:rsidRDefault="00A17B0D" w:rsidP="00BC78DF">
            <w:pPr>
              <w:rPr>
                <w:rFonts w:cs="Times New Roman"/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FB5239">
              <w:rPr>
                <w:rFonts w:cs="Times New Roman"/>
                <w:sz w:val="16"/>
                <w:szCs w:val="16"/>
                <w:lang w:val="en-US"/>
              </w:rPr>
              <w:t>mGFR</w:t>
            </w:r>
            <w:proofErr w:type="spellEnd"/>
            <w:r w:rsidRPr="00FB5239">
              <w:rPr>
                <w:rFonts w:cs="Times New Roman"/>
                <w:b w:val="0"/>
                <w:bCs w:val="0"/>
                <w:sz w:val="16"/>
                <w:szCs w:val="16"/>
                <w:lang w:val="en-US"/>
              </w:rPr>
              <w:t xml:space="preserve"> (ml per min per 1.73m</w:t>
            </w:r>
            <w:r w:rsidRPr="00FB5239">
              <w:rPr>
                <w:rFonts w:cs="Times New Roman"/>
                <w:b w:val="0"/>
                <w:bCs w:val="0"/>
                <w:sz w:val="16"/>
                <w:szCs w:val="16"/>
                <w:vertAlign w:val="superscript"/>
                <w:lang w:val="en-US"/>
              </w:rPr>
              <w:t>2</w:t>
            </w:r>
            <w:r w:rsidRPr="00FB5239">
              <w:rPr>
                <w:rFonts w:cs="Times New Roman"/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571" w:type="pct"/>
            <w:vAlign w:val="center"/>
            <w:hideMark/>
          </w:tcPr>
          <w:p w14:paraId="6236C398" w14:textId="77777777" w:rsidR="00A17B0D" w:rsidRPr="00D1370B" w:rsidRDefault="00A17B0D" w:rsidP="00BC7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E3068F">
              <w:rPr>
                <w:rFonts w:cs="Times New Roman"/>
                <w:sz w:val="16"/>
                <w:szCs w:val="16"/>
              </w:rPr>
              <w:t>35</w:t>
            </w:r>
            <w:r>
              <w:rPr>
                <w:rFonts w:cs="Times New Roman"/>
                <w:sz w:val="16"/>
                <w:szCs w:val="16"/>
              </w:rPr>
              <w:t> </w:t>
            </w:r>
            <w:r w:rsidRPr="00E3068F">
              <w:rPr>
                <w:rFonts w:cs="Times New Roman"/>
                <w:sz w:val="16"/>
                <w:szCs w:val="16"/>
              </w:rPr>
              <w:t>±11.7</w:t>
            </w:r>
          </w:p>
        </w:tc>
        <w:tc>
          <w:tcPr>
            <w:tcW w:w="357" w:type="pct"/>
            <w:vAlign w:val="center"/>
          </w:tcPr>
          <w:p w14:paraId="69FA7762" w14:textId="77777777" w:rsidR="00A17B0D" w:rsidRPr="00EC0689" w:rsidRDefault="00A17B0D" w:rsidP="00BC7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pct"/>
            <w:vAlign w:val="center"/>
            <w:hideMark/>
          </w:tcPr>
          <w:p w14:paraId="48C2CA49" w14:textId="77777777" w:rsidR="00A17B0D" w:rsidRPr="00E3068F" w:rsidRDefault="00A17B0D" w:rsidP="00BC7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6F380E">
              <w:rPr>
                <w:rFonts w:cs="Times New Roman"/>
                <w:sz w:val="16"/>
                <w:szCs w:val="16"/>
              </w:rPr>
              <w:t>34.5</w:t>
            </w:r>
            <w:r>
              <w:rPr>
                <w:rFonts w:cs="Times New Roman"/>
                <w:sz w:val="16"/>
                <w:szCs w:val="16"/>
              </w:rPr>
              <w:t> </w:t>
            </w:r>
            <w:r w:rsidRPr="006F380E">
              <w:rPr>
                <w:rFonts w:cs="Times New Roman"/>
                <w:sz w:val="16"/>
                <w:szCs w:val="16"/>
              </w:rPr>
              <w:t>±11.5</w:t>
            </w:r>
          </w:p>
        </w:tc>
        <w:tc>
          <w:tcPr>
            <w:tcW w:w="314" w:type="pct"/>
            <w:vAlign w:val="center"/>
          </w:tcPr>
          <w:p w14:paraId="73D72AA2" w14:textId="77777777" w:rsidR="00A17B0D" w:rsidRPr="00D1370B" w:rsidRDefault="00A17B0D" w:rsidP="00BC7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7" w:type="pct"/>
            <w:vAlign w:val="center"/>
            <w:hideMark/>
          </w:tcPr>
          <w:p w14:paraId="208B7A12" w14:textId="2F1659BB" w:rsidR="00A17B0D" w:rsidRPr="00A66AE3" w:rsidRDefault="00A17B0D" w:rsidP="00BC7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8A4931">
              <w:rPr>
                <w:rFonts w:cs="Times New Roman"/>
                <w:sz w:val="16"/>
                <w:szCs w:val="16"/>
              </w:rPr>
              <w:t>31.</w:t>
            </w:r>
            <w:r w:rsidR="003676D6">
              <w:rPr>
                <w:rFonts w:cs="Times New Roman"/>
                <w:sz w:val="16"/>
                <w:szCs w:val="16"/>
              </w:rPr>
              <w:t>8</w:t>
            </w:r>
            <w:r>
              <w:rPr>
                <w:rFonts w:cs="Times New Roman"/>
                <w:sz w:val="16"/>
                <w:szCs w:val="16"/>
              </w:rPr>
              <w:t> </w:t>
            </w:r>
            <w:r w:rsidRPr="008A4931">
              <w:rPr>
                <w:rFonts w:cs="Times New Roman"/>
                <w:sz w:val="16"/>
                <w:szCs w:val="16"/>
              </w:rPr>
              <w:t>±12.1</w:t>
            </w:r>
          </w:p>
        </w:tc>
        <w:tc>
          <w:tcPr>
            <w:tcW w:w="408" w:type="pct"/>
            <w:vAlign w:val="center"/>
          </w:tcPr>
          <w:p w14:paraId="21D6C9B3" w14:textId="77777777" w:rsidR="00A17B0D" w:rsidRPr="006F380E" w:rsidRDefault="00A17B0D" w:rsidP="00BC7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  <w:highlight w:val="yellow"/>
              </w:rPr>
            </w:pPr>
          </w:p>
        </w:tc>
      </w:tr>
      <w:tr w:rsidR="005A32E5" w:rsidRPr="0030688B" w14:paraId="0F050ED4" w14:textId="77777777" w:rsidTr="00BC7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vAlign w:val="center"/>
          </w:tcPr>
          <w:p w14:paraId="752B9A35" w14:textId="77777777" w:rsidR="00A17B0D" w:rsidRPr="00FB5239" w:rsidRDefault="00A17B0D" w:rsidP="00BC78DF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FB5239">
              <w:rPr>
                <w:rFonts w:cs="Times New Roman"/>
                <w:sz w:val="16"/>
                <w:szCs w:val="16"/>
                <w:lang w:val="en-US"/>
              </w:rPr>
              <w:t xml:space="preserve">eGFR </w:t>
            </w:r>
            <w:proofErr w:type="spellStart"/>
            <w:r w:rsidRPr="00FB5239">
              <w:rPr>
                <w:rFonts w:cs="Times New Roman"/>
                <w:sz w:val="16"/>
                <w:szCs w:val="16"/>
                <w:lang w:val="en-US"/>
              </w:rPr>
              <w:t>sMDRD</w:t>
            </w:r>
            <w:proofErr w:type="spellEnd"/>
            <w:r w:rsidRPr="00FB5239">
              <w:rPr>
                <w:rFonts w:cs="Times New Roman"/>
                <w:sz w:val="16"/>
                <w:szCs w:val="16"/>
                <w:vertAlign w:val="subscript"/>
                <w:lang w:val="en-US"/>
              </w:rPr>
              <w:t xml:space="preserve"> </w:t>
            </w:r>
            <w:r w:rsidRPr="00FB5239">
              <w:rPr>
                <w:rFonts w:cs="Times New Roman"/>
                <w:b w:val="0"/>
                <w:bCs w:val="0"/>
                <w:sz w:val="16"/>
                <w:szCs w:val="16"/>
                <w:lang w:val="en-US"/>
              </w:rPr>
              <w:t>(ml per min per 1.73m</w:t>
            </w:r>
            <w:r w:rsidRPr="00FB5239">
              <w:rPr>
                <w:rFonts w:cs="Times New Roman"/>
                <w:b w:val="0"/>
                <w:bCs w:val="0"/>
                <w:sz w:val="16"/>
                <w:szCs w:val="16"/>
                <w:vertAlign w:val="superscript"/>
                <w:lang w:val="en-US"/>
              </w:rPr>
              <w:t>2</w:t>
            </w:r>
            <w:r w:rsidRPr="00FB5239">
              <w:rPr>
                <w:rFonts w:cs="Times New Roman"/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571" w:type="pct"/>
            <w:vAlign w:val="center"/>
          </w:tcPr>
          <w:p w14:paraId="24C7E388" w14:textId="77777777" w:rsidR="00A17B0D" w:rsidRPr="00E3068F" w:rsidRDefault="00A17B0D" w:rsidP="00BC7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E3068F">
              <w:rPr>
                <w:rFonts w:cs="Times New Roman"/>
                <w:sz w:val="16"/>
                <w:szCs w:val="16"/>
              </w:rPr>
              <w:t>40.4</w:t>
            </w:r>
            <w:r>
              <w:rPr>
                <w:rFonts w:cs="Times New Roman"/>
                <w:sz w:val="16"/>
                <w:szCs w:val="16"/>
              </w:rPr>
              <w:t> </w:t>
            </w:r>
            <w:r w:rsidRPr="00E3068F">
              <w:rPr>
                <w:rFonts w:cs="Times New Roman"/>
                <w:sz w:val="16"/>
                <w:szCs w:val="16"/>
              </w:rPr>
              <w:t>±17.1</w:t>
            </w:r>
          </w:p>
        </w:tc>
        <w:tc>
          <w:tcPr>
            <w:tcW w:w="357" w:type="pct"/>
            <w:vAlign w:val="center"/>
          </w:tcPr>
          <w:p w14:paraId="2370B10C" w14:textId="77777777" w:rsidR="00A17B0D" w:rsidRPr="00D1370B" w:rsidRDefault="00A17B0D" w:rsidP="00BC7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1370B">
              <w:rPr>
                <w:rFonts w:cs="Times New Roman"/>
                <w:b/>
                <w:bCs/>
                <w:sz w:val="16"/>
                <w:szCs w:val="16"/>
              </w:rPr>
              <w:t>0.0005</w:t>
            </w:r>
          </w:p>
        </w:tc>
        <w:tc>
          <w:tcPr>
            <w:tcW w:w="846" w:type="pct"/>
            <w:vAlign w:val="center"/>
          </w:tcPr>
          <w:p w14:paraId="3544EEA1" w14:textId="77777777" w:rsidR="00A17B0D" w:rsidRPr="00E3068F" w:rsidRDefault="00A17B0D" w:rsidP="00BC7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EC0689">
              <w:rPr>
                <w:rFonts w:cs="Times New Roman"/>
                <w:sz w:val="16"/>
                <w:szCs w:val="16"/>
              </w:rPr>
              <w:t>40.0</w:t>
            </w:r>
            <w:r>
              <w:rPr>
                <w:rFonts w:cs="Times New Roman"/>
                <w:sz w:val="16"/>
                <w:szCs w:val="16"/>
              </w:rPr>
              <w:t> </w:t>
            </w:r>
            <w:r w:rsidRPr="006F380E">
              <w:rPr>
                <w:rFonts w:cs="Times New Roman"/>
                <w:sz w:val="16"/>
                <w:szCs w:val="16"/>
              </w:rPr>
              <w:t>±16.</w:t>
            </w:r>
            <w:r w:rsidRPr="00E3068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14" w:type="pct"/>
            <w:vAlign w:val="center"/>
          </w:tcPr>
          <w:p w14:paraId="30836517" w14:textId="77777777" w:rsidR="00A17B0D" w:rsidRPr="00D1370B" w:rsidRDefault="00A17B0D" w:rsidP="00BC7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1370B">
              <w:rPr>
                <w:rFonts w:cs="Times New Roman"/>
                <w:b/>
                <w:bCs/>
                <w:sz w:val="16"/>
                <w:szCs w:val="16"/>
              </w:rPr>
              <w:t>0.002</w:t>
            </w:r>
          </w:p>
        </w:tc>
        <w:tc>
          <w:tcPr>
            <w:tcW w:w="857" w:type="pct"/>
            <w:vAlign w:val="center"/>
          </w:tcPr>
          <w:p w14:paraId="3BC9EB96" w14:textId="77777777" w:rsidR="00A17B0D" w:rsidRPr="00A66AE3" w:rsidRDefault="00A17B0D" w:rsidP="00BC7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6F380E">
              <w:rPr>
                <w:rFonts w:cs="Times New Roman"/>
                <w:sz w:val="16"/>
                <w:szCs w:val="16"/>
              </w:rPr>
              <w:t>40.9</w:t>
            </w:r>
            <w:r>
              <w:rPr>
                <w:rFonts w:cs="Times New Roman"/>
                <w:sz w:val="16"/>
                <w:szCs w:val="16"/>
              </w:rPr>
              <w:t> </w:t>
            </w:r>
            <w:r w:rsidRPr="008A4931">
              <w:rPr>
                <w:rFonts w:cs="Times New Roman"/>
                <w:sz w:val="16"/>
                <w:szCs w:val="16"/>
              </w:rPr>
              <w:t>±19.0</w:t>
            </w:r>
          </w:p>
        </w:tc>
        <w:tc>
          <w:tcPr>
            <w:tcW w:w="408" w:type="pct"/>
            <w:vAlign w:val="center"/>
          </w:tcPr>
          <w:p w14:paraId="4C5FB73A" w14:textId="77777777" w:rsidR="00A17B0D" w:rsidRPr="0030688B" w:rsidRDefault="00A17B0D" w:rsidP="00BC7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30688B">
              <w:rPr>
                <w:rFonts w:cs="Times New Roman"/>
                <w:b/>
                <w:bCs/>
                <w:sz w:val="16"/>
                <w:szCs w:val="16"/>
              </w:rPr>
              <w:t>&lt;0.0001</w:t>
            </w:r>
          </w:p>
        </w:tc>
      </w:tr>
      <w:tr w:rsidR="005A32E5" w:rsidRPr="0030688B" w14:paraId="355FE5E7" w14:textId="77777777" w:rsidTr="00BC78DF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vAlign w:val="center"/>
          </w:tcPr>
          <w:p w14:paraId="50169DED" w14:textId="77777777" w:rsidR="00A17B0D" w:rsidRPr="00FB5239" w:rsidRDefault="00A17B0D" w:rsidP="00BC78DF">
            <w:pPr>
              <w:ind w:right="-392"/>
              <w:rPr>
                <w:rFonts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FB5239">
              <w:rPr>
                <w:rFonts w:cs="Times New Roman"/>
                <w:sz w:val="16"/>
                <w:szCs w:val="16"/>
                <w:lang w:val="en-US"/>
              </w:rPr>
              <w:t>eGFR CKD-</w:t>
            </w:r>
            <w:proofErr w:type="spellStart"/>
            <w:r w:rsidRPr="00FB5239">
              <w:rPr>
                <w:rFonts w:cs="Times New Roman"/>
                <w:sz w:val="16"/>
                <w:szCs w:val="16"/>
                <w:lang w:val="en-US"/>
              </w:rPr>
              <w:t>EPI</w:t>
            </w:r>
            <w:r w:rsidRPr="00FB5239">
              <w:rPr>
                <w:rFonts w:cs="Times New Roman"/>
                <w:sz w:val="16"/>
                <w:szCs w:val="16"/>
                <w:vertAlign w:val="subscript"/>
                <w:lang w:val="en-US"/>
              </w:rPr>
              <w:t>SCr</w:t>
            </w:r>
            <w:proofErr w:type="spellEnd"/>
            <w:r w:rsidRPr="00FB5239">
              <w:rPr>
                <w:rFonts w:cs="Times New Roman"/>
                <w:sz w:val="16"/>
                <w:szCs w:val="16"/>
                <w:vertAlign w:val="subscript"/>
                <w:lang w:val="en-US"/>
              </w:rPr>
              <w:t xml:space="preserve"> </w:t>
            </w:r>
            <w:r w:rsidRPr="00FB5239">
              <w:rPr>
                <w:rFonts w:cs="Times New Roman"/>
                <w:b w:val="0"/>
                <w:bCs w:val="0"/>
                <w:sz w:val="16"/>
                <w:szCs w:val="16"/>
                <w:lang w:val="en-US"/>
              </w:rPr>
              <w:t>(ml per min per 1.73m</w:t>
            </w:r>
            <w:r w:rsidRPr="00FB5239">
              <w:rPr>
                <w:rFonts w:cs="Times New Roman"/>
                <w:b w:val="0"/>
                <w:bCs w:val="0"/>
                <w:sz w:val="16"/>
                <w:szCs w:val="16"/>
                <w:vertAlign w:val="superscript"/>
                <w:lang w:val="en-US"/>
              </w:rPr>
              <w:t>2</w:t>
            </w:r>
            <w:r w:rsidRPr="00FB5239">
              <w:rPr>
                <w:rFonts w:cs="Times New Roman"/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571" w:type="pct"/>
            <w:vAlign w:val="center"/>
          </w:tcPr>
          <w:p w14:paraId="0EB56ECF" w14:textId="77777777" w:rsidR="00A17B0D" w:rsidRPr="006F380E" w:rsidRDefault="00A17B0D" w:rsidP="00BC7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E3068F">
              <w:rPr>
                <w:rFonts w:cs="Times New Roman"/>
                <w:sz w:val="16"/>
                <w:szCs w:val="16"/>
              </w:rPr>
              <w:t>40.4</w:t>
            </w:r>
            <w:r>
              <w:rPr>
                <w:rFonts w:cs="Times New Roman"/>
                <w:sz w:val="16"/>
                <w:szCs w:val="16"/>
              </w:rPr>
              <w:t> </w:t>
            </w:r>
            <w:r w:rsidRPr="00E3068F">
              <w:rPr>
                <w:rFonts w:cs="Times New Roman"/>
                <w:sz w:val="16"/>
                <w:szCs w:val="16"/>
              </w:rPr>
              <w:t>±18.5</w:t>
            </w:r>
          </w:p>
        </w:tc>
        <w:tc>
          <w:tcPr>
            <w:tcW w:w="357" w:type="pct"/>
            <w:vAlign w:val="center"/>
          </w:tcPr>
          <w:p w14:paraId="6168A947" w14:textId="77777777" w:rsidR="00A17B0D" w:rsidRPr="00E3068F" w:rsidRDefault="00A17B0D" w:rsidP="00BC7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  <w:lang w:val="en-US"/>
              </w:rPr>
            </w:pPr>
            <w:r w:rsidRPr="00E3068F">
              <w:rPr>
                <w:rFonts w:cs="Times New Roman"/>
                <w:b/>
                <w:bCs/>
                <w:sz w:val="16"/>
                <w:szCs w:val="16"/>
                <w:lang w:val="en-US"/>
              </w:rPr>
              <w:t>0.001</w:t>
            </w:r>
          </w:p>
        </w:tc>
        <w:tc>
          <w:tcPr>
            <w:tcW w:w="846" w:type="pct"/>
            <w:vAlign w:val="center"/>
          </w:tcPr>
          <w:p w14:paraId="0732FDD6" w14:textId="77777777" w:rsidR="00A17B0D" w:rsidRPr="00E3068F" w:rsidRDefault="00A17B0D" w:rsidP="00BC7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  <w:lang w:val="en-US"/>
              </w:rPr>
            </w:pPr>
            <w:r w:rsidRPr="00E3068F">
              <w:rPr>
                <w:rFonts w:cs="Times New Roman"/>
                <w:sz w:val="16"/>
                <w:szCs w:val="16"/>
              </w:rPr>
              <w:t>40.1</w:t>
            </w:r>
            <w:r>
              <w:rPr>
                <w:rFonts w:cs="Times New Roman"/>
                <w:sz w:val="16"/>
                <w:szCs w:val="16"/>
              </w:rPr>
              <w:t> </w:t>
            </w:r>
            <w:r w:rsidRPr="006F380E">
              <w:rPr>
                <w:rFonts w:cs="Times New Roman"/>
                <w:sz w:val="16"/>
                <w:szCs w:val="16"/>
              </w:rPr>
              <w:t>±</w:t>
            </w:r>
            <w:r w:rsidRPr="00E3068F">
              <w:rPr>
                <w:rFonts w:cs="Times New Roman"/>
                <w:sz w:val="16"/>
                <w:szCs w:val="16"/>
              </w:rPr>
              <w:t>18.2</w:t>
            </w:r>
          </w:p>
        </w:tc>
        <w:tc>
          <w:tcPr>
            <w:tcW w:w="314" w:type="pct"/>
            <w:vAlign w:val="center"/>
          </w:tcPr>
          <w:p w14:paraId="4A40A394" w14:textId="77777777" w:rsidR="00A17B0D" w:rsidRPr="00D1370B" w:rsidRDefault="00A17B0D" w:rsidP="00BC7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  <w:lang w:val="en-US"/>
              </w:rPr>
            </w:pPr>
            <w:r w:rsidRPr="00D1370B">
              <w:rPr>
                <w:rFonts w:cs="Times New Roman"/>
                <w:b/>
                <w:bCs/>
                <w:sz w:val="16"/>
                <w:szCs w:val="16"/>
                <w:lang w:val="en-US"/>
              </w:rPr>
              <w:t>0.005</w:t>
            </w:r>
          </w:p>
        </w:tc>
        <w:tc>
          <w:tcPr>
            <w:tcW w:w="857" w:type="pct"/>
            <w:vAlign w:val="center"/>
          </w:tcPr>
          <w:p w14:paraId="2CD03E62" w14:textId="4580BBF7" w:rsidR="00A17B0D" w:rsidRPr="008A4931" w:rsidRDefault="00A17B0D" w:rsidP="00BC7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  <w:lang w:val="en-US"/>
              </w:rPr>
            </w:pPr>
            <w:r w:rsidRPr="006F380E">
              <w:rPr>
                <w:rFonts w:cs="Times New Roman"/>
                <w:sz w:val="16"/>
                <w:szCs w:val="16"/>
                <w:lang w:val="en-US"/>
              </w:rPr>
              <w:t>40.9</w:t>
            </w:r>
            <w:r>
              <w:rPr>
                <w:rFonts w:cs="Times New Roman"/>
                <w:sz w:val="16"/>
                <w:szCs w:val="16"/>
                <w:lang w:val="en-US"/>
              </w:rPr>
              <w:t> </w:t>
            </w:r>
            <w:r w:rsidRPr="008A4931">
              <w:rPr>
                <w:rFonts w:cs="Times New Roman"/>
                <w:sz w:val="16"/>
                <w:szCs w:val="16"/>
              </w:rPr>
              <w:t>±20.3</w:t>
            </w:r>
          </w:p>
        </w:tc>
        <w:tc>
          <w:tcPr>
            <w:tcW w:w="408" w:type="pct"/>
            <w:vAlign w:val="center"/>
          </w:tcPr>
          <w:p w14:paraId="4BF5F25E" w14:textId="77777777" w:rsidR="00A17B0D" w:rsidRPr="00A66AE3" w:rsidRDefault="00A17B0D" w:rsidP="00BC7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  <w:lang w:val="en-US"/>
              </w:rPr>
            </w:pPr>
            <w:r w:rsidRPr="00A66AE3">
              <w:rPr>
                <w:rFonts w:cs="Times New Roman"/>
                <w:b/>
                <w:bCs/>
                <w:sz w:val="16"/>
                <w:szCs w:val="16"/>
                <w:lang w:val="en-US"/>
              </w:rPr>
              <w:t>&lt;0.0001</w:t>
            </w:r>
          </w:p>
        </w:tc>
      </w:tr>
      <w:tr w:rsidR="005A32E5" w:rsidRPr="0030688B" w14:paraId="6CE80E64" w14:textId="77777777" w:rsidTr="00BC7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vAlign w:val="center"/>
          </w:tcPr>
          <w:p w14:paraId="3B039C05" w14:textId="77777777" w:rsidR="00A17B0D" w:rsidRPr="00FB5239" w:rsidRDefault="00A17B0D" w:rsidP="00BC78DF">
            <w:pPr>
              <w:ind w:right="-392"/>
              <w:rPr>
                <w:rFonts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FB5239">
              <w:rPr>
                <w:rFonts w:cs="Times New Roman"/>
                <w:sz w:val="16"/>
                <w:szCs w:val="16"/>
                <w:lang w:val="en-US"/>
              </w:rPr>
              <w:t>eGFR CKD-</w:t>
            </w:r>
            <w:proofErr w:type="spellStart"/>
            <w:r w:rsidRPr="00FB5239">
              <w:rPr>
                <w:rFonts w:cs="Times New Roman"/>
                <w:sz w:val="16"/>
                <w:szCs w:val="16"/>
                <w:lang w:val="en-US"/>
              </w:rPr>
              <w:t>EPI</w:t>
            </w:r>
            <w:r w:rsidRPr="00FB5239">
              <w:rPr>
                <w:rFonts w:cs="Times New Roman"/>
                <w:sz w:val="16"/>
                <w:szCs w:val="16"/>
                <w:vertAlign w:val="subscript"/>
                <w:lang w:val="en-US"/>
              </w:rPr>
              <w:t>CysC</w:t>
            </w:r>
            <w:proofErr w:type="spellEnd"/>
            <w:r w:rsidRPr="00FB5239">
              <w:rPr>
                <w:rFonts w:cs="Times New Roman"/>
                <w:sz w:val="16"/>
                <w:szCs w:val="16"/>
                <w:vertAlign w:val="subscript"/>
                <w:lang w:val="en-US"/>
              </w:rPr>
              <w:t xml:space="preserve"> </w:t>
            </w:r>
            <w:r w:rsidRPr="00FB5239">
              <w:rPr>
                <w:rFonts w:cs="Times New Roman"/>
                <w:b w:val="0"/>
                <w:bCs w:val="0"/>
                <w:sz w:val="16"/>
                <w:szCs w:val="16"/>
                <w:lang w:val="en-US"/>
              </w:rPr>
              <w:t>(ml per min per 1.73m</w:t>
            </w:r>
            <w:r w:rsidRPr="00FB5239">
              <w:rPr>
                <w:rFonts w:cs="Times New Roman"/>
                <w:b w:val="0"/>
                <w:bCs w:val="0"/>
                <w:sz w:val="16"/>
                <w:szCs w:val="16"/>
                <w:vertAlign w:val="superscript"/>
                <w:lang w:val="en-US"/>
              </w:rPr>
              <w:t>2</w:t>
            </w:r>
            <w:r w:rsidRPr="00FB5239">
              <w:rPr>
                <w:rFonts w:cs="Times New Roman"/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571" w:type="pct"/>
            <w:vAlign w:val="center"/>
          </w:tcPr>
          <w:p w14:paraId="14854223" w14:textId="77777777" w:rsidR="00A17B0D" w:rsidRPr="00E3068F" w:rsidRDefault="00A17B0D" w:rsidP="00BC7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  <w:lang w:val="en-US"/>
              </w:rPr>
            </w:pPr>
            <w:r w:rsidRPr="00E3068F">
              <w:rPr>
                <w:rFonts w:cs="Times New Roman"/>
                <w:sz w:val="16"/>
                <w:szCs w:val="16"/>
              </w:rPr>
              <w:t>31</w:t>
            </w:r>
            <w:r>
              <w:rPr>
                <w:rFonts w:cs="Times New Roman"/>
                <w:sz w:val="16"/>
                <w:szCs w:val="16"/>
              </w:rPr>
              <w:t> </w:t>
            </w:r>
            <w:r w:rsidRPr="00E3068F">
              <w:rPr>
                <w:rFonts w:cs="Times New Roman"/>
                <w:sz w:val="16"/>
                <w:szCs w:val="16"/>
              </w:rPr>
              <w:t>±16.6</w:t>
            </w:r>
          </w:p>
        </w:tc>
        <w:tc>
          <w:tcPr>
            <w:tcW w:w="357" w:type="pct"/>
            <w:vAlign w:val="center"/>
          </w:tcPr>
          <w:p w14:paraId="5746F5C8" w14:textId="77777777" w:rsidR="00A17B0D" w:rsidRPr="00D1370B" w:rsidRDefault="00A17B0D" w:rsidP="00BC7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  <w:lang w:val="en-US"/>
              </w:rPr>
            </w:pPr>
            <w:r w:rsidRPr="00D1370B">
              <w:rPr>
                <w:rFonts w:cs="Times New Roman"/>
                <w:b/>
                <w:bCs/>
                <w:sz w:val="16"/>
                <w:szCs w:val="16"/>
                <w:lang w:val="en-US"/>
              </w:rPr>
              <w:t>0.006</w:t>
            </w:r>
          </w:p>
        </w:tc>
        <w:tc>
          <w:tcPr>
            <w:tcW w:w="846" w:type="pct"/>
            <w:vAlign w:val="center"/>
          </w:tcPr>
          <w:p w14:paraId="584FD4EB" w14:textId="77777777" w:rsidR="00A17B0D" w:rsidRPr="00E3068F" w:rsidRDefault="00A17B0D" w:rsidP="00BC7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  <w:lang w:val="en-US"/>
              </w:rPr>
            </w:pPr>
            <w:r w:rsidRPr="006F380E">
              <w:rPr>
                <w:rFonts w:cs="Times New Roman"/>
                <w:sz w:val="16"/>
                <w:szCs w:val="16"/>
              </w:rPr>
              <w:t>30.9</w:t>
            </w:r>
            <w:r>
              <w:rPr>
                <w:rFonts w:cs="Times New Roman"/>
                <w:sz w:val="16"/>
                <w:szCs w:val="16"/>
              </w:rPr>
              <w:t> </w:t>
            </w:r>
            <w:r w:rsidRPr="006F380E">
              <w:rPr>
                <w:rFonts w:cs="Times New Roman"/>
                <w:sz w:val="16"/>
                <w:szCs w:val="16"/>
              </w:rPr>
              <w:t>±</w:t>
            </w:r>
            <w:r w:rsidRPr="00E3068F">
              <w:rPr>
                <w:rFonts w:cs="Times New Roman"/>
                <w:sz w:val="16"/>
                <w:szCs w:val="16"/>
              </w:rPr>
              <w:t>16.2</w:t>
            </w:r>
          </w:p>
        </w:tc>
        <w:tc>
          <w:tcPr>
            <w:tcW w:w="314" w:type="pct"/>
            <w:vAlign w:val="center"/>
          </w:tcPr>
          <w:p w14:paraId="09A81E5B" w14:textId="77777777" w:rsidR="00A17B0D" w:rsidRPr="00EC0689" w:rsidRDefault="00A17B0D" w:rsidP="00BC7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  <w:lang w:val="en-US"/>
              </w:rPr>
            </w:pPr>
            <w:r w:rsidRPr="00D1370B">
              <w:rPr>
                <w:rFonts w:cs="Times New Roman"/>
                <w:b/>
                <w:bCs/>
                <w:sz w:val="16"/>
                <w:szCs w:val="16"/>
                <w:lang w:val="en-US"/>
              </w:rPr>
              <w:t>0.043</w:t>
            </w:r>
          </w:p>
        </w:tc>
        <w:tc>
          <w:tcPr>
            <w:tcW w:w="857" w:type="pct"/>
            <w:vAlign w:val="center"/>
          </w:tcPr>
          <w:p w14:paraId="11A13A84" w14:textId="77777777" w:rsidR="00A17B0D" w:rsidRPr="008A4931" w:rsidRDefault="00A17B0D" w:rsidP="00BC7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  <w:lang w:val="en-US"/>
              </w:rPr>
            </w:pPr>
            <w:r w:rsidRPr="006F380E">
              <w:rPr>
                <w:rFonts w:cs="Times New Roman"/>
                <w:sz w:val="16"/>
                <w:szCs w:val="16"/>
                <w:lang w:val="en-US"/>
              </w:rPr>
              <w:t>29.6</w:t>
            </w:r>
            <w:r>
              <w:rPr>
                <w:rFonts w:cs="Times New Roman"/>
                <w:sz w:val="16"/>
                <w:szCs w:val="16"/>
                <w:lang w:val="en-US"/>
              </w:rPr>
              <w:t> </w:t>
            </w:r>
            <w:r w:rsidRPr="008A4931">
              <w:rPr>
                <w:rFonts w:cs="Times New Roman"/>
                <w:sz w:val="16"/>
                <w:szCs w:val="16"/>
              </w:rPr>
              <w:t>±</w:t>
            </w:r>
            <w:r w:rsidRPr="006F380E">
              <w:rPr>
                <w:rFonts w:cs="Times New Roman"/>
                <w:sz w:val="16"/>
                <w:szCs w:val="16"/>
                <w:lang w:val="en-US"/>
              </w:rPr>
              <w:t>15.1</w:t>
            </w:r>
          </w:p>
        </w:tc>
        <w:tc>
          <w:tcPr>
            <w:tcW w:w="408" w:type="pct"/>
            <w:vAlign w:val="center"/>
          </w:tcPr>
          <w:p w14:paraId="714E88EE" w14:textId="77777777" w:rsidR="00A17B0D" w:rsidRPr="00A66AE3" w:rsidRDefault="00A17B0D" w:rsidP="00BC7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  <w:lang w:val="en-US"/>
              </w:rPr>
            </w:pPr>
            <w:r w:rsidRPr="00A66AE3">
              <w:rPr>
                <w:rFonts w:cs="Times New Roman"/>
                <w:sz w:val="16"/>
                <w:szCs w:val="16"/>
                <w:lang w:val="en-US"/>
              </w:rPr>
              <w:t>0.</w:t>
            </w:r>
            <w:r w:rsidRPr="006F380E">
              <w:rPr>
                <w:rFonts w:cs="Times New Roman"/>
                <w:sz w:val="16"/>
                <w:szCs w:val="16"/>
                <w:lang w:val="en-US"/>
              </w:rPr>
              <w:t>116</w:t>
            </w:r>
          </w:p>
        </w:tc>
      </w:tr>
      <w:tr w:rsidR="005A32E5" w:rsidRPr="0030688B" w14:paraId="735CE0DC" w14:textId="77777777" w:rsidTr="00BC78D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vAlign w:val="center"/>
          </w:tcPr>
          <w:p w14:paraId="1D7CFCF4" w14:textId="77777777" w:rsidR="00A17B0D" w:rsidRPr="00FB5239" w:rsidRDefault="00A17B0D" w:rsidP="00BC78DF">
            <w:pPr>
              <w:ind w:right="-250"/>
              <w:rPr>
                <w:rFonts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FB5239">
              <w:rPr>
                <w:rFonts w:cs="Times New Roman"/>
                <w:sz w:val="16"/>
                <w:szCs w:val="16"/>
                <w:lang w:val="en-US"/>
              </w:rPr>
              <w:t>eGFR CKD-</w:t>
            </w:r>
            <w:proofErr w:type="spellStart"/>
            <w:r w:rsidRPr="00FB5239">
              <w:rPr>
                <w:rFonts w:cs="Times New Roman"/>
                <w:sz w:val="16"/>
                <w:szCs w:val="16"/>
                <w:lang w:val="en-US"/>
              </w:rPr>
              <w:t>EPI</w:t>
            </w:r>
            <w:r w:rsidRPr="00FB5239">
              <w:rPr>
                <w:rFonts w:cs="Times New Roman"/>
                <w:sz w:val="16"/>
                <w:szCs w:val="16"/>
                <w:vertAlign w:val="subscript"/>
                <w:lang w:val="en-US"/>
              </w:rPr>
              <w:t>SCr</w:t>
            </w:r>
            <w:proofErr w:type="spellEnd"/>
            <w:r w:rsidRPr="00FB5239">
              <w:rPr>
                <w:rFonts w:cs="Times New Roman"/>
                <w:sz w:val="16"/>
                <w:szCs w:val="16"/>
                <w:vertAlign w:val="subscript"/>
                <w:lang w:val="en-US"/>
              </w:rPr>
              <w:t>-</w:t>
            </w:r>
            <w:proofErr w:type="spellStart"/>
            <w:r w:rsidRPr="00FB5239">
              <w:rPr>
                <w:rFonts w:cs="Times New Roman"/>
                <w:sz w:val="16"/>
                <w:szCs w:val="16"/>
                <w:vertAlign w:val="subscript"/>
                <w:lang w:val="en-US"/>
              </w:rPr>
              <w:t>CysC</w:t>
            </w:r>
            <w:proofErr w:type="spellEnd"/>
            <w:r w:rsidRPr="00FB5239">
              <w:rPr>
                <w:rFonts w:cs="Times New Roman"/>
                <w:b w:val="0"/>
                <w:bCs w:val="0"/>
                <w:sz w:val="16"/>
                <w:szCs w:val="16"/>
                <w:lang w:val="en-US"/>
              </w:rPr>
              <w:t xml:space="preserve"> (ml per min per 1.73m</w:t>
            </w:r>
            <w:r w:rsidRPr="00FB5239">
              <w:rPr>
                <w:rFonts w:cs="Times New Roman"/>
                <w:b w:val="0"/>
                <w:bCs w:val="0"/>
                <w:sz w:val="16"/>
                <w:szCs w:val="16"/>
                <w:vertAlign w:val="superscript"/>
                <w:lang w:val="en-US"/>
              </w:rPr>
              <w:t>2</w:t>
            </w:r>
            <w:r w:rsidRPr="00FB5239">
              <w:rPr>
                <w:rFonts w:cs="Times New Roman"/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571" w:type="pct"/>
            <w:vAlign w:val="center"/>
          </w:tcPr>
          <w:p w14:paraId="5F00E266" w14:textId="77777777" w:rsidR="00A17B0D" w:rsidRPr="00E3068F" w:rsidRDefault="00A17B0D" w:rsidP="00BC7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  <w:lang w:val="en-US"/>
              </w:rPr>
            </w:pPr>
            <w:r w:rsidRPr="00E3068F">
              <w:rPr>
                <w:rFonts w:cs="Times New Roman"/>
                <w:sz w:val="16"/>
                <w:szCs w:val="16"/>
              </w:rPr>
              <w:t>34.6</w:t>
            </w:r>
            <w:r>
              <w:rPr>
                <w:rFonts w:cs="Times New Roman"/>
                <w:sz w:val="16"/>
                <w:szCs w:val="16"/>
              </w:rPr>
              <w:t> </w:t>
            </w:r>
            <w:r w:rsidRPr="00E3068F">
              <w:rPr>
                <w:rFonts w:cs="Times New Roman"/>
                <w:sz w:val="16"/>
                <w:szCs w:val="16"/>
              </w:rPr>
              <w:t>±17</w:t>
            </w:r>
          </w:p>
        </w:tc>
        <w:tc>
          <w:tcPr>
            <w:tcW w:w="357" w:type="pct"/>
            <w:vAlign w:val="center"/>
          </w:tcPr>
          <w:p w14:paraId="3FFA4104" w14:textId="77777777" w:rsidR="00A17B0D" w:rsidRPr="00D1370B" w:rsidRDefault="00A17B0D" w:rsidP="00BC7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  <w:lang w:val="en-US"/>
              </w:rPr>
            </w:pPr>
            <w:r w:rsidRPr="00D1370B">
              <w:rPr>
                <w:rFonts w:cs="Times New Roman"/>
                <w:sz w:val="16"/>
                <w:szCs w:val="16"/>
                <w:lang w:val="en-US"/>
              </w:rPr>
              <w:t>0.747</w:t>
            </w:r>
          </w:p>
        </w:tc>
        <w:tc>
          <w:tcPr>
            <w:tcW w:w="846" w:type="pct"/>
            <w:vAlign w:val="center"/>
          </w:tcPr>
          <w:p w14:paraId="7E9D07BF" w14:textId="77777777" w:rsidR="00A17B0D" w:rsidRPr="00E3068F" w:rsidRDefault="00A17B0D" w:rsidP="00BC7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  <w:lang w:val="en-US"/>
              </w:rPr>
            </w:pPr>
            <w:r w:rsidRPr="006F380E">
              <w:rPr>
                <w:rFonts w:cs="Times New Roman"/>
                <w:sz w:val="16"/>
                <w:szCs w:val="16"/>
              </w:rPr>
              <w:t>34.4</w:t>
            </w:r>
            <w:r>
              <w:rPr>
                <w:rFonts w:cs="Times New Roman"/>
                <w:sz w:val="16"/>
                <w:szCs w:val="16"/>
              </w:rPr>
              <w:t> </w:t>
            </w:r>
            <w:r w:rsidRPr="006F380E">
              <w:rPr>
                <w:rFonts w:cs="Times New Roman"/>
                <w:sz w:val="16"/>
                <w:szCs w:val="16"/>
              </w:rPr>
              <w:t>±</w:t>
            </w:r>
            <w:r w:rsidRPr="00E3068F">
              <w:rPr>
                <w:rFonts w:cs="Times New Roman"/>
                <w:sz w:val="16"/>
                <w:szCs w:val="16"/>
              </w:rPr>
              <w:t>16.7</w:t>
            </w:r>
          </w:p>
        </w:tc>
        <w:tc>
          <w:tcPr>
            <w:tcW w:w="314" w:type="pct"/>
            <w:vAlign w:val="center"/>
          </w:tcPr>
          <w:p w14:paraId="693F2DA9" w14:textId="77777777" w:rsidR="00A17B0D" w:rsidRPr="00D1370B" w:rsidRDefault="00A17B0D" w:rsidP="00BC7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  <w:lang w:val="en-US"/>
              </w:rPr>
            </w:pPr>
            <w:r w:rsidRPr="00D1370B">
              <w:rPr>
                <w:rFonts w:cs="Times New Roman"/>
                <w:sz w:val="16"/>
                <w:szCs w:val="16"/>
                <w:lang w:val="en-US"/>
              </w:rPr>
              <w:t>0.944</w:t>
            </w:r>
          </w:p>
        </w:tc>
        <w:tc>
          <w:tcPr>
            <w:tcW w:w="857" w:type="pct"/>
            <w:vAlign w:val="center"/>
          </w:tcPr>
          <w:p w14:paraId="37C78F3A" w14:textId="77777777" w:rsidR="00A17B0D" w:rsidRPr="00A66AE3" w:rsidRDefault="00A17B0D" w:rsidP="00BC7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  <w:lang w:val="en-US"/>
              </w:rPr>
            </w:pPr>
            <w:r w:rsidRPr="008A4931">
              <w:rPr>
                <w:rFonts w:cs="Times New Roman"/>
                <w:sz w:val="16"/>
                <w:szCs w:val="16"/>
                <w:lang w:val="en-US"/>
              </w:rPr>
              <w:t>3</w:t>
            </w:r>
            <w:r w:rsidRPr="006F380E">
              <w:rPr>
                <w:rFonts w:cs="Times New Roman"/>
                <w:sz w:val="16"/>
                <w:szCs w:val="16"/>
                <w:lang w:val="en-US"/>
              </w:rPr>
              <w:t>4.0</w:t>
            </w:r>
            <w:r w:rsidRPr="008A4931">
              <w:rPr>
                <w:rFonts w:cs="Times New Roman"/>
                <w:sz w:val="16"/>
                <w:szCs w:val="16"/>
              </w:rPr>
              <w:t xml:space="preserve"> ±17.2</w:t>
            </w:r>
          </w:p>
        </w:tc>
        <w:tc>
          <w:tcPr>
            <w:tcW w:w="408" w:type="pct"/>
            <w:vAlign w:val="center"/>
          </w:tcPr>
          <w:p w14:paraId="7DCE6DF2" w14:textId="77777777" w:rsidR="00A17B0D" w:rsidRPr="00A66AE3" w:rsidRDefault="00A17B0D" w:rsidP="00BC7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  <w:lang w:val="en-US"/>
              </w:rPr>
            </w:pPr>
            <w:r w:rsidRPr="00A66AE3">
              <w:rPr>
                <w:rFonts w:cs="Times New Roman"/>
                <w:sz w:val="16"/>
                <w:szCs w:val="16"/>
                <w:lang w:val="en-US"/>
              </w:rPr>
              <w:t>0.</w:t>
            </w:r>
            <w:r w:rsidRPr="006F380E">
              <w:rPr>
                <w:rFonts w:cs="Times New Roman"/>
                <w:sz w:val="16"/>
                <w:szCs w:val="16"/>
                <w:lang w:val="en-US"/>
              </w:rPr>
              <w:t>161</w:t>
            </w:r>
          </w:p>
        </w:tc>
      </w:tr>
      <w:tr w:rsidR="005A32E5" w:rsidRPr="0030688B" w14:paraId="3C4A26EA" w14:textId="77777777" w:rsidTr="00BC7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vAlign w:val="center"/>
          </w:tcPr>
          <w:p w14:paraId="4D2B532E" w14:textId="77777777" w:rsidR="00A17B0D" w:rsidRPr="00FB5239" w:rsidRDefault="00A17B0D" w:rsidP="00BC78DF">
            <w:pPr>
              <w:ind w:right="-250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FB5239">
              <w:rPr>
                <w:rFonts w:cs="Times New Roman"/>
                <w:sz w:val="16"/>
                <w:szCs w:val="16"/>
                <w:lang w:val="en-US"/>
              </w:rPr>
              <w:t>keGFR</w:t>
            </w:r>
            <w:proofErr w:type="spellEnd"/>
            <w:r w:rsidRPr="00FB5239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FB5239">
              <w:rPr>
                <w:rFonts w:cs="Times New Roman"/>
                <w:b w:val="0"/>
                <w:bCs w:val="0"/>
                <w:sz w:val="16"/>
                <w:szCs w:val="16"/>
                <w:lang w:val="en-US"/>
              </w:rPr>
              <w:t>(ml per min per 1.73m</w:t>
            </w:r>
            <w:r w:rsidRPr="00FB5239">
              <w:rPr>
                <w:rFonts w:cs="Times New Roman"/>
                <w:b w:val="0"/>
                <w:bCs w:val="0"/>
                <w:sz w:val="16"/>
                <w:szCs w:val="16"/>
                <w:vertAlign w:val="superscript"/>
                <w:lang w:val="en-US"/>
              </w:rPr>
              <w:t>2</w:t>
            </w:r>
            <w:r w:rsidRPr="00FB5239">
              <w:rPr>
                <w:rFonts w:cs="Times New Roman"/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571" w:type="pct"/>
            <w:vAlign w:val="center"/>
          </w:tcPr>
          <w:p w14:paraId="1222DDE9" w14:textId="77777777" w:rsidR="00A17B0D" w:rsidRPr="00E3068F" w:rsidRDefault="00A17B0D" w:rsidP="00BC7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  <w:lang w:val="en-US"/>
              </w:rPr>
            </w:pPr>
            <w:r w:rsidRPr="00E3068F">
              <w:rPr>
                <w:rFonts w:cs="Times New Roman"/>
                <w:sz w:val="16"/>
                <w:szCs w:val="16"/>
              </w:rPr>
              <w:t>41.4</w:t>
            </w:r>
            <w:r>
              <w:rPr>
                <w:rFonts w:cs="Times New Roman"/>
                <w:sz w:val="16"/>
                <w:szCs w:val="16"/>
              </w:rPr>
              <w:t> </w:t>
            </w:r>
            <w:r w:rsidRPr="00E3068F">
              <w:rPr>
                <w:rFonts w:cs="Times New Roman"/>
                <w:sz w:val="16"/>
                <w:szCs w:val="16"/>
              </w:rPr>
              <w:t>±18</w:t>
            </w:r>
          </w:p>
        </w:tc>
        <w:tc>
          <w:tcPr>
            <w:tcW w:w="357" w:type="pct"/>
            <w:vAlign w:val="center"/>
          </w:tcPr>
          <w:p w14:paraId="5EA7F116" w14:textId="77777777" w:rsidR="00A17B0D" w:rsidRPr="00EC0689" w:rsidRDefault="00A17B0D" w:rsidP="00BC7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  <w:lang w:val="en-US"/>
              </w:rPr>
            </w:pPr>
            <w:r w:rsidRPr="00D1370B">
              <w:rPr>
                <w:rFonts w:cs="Times New Roman"/>
                <w:b/>
                <w:bCs/>
                <w:sz w:val="16"/>
                <w:szCs w:val="16"/>
                <w:lang w:val="en-US"/>
              </w:rPr>
              <w:t>0.</w:t>
            </w:r>
            <w:r w:rsidRPr="00EC0689">
              <w:rPr>
                <w:rFonts w:cs="Times New Roman"/>
                <w:b/>
                <w:bCs/>
                <w:sz w:val="16"/>
                <w:szCs w:val="16"/>
                <w:lang w:val="en-US"/>
              </w:rPr>
              <w:t>0002</w:t>
            </w:r>
          </w:p>
        </w:tc>
        <w:tc>
          <w:tcPr>
            <w:tcW w:w="846" w:type="pct"/>
            <w:vAlign w:val="center"/>
          </w:tcPr>
          <w:p w14:paraId="6BD8B0BB" w14:textId="77777777" w:rsidR="00A17B0D" w:rsidRPr="00E3068F" w:rsidRDefault="00A17B0D" w:rsidP="00BC7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  <w:lang w:val="en-US"/>
              </w:rPr>
            </w:pPr>
            <w:r w:rsidRPr="006F380E">
              <w:rPr>
                <w:rFonts w:cs="Times New Roman"/>
                <w:sz w:val="16"/>
                <w:szCs w:val="16"/>
              </w:rPr>
              <w:t>41.1</w:t>
            </w:r>
            <w:r>
              <w:rPr>
                <w:rFonts w:cs="Times New Roman"/>
                <w:sz w:val="16"/>
                <w:szCs w:val="16"/>
              </w:rPr>
              <w:t> </w:t>
            </w:r>
            <w:r w:rsidRPr="006F380E">
              <w:rPr>
                <w:rFonts w:cs="Times New Roman"/>
                <w:sz w:val="16"/>
                <w:szCs w:val="16"/>
              </w:rPr>
              <w:t>±</w:t>
            </w:r>
            <w:r w:rsidRPr="00E3068F">
              <w:rPr>
                <w:rFonts w:cs="Times New Roman"/>
                <w:sz w:val="16"/>
                <w:szCs w:val="16"/>
              </w:rPr>
              <w:t>17.7</w:t>
            </w:r>
          </w:p>
        </w:tc>
        <w:tc>
          <w:tcPr>
            <w:tcW w:w="314" w:type="pct"/>
            <w:vAlign w:val="center"/>
          </w:tcPr>
          <w:p w14:paraId="7300EAAB" w14:textId="77777777" w:rsidR="00A17B0D" w:rsidRPr="00D1370B" w:rsidRDefault="00A17B0D" w:rsidP="00BC7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  <w:lang w:val="en-US"/>
              </w:rPr>
            </w:pPr>
            <w:r w:rsidRPr="00D1370B">
              <w:rPr>
                <w:rFonts w:cs="Times New Roman"/>
                <w:b/>
                <w:bCs/>
                <w:sz w:val="16"/>
                <w:szCs w:val="16"/>
                <w:lang w:val="en-US"/>
              </w:rPr>
              <w:t>0.001</w:t>
            </w:r>
          </w:p>
        </w:tc>
        <w:tc>
          <w:tcPr>
            <w:tcW w:w="857" w:type="pct"/>
            <w:vAlign w:val="center"/>
          </w:tcPr>
          <w:p w14:paraId="0537A254" w14:textId="77777777" w:rsidR="00A17B0D" w:rsidRPr="008A4931" w:rsidRDefault="00A17B0D" w:rsidP="00BC7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  <w:lang w:val="en-US"/>
              </w:rPr>
            </w:pPr>
            <w:r w:rsidRPr="006F380E">
              <w:rPr>
                <w:rFonts w:cs="Times New Roman"/>
                <w:sz w:val="16"/>
                <w:szCs w:val="16"/>
                <w:lang w:val="en-US"/>
              </w:rPr>
              <w:t>41.6</w:t>
            </w:r>
            <w:r>
              <w:rPr>
                <w:rFonts w:cs="Times New Roman"/>
                <w:sz w:val="16"/>
                <w:szCs w:val="16"/>
                <w:lang w:val="en-US"/>
              </w:rPr>
              <w:t> </w:t>
            </w:r>
            <w:r w:rsidRPr="008A4931">
              <w:rPr>
                <w:rFonts w:cs="Times New Roman"/>
                <w:sz w:val="16"/>
                <w:szCs w:val="16"/>
              </w:rPr>
              <w:t>±</w:t>
            </w:r>
            <w:r w:rsidRPr="006F380E">
              <w:rPr>
                <w:rFonts w:cs="Times New Roman"/>
                <w:sz w:val="16"/>
                <w:szCs w:val="16"/>
                <w:lang w:val="en-US"/>
              </w:rPr>
              <w:t>20.1</w:t>
            </w:r>
          </w:p>
        </w:tc>
        <w:tc>
          <w:tcPr>
            <w:tcW w:w="408" w:type="pct"/>
            <w:vAlign w:val="center"/>
          </w:tcPr>
          <w:p w14:paraId="425B1BE6" w14:textId="77777777" w:rsidR="00A17B0D" w:rsidRPr="00A66AE3" w:rsidRDefault="00A17B0D" w:rsidP="00BC7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  <w:lang w:val="en-US"/>
              </w:rPr>
            </w:pPr>
            <w:r w:rsidRPr="00A66AE3">
              <w:rPr>
                <w:rFonts w:cs="Times New Roman"/>
                <w:b/>
                <w:bCs/>
                <w:sz w:val="16"/>
                <w:szCs w:val="16"/>
                <w:lang w:val="en-US"/>
              </w:rPr>
              <w:t>&lt;0.0001</w:t>
            </w:r>
          </w:p>
        </w:tc>
      </w:tr>
    </w:tbl>
    <w:p w14:paraId="0331018D" w14:textId="39DA0839" w:rsidR="00A17B0D" w:rsidRPr="00CD3DC7" w:rsidRDefault="73E76235" w:rsidP="73E76235">
      <w:pPr>
        <w:pStyle w:val="KeinLeerraum"/>
        <w:spacing w:before="120" w:line="240" w:lineRule="auto"/>
        <w:rPr>
          <w:rFonts w:eastAsia="Times New Roman" w:cs="Times New Roman"/>
          <w:szCs w:val="24"/>
          <w:lang w:val="en-US"/>
        </w:rPr>
      </w:pPr>
      <w:r w:rsidRPr="73E76235">
        <w:rPr>
          <w:rFonts w:cs="Times New Roman"/>
          <w:sz w:val="20"/>
          <w:szCs w:val="20"/>
          <w:lang w:val="en-US"/>
        </w:rPr>
        <w:t xml:space="preserve">Data present GFR values at enrollment (day 1) and two days later (day 3). GFR data are presented as mean ± standard deviation. p shows p-value of comparison between </w:t>
      </w:r>
      <w:proofErr w:type="spellStart"/>
      <w:r w:rsidRPr="73E76235">
        <w:rPr>
          <w:rFonts w:cs="Times New Roman"/>
          <w:sz w:val="20"/>
          <w:szCs w:val="20"/>
          <w:lang w:val="en-US"/>
        </w:rPr>
        <w:t>mGFR</w:t>
      </w:r>
      <w:proofErr w:type="spellEnd"/>
      <w:r w:rsidRPr="73E76235">
        <w:rPr>
          <w:rFonts w:cs="Times New Roman"/>
          <w:sz w:val="20"/>
          <w:szCs w:val="20"/>
          <w:lang w:val="en-US"/>
        </w:rPr>
        <w:t xml:space="preserve"> and each GFR equation for each patient group (paired sample t-test). GFR data are rounded to one decimal place. </w:t>
      </w:r>
      <w:proofErr w:type="spellStart"/>
      <w:r w:rsidRPr="73E76235">
        <w:rPr>
          <w:rFonts w:eastAsia="Times New Roman" w:cs="Times New Roman"/>
          <w:sz w:val="20"/>
          <w:szCs w:val="20"/>
          <w:lang w:val="en-US"/>
        </w:rPr>
        <w:t>mGFR</w:t>
      </w:r>
      <w:proofErr w:type="spellEnd"/>
      <w:r w:rsidRPr="73E76235">
        <w:rPr>
          <w:rFonts w:eastAsia="Times New Roman" w:cs="Times New Roman"/>
          <w:sz w:val="20"/>
          <w:szCs w:val="20"/>
          <w:lang w:val="en-US"/>
        </w:rPr>
        <w:t xml:space="preserve"> is adjusted to body surface area according to </w:t>
      </w:r>
      <w:proofErr w:type="spellStart"/>
      <w:r w:rsidRPr="73E76235">
        <w:rPr>
          <w:rFonts w:eastAsia="Times New Roman" w:cs="Times New Roman"/>
          <w:sz w:val="20"/>
          <w:szCs w:val="20"/>
          <w:lang w:val="en-US"/>
        </w:rPr>
        <w:t>Mosteller</w:t>
      </w:r>
      <w:proofErr w:type="spellEnd"/>
      <w:r w:rsidRPr="73E76235">
        <w:rPr>
          <w:rFonts w:eastAsia="Times New Roman" w:cs="Times New Roman"/>
          <w:sz w:val="20"/>
          <w:szCs w:val="20"/>
          <w:lang w:val="en-US"/>
        </w:rPr>
        <w:t xml:space="preserve"> (26) </w:t>
      </w:r>
    </w:p>
    <w:p w14:paraId="03C3A91E" w14:textId="526C50C0" w:rsidR="00A17B0D" w:rsidRPr="00CD3DC7" w:rsidRDefault="00A17B0D" w:rsidP="73E76235">
      <w:pPr>
        <w:spacing w:before="120" w:line="240" w:lineRule="auto"/>
        <w:ind w:right="-142"/>
        <w:jc w:val="both"/>
        <w:rPr>
          <w:rFonts w:cs="Times New Roman"/>
          <w:sz w:val="20"/>
          <w:szCs w:val="20"/>
          <w:lang w:val="en-US"/>
        </w:rPr>
      </w:pPr>
    </w:p>
    <w:p w14:paraId="043B89AB" w14:textId="1CE4133E" w:rsidR="00CD3DC7" w:rsidRDefault="00CD3DC7" w:rsidP="00A17B0D">
      <w:pPr>
        <w:rPr>
          <w:rFonts w:cs="Times New Roman"/>
          <w:lang w:val="en-US"/>
        </w:rPr>
      </w:pPr>
      <w:r>
        <w:rPr>
          <w:rFonts w:cs="Times New Roman"/>
          <w:lang w:val="en-US"/>
        </w:rPr>
        <w:br w:type="page"/>
      </w:r>
    </w:p>
    <w:p w14:paraId="7B1D0736" w14:textId="4F97DA0B" w:rsidR="00010E46" w:rsidRPr="00B41DA4" w:rsidRDefault="0027556E" w:rsidP="00A17B0D">
      <w:pPr>
        <w:rPr>
          <w:rFonts w:cs="Times New Roman"/>
          <w:lang w:val="en-US"/>
        </w:rPr>
      </w:pPr>
      <w:r w:rsidRPr="00B41DA4">
        <w:rPr>
          <w:rFonts w:cs="Times New Roman"/>
          <w:b/>
          <w:bCs/>
          <w:lang w:val="en-US"/>
        </w:rPr>
        <w:lastRenderedPageBreak/>
        <w:t xml:space="preserve">Online Table </w:t>
      </w:r>
      <w:r w:rsidR="00B55549" w:rsidRPr="00B41DA4">
        <w:rPr>
          <w:rFonts w:cs="Times New Roman"/>
          <w:b/>
          <w:bCs/>
          <w:lang w:val="en-US"/>
        </w:rPr>
        <w:t>4</w:t>
      </w:r>
      <w:r w:rsidRPr="00B41DA4">
        <w:rPr>
          <w:rFonts w:cs="Times New Roman"/>
          <w:b/>
          <w:bCs/>
          <w:lang w:val="en-US"/>
        </w:rPr>
        <w:t xml:space="preserve">: </w:t>
      </w:r>
      <w:r w:rsidRPr="00B41DA4">
        <w:rPr>
          <w:rFonts w:cs="Times New Roman"/>
          <w:lang w:val="en-US"/>
        </w:rPr>
        <w:t xml:space="preserve">Performance of </w:t>
      </w:r>
      <w:proofErr w:type="spellStart"/>
      <w:r w:rsidRPr="00B41DA4">
        <w:rPr>
          <w:rFonts w:cs="Times New Roman"/>
          <w:lang w:val="en-US"/>
        </w:rPr>
        <w:t>SCr</w:t>
      </w:r>
      <w:proofErr w:type="spellEnd"/>
      <w:r w:rsidRPr="00B41DA4">
        <w:rPr>
          <w:rFonts w:cs="Times New Roman"/>
          <w:lang w:val="en-US"/>
        </w:rPr>
        <w:t xml:space="preserve">- and </w:t>
      </w:r>
      <w:proofErr w:type="spellStart"/>
      <w:r w:rsidRPr="00B41DA4">
        <w:rPr>
          <w:rFonts w:cs="Times New Roman"/>
          <w:lang w:val="en-US"/>
        </w:rPr>
        <w:t>CysC</w:t>
      </w:r>
      <w:proofErr w:type="spellEnd"/>
      <w:r w:rsidRPr="00B41DA4">
        <w:rPr>
          <w:rFonts w:cs="Times New Roman"/>
          <w:lang w:val="en-US"/>
        </w:rPr>
        <w:t>-based equations when compared with measured GFR in AHF patients at day 3</w:t>
      </w:r>
    </w:p>
    <w:tbl>
      <w:tblPr>
        <w:tblStyle w:val="EinfacheTabelle4"/>
        <w:tblpPr w:leftFromText="141" w:rightFromText="141" w:vertAnchor="text" w:horzAnchor="margin" w:tblpY="245"/>
        <w:tblW w:w="9214" w:type="dxa"/>
        <w:tblLayout w:type="fixed"/>
        <w:tblLook w:val="04A0" w:firstRow="1" w:lastRow="0" w:firstColumn="1" w:lastColumn="0" w:noHBand="0" w:noVBand="1"/>
      </w:tblPr>
      <w:tblGrid>
        <w:gridCol w:w="1421"/>
        <w:gridCol w:w="1421"/>
        <w:gridCol w:w="1548"/>
        <w:gridCol w:w="1294"/>
        <w:gridCol w:w="1421"/>
        <w:gridCol w:w="1421"/>
        <w:gridCol w:w="688"/>
      </w:tblGrid>
      <w:tr w:rsidR="00B41DA4" w:rsidRPr="00B41DA4" w14:paraId="3448A280" w14:textId="77777777" w:rsidTr="00CD3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</w:tcPr>
          <w:p w14:paraId="23AA9542" w14:textId="77777777" w:rsidR="00CD3DC7" w:rsidRPr="00B41DA4" w:rsidRDefault="00CD3DC7" w:rsidP="00CD3DC7">
            <w:pPr>
              <w:jc w:val="center"/>
              <w:rPr>
                <w:rFonts w:cs="Times New Roman"/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1421" w:type="dxa"/>
          </w:tcPr>
          <w:p w14:paraId="622CDB84" w14:textId="77777777" w:rsidR="00CD3DC7" w:rsidRPr="00B41DA4" w:rsidRDefault="00CD3DC7" w:rsidP="00CD3DC7">
            <w:pPr>
              <w:ind w:lef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41DA4">
              <w:rPr>
                <w:rFonts w:cs="Times New Roman"/>
                <w:sz w:val="16"/>
                <w:szCs w:val="16"/>
              </w:rPr>
              <w:t>Mean ±SD</w:t>
            </w:r>
          </w:p>
        </w:tc>
        <w:tc>
          <w:tcPr>
            <w:tcW w:w="1548" w:type="dxa"/>
          </w:tcPr>
          <w:p w14:paraId="6DEE4F49" w14:textId="77777777" w:rsidR="00CD3DC7" w:rsidRPr="00B41DA4" w:rsidRDefault="00CD3DC7" w:rsidP="00CD3D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41DA4">
              <w:rPr>
                <w:rFonts w:cs="Times New Roman"/>
                <w:sz w:val="16"/>
                <w:szCs w:val="16"/>
              </w:rPr>
              <w:t xml:space="preserve">Mean </w:t>
            </w:r>
            <w:proofErr w:type="spellStart"/>
            <w:r w:rsidRPr="00B41DA4">
              <w:rPr>
                <w:rFonts w:cs="Times New Roman"/>
                <w:sz w:val="16"/>
                <w:szCs w:val="16"/>
              </w:rPr>
              <w:t>bias</w:t>
            </w:r>
            <w:proofErr w:type="spellEnd"/>
            <w:r w:rsidRPr="00B41DA4">
              <w:rPr>
                <w:rFonts w:cs="Times New Roman"/>
                <w:sz w:val="16"/>
                <w:szCs w:val="16"/>
              </w:rPr>
              <w:t> ±SD</w:t>
            </w:r>
          </w:p>
        </w:tc>
        <w:tc>
          <w:tcPr>
            <w:tcW w:w="1294" w:type="dxa"/>
          </w:tcPr>
          <w:p w14:paraId="6A6498C8" w14:textId="77777777" w:rsidR="00CD3DC7" w:rsidRPr="00B41DA4" w:rsidRDefault="00CD3DC7" w:rsidP="00CD3D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proofErr w:type="spellStart"/>
            <w:r w:rsidRPr="00B41DA4">
              <w:rPr>
                <w:rFonts w:cs="Times New Roman"/>
                <w:sz w:val="16"/>
                <w:szCs w:val="16"/>
              </w:rPr>
              <w:t>Pearson’s</w:t>
            </w:r>
            <w:proofErr w:type="spellEnd"/>
            <w:r w:rsidRPr="00B41DA4">
              <w:rPr>
                <w:rFonts w:cs="Times New Roman"/>
                <w:sz w:val="16"/>
                <w:szCs w:val="16"/>
              </w:rPr>
              <w:t xml:space="preserve"> r</w:t>
            </w:r>
          </w:p>
        </w:tc>
        <w:tc>
          <w:tcPr>
            <w:tcW w:w="1421" w:type="dxa"/>
          </w:tcPr>
          <w:p w14:paraId="304614D6" w14:textId="77777777" w:rsidR="00CD3DC7" w:rsidRPr="00B41DA4" w:rsidRDefault="00CD3DC7" w:rsidP="00CD3D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41DA4">
              <w:rPr>
                <w:rFonts w:cs="Times New Roman"/>
                <w:sz w:val="16"/>
                <w:szCs w:val="16"/>
              </w:rPr>
              <w:t>Precision</w:t>
            </w:r>
          </w:p>
        </w:tc>
        <w:tc>
          <w:tcPr>
            <w:tcW w:w="2109" w:type="dxa"/>
            <w:gridSpan w:val="2"/>
          </w:tcPr>
          <w:p w14:paraId="0B9A29F7" w14:textId="77777777" w:rsidR="00CD3DC7" w:rsidRPr="00B41DA4" w:rsidRDefault="00CD3DC7" w:rsidP="00CD3DC7">
            <w:pPr>
              <w:ind w:right="1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proofErr w:type="spellStart"/>
            <w:r w:rsidRPr="00B41DA4">
              <w:rPr>
                <w:rFonts w:cs="Times New Roman"/>
                <w:sz w:val="16"/>
                <w:szCs w:val="16"/>
              </w:rPr>
              <w:t>Accuracy</w:t>
            </w:r>
            <w:proofErr w:type="spellEnd"/>
          </w:p>
        </w:tc>
      </w:tr>
      <w:tr w:rsidR="00B41DA4" w:rsidRPr="00B41DA4" w14:paraId="4B6D00A5" w14:textId="77777777" w:rsidTr="00CD3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hideMark/>
          </w:tcPr>
          <w:p w14:paraId="618EE410" w14:textId="77777777" w:rsidR="00CD3DC7" w:rsidRPr="00B41DA4" w:rsidRDefault="00CD3DC7" w:rsidP="00CD3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1" w:type="dxa"/>
            <w:hideMark/>
          </w:tcPr>
          <w:p w14:paraId="41D0124E" w14:textId="77777777" w:rsidR="00CD3DC7" w:rsidRPr="00B41DA4" w:rsidRDefault="00CD3DC7" w:rsidP="00CD3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48" w:type="dxa"/>
            <w:hideMark/>
          </w:tcPr>
          <w:p w14:paraId="665B01AA" w14:textId="77777777" w:rsidR="00CD3DC7" w:rsidRPr="00B41DA4" w:rsidRDefault="00CD3DC7" w:rsidP="00CD3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94" w:type="dxa"/>
            <w:hideMark/>
          </w:tcPr>
          <w:p w14:paraId="4C5BD3F6" w14:textId="77777777" w:rsidR="00CD3DC7" w:rsidRPr="00B41DA4" w:rsidRDefault="00CD3DC7" w:rsidP="00CD3DC7">
            <w:pPr>
              <w:ind w:left="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B41DA4">
              <w:rPr>
                <w:rFonts w:cs="Times New Roman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1421" w:type="dxa"/>
            <w:hideMark/>
          </w:tcPr>
          <w:p w14:paraId="79DF7235" w14:textId="77777777" w:rsidR="00CD3DC7" w:rsidRPr="00B41DA4" w:rsidRDefault="00CD3DC7" w:rsidP="00CD3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41DA4">
              <w:rPr>
                <w:rFonts w:cs="Times New Roman"/>
                <w:b/>
                <w:bCs/>
                <w:sz w:val="16"/>
                <w:szCs w:val="16"/>
              </w:rPr>
              <w:t>r</w:t>
            </w:r>
            <w:r w:rsidRPr="00B41DA4">
              <w:rPr>
                <w:rFonts w:cs="Times New Roman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21" w:type="dxa"/>
            <w:hideMark/>
          </w:tcPr>
          <w:p w14:paraId="0C2D6666" w14:textId="77777777" w:rsidR="00CD3DC7" w:rsidRPr="00B41DA4" w:rsidRDefault="00CD3DC7" w:rsidP="00CD3DC7">
            <w:pPr>
              <w:ind w:right="1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41DA4">
              <w:rPr>
                <w:rFonts w:cs="Times New Roman"/>
                <w:b/>
                <w:bCs/>
                <w:sz w:val="16"/>
                <w:szCs w:val="16"/>
              </w:rPr>
              <w:t>P</w:t>
            </w:r>
            <w:r w:rsidRPr="00B41DA4">
              <w:rPr>
                <w:rFonts w:cs="Times New Roman"/>
                <w:b/>
                <w:bCs/>
                <w:sz w:val="16"/>
                <w:szCs w:val="16"/>
                <w:vertAlign w:val="subscript"/>
              </w:rPr>
              <w:t>15</w:t>
            </w:r>
          </w:p>
        </w:tc>
        <w:tc>
          <w:tcPr>
            <w:tcW w:w="688" w:type="dxa"/>
            <w:hideMark/>
          </w:tcPr>
          <w:p w14:paraId="44BE165E" w14:textId="77777777" w:rsidR="00CD3DC7" w:rsidRPr="00B41DA4" w:rsidRDefault="00CD3DC7" w:rsidP="00CD3DC7">
            <w:pPr>
              <w:ind w:right="1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41DA4">
              <w:rPr>
                <w:rFonts w:cs="Times New Roman"/>
                <w:b/>
                <w:bCs/>
                <w:sz w:val="16"/>
                <w:szCs w:val="16"/>
              </w:rPr>
              <w:t>P</w:t>
            </w:r>
            <w:r w:rsidRPr="00B41DA4">
              <w:rPr>
                <w:rFonts w:cs="Times New Roman"/>
                <w:b/>
                <w:bCs/>
                <w:sz w:val="16"/>
                <w:szCs w:val="16"/>
                <w:vertAlign w:val="subscript"/>
              </w:rPr>
              <w:t>30</w:t>
            </w:r>
          </w:p>
        </w:tc>
      </w:tr>
      <w:tr w:rsidR="00B41DA4" w:rsidRPr="00B41DA4" w14:paraId="46F0D617" w14:textId="77777777" w:rsidTr="00CD3DC7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hideMark/>
          </w:tcPr>
          <w:p w14:paraId="2FBE9462" w14:textId="77777777" w:rsidR="00CD3DC7" w:rsidRPr="00B41DA4" w:rsidRDefault="00CD3DC7" w:rsidP="00CD3D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B41DA4">
              <w:rPr>
                <w:rFonts w:cs="Times New Roman"/>
                <w:sz w:val="16"/>
                <w:szCs w:val="16"/>
              </w:rPr>
              <w:t>sMDRD</w:t>
            </w:r>
            <w:proofErr w:type="spellEnd"/>
          </w:p>
        </w:tc>
        <w:tc>
          <w:tcPr>
            <w:tcW w:w="1421" w:type="dxa"/>
            <w:hideMark/>
          </w:tcPr>
          <w:p w14:paraId="3D4F304B" w14:textId="77777777" w:rsidR="00CD3DC7" w:rsidRPr="00B41DA4" w:rsidRDefault="00CD3DC7" w:rsidP="00CD3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  <w:highlight w:val="yellow"/>
              </w:rPr>
            </w:pPr>
            <w:r w:rsidRPr="00B41DA4">
              <w:rPr>
                <w:rFonts w:cs="Times New Roman"/>
                <w:sz w:val="16"/>
                <w:szCs w:val="16"/>
              </w:rPr>
              <w:t>40.9±19.0</w:t>
            </w:r>
          </w:p>
        </w:tc>
        <w:tc>
          <w:tcPr>
            <w:tcW w:w="1548" w:type="dxa"/>
            <w:hideMark/>
          </w:tcPr>
          <w:p w14:paraId="21FC8C08" w14:textId="77777777" w:rsidR="00CD3DC7" w:rsidRPr="00B41DA4" w:rsidRDefault="00CD3DC7" w:rsidP="00CD3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  <w:highlight w:val="yellow"/>
              </w:rPr>
            </w:pPr>
            <w:r w:rsidRPr="00B41DA4">
              <w:rPr>
                <w:rFonts w:cs="Times New Roman"/>
                <w:sz w:val="16"/>
                <w:szCs w:val="16"/>
              </w:rPr>
              <w:t>9 ±10.1</w:t>
            </w:r>
          </w:p>
        </w:tc>
        <w:tc>
          <w:tcPr>
            <w:tcW w:w="1294" w:type="dxa"/>
            <w:hideMark/>
          </w:tcPr>
          <w:p w14:paraId="7094E020" w14:textId="77777777" w:rsidR="00CD3DC7" w:rsidRPr="00B41DA4" w:rsidRDefault="00CD3DC7" w:rsidP="00CD3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41DA4">
              <w:rPr>
                <w:rFonts w:cs="Times New Roman"/>
                <w:sz w:val="16"/>
                <w:szCs w:val="16"/>
              </w:rPr>
              <w:t>0.88</w:t>
            </w:r>
          </w:p>
        </w:tc>
        <w:tc>
          <w:tcPr>
            <w:tcW w:w="1421" w:type="dxa"/>
            <w:hideMark/>
          </w:tcPr>
          <w:p w14:paraId="1A6727EF" w14:textId="77777777" w:rsidR="00CD3DC7" w:rsidRPr="00B41DA4" w:rsidRDefault="00CD3DC7" w:rsidP="00CD3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41DA4">
              <w:rPr>
                <w:rFonts w:cs="Times New Roman"/>
                <w:sz w:val="16"/>
                <w:szCs w:val="16"/>
              </w:rPr>
              <w:t>0.78</w:t>
            </w:r>
          </w:p>
        </w:tc>
        <w:tc>
          <w:tcPr>
            <w:tcW w:w="1421" w:type="dxa"/>
            <w:hideMark/>
          </w:tcPr>
          <w:p w14:paraId="0273BC7E" w14:textId="77777777" w:rsidR="00CD3DC7" w:rsidRPr="00B41DA4" w:rsidRDefault="00CD3DC7" w:rsidP="00CD3DC7">
            <w:pPr>
              <w:ind w:right="1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41DA4">
              <w:rPr>
                <w:rFonts w:cs="Times New Roman"/>
                <w:sz w:val="16"/>
                <w:szCs w:val="16"/>
              </w:rPr>
              <w:t>29%</w:t>
            </w:r>
          </w:p>
        </w:tc>
        <w:tc>
          <w:tcPr>
            <w:tcW w:w="688" w:type="dxa"/>
            <w:hideMark/>
          </w:tcPr>
          <w:p w14:paraId="2D12D7E2" w14:textId="77777777" w:rsidR="00CD3DC7" w:rsidRPr="00B41DA4" w:rsidRDefault="00CD3DC7" w:rsidP="00CD3DC7">
            <w:pPr>
              <w:ind w:right="1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41DA4">
              <w:rPr>
                <w:rFonts w:cs="Times New Roman"/>
                <w:sz w:val="16"/>
                <w:szCs w:val="16"/>
              </w:rPr>
              <w:t>66%</w:t>
            </w:r>
          </w:p>
        </w:tc>
      </w:tr>
      <w:tr w:rsidR="00B41DA4" w:rsidRPr="00B41DA4" w14:paraId="454DD8F8" w14:textId="77777777" w:rsidTr="00CD3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</w:tcPr>
          <w:p w14:paraId="20520ACC" w14:textId="77777777" w:rsidR="00CD3DC7" w:rsidRPr="00B41DA4" w:rsidRDefault="00CD3DC7" w:rsidP="00CD3DC7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B41DA4">
              <w:rPr>
                <w:rFonts w:cs="Times New Roman"/>
                <w:sz w:val="16"/>
                <w:szCs w:val="16"/>
              </w:rPr>
              <w:t xml:space="preserve">CKD-EPI </w:t>
            </w:r>
            <w:proofErr w:type="spellStart"/>
            <w:r w:rsidRPr="00B41DA4">
              <w:rPr>
                <w:rFonts w:cs="Times New Roman"/>
                <w:sz w:val="16"/>
                <w:szCs w:val="16"/>
                <w:vertAlign w:val="subscript"/>
              </w:rPr>
              <w:t>SCr</w:t>
            </w:r>
            <w:proofErr w:type="spellEnd"/>
            <w:r w:rsidRPr="00B41DA4">
              <w:rPr>
                <w:rFonts w:cs="Times New Roman"/>
                <w:sz w:val="16"/>
                <w:szCs w:val="16"/>
                <w:vertAlign w:val="subscript"/>
              </w:rPr>
              <w:t xml:space="preserve"> </w:t>
            </w:r>
          </w:p>
        </w:tc>
        <w:tc>
          <w:tcPr>
            <w:tcW w:w="1421" w:type="dxa"/>
          </w:tcPr>
          <w:p w14:paraId="0674F0CE" w14:textId="77777777" w:rsidR="00CD3DC7" w:rsidRPr="00B41DA4" w:rsidRDefault="00CD3DC7" w:rsidP="00CD3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  <w:highlight w:val="yellow"/>
              </w:rPr>
            </w:pPr>
            <w:r w:rsidRPr="00B41DA4">
              <w:rPr>
                <w:rFonts w:cs="Times New Roman"/>
                <w:sz w:val="16"/>
                <w:szCs w:val="16"/>
                <w:lang w:val="en-US"/>
              </w:rPr>
              <w:t>40.9</w:t>
            </w:r>
            <w:r w:rsidRPr="00B41DA4">
              <w:rPr>
                <w:rFonts w:cs="Times New Roman"/>
                <w:sz w:val="16"/>
                <w:szCs w:val="16"/>
              </w:rPr>
              <w:t>±20.3</w:t>
            </w:r>
          </w:p>
        </w:tc>
        <w:tc>
          <w:tcPr>
            <w:tcW w:w="1548" w:type="dxa"/>
          </w:tcPr>
          <w:p w14:paraId="4F46C742" w14:textId="77777777" w:rsidR="00CD3DC7" w:rsidRPr="00B41DA4" w:rsidRDefault="00CD3DC7" w:rsidP="00CD3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  <w:highlight w:val="yellow"/>
              </w:rPr>
            </w:pPr>
            <w:r w:rsidRPr="00B41DA4">
              <w:rPr>
                <w:rFonts w:cs="Times New Roman"/>
                <w:sz w:val="16"/>
                <w:szCs w:val="16"/>
              </w:rPr>
              <w:t>9</w:t>
            </w:r>
            <w:r w:rsidR="00CD2E41" w:rsidRPr="00B41DA4">
              <w:rPr>
                <w:sz w:val="16"/>
                <w:szCs w:val="16"/>
              </w:rPr>
              <w:t> </w:t>
            </w:r>
            <w:r w:rsidRPr="00B41DA4">
              <w:rPr>
                <w:rFonts w:cs="Times New Roman"/>
                <w:sz w:val="16"/>
                <w:szCs w:val="16"/>
              </w:rPr>
              <w:t>±11.6</w:t>
            </w:r>
          </w:p>
        </w:tc>
        <w:tc>
          <w:tcPr>
            <w:tcW w:w="1294" w:type="dxa"/>
          </w:tcPr>
          <w:p w14:paraId="69570032" w14:textId="77777777" w:rsidR="00CD3DC7" w:rsidRPr="00B41DA4" w:rsidRDefault="00CD3DC7" w:rsidP="00CD3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41DA4">
              <w:rPr>
                <w:rFonts w:cs="Times New Roman"/>
                <w:sz w:val="16"/>
                <w:szCs w:val="16"/>
              </w:rPr>
              <w:t>0.87</w:t>
            </w:r>
          </w:p>
        </w:tc>
        <w:tc>
          <w:tcPr>
            <w:tcW w:w="1421" w:type="dxa"/>
          </w:tcPr>
          <w:p w14:paraId="49AF7A78" w14:textId="77777777" w:rsidR="00CD3DC7" w:rsidRPr="00B41DA4" w:rsidRDefault="00CD3DC7" w:rsidP="00CD3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41DA4">
              <w:rPr>
                <w:rFonts w:cs="Times New Roman"/>
                <w:sz w:val="16"/>
                <w:szCs w:val="16"/>
              </w:rPr>
              <w:t>0.75</w:t>
            </w:r>
          </w:p>
        </w:tc>
        <w:tc>
          <w:tcPr>
            <w:tcW w:w="1421" w:type="dxa"/>
          </w:tcPr>
          <w:p w14:paraId="6BFA348B" w14:textId="77777777" w:rsidR="00CD3DC7" w:rsidRPr="00B41DA4" w:rsidRDefault="00CD3DC7" w:rsidP="00CD3DC7">
            <w:pPr>
              <w:ind w:right="1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41DA4">
              <w:rPr>
                <w:rFonts w:cs="Times New Roman"/>
                <w:sz w:val="16"/>
                <w:szCs w:val="16"/>
              </w:rPr>
              <w:t>26%</w:t>
            </w:r>
          </w:p>
        </w:tc>
        <w:tc>
          <w:tcPr>
            <w:tcW w:w="688" w:type="dxa"/>
          </w:tcPr>
          <w:p w14:paraId="78BEA85C" w14:textId="77777777" w:rsidR="00CD3DC7" w:rsidRPr="00B41DA4" w:rsidRDefault="00CD3DC7" w:rsidP="00CD3DC7">
            <w:pPr>
              <w:ind w:right="1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41DA4">
              <w:rPr>
                <w:rFonts w:cs="Times New Roman"/>
                <w:sz w:val="16"/>
                <w:szCs w:val="16"/>
              </w:rPr>
              <w:t>63%</w:t>
            </w:r>
          </w:p>
        </w:tc>
      </w:tr>
      <w:tr w:rsidR="00B41DA4" w:rsidRPr="00B41DA4" w14:paraId="160766BC" w14:textId="77777777" w:rsidTr="00CD3DC7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hideMark/>
          </w:tcPr>
          <w:p w14:paraId="56896C32" w14:textId="77777777" w:rsidR="00CD3DC7" w:rsidRPr="00B41DA4" w:rsidRDefault="00CD3DC7" w:rsidP="00CD3DC7">
            <w:pPr>
              <w:rPr>
                <w:rFonts w:cs="Times New Roman"/>
                <w:sz w:val="16"/>
                <w:szCs w:val="16"/>
              </w:rPr>
            </w:pPr>
            <w:r w:rsidRPr="00B41DA4">
              <w:rPr>
                <w:rFonts w:cs="Times New Roman"/>
                <w:sz w:val="16"/>
                <w:szCs w:val="16"/>
              </w:rPr>
              <w:t xml:space="preserve">CKD-EPI </w:t>
            </w:r>
            <w:r w:rsidRPr="00B41DA4">
              <w:rPr>
                <w:rFonts w:cs="Times New Roman"/>
                <w:sz w:val="16"/>
                <w:szCs w:val="16"/>
                <w:vertAlign w:val="subscript"/>
              </w:rPr>
              <w:t>Cys</w:t>
            </w:r>
          </w:p>
        </w:tc>
        <w:tc>
          <w:tcPr>
            <w:tcW w:w="1421" w:type="dxa"/>
            <w:hideMark/>
          </w:tcPr>
          <w:p w14:paraId="7108ACA7" w14:textId="77777777" w:rsidR="00CD3DC7" w:rsidRPr="00B41DA4" w:rsidRDefault="00CD3DC7" w:rsidP="00CD3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  <w:highlight w:val="yellow"/>
              </w:rPr>
            </w:pPr>
            <w:r w:rsidRPr="00B41DA4">
              <w:rPr>
                <w:rFonts w:cs="Times New Roman"/>
                <w:sz w:val="16"/>
                <w:szCs w:val="16"/>
                <w:lang w:val="en-US"/>
              </w:rPr>
              <w:t>29.6</w:t>
            </w:r>
            <w:r w:rsidRPr="00B41DA4">
              <w:rPr>
                <w:rFonts w:cs="Times New Roman"/>
                <w:sz w:val="16"/>
                <w:szCs w:val="16"/>
              </w:rPr>
              <w:t>±</w:t>
            </w:r>
            <w:r w:rsidRPr="00B41DA4">
              <w:rPr>
                <w:rFonts w:cs="Times New Roman"/>
                <w:sz w:val="16"/>
                <w:szCs w:val="16"/>
                <w:lang w:val="en-US"/>
              </w:rPr>
              <w:t>15.1</w:t>
            </w:r>
          </w:p>
        </w:tc>
        <w:tc>
          <w:tcPr>
            <w:tcW w:w="1548" w:type="dxa"/>
            <w:hideMark/>
          </w:tcPr>
          <w:p w14:paraId="74D4717C" w14:textId="77777777" w:rsidR="00CD3DC7" w:rsidRPr="00B41DA4" w:rsidRDefault="00CD3DC7" w:rsidP="00CD3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  <w:highlight w:val="yellow"/>
              </w:rPr>
            </w:pPr>
            <w:r w:rsidRPr="00B41DA4">
              <w:rPr>
                <w:rFonts w:cs="Times New Roman"/>
                <w:sz w:val="16"/>
                <w:szCs w:val="16"/>
              </w:rPr>
              <w:t>-2.2 ±8.8</w:t>
            </w:r>
          </w:p>
        </w:tc>
        <w:tc>
          <w:tcPr>
            <w:tcW w:w="1294" w:type="dxa"/>
            <w:hideMark/>
          </w:tcPr>
          <w:p w14:paraId="151294C4" w14:textId="77777777" w:rsidR="00CD3DC7" w:rsidRPr="00B41DA4" w:rsidRDefault="00CD3DC7" w:rsidP="00CD3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41DA4">
              <w:rPr>
                <w:rFonts w:cs="Times New Roman"/>
                <w:sz w:val="16"/>
                <w:szCs w:val="16"/>
              </w:rPr>
              <w:t>0.81</w:t>
            </w:r>
          </w:p>
        </w:tc>
        <w:tc>
          <w:tcPr>
            <w:tcW w:w="1421" w:type="dxa"/>
            <w:hideMark/>
          </w:tcPr>
          <w:p w14:paraId="04E1DA48" w14:textId="77777777" w:rsidR="00CD3DC7" w:rsidRPr="00B41DA4" w:rsidRDefault="00CD3DC7" w:rsidP="00CD3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41DA4">
              <w:rPr>
                <w:rFonts w:cs="Times New Roman"/>
                <w:sz w:val="16"/>
                <w:szCs w:val="16"/>
              </w:rPr>
              <w:t>0.66</w:t>
            </w:r>
          </w:p>
        </w:tc>
        <w:tc>
          <w:tcPr>
            <w:tcW w:w="1421" w:type="dxa"/>
            <w:hideMark/>
          </w:tcPr>
          <w:p w14:paraId="677F9CAC" w14:textId="77777777" w:rsidR="00CD3DC7" w:rsidRPr="00B41DA4" w:rsidRDefault="00CD3DC7" w:rsidP="00CD3DC7">
            <w:pPr>
              <w:ind w:right="1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41DA4">
              <w:rPr>
                <w:rFonts w:cs="Times New Roman"/>
                <w:sz w:val="16"/>
                <w:szCs w:val="16"/>
              </w:rPr>
              <w:t>26%</w:t>
            </w:r>
          </w:p>
        </w:tc>
        <w:tc>
          <w:tcPr>
            <w:tcW w:w="688" w:type="dxa"/>
            <w:hideMark/>
          </w:tcPr>
          <w:p w14:paraId="25AA6C3F" w14:textId="77777777" w:rsidR="00CD3DC7" w:rsidRPr="00B41DA4" w:rsidRDefault="00CD3DC7" w:rsidP="00CD3DC7">
            <w:pPr>
              <w:ind w:right="1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41DA4">
              <w:rPr>
                <w:rFonts w:cs="Times New Roman"/>
                <w:sz w:val="16"/>
                <w:szCs w:val="16"/>
              </w:rPr>
              <w:t>61%</w:t>
            </w:r>
          </w:p>
        </w:tc>
      </w:tr>
      <w:tr w:rsidR="00B41DA4" w:rsidRPr="00B41DA4" w14:paraId="5C2A23BA" w14:textId="77777777" w:rsidTr="00CD3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</w:tcPr>
          <w:p w14:paraId="34FCF677" w14:textId="77777777" w:rsidR="00CD3DC7" w:rsidRPr="00B41DA4" w:rsidRDefault="00CD3DC7" w:rsidP="00CD3DC7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B41DA4">
              <w:rPr>
                <w:rFonts w:cs="Times New Roman"/>
                <w:sz w:val="16"/>
                <w:szCs w:val="16"/>
                <w:lang w:val="en-US"/>
              </w:rPr>
              <w:t xml:space="preserve">CKD-EPI </w:t>
            </w:r>
            <w:proofErr w:type="spellStart"/>
            <w:r w:rsidRPr="00B41DA4">
              <w:rPr>
                <w:rFonts w:cs="Times New Roman"/>
                <w:sz w:val="16"/>
                <w:szCs w:val="16"/>
                <w:vertAlign w:val="subscript"/>
                <w:lang w:val="en-US"/>
              </w:rPr>
              <w:t>Scr</w:t>
            </w:r>
            <w:proofErr w:type="spellEnd"/>
            <w:r w:rsidRPr="00B41DA4">
              <w:rPr>
                <w:rFonts w:cs="Times New Roman"/>
                <w:sz w:val="16"/>
                <w:szCs w:val="16"/>
                <w:vertAlign w:val="subscript"/>
                <w:lang w:val="en-US"/>
              </w:rPr>
              <w:t xml:space="preserve"> </w:t>
            </w:r>
            <w:proofErr w:type="spellStart"/>
            <w:r w:rsidRPr="00B41DA4">
              <w:rPr>
                <w:rFonts w:cs="Times New Roman"/>
                <w:sz w:val="16"/>
                <w:szCs w:val="16"/>
                <w:vertAlign w:val="subscript"/>
                <w:lang w:val="en-US"/>
              </w:rPr>
              <w:t>Cys</w:t>
            </w:r>
            <w:proofErr w:type="spellEnd"/>
          </w:p>
        </w:tc>
        <w:tc>
          <w:tcPr>
            <w:tcW w:w="1421" w:type="dxa"/>
          </w:tcPr>
          <w:p w14:paraId="67880799" w14:textId="77777777" w:rsidR="00CD3DC7" w:rsidRPr="00B41DA4" w:rsidRDefault="00CD3DC7" w:rsidP="00CD3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  <w:highlight w:val="yellow"/>
              </w:rPr>
            </w:pPr>
            <w:r w:rsidRPr="00B41DA4">
              <w:rPr>
                <w:rFonts w:cs="Times New Roman"/>
                <w:sz w:val="16"/>
                <w:szCs w:val="16"/>
                <w:lang w:val="en-US"/>
              </w:rPr>
              <w:t>34.0</w:t>
            </w:r>
            <w:r w:rsidRPr="00B41DA4">
              <w:rPr>
                <w:rFonts w:cs="Times New Roman"/>
                <w:sz w:val="16"/>
                <w:szCs w:val="16"/>
              </w:rPr>
              <w:t xml:space="preserve"> ±17.2</w:t>
            </w:r>
          </w:p>
        </w:tc>
        <w:tc>
          <w:tcPr>
            <w:tcW w:w="1548" w:type="dxa"/>
          </w:tcPr>
          <w:p w14:paraId="689866A6" w14:textId="77777777" w:rsidR="00CD3DC7" w:rsidRPr="00B41DA4" w:rsidRDefault="00CD3DC7" w:rsidP="00CD3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  <w:highlight w:val="yellow"/>
              </w:rPr>
            </w:pPr>
            <w:r w:rsidRPr="00B41DA4">
              <w:rPr>
                <w:rFonts w:cs="Times New Roman"/>
                <w:sz w:val="16"/>
                <w:szCs w:val="16"/>
              </w:rPr>
              <w:t>2.1 ±9.1</w:t>
            </w:r>
          </w:p>
        </w:tc>
        <w:tc>
          <w:tcPr>
            <w:tcW w:w="1294" w:type="dxa"/>
          </w:tcPr>
          <w:p w14:paraId="39A6E7FD" w14:textId="77777777" w:rsidR="00CD3DC7" w:rsidRPr="00B41DA4" w:rsidRDefault="00CD3DC7" w:rsidP="00CD3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41DA4">
              <w:rPr>
                <w:rFonts w:cs="Times New Roman"/>
                <w:sz w:val="16"/>
                <w:szCs w:val="16"/>
              </w:rPr>
              <w:t>0.86</w:t>
            </w:r>
          </w:p>
        </w:tc>
        <w:tc>
          <w:tcPr>
            <w:tcW w:w="1421" w:type="dxa"/>
          </w:tcPr>
          <w:p w14:paraId="531EAE26" w14:textId="77777777" w:rsidR="00CD3DC7" w:rsidRPr="00B41DA4" w:rsidRDefault="00CD3DC7" w:rsidP="00CD3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41DA4">
              <w:rPr>
                <w:rFonts w:cs="Times New Roman"/>
                <w:sz w:val="16"/>
                <w:szCs w:val="16"/>
              </w:rPr>
              <w:t>0.75</w:t>
            </w:r>
          </w:p>
        </w:tc>
        <w:tc>
          <w:tcPr>
            <w:tcW w:w="1421" w:type="dxa"/>
          </w:tcPr>
          <w:p w14:paraId="5B0BCE75" w14:textId="77777777" w:rsidR="00CD3DC7" w:rsidRPr="00B41DA4" w:rsidRDefault="00CD3DC7" w:rsidP="00CD3DC7">
            <w:pPr>
              <w:ind w:right="1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41DA4">
              <w:rPr>
                <w:rFonts w:cs="Times New Roman"/>
                <w:sz w:val="16"/>
                <w:szCs w:val="16"/>
              </w:rPr>
              <w:t>34%</w:t>
            </w:r>
          </w:p>
        </w:tc>
        <w:tc>
          <w:tcPr>
            <w:tcW w:w="688" w:type="dxa"/>
          </w:tcPr>
          <w:p w14:paraId="6EFC327F" w14:textId="77777777" w:rsidR="00CD3DC7" w:rsidRPr="00B41DA4" w:rsidRDefault="00CD3DC7" w:rsidP="00CD3DC7">
            <w:pPr>
              <w:ind w:right="1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41DA4">
              <w:rPr>
                <w:rFonts w:cs="Times New Roman"/>
                <w:sz w:val="16"/>
                <w:szCs w:val="16"/>
              </w:rPr>
              <w:t>71%</w:t>
            </w:r>
          </w:p>
        </w:tc>
      </w:tr>
      <w:tr w:rsidR="00B41DA4" w:rsidRPr="00B41DA4" w14:paraId="67D03473" w14:textId="77777777" w:rsidTr="00CD3DC7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</w:tcPr>
          <w:p w14:paraId="57A97E7F" w14:textId="77777777" w:rsidR="00CD3DC7" w:rsidRPr="00B41DA4" w:rsidRDefault="00CD3DC7" w:rsidP="00CD3DC7">
            <w:pPr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B41DA4">
              <w:rPr>
                <w:rFonts w:cs="Times New Roman"/>
                <w:sz w:val="16"/>
                <w:szCs w:val="16"/>
                <w:lang w:val="en-US"/>
              </w:rPr>
              <w:t>keGFR</w:t>
            </w:r>
            <w:proofErr w:type="spellEnd"/>
          </w:p>
        </w:tc>
        <w:tc>
          <w:tcPr>
            <w:tcW w:w="1421" w:type="dxa"/>
          </w:tcPr>
          <w:p w14:paraId="1C66A581" w14:textId="77777777" w:rsidR="00CD3DC7" w:rsidRPr="00B41DA4" w:rsidRDefault="00CD3DC7" w:rsidP="00CD3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  <w:highlight w:val="yellow"/>
              </w:rPr>
            </w:pPr>
            <w:r w:rsidRPr="00B41DA4">
              <w:rPr>
                <w:rFonts w:cs="Times New Roman"/>
                <w:sz w:val="16"/>
                <w:szCs w:val="16"/>
                <w:lang w:val="en-US"/>
              </w:rPr>
              <w:t>41.6</w:t>
            </w:r>
            <w:r w:rsidRPr="00B41DA4">
              <w:rPr>
                <w:rFonts w:cs="Times New Roman"/>
                <w:sz w:val="16"/>
                <w:szCs w:val="16"/>
              </w:rPr>
              <w:t>±</w:t>
            </w:r>
            <w:r w:rsidRPr="00B41DA4">
              <w:rPr>
                <w:rFonts w:cs="Times New Roman"/>
                <w:sz w:val="16"/>
                <w:szCs w:val="16"/>
                <w:lang w:val="en-US"/>
              </w:rPr>
              <w:t>20.1</w:t>
            </w:r>
          </w:p>
        </w:tc>
        <w:tc>
          <w:tcPr>
            <w:tcW w:w="1548" w:type="dxa"/>
          </w:tcPr>
          <w:p w14:paraId="28E817C3" w14:textId="77777777" w:rsidR="00CD3DC7" w:rsidRPr="00B41DA4" w:rsidRDefault="00CD3DC7" w:rsidP="00CD3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  <w:highlight w:val="yellow"/>
              </w:rPr>
            </w:pPr>
            <w:r w:rsidRPr="00B41DA4">
              <w:rPr>
                <w:rFonts w:cs="Times New Roman"/>
                <w:sz w:val="16"/>
                <w:szCs w:val="16"/>
              </w:rPr>
              <w:t>9.7</w:t>
            </w:r>
            <w:r w:rsidR="00CD2E41" w:rsidRPr="00B41DA4">
              <w:rPr>
                <w:rFonts w:cs="Times New Roman"/>
                <w:sz w:val="16"/>
                <w:szCs w:val="16"/>
              </w:rPr>
              <w:t> </w:t>
            </w:r>
            <w:r w:rsidRPr="00B41DA4">
              <w:rPr>
                <w:rFonts w:cs="Times New Roman"/>
                <w:sz w:val="16"/>
                <w:szCs w:val="16"/>
              </w:rPr>
              <w:t>±11.4</w:t>
            </w:r>
          </w:p>
        </w:tc>
        <w:tc>
          <w:tcPr>
            <w:tcW w:w="1294" w:type="dxa"/>
          </w:tcPr>
          <w:p w14:paraId="6AE45BC5" w14:textId="77777777" w:rsidR="00CD3DC7" w:rsidRPr="00B41DA4" w:rsidRDefault="00CD3DC7" w:rsidP="00CD3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41DA4">
              <w:rPr>
                <w:rFonts w:cs="Times New Roman"/>
                <w:sz w:val="16"/>
                <w:szCs w:val="16"/>
              </w:rPr>
              <w:t>0.86</w:t>
            </w:r>
          </w:p>
        </w:tc>
        <w:tc>
          <w:tcPr>
            <w:tcW w:w="1421" w:type="dxa"/>
          </w:tcPr>
          <w:p w14:paraId="55A17CCA" w14:textId="77777777" w:rsidR="00CD3DC7" w:rsidRPr="00B41DA4" w:rsidRDefault="00CD3DC7" w:rsidP="00CD3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41DA4">
              <w:rPr>
                <w:rFonts w:cs="Times New Roman"/>
                <w:sz w:val="16"/>
                <w:szCs w:val="16"/>
              </w:rPr>
              <w:t>0.75</w:t>
            </w:r>
          </w:p>
        </w:tc>
        <w:tc>
          <w:tcPr>
            <w:tcW w:w="1421" w:type="dxa"/>
          </w:tcPr>
          <w:p w14:paraId="2F3D44B3" w14:textId="77777777" w:rsidR="00CD3DC7" w:rsidRPr="00B41DA4" w:rsidRDefault="00CD3DC7" w:rsidP="00CD3DC7">
            <w:pPr>
              <w:ind w:right="1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41DA4">
              <w:rPr>
                <w:rFonts w:cs="Times New Roman"/>
                <w:sz w:val="16"/>
                <w:szCs w:val="16"/>
              </w:rPr>
              <w:t>21%</w:t>
            </w:r>
          </w:p>
        </w:tc>
        <w:tc>
          <w:tcPr>
            <w:tcW w:w="688" w:type="dxa"/>
          </w:tcPr>
          <w:p w14:paraId="5C814F68" w14:textId="77777777" w:rsidR="00CD3DC7" w:rsidRPr="00B41DA4" w:rsidRDefault="00CD3DC7" w:rsidP="00CD3DC7">
            <w:pPr>
              <w:ind w:right="1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41DA4">
              <w:rPr>
                <w:rFonts w:cs="Times New Roman"/>
                <w:sz w:val="16"/>
                <w:szCs w:val="16"/>
              </w:rPr>
              <w:t>61%</w:t>
            </w:r>
          </w:p>
        </w:tc>
      </w:tr>
    </w:tbl>
    <w:p w14:paraId="397920A8" w14:textId="77777777" w:rsidR="00CD3DC7" w:rsidRPr="00B41DA4" w:rsidRDefault="00CD3DC7" w:rsidP="00CD3DC7">
      <w:pPr>
        <w:rPr>
          <w:rFonts w:cs="Times New Roman"/>
          <w:sz w:val="16"/>
          <w:szCs w:val="16"/>
          <w:lang w:val="en-US"/>
        </w:rPr>
      </w:pPr>
    </w:p>
    <w:p w14:paraId="76E690B0" w14:textId="77777777" w:rsidR="00CD3DC7" w:rsidRPr="00B41DA4" w:rsidRDefault="00CD3DC7" w:rsidP="00596EE4">
      <w:pPr>
        <w:spacing w:after="0" w:line="240" w:lineRule="auto"/>
        <w:ind w:right="-425"/>
        <w:jc w:val="both"/>
        <w:rPr>
          <w:rFonts w:cs="Times New Roman"/>
          <w:sz w:val="20"/>
          <w:szCs w:val="20"/>
          <w:lang w:val="en-US"/>
        </w:rPr>
      </w:pPr>
      <w:r w:rsidRPr="00B41DA4">
        <w:rPr>
          <w:rFonts w:cs="Times New Roman"/>
          <w:sz w:val="20"/>
          <w:szCs w:val="20"/>
          <w:lang w:val="en-US"/>
        </w:rPr>
        <w:t>Accuracy P</w:t>
      </w:r>
      <w:r w:rsidRPr="00B41DA4">
        <w:rPr>
          <w:rFonts w:cs="Times New Roman"/>
          <w:sz w:val="20"/>
          <w:szCs w:val="20"/>
          <w:vertAlign w:val="subscript"/>
          <w:lang w:val="en-US"/>
        </w:rPr>
        <w:t>15</w:t>
      </w:r>
      <w:r w:rsidRPr="00B41DA4">
        <w:rPr>
          <w:rFonts w:cs="Times New Roman"/>
          <w:sz w:val="20"/>
          <w:szCs w:val="20"/>
          <w:lang w:val="en-US"/>
        </w:rPr>
        <w:t xml:space="preserve"> and P</w:t>
      </w:r>
      <w:r w:rsidRPr="00B41DA4">
        <w:rPr>
          <w:rFonts w:cs="Times New Roman"/>
          <w:sz w:val="20"/>
          <w:szCs w:val="20"/>
          <w:vertAlign w:val="subscript"/>
          <w:lang w:val="en-US"/>
        </w:rPr>
        <w:t xml:space="preserve">30 </w:t>
      </w:r>
      <w:r w:rsidRPr="00B41DA4">
        <w:rPr>
          <w:rFonts w:cs="Times New Roman"/>
          <w:sz w:val="20"/>
          <w:szCs w:val="20"/>
          <w:lang w:val="en-US"/>
        </w:rPr>
        <w:t xml:space="preserve">refers to percent of GFR estimates that are within 15% and 30% of measured </w:t>
      </w:r>
      <w:proofErr w:type="gramStart"/>
      <w:r w:rsidRPr="00B41DA4">
        <w:rPr>
          <w:rFonts w:cs="Times New Roman"/>
          <w:sz w:val="20"/>
          <w:szCs w:val="20"/>
          <w:lang w:val="en-US"/>
        </w:rPr>
        <w:t>GFR</w:t>
      </w:r>
      <w:proofErr w:type="gramEnd"/>
      <w:r w:rsidRPr="00B41DA4">
        <w:rPr>
          <w:rFonts w:cs="Times New Roman"/>
          <w:sz w:val="20"/>
          <w:szCs w:val="20"/>
          <w:lang w:val="en-US"/>
        </w:rPr>
        <w:t xml:space="preserve"> respectively.</w:t>
      </w:r>
    </w:p>
    <w:p w14:paraId="0649B0F8" w14:textId="77777777" w:rsidR="00CD3DC7" w:rsidRPr="00B41DA4" w:rsidRDefault="00CD3DC7" w:rsidP="00596EE4">
      <w:pPr>
        <w:spacing w:after="0" w:line="240" w:lineRule="auto"/>
        <w:ind w:right="-425"/>
        <w:jc w:val="both"/>
        <w:rPr>
          <w:rFonts w:cs="Times New Roman"/>
          <w:sz w:val="20"/>
          <w:szCs w:val="20"/>
          <w:lang w:val="en-US"/>
        </w:rPr>
      </w:pPr>
      <w:r w:rsidRPr="00B41DA4">
        <w:rPr>
          <w:rFonts w:cs="Times New Roman"/>
          <w:sz w:val="20"/>
          <w:szCs w:val="20"/>
          <w:lang w:val="en-US"/>
        </w:rPr>
        <w:t xml:space="preserve">SD = standard deviation, </w:t>
      </w:r>
      <w:r w:rsidR="002071BE" w:rsidRPr="00B41DA4">
        <w:rPr>
          <w:rFonts w:cs="Times New Roman"/>
          <w:sz w:val="20"/>
          <w:szCs w:val="20"/>
          <w:lang w:val="en-US"/>
        </w:rPr>
        <w:t>mean</w:t>
      </w:r>
      <w:r w:rsidR="00CD2E41" w:rsidRPr="00B41DA4">
        <w:rPr>
          <w:rFonts w:cs="Times New Roman"/>
          <w:sz w:val="20"/>
          <w:szCs w:val="20"/>
          <w:lang w:val="en-US"/>
        </w:rPr>
        <w:t xml:space="preserve"> ±SD</w:t>
      </w:r>
      <w:r w:rsidRPr="00B41DA4">
        <w:rPr>
          <w:rFonts w:cs="Times New Roman"/>
          <w:sz w:val="20"/>
          <w:szCs w:val="20"/>
          <w:lang w:val="en-US"/>
        </w:rPr>
        <w:t xml:space="preserve"> and mean bias</w:t>
      </w:r>
      <w:r w:rsidR="00CD2E41" w:rsidRPr="00B41DA4">
        <w:rPr>
          <w:rFonts w:cs="Times New Roman"/>
          <w:sz w:val="20"/>
          <w:szCs w:val="20"/>
          <w:lang w:val="en-US"/>
        </w:rPr>
        <w:t xml:space="preserve"> ±SD</w:t>
      </w:r>
      <w:r w:rsidRPr="00B41DA4">
        <w:rPr>
          <w:rFonts w:cs="Times New Roman"/>
          <w:sz w:val="20"/>
          <w:szCs w:val="20"/>
          <w:lang w:val="en-US"/>
        </w:rPr>
        <w:t xml:space="preserve"> are presented</w:t>
      </w:r>
    </w:p>
    <w:p w14:paraId="5416C57A" w14:textId="39ED8466" w:rsidR="00CD3DC7" w:rsidRPr="00B41DA4" w:rsidRDefault="00CD3DC7" w:rsidP="00CD3DC7">
      <w:pPr>
        <w:ind w:right="-426"/>
        <w:rPr>
          <w:rFonts w:cs="Times New Roman"/>
          <w:sz w:val="20"/>
          <w:szCs w:val="20"/>
          <w:lang w:val="en-US"/>
        </w:rPr>
      </w:pPr>
    </w:p>
    <w:p w14:paraId="67FD213B" w14:textId="74F0CF03" w:rsidR="0083742D" w:rsidRPr="00B41DA4" w:rsidRDefault="0083742D" w:rsidP="00CD3DC7">
      <w:pPr>
        <w:ind w:right="-426"/>
        <w:rPr>
          <w:rFonts w:cs="Times New Roman"/>
          <w:sz w:val="20"/>
          <w:szCs w:val="20"/>
          <w:lang w:val="en-US"/>
        </w:rPr>
      </w:pPr>
    </w:p>
    <w:p w14:paraId="5542AC96" w14:textId="79E3D220" w:rsidR="0083742D" w:rsidRDefault="0083742D" w:rsidP="00CD3DC7">
      <w:pPr>
        <w:ind w:right="-426"/>
        <w:rPr>
          <w:rFonts w:cs="Times New Roman"/>
          <w:sz w:val="20"/>
          <w:szCs w:val="20"/>
          <w:lang w:val="en-US"/>
        </w:rPr>
      </w:pPr>
    </w:p>
    <w:p w14:paraId="34011B73" w14:textId="2986CE24" w:rsidR="0083742D" w:rsidRDefault="0083742D" w:rsidP="00CD3DC7">
      <w:pPr>
        <w:ind w:right="-426"/>
        <w:rPr>
          <w:rFonts w:cs="Times New Roman"/>
          <w:sz w:val="20"/>
          <w:szCs w:val="20"/>
          <w:lang w:val="en-US"/>
        </w:rPr>
      </w:pPr>
    </w:p>
    <w:p w14:paraId="339EF9DE" w14:textId="74E49BBA" w:rsidR="0083742D" w:rsidRDefault="0083742D" w:rsidP="00CD3DC7">
      <w:pPr>
        <w:ind w:right="-426"/>
        <w:rPr>
          <w:rFonts w:cs="Times New Roman"/>
          <w:sz w:val="20"/>
          <w:szCs w:val="20"/>
          <w:lang w:val="en-US"/>
        </w:rPr>
      </w:pPr>
    </w:p>
    <w:p w14:paraId="013725DC" w14:textId="3BB422FE" w:rsidR="0083742D" w:rsidRDefault="0083742D" w:rsidP="00CD3DC7">
      <w:pPr>
        <w:ind w:right="-426"/>
        <w:rPr>
          <w:rFonts w:cs="Times New Roman"/>
          <w:sz w:val="20"/>
          <w:szCs w:val="20"/>
          <w:lang w:val="en-US"/>
        </w:rPr>
      </w:pPr>
    </w:p>
    <w:p w14:paraId="08AF3B5A" w14:textId="458498CD" w:rsidR="0083742D" w:rsidRDefault="0083742D" w:rsidP="00CD3DC7">
      <w:pPr>
        <w:ind w:right="-426"/>
        <w:rPr>
          <w:rFonts w:cs="Times New Roman"/>
          <w:sz w:val="20"/>
          <w:szCs w:val="20"/>
          <w:lang w:val="en-US"/>
        </w:rPr>
      </w:pPr>
    </w:p>
    <w:p w14:paraId="0AE6D7A7" w14:textId="54EBD9B7" w:rsidR="0083742D" w:rsidRDefault="0083742D" w:rsidP="00CD3DC7">
      <w:pPr>
        <w:ind w:right="-426"/>
        <w:rPr>
          <w:rFonts w:cs="Times New Roman"/>
          <w:sz w:val="20"/>
          <w:szCs w:val="20"/>
          <w:lang w:val="en-US"/>
        </w:rPr>
      </w:pPr>
    </w:p>
    <w:p w14:paraId="770C1639" w14:textId="25BD7342" w:rsidR="0083742D" w:rsidRDefault="0083742D" w:rsidP="00CD3DC7">
      <w:pPr>
        <w:ind w:right="-426"/>
        <w:rPr>
          <w:rFonts w:cs="Times New Roman"/>
          <w:sz w:val="20"/>
          <w:szCs w:val="20"/>
          <w:lang w:val="en-US"/>
        </w:rPr>
      </w:pPr>
    </w:p>
    <w:p w14:paraId="6FFB69D7" w14:textId="1B184628" w:rsidR="0083742D" w:rsidRDefault="0083742D" w:rsidP="00CD3DC7">
      <w:pPr>
        <w:ind w:right="-426"/>
        <w:rPr>
          <w:rFonts w:cs="Times New Roman"/>
          <w:sz w:val="20"/>
          <w:szCs w:val="20"/>
          <w:lang w:val="en-US"/>
        </w:rPr>
      </w:pPr>
    </w:p>
    <w:p w14:paraId="0D48397C" w14:textId="26D2126E" w:rsidR="0083742D" w:rsidRDefault="0083742D" w:rsidP="00CD3DC7">
      <w:pPr>
        <w:ind w:right="-426"/>
        <w:rPr>
          <w:rFonts w:cs="Times New Roman"/>
          <w:sz w:val="20"/>
          <w:szCs w:val="20"/>
          <w:lang w:val="en-US"/>
        </w:rPr>
      </w:pPr>
    </w:p>
    <w:p w14:paraId="6419CB45" w14:textId="4C97F094" w:rsidR="0083742D" w:rsidRDefault="0083742D" w:rsidP="00CD3DC7">
      <w:pPr>
        <w:ind w:right="-426"/>
        <w:rPr>
          <w:rFonts w:cs="Times New Roman"/>
          <w:sz w:val="20"/>
          <w:szCs w:val="20"/>
          <w:lang w:val="en-US"/>
        </w:rPr>
      </w:pPr>
    </w:p>
    <w:p w14:paraId="7BF547C9" w14:textId="0BCFEB0D" w:rsidR="0083742D" w:rsidRDefault="0083742D" w:rsidP="00CD3DC7">
      <w:pPr>
        <w:ind w:right="-426"/>
        <w:rPr>
          <w:rFonts w:cs="Times New Roman"/>
          <w:sz w:val="20"/>
          <w:szCs w:val="20"/>
          <w:lang w:val="en-US"/>
        </w:rPr>
      </w:pPr>
    </w:p>
    <w:p w14:paraId="4278FD1B" w14:textId="3692D52B" w:rsidR="0083742D" w:rsidRDefault="0083742D" w:rsidP="00CD3DC7">
      <w:pPr>
        <w:ind w:right="-426"/>
        <w:rPr>
          <w:rFonts w:cs="Times New Roman"/>
          <w:sz w:val="20"/>
          <w:szCs w:val="20"/>
          <w:lang w:val="en-US"/>
        </w:rPr>
      </w:pPr>
    </w:p>
    <w:p w14:paraId="3A089CBA" w14:textId="777157B2" w:rsidR="0083742D" w:rsidRDefault="0083742D" w:rsidP="00CD3DC7">
      <w:pPr>
        <w:ind w:right="-426"/>
        <w:rPr>
          <w:rFonts w:cs="Times New Roman"/>
          <w:sz w:val="20"/>
          <w:szCs w:val="20"/>
          <w:lang w:val="en-US"/>
        </w:rPr>
      </w:pPr>
    </w:p>
    <w:p w14:paraId="523E367B" w14:textId="37BCFF66" w:rsidR="0083742D" w:rsidRDefault="0083742D" w:rsidP="00CD3DC7">
      <w:pPr>
        <w:ind w:right="-426"/>
        <w:rPr>
          <w:rFonts w:cs="Times New Roman"/>
          <w:sz w:val="20"/>
          <w:szCs w:val="20"/>
          <w:lang w:val="en-US"/>
        </w:rPr>
      </w:pPr>
    </w:p>
    <w:p w14:paraId="689EC96A" w14:textId="2EA1CDC9" w:rsidR="0083742D" w:rsidRDefault="0083742D" w:rsidP="00CD3DC7">
      <w:pPr>
        <w:ind w:right="-426"/>
        <w:rPr>
          <w:rFonts w:cs="Times New Roman"/>
          <w:sz w:val="20"/>
          <w:szCs w:val="20"/>
          <w:lang w:val="en-US"/>
        </w:rPr>
      </w:pPr>
    </w:p>
    <w:p w14:paraId="10606F8A" w14:textId="5EA3BA9A" w:rsidR="0083742D" w:rsidRDefault="0083742D" w:rsidP="00CD3DC7">
      <w:pPr>
        <w:ind w:right="-426"/>
        <w:rPr>
          <w:rFonts w:cs="Times New Roman"/>
          <w:sz w:val="20"/>
          <w:szCs w:val="20"/>
          <w:lang w:val="en-US"/>
        </w:rPr>
      </w:pPr>
    </w:p>
    <w:p w14:paraId="4A3A8BFF" w14:textId="43199E9D" w:rsidR="0083742D" w:rsidRDefault="0083742D" w:rsidP="00CD3DC7">
      <w:pPr>
        <w:ind w:right="-426"/>
        <w:rPr>
          <w:rFonts w:cs="Times New Roman"/>
          <w:sz w:val="20"/>
          <w:szCs w:val="20"/>
          <w:lang w:val="en-US"/>
        </w:rPr>
      </w:pPr>
    </w:p>
    <w:p w14:paraId="48E6B2DE" w14:textId="5568D393" w:rsidR="0083742D" w:rsidRDefault="0083742D" w:rsidP="00CD3DC7">
      <w:pPr>
        <w:ind w:right="-426"/>
        <w:rPr>
          <w:rFonts w:cs="Times New Roman"/>
          <w:sz w:val="20"/>
          <w:szCs w:val="20"/>
          <w:lang w:val="en-US"/>
        </w:rPr>
      </w:pPr>
    </w:p>
    <w:p w14:paraId="3189A1F1" w14:textId="081677D7" w:rsidR="0083742D" w:rsidRDefault="0083742D" w:rsidP="00CD3DC7">
      <w:pPr>
        <w:ind w:right="-426"/>
        <w:rPr>
          <w:rFonts w:cs="Times New Roman"/>
          <w:sz w:val="20"/>
          <w:szCs w:val="20"/>
          <w:lang w:val="en-US"/>
        </w:rPr>
      </w:pPr>
    </w:p>
    <w:p w14:paraId="61002C0D" w14:textId="77777777" w:rsidR="0083742D" w:rsidRPr="00CD3DC7" w:rsidRDefault="0083742D" w:rsidP="00CD3DC7">
      <w:pPr>
        <w:ind w:right="-426"/>
        <w:rPr>
          <w:rFonts w:cs="Times New Roman"/>
          <w:sz w:val="20"/>
          <w:szCs w:val="20"/>
          <w:lang w:val="en-US"/>
        </w:rPr>
      </w:pPr>
    </w:p>
    <w:p w14:paraId="67B2483B" w14:textId="3267246F" w:rsidR="00A17B0D" w:rsidRPr="002071BE" w:rsidRDefault="00A17B0D" w:rsidP="002071BE">
      <w:pPr>
        <w:rPr>
          <w:rFonts w:eastAsiaTheme="minorEastAsia" w:cs="Times New Roman"/>
          <w:b/>
          <w:bCs/>
          <w:i/>
          <w:iCs/>
          <w:szCs w:val="21"/>
          <w:lang w:val="en-US"/>
        </w:rPr>
      </w:pPr>
    </w:p>
    <w:p w14:paraId="3D89DF58" w14:textId="7910CD03" w:rsidR="0017175E" w:rsidRPr="0017175E" w:rsidRDefault="0017175E" w:rsidP="0017175E">
      <w:pPr>
        <w:pStyle w:val="KeinLeerraum"/>
        <w:rPr>
          <w:rFonts w:cs="Times New Roman"/>
          <w:b/>
          <w:bCs/>
          <w:i/>
          <w:iCs/>
          <w:noProof/>
          <w:lang w:val="en-US"/>
        </w:rPr>
      </w:pPr>
      <w:r w:rsidRPr="0017175E">
        <w:rPr>
          <w:rFonts w:cs="Times New Roman"/>
          <w:b/>
          <w:bCs/>
          <w:lang w:val="en-US"/>
        </w:rPr>
        <w:lastRenderedPageBreak/>
        <w:t xml:space="preserve">Online Figure 1: </w:t>
      </w:r>
      <w:r w:rsidRPr="0017175E">
        <w:rPr>
          <w:rFonts w:cs="Times New Roman"/>
          <w:lang w:val="en-US"/>
        </w:rPr>
        <w:t xml:space="preserve">Scatterplots of distribution and cumulative proportions of eGFR and </w:t>
      </w:r>
      <w:proofErr w:type="spellStart"/>
      <w:r w:rsidRPr="0017175E">
        <w:rPr>
          <w:rFonts w:cs="Times New Roman"/>
          <w:lang w:val="en-US"/>
        </w:rPr>
        <w:t>mGFR</w:t>
      </w:r>
      <w:proofErr w:type="spellEnd"/>
      <w:r w:rsidRPr="0017175E">
        <w:rPr>
          <w:rFonts w:cs="Times New Roman"/>
          <w:lang w:val="en-US"/>
        </w:rPr>
        <w:t xml:space="preserve"> at enrollment</w:t>
      </w:r>
      <w:r w:rsidR="00B75B2C">
        <w:rPr>
          <w:rFonts w:cs="Times New Roman"/>
          <w:lang w:val="en-US"/>
        </w:rPr>
        <w:t xml:space="preserve"> (day 1)</w:t>
      </w:r>
      <w:r w:rsidRPr="0017175E">
        <w:rPr>
          <w:rFonts w:cs="Times New Roman"/>
          <w:b/>
          <w:bCs/>
          <w:i/>
          <w:iCs/>
          <w:noProof/>
          <w:lang w:val="en-US"/>
        </w:rPr>
        <w:t xml:space="preserve"> </w:t>
      </w:r>
    </w:p>
    <w:p w14:paraId="6D49F9A0" w14:textId="77777777" w:rsidR="0017175E" w:rsidRDefault="00B41DA4" w:rsidP="00A17B0D">
      <w:pPr>
        <w:pStyle w:val="KeinLeerraum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pict w14:anchorId="5342C806">
          <v:shape id="_x0000_i1058" type="#_x0000_t75" style="width:357pt;height:398.5pt" filled="t">
            <v:imagedata r:id="rId6" o:title="" cropbottom="3698f"/>
          </v:shape>
        </w:pict>
      </w:r>
    </w:p>
    <w:p w14:paraId="49FA53FA" w14:textId="1D056CDF" w:rsidR="00A17B0D" w:rsidRPr="0017175E" w:rsidRDefault="00A17B0D" w:rsidP="0021257E">
      <w:pPr>
        <w:pStyle w:val="KeinLeerraum"/>
        <w:spacing w:line="240" w:lineRule="auto"/>
        <w:rPr>
          <w:rFonts w:cs="Times New Roman"/>
          <w:sz w:val="20"/>
          <w:szCs w:val="20"/>
          <w:lang w:val="en-US"/>
        </w:rPr>
      </w:pPr>
      <w:r w:rsidRPr="0017175E">
        <w:rPr>
          <w:rFonts w:cs="Times New Roman"/>
          <w:b/>
          <w:bCs/>
          <w:sz w:val="20"/>
          <w:szCs w:val="20"/>
          <w:lang w:val="en-US"/>
        </w:rPr>
        <w:t xml:space="preserve">A </w:t>
      </w:r>
      <w:r w:rsidRPr="0021257E">
        <w:rPr>
          <w:rFonts w:cs="Times New Roman"/>
          <w:sz w:val="20"/>
          <w:szCs w:val="20"/>
          <w:lang w:val="en-US"/>
        </w:rPr>
        <w:t>Scatterplots of distribution of estimates of GFR and measured GFR at enrollment (day 1).</w:t>
      </w:r>
      <w:r w:rsidRPr="0017175E">
        <w:rPr>
          <w:rFonts w:cs="Times New Roman"/>
          <w:sz w:val="20"/>
          <w:szCs w:val="20"/>
          <w:lang w:val="en-US"/>
        </w:rPr>
        <w:t xml:space="preserve"> Horizontal lines indicate means. </w:t>
      </w:r>
      <w:r w:rsidRPr="0017175E">
        <w:rPr>
          <w:rFonts w:cs="Times New Roman"/>
          <w:b/>
          <w:bCs/>
          <w:sz w:val="20"/>
          <w:szCs w:val="20"/>
          <w:lang w:val="en-US"/>
        </w:rPr>
        <w:t xml:space="preserve">B </w:t>
      </w:r>
      <w:r w:rsidRPr="0021257E">
        <w:rPr>
          <w:rFonts w:cs="Times New Roman"/>
          <w:sz w:val="20"/>
          <w:szCs w:val="20"/>
          <w:lang w:val="en-US"/>
        </w:rPr>
        <w:t xml:space="preserve">Cumulative Proportions of </w:t>
      </w:r>
      <w:proofErr w:type="spellStart"/>
      <w:r w:rsidRPr="0021257E">
        <w:rPr>
          <w:rFonts w:cs="Times New Roman"/>
          <w:sz w:val="20"/>
          <w:szCs w:val="20"/>
          <w:lang w:val="en-US"/>
        </w:rPr>
        <w:t>mGFR</w:t>
      </w:r>
      <w:proofErr w:type="spellEnd"/>
      <w:r w:rsidRPr="0021257E">
        <w:rPr>
          <w:rFonts w:cs="Times New Roman"/>
          <w:sz w:val="20"/>
          <w:szCs w:val="20"/>
          <w:lang w:val="en-US"/>
        </w:rPr>
        <w:t xml:space="preserve"> and formula-based estimates at enrollment (day 1).</w:t>
      </w:r>
      <w:r w:rsidRPr="0017175E">
        <w:rPr>
          <w:rFonts w:cs="Times New Roman"/>
          <w:sz w:val="20"/>
          <w:szCs w:val="20"/>
          <w:lang w:val="en-US"/>
        </w:rPr>
        <w:t xml:space="preserve"> n=50 </w:t>
      </w:r>
    </w:p>
    <w:p w14:paraId="23748A8B" w14:textId="77777777" w:rsidR="0011294C" w:rsidRPr="0011294C" w:rsidRDefault="0011294C" w:rsidP="0011294C">
      <w:pPr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br w:type="page"/>
      </w:r>
    </w:p>
    <w:p w14:paraId="48F3BF7A" w14:textId="5865D1EC" w:rsidR="0011294C" w:rsidRPr="0011294C" w:rsidRDefault="0011294C" w:rsidP="00A17B0D">
      <w:pPr>
        <w:pStyle w:val="KeinLeerraum"/>
        <w:rPr>
          <w:rFonts w:cs="Times New Roman"/>
          <w:b/>
          <w:bCs/>
          <w:lang w:val="en-US"/>
        </w:rPr>
      </w:pPr>
      <w:r w:rsidRPr="0011294C">
        <w:rPr>
          <w:rFonts w:cs="Times New Roman"/>
          <w:b/>
          <w:bCs/>
          <w:lang w:val="en-US"/>
        </w:rPr>
        <w:lastRenderedPageBreak/>
        <w:t xml:space="preserve">Online Figure 2: </w:t>
      </w:r>
      <w:r w:rsidRPr="0011294C">
        <w:rPr>
          <w:rFonts w:cs="Times New Roman"/>
          <w:lang w:val="en-US"/>
        </w:rPr>
        <w:t xml:space="preserve">Scatterplots of distribution and cumulative proportions of eGFR and </w:t>
      </w:r>
      <w:proofErr w:type="spellStart"/>
      <w:r w:rsidRPr="0011294C">
        <w:rPr>
          <w:rFonts w:cs="Times New Roman"/>
          <w:lang w:val="en-US"/>
        </w:rPr>
        <w:t>mGFR</w:t>
      </w:r>
      <w:proofErr w:type="spellEnd"/>
      <w:r w:rsidRPr="0011294C">
        <w:rPr>
          <w:rFonts w:cs="Times New Roman"/>
          <w:lang w:val="en-US"/>
        </w:rPr>
        <w:t xml:space="preserve"> </w:t>
      </w:r>
      <w:r w:rsidR="00B75B2C">
        <w:rPr>
          <w:rFonts w:cs="Times New Roman"/>
          <w:lang w:val="en-US"/>
        </w:rPr>
        <w:t>on</w:t>
      </w:r>
      <w:r w:rsidRPr="0011294C">
        <w:rPr>
          <w:rFonts w:cs="Times New Roman"/>
          <w:lang w:val="en-US"/>
        </w:rPr>
        <w:t xml:space="preserve"> day 3</w:t>
      </w:r>
    </w:p>
    <w:p w14:paraId="4A058203" w14:textId="77777777" w:rsidR="0011294C" w:rsidRDefault="0011294C" w:rsidP="00A17B0D">
      <w:pPr>
        <w:pStyle w:val="KeinLeerraum"/>
        <w:rPr>
          <w:rFonts w:cs="Times New Roman"/>
          <w:b/>
          <w:bCs/>
          <w:i/>
          <w:iCs/>
          <w:lang w:val="en-US"/>
        </w:rPr>
      </w:pPr>
      <w:r>
        <w:rPr>
          <w:rFonts w:cs="Times New Roman"/>
          <w:b/>
          <w:bCs/>
          <w:i/>
          <w:iCs/>
          <w:lang w:val="en-US"/>
        </w:rPr>
        <w:object w:dxaOrig="10567" w:dyaOrig="13005" w14:anchorId="44007C79">
          <v:shape id="_x0000_i1059" type="#_x0000_t75" style="width:358.5pt;height:420pt" o:ole="" filled="t">
            <v:imagedata r:id="rId7" o:title="" cropbottom="3270f"/>
          </v:shape>
          <o:OLEObject Type="Embed" ProgID="Prism8.Document" ShapeID="_x0000_i1059" DrawAspect="Content" ObjectID="_1681886718" r:id="rId8"/>
        </w:object>
      </w:r>
    </w:p>
    <w:p w14:paraId="50598CFF" w14:textId="742E5610" w:rsidR="00A17B0D" w:rsidRPr="002C3FC7" w:rsidRDefault="00A17B0D" w:rsidP="0021257E">
      <w:pPr>
        <w:pStyle w:val="KeinLeerraum"/>
        <w:spacing w:line="240" w:lineRule="auto"/>
        <w:rPr>
          <w:rFonts w:cs="Times New Roman"/>
          <w:sz w:val="20"/>
          <w:szCs w:val="20"/>
          <w:lang w:val="en-US"/>
        </w:rPr>
      </w:pPr>
      <w:r w:rsidRPr="002C3FC7">
        <w:rPr>
          <w:rFonts w:cs="Times New Roman"/>
          <w:b/>
          <w:bCs/>
          <w:sz w:val="20"/>
          <w:szCs w:val="20"/>
          <w:lang w:val="en-US"/>
        </w:rPr>
        <w:t xml:space="preserve">A </w:t>
      </w:r>
      <w:r w:rsidRPr="0021257E">
        <w:rPr>
          <w:rFonts w:cs="Times New Roman"/>
          <w:sz w:val="20"/>
          <w:szCs w:val="20"/>
          <w:lang w:val="en-US"/>
        </w:rPr>
        <w:t xml:space="preserve">Scatterplots of the distribution of estimates of GFR and measured GFR </w:t>
      </w:r>
      <w:r w:rsidR="00B75B2C">
        <w:rPr>
          <w:rFonts w:cs="Times New Roman"/>
          <w:sz w:val="20"/>
          <w:szCs w:val="20"/>
          <w:lang w:val="en-US"/>
        </w:rPr>
        <w:t>on</w:t>
      </w:r>
      <w:r w:rsidRPr="0021257E">
        <w:rPr>
          <w:rFonts w:cs="Times New Roman"/>
          <w:sz w:val="20"/>
          <w:szCs w:val="20"/>
          <w:lang w:val="en-US"/>
        </w:rPr>
        <w:t xml:space="preserve"> day 3.</w:t>
      </w:r>
      <w:r w:rsidRPr="002C3FC7">
        <w:rPr>
          <w:rFonts w:cs="Times New Roman"/>
          <w:sz w:val="20"/>
          <w:szCs w:val="20"/>
          <w:lang w:val="en-US"/>
        </w:rPr>
        <w:t xml:space="preserve"> Horizontal lines indicate means. </w:t>
      </w:r>
      <w:r w:rsidRPr="002C3FC7">
        <w:rPr>
          <w:rFonts w:cs="Times New Roman"/>
          <w:b/>
          <w:bCs/>
          <w:sz w:val="20"/>
          <w:szCs w:val="20"/>
          <w:lang w:val="en-US"/>
        </w:rPr>
        <w:t xml:space="preserve">B </w:t>
      </w:r>
      <w:r w:rsidRPr="0021257E">
        <w:rPr>
          <w:rFonts w:cs="Times New Roman"/>
          <w:sz w:val="20"/>
          <w:szCs w:val="20"/>
          <w:lang w:val="en-US"/>
        </w:rPr>
        <w:t xml:space="preserve">Cumulative Proportions of </w:t>
      </w:r>
      <w:proofErr w:type="spellStart"/>
      <w:r w:rsidRPr="0021257E">
        <w:rPr>
          <w:rFonts w:cs="Times New Roman"/>
          <w:sz w:val="20"/>
          <w:szCs w:val="20"/>
          <w:lang w:val="en-US"/>
        </w:rPr>
        <w:t>mGFR</w:t>
      </w:r>
      <w:proofErr w:type="spellEnd"/>
      <w:r w:rsidRPr="0021257E">
        <w:rPr>
          <w:rFonts w:cs="Times New Roman"/>
          <w:sz w:val="20"/>
          <w:szCs w:val="20"/>
          <w:lang w:val="en-US"/>
        </w:rPr>
        <w:t xml:space="preserve"> and formula-based estimates at day 3.</w:t>
      </w:r>
      <w:r w:rsidRPr="002C3FC7">
        <w:rPr>
          <w:rFonts w:cs="Times New Roman"/>
          <w:sz w:val="20"/>
          <w:szCs w:val="20"/>
          <w:lang w:val="en-US"/>
        </w:rPr>
        <w:t xml:space="preserve"> n=38 </w:t>
      </w:r>
    </w:p>
    <w:p w14:paraId="1682FFA9" w14:textId="77777777" w:rsidR="00A53629" w:rsidRDefault="00A53629" w:rsidP="00A17B0D">
      <w:pPr>
        <w:rPr>
          <w:rFonts w:cs="Times New Roman"/>
          <w:b/>
          <w:bCs/>
          <w:lang w:val="en-US"/>
        </w:rPr>
        <w:sectPr w:rsidR="00A53629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A96B4E3" w14:textId="711B7C45" w:rsidR="00A53629" w:rsidRPr="00A10C81" w:rsidRDefault="00A53629" w:rsidP="00A53629">
      <w:pPr>
        <w:rPr>
          <w:rFonts w:cs="Times New Roman"/>
          <w:b/>
          <w:bCs/>
          <w:lang w:val="en-US"/>
        </w:rPr>
      </w:pPr>
      <w:r w:rsidRPr="00A10C81">
        <w:rPr>
          <w:rFonts w:cs="Times New Roman"/>
          <w:b/>
          <w:bCs/>
          <w:lang w:val="en-US"/>
        </w:rPr>
        <w:lastRenderedPageBreak/>
        <w:t>Online Figure 3:</w:t>
      </w:r>
      <w:r w:rsidRPr="00A10C81">
        <w:rPr>
          <w:rFonts w:cs="Times New Roman"/>
          <w:lang w:val="en-US"/>
        </w:rPr>
        <w:t xml:space="preserve"> Agreement between estimates of GFR versus measured GFR at enrollment </w:t>
      </w:r>
      <w:r w:rsidR="00B75B2C">
        <w:rPr>
          <w:rFonts w:cs="Times New Roman"/>
          <w:lang w:val="en-US"/>
        </w:rPr>
        <w:t>(day 1)</w:t>
      </w:r>
    </w:p>
    <w:p w14:paraId="42A62EAC" w14:textId="5FA924B9" w:rsidR="00A53629" w:rsidRPr="00FB5239" w:rsidRDefault="003A335B" w:rsidP="003A335B">
      <w:pPr>
        <w:jc w:val="center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noProof/>
          <w:lang w:val="en-US"/>
        </w:rPr>
        <w:object w:dxaOrig="10392" w:dyaOrig="5760" w14:anchorId="61B4162E">
          <v:shape id="_x0000_i1060" type="#_x0000_t75" style="width:708pt;height:392.5pt" o:ole="" filled="t">
            <v:imagedata r:id="rId9" o:title=""/>
          </v:shape>
          <o:OLEObject Type="Embed" ProgID="Prism8.Document" ShapeID="_x0000_i1060" DrawAspect="Content" ObjectID="_1681886719" r:id="rId10"/>
        </w:object>
      </w:r>
    </w:p>
    <w:p w14:paraId="0705AD23" w14:textId="704EAE72" w:rsidR="00343E7A" w:rsidRPr="00553459" w:rsidRDefault="00084F17" w:rsidP="00553459">
      <w:pPr>
        <w:jc w:val="both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“</w:t>
      </w:r>
      <w:r w:rsidR="00A53629" w:rsidRPr="00A10C81">
        <w:rPr>
          <w:rFonts w:cs="Times New Roman"/>
          <w:sz w:val="20"/>
          <w:szCs w:val="20"/>
          <w:lang w:val="en-US"/>
        </w:rPr>
        <w:t>Difference</w:t>
      </w:r>
      <w:r>
        <w:rPr>
          <w:rFonts w:cs="Times New Roman"/>
          <w:sz w:val="20"/>
          <w:szCs w:val="20"/>
          <w:lang w:val="en-US"/>
        </w:rPr>
        <w:t>”</w:t>
      </w:r>
      <w:r w:rsidR="00A53629" w:rsidRPr="00A10C81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indicates</w:t>
      </w:r>
      <w:r w:rsidR="00A53629" w:rsidRPr="00A10C81">
        <w:rPr>
          <w:rFonts w:cs="Times New Roman"/>
          <w:sz w:val="20"/>
          <w:szCs w:val="20"/>
          <w:lang w:val="en-US"/>
        </w:rPr>
        <w:t xml:space="preserve"> difference between estimated and measured GFR</w:t>
      </w:r>
      <w:r>
        <w:rPr>
          <w:rFonts w:cs="Times New Roman"/>
          <w:sz w:val="20"/>
          <w:szCs w:val="20"/>
          <w:lang w:val="en-US"/>
        </w:rPr>
        <w:t>.</w:t>
      </w:r>
      <w:r w:rsidR="00A53629" w:rsidRPr="00A10C81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“A</w:t>
      </w:r>
      <w:r w:rsidR="00A53629" w:rsidRPr="00A10C81">
        <w:rPr>
          <w:rFonts w:cs="Times New Roman"/>
          <w:sz w:val="20"/>
          <w:szCs w:val="20"/>
          <w:lang w:val="en-US"/>
        </w:rPr>
        <w:t>verage</w:t>
      </w:r>
      <w:r>
        <w:rPr>
          <w:rFonts w:cs="Times New Roman"/>
          <w:sz w:val="20"/>
          <w:szCs w:val="20"/>
          <w:lang w:val="en-US"/>
        </w:rPr>
        <w:t>”</w:t>
      </w:r>
      <w:r w:rsidR="00A53629" w:rsidRPr="00A10C81">
        <w:rPr>
          <w:rFonts w:cs="Times New Roman"/>
          <w:sz w:val="20"/>
          <w:szCs w:val="20"/>
          <w:lang w:val="en-US"/>
        </w:rPr>
        <w:t xml:space="preserve"> shows average of eGFR and </w:t>
      </w:r>
      <w:proofErr w:type="spellStart"/>
      <w:r w:rsidR="00A53629" w:rsidRPr="00A10C81">
        <w:rPr>
          <w:rFonts w:cs="Times New Roman"/>
          <w:sz w:val="20"/>
          <w:szCs w:val="20"/>
          <w:lang w:val="en-US"/>
        </w:rPr>
        <w:t>mGFR</w:t>
      </w:r>
      <w:proofErr w:type="spellEnd"/>
      <w:r w:rsidR="00A53629" w:rsidRPr="00A10C81">
        <w:rPr>
          <w:rFonts w:cs="Times New Roman"/>
          <w:sz w:val="20"/>
          <w:szCs w:val="20"/>
          <w:lang w:val="en-US"/>
        </w:rPr>
        <w:t xml:space="preserve">, </w:t>
      </w:r>
      <w:r w:rsidR="00A53629" w:rsidRPr="00A10C81">
        <w:rPr>
          <w:rFonts w:cs="Times New Roman"/>
          <w:b/>
          <w:bCs/>
          <w:sz w:val="20"/>
          <w:szCs w:val="20"/>
          <w:lang w:val="en-US"/>
        </w:rPr>
        <w:t>(A)</w:t>
      </w:r>
      <w:r w:rsidR="00A53629" w:rsidRPr="00A10C81">
        <w:rPr>
          <w:rFonts w:cs="Times New Roman"/>
          <w:sz w:val="20"/>
          <w:szCs w:val="20"/>
          <w:lang w:val="en-US"/>
        </w:rPr>
        <w:t> </w:t>
      </w:r>
      <w:proofErr w:type="spellStart"/>
      <w:r w:rsidR="00A53629" w:rsidRPr="00A10C81">
        <w:rPr>
          <w:rFonts w:cs="Times New Roman"/>
          <w:sz w:val="20"/>
          <w:szCs w:val="20"/>
          <w:lang w:val="en-US"/>
        </w:rPr>
        <w:t>sMDRD</w:t>
      </w:r>
      <w:proofErr w:type="spellEnd"/>
      <w:r w:rsidR="00A53629" w:rsidRPr="00A10C81">
        <w:rPr>
          <w:rFonts w:cs="Times New Roman"/>
          <w:sz w:val="20"/>
          <w:szCs w:val="20"/>
          <w:lang w:val="en-US"/>
        </w:rPr>
        <w:t xml:space="preserve">, </w:t>
      </w:r>
      <w:r w:rsidR="00A53629" w:rsidRPr="00A10C81">
        <w:rPr>
          <w:rFonts w:cs="Times New Roman"/>
          <w:b/>
          <w:bCs/>
          <w:sz w:val="20"/>
          <w:szCs w:val="20"/>
          <w:lang w:val="en-US"/>
        </w:rPr>
        <w:t>(B)</w:t>
      </w:r>
      <w:r w:rsidR="00A53629" w:rsidRPr="00A10C81">
        <w:rPr>
          <w:rFonts w:cs="Times New Roman"/>
          <w:sz w:val="20"/>
          <w:szCs w:val="20"/>
          <w:lang w:val="en-US"/>
        </w:rPr>
        <w:t xml:space="preserve"> CKD </w:t>
      </w:r>
      <w:proofErr w:type="spellStart"/>
      <w:r w:rsidR="00A53629" w:rsidRPr="00A10C81">
        <w:rPr>
          <w:rFonts w:cs="Times New Roman"/>
          <w:sz w:val="20"/>
          <w:szCs w:val="20"/>
          <w:lang w:val="en-US"/>
        </w:rPr>
        <w:t>EPI</w:t>
      </w:r>
      <w:r w:rsidR="00A53629" w:rsidRPr="00A10C81">
        <w:rPr>
          <w:rFonts w:cs="Times New Roman"/>
          <w:sz w:val="20"/>
          <w:szCs w:val="20"/>
          <w:vertAlign w:val="subscript"/>
          <w:lang w:val="en-US"/>
        </w:rPr>
        <w:t>Scr</w:t>
      </w:r>
      <w:proofErr w:type="spellEnd"/>
      <w:r w:rsidR="00A53629" w:rsidRPr="00A10C81">
        <w:rPr>
          <w:rFonts w:cs="Times New Roman"/>
          <w:sz w:val="20"/>
          <w:szCs w:val="20"/>
          <w:lang w:val="en-US"/>
        </w:rPr>
        <w:t>,</w:t>
      </w:r>
      <w:r w:rsidR="00A53629" w:rsidRPr="00A10C81">
        <w:rPr>
          <w:rFonts w:cs="Times New Roman"/>
          <w:sz w:val="20"/>
          <w:szCs w:val="20"/>
          <w:vertAlign w:val="subscript"/>
          <w:lang w:val="en-US"/>
        </w:rPr>
        <w:t xml:space="preserve"> </w:t>
      </w:r>
      <w:r w:rsidR="00A53629" w:rsidRPr="00A10C81">
        <w:rPr>
          <w:rFonts w:cs="Times New Roman"/>
          <w:b/>
          <w:bCs/>
          <w:sz w:val="20"/>
          <w:szCs w:val="20"/>
          <w:lang w:val="en-US"/>
        </w:rPr>
        <w:t>(C)</w:t>
      </w:r>
      <w:r w:rsidR="00A53629" w:rsidRPr="00A10C81">
        <w:rPr>
          <w:rFonts w:cs="Times New Roman"/>
          <w:sz w:val="20"/>
          <w:szCs w:val="20"/>
          <w:lang w:val="en-US"/>
        </w:rPr>
        <w:t xml:space="preserve"> CKD </w:t>
      </w:r>
      <w:proofErr w:type="spellStart"/>
      <w:r w:rsidR="00A53629" w:rsidRPr="00A10C81">
        <w:rPr>
          <w:rFonts w:cs="Times New Roman"/>
          <w:sz w:val="20"/>
          <w:szCs w:val="20"/>
          <w:lang w:val="en-US"/>
        </w:rPr>
        <w:t>EPI</w:t>
      </w:r>
      <w:r w:rsidR="00A53629" w:rsidRPr="00A10C81">
        <w:rPr>
          <w:rFonts w:cs="Times New Roman"/>
          <w:sz w:val="20"/>
          <w:szCs w:val="20"/>
          <w:vertAlign w:val="subscript"/>
          <w:lang w:val="en-US"/>
        </w:rPr>
        <w:t>Cys</w:t>
      </w:r>
      <w:proofErr w:type="spellEnd"/>
      <w:r w:rsidR="00A53629" w:rsidRPr="00A10C81">
        <w:rPr>
          <w:rFonts w:cs="Times New Roman"/>
          <w:sz w:val="20"/>
          <w:szCs w:val="20"/>
          <w:lang w:val="en-US"/>
        </w:rPr>
        <w:t xml:space="preserve">, </w:t>
      </w:r>
      <w:r w:rsidR="00A53629" w:rsidRPr="00A10C81">
        <w:rPr>
          <w:rFonts w:cs="Times New Roman"/>
          <w:b/>
          <w:bCs/>
          <w:sz w:val="20"/>
          <w:szCs w:val="20"/>
          <w:lang w:val="en-US"/>
        </w:rPr>
        <w:t>(D)</w:t>
      </w:r>
      <w:r w:rsidR="00A53629" w:rsidRPr="00A10C81">
        <w:rPr>
          <w:rFonts w:cs="Times New Roman"/>
          <w:sz w:val="20"/>
          <w:szCs w:val="20"/>
          <w:lang w:val="en-US"/>
        </w:rPr>
        <w:t xml:space="preserve"> CKD </w:t>
      </w:r>
      <w:proofErr w:type="spellStart"/>
      <w:r w:rsidR="00A53629" w:rsidRPr="00A10C81">
        <w:rPr>
          <w:rFonts w:cs="Times New Roman"/>
          <w:sz w:val="20"/>
          <w:szCs w:val="20"/>
          <w:lang w:val="en-US"/>
        </w:rPr>
        <w:t>EPI</w:t>
      </w:r>
      <w:r w:rsidR="00A53629" w:rsidRPr="00A10C81">
        <w:rPr>
          <w:rFonts w:cs="Times New Roman"/>
          <w:sz w:val="20"/>
          <w:szCs w:val="20"/>
          <w:vertAlign w:val="subscript"/>
          <w:lang w:val="en-US"/>
        </w:rPr>
        <w:t>Scr</w:t>
      </w:r>
      <w:proofErr w:type="spellEnd"/>
      <w:r w:rsidR="00A53629" w:rsidRPr="00A10C81">
        <w:rPr>
          <w:rFonts w:cs="Times New Roman"/>
          <w:sz w:val="20"/>
          <w:szCs w:val="20"/>
          <w:vertAlign w:val="subscript"/>
          <w:lang w:val="en-US"/>
        </w:rPr>
        <w:t xml:space="preserve"> </w:t>
      </w:r>
      <w:proofErr w:type="spellStart"/>
      <w:r w:rsidR="00A53629" w:rsidRPr="00A10C81">
        <w:rPr>
          <w:rFonts w:cs="Times New Roman"/>
          <w:sz w:val="20"/>
          <w:szCs w:val="20"/>
          <w:vertAlign w:val="subscript"/>
          <w:lang w:val="en-US"/>
        </w:rPr>
        <w:t>Cys</w:t>
      </w:r>
      <w:proofErr w:type="spellEnd"/>
      <w:r w:rsidR="00A53629" w:rsidRPr="00A10C81">
        <w:rPr>
          <w:rFonts w:cs="Times New Roman"/>
          <w:sz w:val="20"/>
          <w:szCs w:val="20"/>
          <w:lang w:val="en-US"/>
        </w:rPr>
        <w:t xml:space="preserve">, </w:t>
      </w:r>
      <w:r w:rsidR="00A53629" w:rsidRPr="00A10C81">
        <w:rPr>
          <w:rFonts w:cs="Times New Roman"/>
          <w:b/>
          <w:bCs/>
          <w:sz w:val="20"/>
          <w:szCs w:val="20"/>
          <w:lang w:val="en-US"/>
        </w:rPr>
        <w:t>(E)</w:t>
      </w:r>
      <w:r w:rsidR="00A53629" w:rsidRPr="00A10C81">
        <w:rPr>
          <w:rFonts w:cs="Times New Roman"/>
          <w:sz w:val="20"/>
          <w:szCs w:val="20"/>
          <w:lang w:val="en-US"/>
        </w:rPr>
        <w:t> </w:t>
      </w:r>
      <w:proofErr w:type="spellStart"/>
      <w:r w:rsidR="00A53629" w:rsidRPr="00A10C81">
        <w:rPr>
          <w:rFonts w:cs="Times New Roman"/>
          <w:sz w:val="20"/>
          <w:szCs w:val="20"/>
          <w:lang w:val="en-US"/>
        </w:rPr>
        <w:t>keGFR</w:t>
      </w:r>
      <w:proofErr w:type="spellEnd"/>
      <w:r w:rsidR="00A53629" w:rsidRPr="00A10C81">
        <w:rPr>
          <w:rFonts w:cs="Times New Roman"/>
          <w:sz w:val="20"/>
          <w:szCs w:val="20"/>
          <w:lang w:val="en-US"/>
        </w:rPr>
        <w:t xml:space="preserve">. Solid line shows bias. Dotted lines show zero and </w:t>
      </w:r>
      <w:r w:rsidR="0028391E">
        <w:rPr>
          <w:rFonts w:cs="Times New Roman"/>
          <w:sz w:val="20"/>
          <w:szCs w:val="20"/>
          <w:lang w:val="en-US"/>
        </w:rPr>
        <w:t xml:space="preserve">bias </w:t>
      </w:r>
      <w:r w:rsidR="00A53629" w:rsidRPr="00A10C81">
        <w:rPr>
          <w:rFonts w:cs="Times New Roman"/>
          <w:sz w:val="20"/>
          <w:szCs w:val="20"/>
          <w:lang w:val="en-US"/>
        </w:rPr>
        <w:t>± 1.96 standard deviation. Data are presented in ml per min per 1.73m</w:t>
      </w:r>
      <w:r w:rsidR="00A53629" w:rsidRPr="00A10C81">
        <w:rPr>
          <w:rFonts w:cs="Times New Roman"/>
          <w:sz w:val="20"/>
          <w:szCs w:val="20"/>
          <w:vertAlign w:val="superscript"/>
          <w:lang w:val="en-US"/>
        </w:rPr>
        <w:t>2</w:t>
      </w:r>
      <w:r w:rsidR="00A53629" w:rsidRPr="00A10C81">
        <w:rPr>
          <w:rFonts w:cs="Times New Roman"/>
          <w:sz w:val="20"/>
          <w:szCs w:val="20"/>
          <w:lang w:val="en-US"/>
        </w:rPr>
        <w:t>. n=50</w:t>
      </w:r>
      <w:r w:rsidR="00343E7A">
        <w:rPr>
          <w:rFonts w:cs="Times New Roman"/>
          <w:b/>
          <w:bCs/>
          <w:lang w:val="en-US"/>
        </w:rPr>
        <w:br w:type="page"/>
      </w:r>
    </w:p>
    <w:p w14:paraId="0FEE8689" w14:textId="2D7617C2" w:rsidR="00A53629" w:rsidRDefault="00A53629" w:rsidP="002C7012">
      <w:pPr>
        <w:rPr>
          <w:rFonts w:cs="Times New Roman"/>
          <w:lang w:val="en-US"/>
        </w:rPr>
      </w:pPr>
      <w:r w:rsidRPr="00A53629">
        <w:rPr>
          <w:rFonts w:cs="Times New Roman"/>
          <w:b/>
          <w:bCs/>
          <w:lang w:val="en-US"/>
        </w:rPr>
        <w:lastRenderedPageBreak/>
        <w:t>Online Figure 4:</w:t>
      </w:r>
      <w:r w:rsidRPr="00A53629">
        <w:rPr>
          <w:rFonts w:cs="Times New Roman"/>
          <w:lang w:val="en-US"/>
        </w:rPr>
        <w:t xml:space="preserve"> Correlation of </w:t>
      </w:r>
      <w:r w:rsidR="002C7012">
        <w:rPr>
          <w:rFonts w:cs="Times New Roman"/>
          <w:lang w:val="en-US"/>
        </w:rPr>
        <w:t xml:space="preserve">percentage </w:t>
      </w:r>
      <w:r w:rsidRPr="00A53629">
        <w:rPr>
          <w:rFonts w:cs="Times New Roman"/>
          <w:lang w:val="en-US"/>
        </w:rPr>
        <w:t>48h change</w:t>
      </w:r>
      <w:r w:rsidR="00084F17">
        <w:rPr>
          <w:rFonts w:cs="Times New Roman"/>
          <w:lang w:val="en-US"/>
        </w:rPr>
        <w:t>s</w:t>
      </w:r>
      <w:r w:rsidRPr="00A53629">
        <w:rPr>
          <w:rFonts w:cs="Times New Roman"/>
          <w:lang w:val="en-US"/>
        </w:rPr>
        <w:t xml:space="preserve"> of </w:t>
      </w:r>
      <w:r w:rsidR="00084F17">
        <w:rPr>
          <w:rFonts w:cs="Times New Roman"/>
          <w:lang w:val="en-US"/>
        </w:rPr>
        <w:t>e</w:t>
      </w:r>
      <w:r w:rsidRPr="00A53629">
        <w:rPr>
          <w:rFonts w:cs="Times New Roman"/>
          <w:lang w:val="en-US"/>
        </w:rPr>
        <w:t>GFR</w:t>
      </w:r>
      <w:r w:rsidR="00084F17">
        <w:rPr>
          <w:rFonts w:cs="Times New Roman"/>
          <w:lang w:val="en-US"/>
        </w:rPr>
        <w:t xml:space="preserve"> </w:t>
      </w:r>
      <w:r w:rsidR="00084F17" w:rsidRPr="00A53629">
        <w:rPr>
          <w:rFonts w:cs="Times New Roman"/>
          <w:lang w:val="en-US"/>
        </w:rPr>
        <w:t xml:space="preserve">with corresponding </w:t>
      </w:r>
      <w:r w:rsidR="002C7012">
        <w:rPr>
          <w:rFonts w:cs="Times New Roman"/>
          <w:lang w:val="en-US"/>
        </w:rPr>
        <w:t xml:space="preserve">percentage </w:t>
      </w:r>
      <w:r w:rsidR="00084F17" w:rsidRPr="00A53629">
        <w:rPr>
          <w:rFonts w:cs="Times New Roman"/>
          <w:lang w:val="en-US"/>
        </w:rPr>
        <w:t xml:space="preserve">48h changes of </w:t>
      </w:r>
      <w:proofErr w:type="spellStart"/>
      <w:r w:rsidR="00084F17" w:rsidRPr="00A53629">
        <w:rPr>
          <w:rFonts w:cs="Times New Roman"/>
          <w:lang w:val="en-US"/>
        </w:rPr>
        <w:t>mGFR</w:t>
      </w:r>
      <w:proofErr w:type="spellEnd"/>
      <w:r w:rsidR="00084F17" w:rsidRPr="00A53629">
        <w:rPr>
          <w:rFonts w:cs="Times New Roman"/>
          <w:lang w:val="en-US"/>
        </w:rPr>
        <w:t>.</w:t>
      </w:r>
    </w:p>
    <w:p w14:paraId="231E2FB0" w14:textId="7F34F3B3" w:rsidR="002C7012" w:rsidRDefault="002C7012" w:rsidP="00343E7A">
      <w:pPr>
        <w:spacing w:line="264" w:lineRule="auto"/>
        <w:jc w:val="center"/>
        <w:rPr>
          <w:rFonts w:cs="Times New Roman"/>
          <w:lang w:val="en-US"/>
        </w:rPr>
      </w:pPr>
      <w:r>
        <w:rPr>
          <w:rFonts w:cs="Times New Roman"/>
          <w:lang w:val="en-US"/>
        </w:rPr>
        <w:object w:dxaOrig="11148" w:dyaOrig="7017" w14:anchorId="14F14337">
          <v:shape id="_x0000_i1061" type="#_x0000_t75" style="width:539pt;height:339pt" o:ole="" filled="t">
            <v:imagedata r:id="rId11" o:title=""/>
          </v:shape>
          <o:OLEObject Type="Embed" ProgID="Prism8.Document" ShapeID="_x0000_i1061" DrawAspect="Content" ObjectID="_1681886720" r:id="rId12"/>
        </w:object>
      </w:r>
    </w:p>
    <w:p w14:paraId="199E2B1A" w14:textId="77777777" w:rsidR="002C7012" w:rsidRPr="00343E7A" w:rsidRDefault="002C7012" w:rsidP="00343E7A">
      <w:pPr>
        <w:spacing w:line="264" w:lineRule="auto"/>
        <w:jc w:val="center"/>
        <w:rPr>
          <w:rFonts w:cs="Times New Roman"/>
          <w:lang w:val="en-US"/>
        </w:rPr>
      </w:pPr>
    </w:p>
    <w:p w14:paraId="7C5BEDD2" w14:textId="796AC1DF" w:rsidR="00A53629" w:rsidRPr="00A53629" w:rsidRDefault="006B28D9" w:rsidP="00596EE4">
      <w:pPr>
        <w:spacing w:line="264" w:lineRule="auto"/>
        <w:ind w:left="142" w:right="1104"/>
        <w:rPr>
          <w:rFonts w:cs="Times New Roman"/>
          <w:b/>
          <w:bCs/>
          <w:sz w:val="20"/>
          <w:szCs w:val="20"/>
          <w:lang w:val="en-US"/>
        </w:rPr>
      </w:pPr>
      <w:r w:rsidRPr="00321C07">
        <w:rPr>
          <w:rFonts w:cs="Times New Roman"/>
          <w:sz w:val="20"/>
          <w:szCs w:val="20"/>
          <w:lang w:val="en-US"/>
        </w:rPr>
        <w:t xml:space="preserve">Percentage </w:t>
      </w:r>
      <w:r w:rsidR="00A53629" w:rsidRPr="00321C07">
        <w:rPr>
          <w:rFonts w:cs="Times New Roman"/>
          <w:sz w:val="20"/>
          <w:szCs w:val="20"/>
          <w:lang w:val="en-US"/>
        </w:rPr>
        <w:t xml:space="preserve">48h change of eGFR according to </w:t>
      </w:r>
      <w:proofErr w:type="spellStart"/>
      <w:r w:rsidR="00A53629" w:rsidRPr="00321C07">
        <w:rPr>
          <w:rFonts w:cs="Times New Roman"/>
          <w:sz w:val="20"/>
          <w:szCs w:val="20"/>
          <w:lang w:val="en-US"/>
        </w:rPr>
        <w:t>sMDRD</w:t>
      </w:r>
      <w:proofErr w:type="spellEnd"/>
      <w:r w:rsidR="00A53629" w:rsidRPr="00321C07">
        <w:rPr>
          <w:rFonts w:cs="Times New Roman"/>
          <w:sz w:val="20"/>
          <w:szCs w:val="20"/>
          <w:lang w:val="en-US"/>
        </w:rPr>
        <w:t xml:space="preserve"> </w:t>
      </w:r>
      <w:r w:rsidR="00A53629" w:rsidRPr="00321C07">
        <w:rPr>
          <w:rFonts w:cs="Times New Roman"/>
          <w:b/>
          <w:bCs/>
          <w:sz w:val="20"/>
          <w:szCs w:val="20"/>
          <w:lang w:val="en-US"/>
        </w:rPr>
        <w:t>(A)</w:t>
      </w:r>
      <w:r w:rsidR="00A53629" w:rsidRPr="00321C07">
        <w:rPr>
          <w:rFonts w:cs="Times New Roman"/>
          <w:sz w:val="20"/>
          <w:szCs w:val="20"/>
          <w:lang w:val="en-US"/>
        </w:rPr>
        <w:t xml:space="preserve">, CKD </w:t>
      </w:r>
      <w:proofErr w:type="spellStart"/>
      <w:r w:rsidR="00A53629" w:rsidRPr="00321C07">
        <w:rPr>
          <w:rFonts w:cs="Times New Roman"/>
          <w:sz w:val="20"/>
          <w:szCs w:val="20"/>
          <w:lang w:val="en-US"/>
        </w:rPr>
        <w:t>EPI</w:t>
      </w:r>
      <w:r w:rsidR="00A53629" w:rsidRPr="00321C07">
        <w:rPr>
          <w:rFonts w:cs="Times New Roman"/>
          <w:sz w:val="20"/>
          <w:szCs w:val="20"/>
          <w:vertAlign w:val="subscript"/>
          <w:lang w:val="en-US"/>
        </w:rPr>
        <w:t>SCr</w:t>
      </w:r>
      <w:proofErr w:type="spellEnd"/>
      <w:r w:rsidR="00A53629" w:rsidRPr="00321C07">
        <w:rPr>
          <w:rFonts w:cs="Times New Roman"/>
          <w:sz w:val="20"/>
          <w:szCs w:val="20"/>
          <w:lang w:val="en-US"/>
        </w:rPr>
        <w:t xml:space="preserve"> </w:t>
      </w:r>
      <w:r w:rsidR="00A53629" w:rsidRPr="00321C07">
        <w:rPr>
          <w:rFonts w:cs="Times New Roman"/>
          <w:b/>
          <w:bCs/>
          <w:sz w:val="20"/>
          <w:szCs w:val="20"/>
          <w:lang w:val="en-US"/>
        </w:rPr>
        <w:t>(B)</w:t>
      </w:r>
      <w:r w:rsidR="00A53629" w:rsidRPr="00321C07">
        <w:rPr>
          <w:rFonts w:cs="Times New Roman"/>
          <w:sz w:val="20"/>
          <w:szCs w:val="20"/>
          <w:lang w:val="en-US"/>
        </w:rPr>
        <w:t xml:space="preserve">, CKD </w:t>
      </w:r>
      <w:proofErr w:type="spellStart"/>
      <w:r w:rsidR="00A53629" w:rsidRPr="00321C07">
        <w:rPr>
          <w:rFonts w:cs="Times New Roman"/>
          <w:sz w:val="20"/>
          <w:szCs w:val="20"/>
          <w:lang w:val="en-US"/>
        </w:rPr>
        <w:t>EPI</w:t>
      </w:r>
      <w:r w:rsidR="00A53629" w:rsidRPr="00321C07">
        <w:rPr>
          <w:rFonts w:cs="Times New Roman"/>
          <w:sz w:val="20"/>
          <w:szCs w:val="20"/>
          <w:vertAlign w:val="subscript"/>
          <w:lang w:val="en-US"/>
        </w:rPr>
        <w:t>Cys</w:t>
      </w:r>
      <w:proofErr w:type="spellEnd"/>
      <w:r w:rsidR="00A53629" w:rsidRPr="00321C07">
        <w:rPr>
          <w:rFonts w:cs="Times New Roman"/>
          <w:sz w:val="20"/>
          <w:szCs w:val="20"/>
          <w:lang w:val="en-US"/>
        </w:rPr>
        <w:t xml:space="preserve"> </w:t>
      </w:r>
      <w:r w:rsidR="00A53629" w:rsidRPr="00321C07">
        <w:rPr>
          <w:rFonts w:cs="Times New Roman"/>
          <w:b/>
          <w:bCs/>
          <w:sz w:val="20"/>
          <w:szCs w:val="20"/>
          <w:lang w:val="en-US"/>
        </w:rPr>
        <w:t>(C)</w:t>
      </w:r>
      <w:r w:rsidR="00A53629" w:rsidRPr="00321C07">
        <w:rPr>
          <w:rFonts w:cs="Times New Roman"/>
          <w:sz w:val="20"/>
          <w:szCs w:val="20"/>
          <w:lang w:val="en-US"/>
        </w:rPr>
        <w:t xml:space="preserve"> and CKD </w:t>
      </w:r>
      <w:proofErr w:type="spellStart"/>
      <w:r w:rsidR="00A53629" w:rsidRPr="00321C07">
        <w:rPr>
          <w:rFonts w:cs="Times New Roman"/>
          <w:sz w:val="20"/>
          <w:szCs w:val="20"/>
          <w:lang w:val="en-US"/>
        </w:rPr>
        <w:t>EPI</w:t>
      </w:r>
      <w:r w:rsidR="00A53629" w:rsidRPr="00321C07">
        <w:rPr>
          <w:rFonts w:cs="Times New Roman"/>
          <w:sz w:val="20"/>
          <w:szCs w:val="20"/>
          <w:vertAlign w:val="subscript"/>
          <w:lang w:val="en-US"/>
        </w:rPr>
        <w:t>SCr-Cys</w:t>
      </w:r>
      <w:proofErr w:type="spellEnd"/>
      <w:r w:rsidR="00A53629" w:rsidRPr="00321C07">
        <w:rPr>
          <w:rFonts w:cs="Times New Roman"/>
          <w:sz w:val="20"/>
          <w:szCs w:val="20"/>
          <w:lang w:val="en-US"/>
        </w:rPr>
        <w:t xml:space="preserve"> </w:t>
      </w:r>
      <w:r w:rsidR="00A53629" w:rsidRPr="00321C07">
        <w:rPr>
          <w:rFonts w:cs="Times New Roman"/>
          <w:b/>
          <w:bCs/>
          <w:sz w:val="20"/>
          <w:szCs w:val="20"/>
          <w:lang w:val="en-US"/>
        </w:rPr>
        <w:t>(D)</w:t>
      </w:r>
      <w:r w:rsidR="00A53629" w:rsidRPr="00321C07">
        <w:rPr>
          <w:rFonts w:cs="Times New Roman"/>
          <w:sz w:val="20"/>
          <w:szCs w:val="20"/>
          <w:lang w:val="en-US"/>
        </w:rPr>
        <w:t xml:space="preserve">, </w:t>
      </w:r>
      <w:proofErr w:type="spellStart"/>
      <w:r w:rsidR="00A53629" w:rsidRPr="00321C07">
        <w:rPr>
          <w:rFonts w:cs="Times New Roman"/>
          <w:sz w:val="20"/>
          <w:szCs w:val="20"/>
          <w:lang w:val="en-US"/>
        </w:rPr>
        <w:t>keGFR</w:t>
      </w:r>
      <w:proofErr w:type="spellEnd"/>
      <w:r w:rsidR="00A53629" w:rsidRPr="00321C07">
        <w:rPr>
          <w:rFonts w:cs="Times New Roman"/>
          <w:sz w:val="20"/>
          <w:szCs w:val="20"/>
          <w:lang w:val="en-US"/>
        </w:rPr>
        <w:t xml:space="preserve"> </w:t>
      </w:r>
      <w:r w:rsidR="00A53629" w:rsidRPr="00321C07">
        <w:rPr>
          <w:rFonts w:cs="Times New Roman"/>
          <w:b/>
          <w:bCs/>
          <w:sz w:val="20"/>
          <w:szCs w:val="20"/>
          <w:lang w:val="en-US"/>
        </w:rPr>
        <w:t>(E)</w:t>
      </w:r>
      <w:r w:rsidR="00A53629" w:rsidRPr="00321C07">
        <w:rPr>
          <w:rFonts w:cs="Times New Roman"/>
          <w:sz w:val="20"/>
          <w:szCs w:val="20"/>
          <w:lang w:val="en-US"/>
        </w:rPr>
        <w:t xml:space="preserve"> with changes of </w:t>
      </w:r>
      <w:proofErr w:type="spellStart"/>
      <w:r w:rsidR="00A53629" w:rsidRPr="00321C07">
        <w:rPr>
          <w:rFonts w:cs="Times New Roman"/>
          <w:sz w:val="20"/>
          <w:szCs w:val="20"/>
          <w:lang w:val="en-US"/>
        </w:rPr>
        <w:t>mGFR</w:t>
      </w:r>
      <w:proofErr w:type="spellEnd"/>
      <w:r w:rsidR="00A53629" w:rsidRPr="00321C07">
        <w:rPr>
          <w:rFonts w:cs="Times New Roman"/>
          <w:sz w:val="20"/>
          <w:szCs w:val="20"/>
          <w:lang w:val="en-US"/>
        </w:rPr>
        <w:t xml:space="preserve">. Data are presented as </w:t>
      </w:r>
      <w:r w:rsidR="002C7012" w:rsidRPr="00321C07">
        <w:rPr>
          <w:rFonts w:cs="Times New Roman"/>
          <w:sz w:val="20"/>
          <w:szCs w:val="20"/>
          <w:lang w:val="en-US"/>
        </w:rPr>
        <w:t xml:space="preserve">percentage difference between day </w:t>
      </w:r>
      <w:r w:rsidR="00241A77">
        <w:rPr>
          <w:rFonts w:cs="Times New Roman"/>
          <w:sz w:val="20"/>
          <w:szCs w:val="20"/>
          <w:lang w:val="en-US"/>
        </w:rPr>
        <w:t>1</w:t>
      </w:r>
      <w:r w:rsidR="002C7012" w:rsidRPr="00321C07">
        <w:rPr>
          <w:rFonts w:cs="Times New Roman"/>
          <w:sz w:val="20"/>
          <w:szCs w:val="20"/>
          <w:lang w:val="en-US"/>
        </w:rPr>
        <w:t xml:space="preserve"> and day </w:t>
      </w:r>
      <w:r w:rsidR="00241A77">
        <w:rPr>
          <w:rFonts w:cs="Times New Roman"/>
          <w:sz w:val="20"/>
          <w:szCs w:val="20"/>
          <w:lang w:val="en-US"/>
        </w:rPr>
        <w:t>3</w:t>
      </w:r>
      <w:r w:rsidR="002C7012" w:rsidRPr="00321C07">
        <w:rPr>
          <w:rFonts w:cs="Times New Roman"/>
          <w:sz w:val="20"/>
          <w:szCs w:val="20"/>
          <w:lang w:val="en-US"/>
        </w:rPr>
        <w:t>,</w:t>
      </w:r>
      <w:r w:rsidR="00A53629" w:rsidRPr="00321C07">
        <w:rPr>
          <w:rFonts w:cs="Times New Roman"/>
          <w:sz w:val="20"/>
          <w:szCs w:val="20"/>
          <w:lang w:val="en-US"/>
        </w:rPr>
        <w:t xml:space="preserve"> n=38. </w:t>
      </w:r>
      <w:proofErr w:type="gramStart"/>
      <w:r w:rsidR="00241A77">
        <w:rPr>
          <w:rFonts w:cs="Times New Roman"/>
          <w:sz w:val="20"/>
          <w:szCs w:val="20"/>
          <w:lang w:val="en-US"/>
        </w:rPr>
        <w:t>A</w:t>
      </w:r>
      <w:r w:rsidR="00241A77" w:rsidRPr="0016180B">
        <w:rPr>
          <w:rFonts w:cs="Times New Roman"/>
          <w:sz w:val="20"/>
          <w:szCs w:val="20"/>
          <w:lang w:val="en-US"/>
        </w:rPr>
        <w:t>rrows</w:t>
      </w:r>
      <w:proofErr w:type="gramEnd"/>
      <w:r w:rsidR="00241A77" w:rsidRPr="0016180B">
        <w:rPr>
          <w:rFonts w:cs="Times New Roman"/>
          <w:sz w:val="20"/>
          <w:szCs w:val="20"/>
          <w:lang w:val="en-US"/>
        </w:rPr>
        <w:t xml:space="preserve"> mark decreasing and increasing </w:t>
      </w:r>
      <w:proofErr w:type="spellStart"/>
      <w:r w:rsidR="00241A77" w:rsidRPr="0016180B">
        <w:rPr>
          <w:rFonts w:cs="Times New Roman"/>
          <w:sz w:val="20"/>
          <w:szCs w:val="20"/>
          <w:lang w:val="en-US"/>
        </w:rPr>
        <w:t>mGFR</w:t>
      </w:r>
      <w:proofErr w:type="spellEnd"/>
      <w:r w:rsidR="00241A77">
        <w:rPr>
          <w:rFonts w:cs="Times New Roman"/>
          <w:sz w:val="20"/>
          <w:szCs w:val="20"/>
          <w:lang w:val="en-US"/>
        </w:rPr>
        <w:t>.</w:t>
      </w:r>
      <w:r w:rsidR="00241A77" w:rsidRPr="0016180B">
        <w:rPr>
          <w:rFonts w:cs="Times New Roman"/>
          <w:sz w:val="20"/>
          <w:szCs w:val="20"/>
          <w:lang w:val="en-US"/>
        </w:rPr>
        <w:t xml:space="preserve"> </w:t>
      </w:r>
      <w:r w:rsidR="00241A77">
        <w:rPr>
          <w:rFonts w:cs="Times New Roman"/>
          <w:sz w:val="20"/>
          <w:szCs w:val="20"/>
          <w:lang w:val="en-US"/>
        </w:rPr>
        <w:t>S</w:t>
      </w:r>
      <w:r w:rsidR="00A53629" w:rsidRPr="00321C07">
        <w:rPr>
          <w:rFonts w:cs="Times New Roman"/>
          <w:sz w:val="20"/>
          <w:szCs w:val="20"/>
          <w:lang w:val="en-US"/>
        </w:rPr>
        <w:t>tatistically significant</w:t>
      </w:r>
      <w:r w:rsidR="00BC2076" w:rsidRPr="00321C07">
        <w:rPr>
          <w:rFonts w:cs="Times New Roman"/>
          <w:sz w:val="20"/>
          <w:szCs w:val="20"/>
          <w:lang w:val="en-US"/>
        </w:rPr>
        <w:t>, but weak</w:t>
      </w:r>
      <w:r w:rsidR="00A53629" w:rsidRPr="00321C07">
        <w:rPr>
          <w:rFonts w:cs="Times New Roman"/>
          <w:sz w:val="20"/>
          <w:szCs w:val="20"/>
          <w:lang w:val="en-US"/>
        </w:rPr>
        <w:t xml:space="preserve"> </w:t>
      </w:r>
      <w:r w:rsidR="00084F17" w:rsidRPr="00321C07">
        <w:rPr>
          <w:rFonts w:cs="Times New Roman"/>
          <w:sz w:val="20"/>
          <w:szCs w:val="20"/>
          <w:lang w:val="en-US"/>
        </w:rPr>
        <w:t xml:space="preserve">positive </w:t>
      </w:r>
      <w:r w:rsidR="00A53629" w:rsidRPr="00321C07">
        <w:rPr>
          <w:rFonts w:cs="Times New Roman"/>
          <w:sz w:val="20"/>
          <w:szCs w:val="20"/>
          <w:lang w:val="en-US"/>
        </w:rPr>
        <w:t>correlation</w:t>
      </w:r>
      <w:r w:rsidR="002C7012" w:rsidRPr="00321C07">
        <w:rPr>
          <w:rFonts w:cs="Times New Roman"/>
          <w:sz w:val="20"/>
          <w:szCs w:val="20"/>
          <w:lang w:val="en-US"/>
        </w:rPr>
        <w:t>s</w:t>
      </w:r>
      <w:r w:rsidR="00A53629" w:rsidRPr="00321C07">
        <w:rPr>
          <w:rFonts w:cs="Times New Roman"/>
          <w:sz w:val="20"/>
          <w:szCs w:val="20"/>
          <w:lang w:val="en-US"/>
        </w:rPr>
        <w:t xml:space="preserve"> w</w:t>
      </w:r>
      <w:r w:rsidR="002C7012" w:rsidRPr="00321C07">
        <w:rPr>
          <w:rFonts w:cs="Times New Roman"/>
          <w:sz w:val="20"/>
          <w:szCs w:val="20"/>
          <w:lang w:val="en-US"/>
        </w:rPr>
        <w:t>ere</w:t>
      </w:r>
      <w:r w:rsidR="00A53629" w:rsidRPr="00321C07">
        <w:rPr>
          <w:rFonts w:cs="Times New Roman"/>
          <w:sz w:val="20"/>
          <w:szCs w:val="20"/>
          <w:lang w:val="en-US"/>
        </w:rPr>
        <w:t xml:space="preserve"> observed between </w:t>
      </w:r>
      <w:r w:rsidR="002C7012" w:rsidRPr="00321C07">
        <w:rPr>
          <w:rFonts w:cs="Times New Roman"/>
          <w:sz w:val="20"/>
          <w:szCs w:val="20"/>
          <w:lang w:val="en-US"/>
        </w:rPr>
        <w:t xml:space="preserve">percentage </w:t>
      </w:r>
      <w:r w:rsidR="00A53629" w:rsidRPr="00321C07">
        <w:rPr>
          <w:rFonts w:cs="Times New Roman"/>
          <w:sz w:val="20"/>
          <w:szCs w:val="20"/>
          <w:lang w:val="en-US"/>
        </w:rPr>
        <w:t xml:space="preserve">48h change of </w:t>
      </w:r>
      <w:proofErr w:type="spellStart"/>
      <w:r w:rsidR="00A53629" w:rsidRPr="00321C07">
        <w:rPr>
          <w:rFonts w:cs="Times New Roman"/>
          <w:sz w:val="20"/>
          <w:szCs w:val="20"/>
          <w:lang w:val="en-US"/>
        </w:rPr>
        <w:t>mGFR</w:t>
      </w:r>
      <w:proofErr w:type="spellEnd"/>
      <w:r w:rsidR="00A53629" w:rsidRPr="00321C07">
        <w:rPr>
          <w:rFonts w:cs="Times New Roman"/>
          <w:sz w:val="20"/>
          <w:szCs w:val="20"/>
          <w:lang w:val="en-US"/>
        </w:rPr>
        <w:t xml:space="preserve"> and </w:t>
      </w:r>
      <w:r w:rsidR="002C7012" w:rsidRPr="00321C07">
        <w:rPr>
          <w:rFonts w:cs="Times New Roman"/>
          <w:sz w:val="20"/>
          <w:szCs w:val="20"/>
          <w:lang w:val="en-US"/>
        </w:rPr>
        <w:t xml:space="preserve">eGFR </w:t>
      </w:r>
      <w:proofErr w:type="spellStart"/>
      <w:r w:rsidR="002C7012" w:rsidRPr="00321C07">
        <w:rPr>
          <w:rFonts w:cs="Times New Roman"/>
          <w:sz w:val="20"/>
          <w:szCs w:val="20"/>
          <w:lang w:val="en-US"/>
        </w:rPr>
        <w:t>sMDRD</w:t>
      </w:r>
      <w:proofErr w:type="spellEnd"/>
      <w:r w:rsidR="002C7012" w:rsidRPr="00321C07">
        <w:rPr>
          <w:rFonts w:cs="Times New Roman"/>
          <w:sz w:val="20"/>
          <w:szCs w:val="20"/>
          <w:lang w:val="en-US"/>
        </w:rPr>
        <w:t xml:space="preserve"> (</w:t>
      </w:r>
      <w:r w:rsidR="00321C07" w:rsidRPr="00321C07">
        <w:rPr>
          <w:rFonts w:cs="Times New Roman"/>
          <w:sz w:val="20"/>
          <w:szCs w:val="20"/>
          <w:lang w:val="en-US"/>
        </w:rPr>
        <w:t xml:space="preserve">Pearson’s </w:t>
      </w:r>
      <w:r w:rsidR="002C7012" w:rsidRPr="00321C07">
        <w:rPr>
          <w:rFonts w:cs="Times New Roman"/>
          <w:sz w:val="20"/>
          <w:szCs w:val="20"/>
          <w:lang w:val="en-US"/>
        </w:rPr>
        <w:t xml:space="preserve">r=0.36, p=0.044), eGFR CKD </w:t>
      </w:r>
      <w:proofErr w:type="spellStart"/>
      <w:r w:rsidR="002C7012" w:rsidRPr="00321C07">
        <w:rPr>
          <w:rFonts w:cs="Times New Roman"/>
          <w:sz w:val="20"/>
          <w:szCs w:val="20"/>
          <w:lang w:val="en-US"/>
        </w:rPr>
        <w:t>EPI</w:t>
      </w:r>
      <w:r w:rsidR="002C7012" w:rsidRPr="00321C07">
        <w:rPr>
          <w:rFonts w:cs="Times New Roman"/>
          <w:sz w:val="20"/>
          <w:szCs w:val="20"/>
          <w:vertAlign w:val="subscript"/>
          <w:lang w:val="en-US"/>
        </w:rPr>
        <w:t>SCr</w:t>
      </w:r>
      <w:proofErr w:type="spellEnd"/>
      <w:r w:rsidR="002C7012" w:rsidRPr="00321C07">
        <w:rPr>
          <w:rFonts w:cs="Times New Roman"/>
          <w:sz w:val="20"/>
          <w:szCs w:val="20"/>
          <w:lang w:val="en-US"/>
        </w:rPr>
        <w:t xml:space="preserve"> (r=0.38, p=0.038), eGFR CKD </w:t>
      </w:r>
      <w:proofErr w:type="spellStart"/>
      <w:r w:rsidR="002C7012" w:rsidRPr="00321C07">
        <w:rPr>
          <w:rFonts w:cs="Times New Roman"/>
          <w:sz w:val="20"/>
          <w:szCs w:val="20"/>
          <w:lang w:val="en-US"/>
        </w:rPr>
        <w:t>EPI</w:t>
      </w:r>
      <w:r w:rsidR="002C7012" w:rsidRPr="00321C07">
        <w:rPr>
          <w:rFonts w:cs="Times New Roman"/>
          <w:sz w:val="20"/>
          <w:szCs w:val="20"/>
          <w:vertAlign w:val="subscript"/>
          <w:lang w:val="en-US"/>
        </w:rPr>
        <w:t>SCr-Cys</w:t>
      </w:r>
      <w:proofErr w:type="spellEnd"/>
      <w:r w:rsidR="002C7012" w:rsidRPr="00321C07">
        <w:rPr>
          <w:rFonts w:cs="Times New Roman"/>
          <w:sz w:val="20"/>
          <w:szCs w:val="20"/>
          <w:vertAlign w:val="subscript"/>
          <w:lang w:val="en-US"/>
        </w:rPr>
        <w:t xml:space="preserve"> C</w:t>
      </w:r>
      <w:r w:rsidR="002C7012" w:rsidRPr="00321C07">
        <w:rPr>
          <w:rFonts w:cs="Times New Roman"/>
          <w:sz w:val="20"/>
          <w:szCs w:val="20"/>
          <w:lang w:val="en-US"/>
        </w:rPr>
        <w:t xml:space="preserve"> (r=0.37, p=0.019), </w:t>
      </w:r>
      <w:r w:rsidR="00A53629" w:rsidRPr="00321C07">
        <w:rPr>
          <w:rFonts w:cs="Times New Roman"/>
          <w:sz w:val="20"/>
          <w:szCs w:val="20"/>
          <w:lang w:val="en-US"/>
        </w:rPr>
        <w:t xml:space="preserve">eGFR CKD </w:t>
      </w:r>
      <w:proofErr w:type="spellStart"/>
      <w:r w:rsidR="00A53629" w:rsidRPr="00321C07">
        <w:rPr>
          <w:rFonts w:cs="Times New Roman"/>
          <w:sz w:val="20"/>
          <w:szCs w:val="20"/>
          <w:lang w:val="en-US"/>
        </w:rPr>
        <w:t>EPI</w:t>
      </w:r>
      <w:r w:rsidR="00A53629" w:rsidRPr="00321C07">
        <w:rPr>
          <w:rFonts w:cs="Times New Roman"/>
          <w:sz w:val="20"/>
          <w:szCs w:val="20"/>
          <w:vertAlign w:val="subscript"/>
          <w:lang w:val="en-US"/>
        </w:rPr>
        <w:t>CysC</w:t>
      </w:r>
      <w:proofErr w:type="spellEnd"/>
      <w:r w:rsidR="00A53629" w:rsidRPr="00321C07">
        <w:rPr>
          <w:rFonts w:cs="Times New Roman"/>
          <w:sz w:val="20"/>
          <w:szCs w:val="20"/>
          <w:lang w:val="en-US"/>
        </w:rPr>
        <w:t xml:space="preserve"> (</w:t>
      </w:r>
      <w:bookmarkStart w:id="0" w:name="_Hlk42636026"/>
      <w:r w:rsidR="00A53629" w:rsidRPr="00321C07">
        <w:rPr>
          <w:rFonts w:cs="Times New Roman"/>
          <w:sz w:val="20"/>
          <w:szCs w:val="20"/>
          <w:lang w:val="en-US"/>
        </w:rPr>
        <w:t>r=0.3</w:t>
      </w:r>
      <w:r w:rsidR="002C7012" w:rsidRPr="00321C07">
        <w:rPr>
          <w:rFonts w:cs="Times New Roman"/>
          <w:sz w:val="20"/>
          <w:szCs w:val="20"/>
          <w:lang w:val="en-US"/>
        </w:rPr>
        <w:t>5</w:t>
      </w:r>
      <w:r w:rsidR="00A53629" w:rsidRPr="00321C07">
        <w:rPr>
          <w:rFonts w:cs="Times New Roman"/>
          <w:sz w:val="20"/>
          <w:szCs w:val="20"/>
          <w:lang w:val="en-US"/>
        </w:rPr>
        <w:t xml:space="preserve"> p=0.0</w:t>
      </w:r>
      <w:bookmarkEnd w:id="0"/>
      <w:r w:rsidR="002C7012" w:rsidRPr="00321C07">
        <w:rPr>
          <w:rFonts w:cs="Times New Roman"/>
          <w:sz w:val="20"/>
          <w:szCs w:val="20"/>
          <w:lang w:val="en-US"/>
        </w:rPr>
        <w:t>2</w:t>
      </w:r>
      <w:r w:rsidR="00A53629" w:rsidRPr="00321C07">
        <w:rPr>
          <w:rFonts w:cs="Times New Roman"/>
          <w:sz w:val="20"/>
          <w:szCs w:val="20"/>
          <w:lang w:val="en-US"/>
        </w:rPr>
        <w:t>)</w:t>
      </w:r>
      <w:r w:rsidR="002C7012" w:rsidRPr="00321C07">
        <w:rPr>
          <w:rFonts w:cs="Times New Roman"/>
          <w:sz w:val="20"/>
          <w:szCs w:val="20"/>
          <w:lang w:val="en-US"/>
        </w:rPr>
        <w:t xml:space="preserve"> and </w:t>
      </w:r>
      <w:proofErr w:type="spellStart"/>
      <w:r w:rsidR="002C7012" w:rsidRPr="00321C07">
        <w:rPr>
          <w:rFonts w:cs="Times New Roman"/>
          <w:sz w:val="20"/>
          <w:szCs w:val="20"/>
          <w:lang w:val="en-US"/>
        </w:rPr>
        <w:t>keGFR</w:t>
      </w:r>
      <w:proofErr w:type="spellEnd"/>
      <w:r w:rsidR="002C7012" w:rsidRPr="00321C07">
        <w:rPr>
          <w:rFonts w:cs="Times New Roman"/>
          <w:sz w:val="20"/>
          <w:szCs w:val="20"/>
          <w:lang w:val="en-US"/>
        </w:rPr>
        <w:t xml:space="preserve"> (r=0.39, p=0.016), respectively</w:t>
      </w:r>
      <w:r w:rsidR="00A53629" w:rsidRPr="00321C07">
        <w:rPr>
          <w:rFonts w:cs="Times New Roman"/>
          <w:sz w:val="20"/>
          <w:szCs w:val="20"/>
          <w:lang w:val="en-US"/>
        </w:rPr>
        <w:t>.</w:t>
      </w:r>
    </w:p>
    <w:p w14:paraId="6DBF8294" w14:textId="77777777" w:rsidR="00A53629" w:rsidRDefault="00A53629" w:rsidP="00A17B0D">
      <w:pPr>
        <w:spacing w:line="264" w:lineRule="auto"/>
        <w:rPr>
          <w:rFonts w:cs="Times New Roman"/>
          <w:b/>
          <w:bCs/>
          <w:lang w:val="en-US"/>
        </w:rPr>
        <w:sectPr w:rsidR="00A53629" w:rsidSect="00A53629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67015A2E" w14:textId="0B60C6D8" w:rsidR="00A53629" w:rsidRPr="00A53629" w:rsidRDefault="00A53629" w:rsidP="00A17B0D">
      <w:pPr>
        <w:rPr>
          <w:rFonts w:cs="Times New Roman"/>
          <w:lang w:val="en-US"/>
        </w:rPr>
      </w:pPr>
      <w:r w:rsidRPr="00A53629">
        <w:rPr>
          <w:rFonts w:cs="Times New Roman"/>
          <w:b/>
          <w:bCs/>
          <w:lang w:val="en-US"/>
        </w:rPr>
        <w:lastRenderedPageBreak/>
        <w:t xml:space="preserve">Online Figure 5: </w:t>
      </w:r>
      <w:r w:rsidRPr="00A53629">
        <w:rPr>
          <w:rFonts w:cs="Times New Roman"/>
          <w:lang w:val="en-US"/>
        </w:rPr>
        <w:t>Correlation of</w:t>
      </w:r>
      <w:r w:rsidR="00241A77">
        <w:rPr>
          <w:rFonts w:cs="Times New Roman"/>
          <w:lang w:val="en-US"/>
        </w:rPr>
        <w:t xml:space="preserve"> percentage</w:t>
      </w:r>
      <w:r w:rsidR="00553459">
        <w:rPr>
          <w:rFonts w:cs="Times New Roman"/>
          <w:lang w:val="en-US"/>
        </w:rPr>
        <w:t xml:space="preserve"> </w:t>
      </w:r>
      <w:r w:rsidRPr="00A53629">
        <w:rPr>
          <w:rFonts w:cs="Times New Roman"/>
          <w:lang w:val="en-US"/>
        </w:rPr>
        <w:t xml:space="preserve">48h changes of </w:t>
      </w:r>
      <w:proofErr w:type="spellStart"/>
      <w:r w:rsidRPr="00A53629">
        <w:rPr>
          <w:rFonts w:cs="Times New Roman"/>
          <w:lang w:val="en-US"/>
        </w:rPr>
        <w:t>SCr</w:t>
      </w:r>
      <w:proofErr w:type="spellEnd"/>
      <w:r w:rsidRPr="00A53629">
        <w:rPr>
          <w:rFonts w:cs="Times New Roman"/>
          <w:lang w:val="en-US"/>
        </w:rPr>
        <w:t xml:space="preserve"> (A) and of </w:t>
      </w:r>
      <w:proofErr w:type="spellStart"/>
      <w:r w:rsidRPr="00A53629">
        <w:rPr>
          <w:rFonts w:cs="Times New Roman"/>
          <w:lang w:val="en-US"/>
        </w:rPr>
        <w:t>CysC</w:t>
      </w:r>
      <w:proofErr w:type="spellEnd"/>
      <w:r w:rsidRPr="00A53629">
        <w:rPr>
          <w:rFonts w:cs="Times New Roman"/>
          <w:lang w:val="en-US"/>
        </w:rPr>
        <w:t xml:space="preserve"> (B) with corresponding 48h changes of </w:t>
      </w:r>
      <w:proofErr w:type="spellStart"/>
      <w:r w:rsidRPr="00A53629">
        <w:rPr>
          <w:rFonts w:cs="Times New Roman"/>
          <w:lang w:val="en-US"/>
        </w:rPr>
        <w:t>mGFR</w:t>
      </w:r>
      <w:proofErr w:type="spellEnd"/>
      <w:r w:rsidRPr="00A53629">
        <w:rPr>
          <w:rFonts w:cs="Times New Roman"/>
          <w:lang w:val="en-US"/>
        </w:rPr>
        <w:t>.</w:t>
      </w:r>
    </w:p>
    <w:p w14:paraId="39ED7EA3" w14:textId="78A03EC4" w:rsidR="00A53629" w:rsidRDefault="00A53629" w:rsidP="00A17B0D">
      <w:pPr>
        <w:rPr>
          <w:rFonts w:cs="Times New Roman"/>
          <w:noProof/>
          <w:lang w:val="en-US"/>
        </w:rPr>
      </w:pPr>
    </w:p>
    <w:p w14:paraId="63150840" w14:textId="14576DB0" w:rsidR="00241A77" w:rsidRDefault="00B41DA4" w:rsidP="00A17B0D">
      <w:pPr>
        <w:rPr>
          <w:rFonts w:cs="Times New Roman"/>
          <w:lang w:val="en-US"/>
        </w:rPr>
      </w:pPr>
      <w:r>
        <w:rPr>
          <w:rFonts w:cs="Times New Roman"/>
          <w:lang w:val="en-US"/>
        </w:rPr>
        <w:pict w14:anchorId="690F8B14">
          <v:shape id="_x0000_i1062" type="#_x0000_t75" style="width:524pt;height:235.5pt" filled="t">
            <v:imagedata r:id="rId13" o:title=""/>
          </v:shape>
        </w:pict>
      </w:r>
    </w:p>
    <w:p w14:paraId="67200A94" w14:textId="40451842" w:rsidR="00A17B0D" w:rsidRDefault="00A53629" w:rsidP="00716CAE">
      <w:pPr>
        <w:jc w:val="both"/>
        <w:rPr>
          <w:rFonts w:cs="Times New Roman"/>
          <w:sz w:val="20"/>
          <w:szCs w:val="20"/>
          <w:lang w:val="en-US"/>
        </w:rPr>
      </w:pPr>
      <w:r w:rsidRPr="0016180B">
        <w:rPr>
          <w:rFonts w:cs="Times New Roman"/>
          <w:sz w:val="20"/>
          <w:szCs w:val="20"/>
          <w:lang w:val="en-US"/>
        </w:rPr>
        <w:t xml:space="preserve">Data are presented as </w:t>
      </w:r>
      <w:r w:rsidR="00241A77">
        <w:rPr>
          <w:rFonts w:cs="Times New Roman"/>
          <w:sz w:val="20"/>
          <w:szCs w:val="20"/>
          <w:lang w:val="en-US"/>
        </w:rPr>
        <w:t>percentage differences between day 1 and day 3</w:t>
      </w:r>
      <w:r w:rsidRPr="0016180B">
        <w:rPr>
          <w:rFonts w:cs="Times New Roman"/>
          <w:sz w:val="20"/>
          <w:szCs w:val="20"/>
          <w:lang w:val="en-US"/>
        </w:rPr>
        <w:t xml:space="preserve">, respectively. n=38. </w:t>
      </w:r>
      <w:proofErr w:type="gramStart"/>
      <w:r w:rsidR="00BC7348" w:rsidRPr="0016180B">
        <w:rPr>
          <w:rFonts w:cs="Times New Roman"/>
          <w:sz w:val="20"/>
          <w:szCs w:val="20"/>
          <w:lang w:val="en-US"/>
        </w:rPr>
        <w:t>Arrows</w:t>
      </w:r>
      <w:proofErr w:type="gramEnd"/>
      <w:r w:rsidR="00BC7348" w:rsidRPr="0016180B">
        <w:rPr>
          <w:rFonts w:cs="Times New Roman"/>
          <w:sz w:val="20"/>
          <w:szCs w:val="20"/>
          <w:lang w:val="en-US"/>
        </w:rPr>
        <w:t xml:space="preserve"> mark decreasing and increasing </w:t>
      </w:r>
      <w:proofErr w:type="spellStart"/>
      <w:r w:rsidR="00BC7348" w:rsidRPr="0016180B">
        <w:rPr>
          <w:rFonts w:cs="Times New Roman"/>
          <w:sz w:val="20"/>
          <w:szCs w:val="20"/>
          <w:lang w:val="en-US"/>
        </w:rPr>
        <w:t>mGFR</w:t>
      </w:r>
      <w:proofErr w:type="spellEnd"/>
      <w:r w:rsidR="00BC7348" w:rsidRPr="0016180B">
        <w:rPr>
          <w:rFonts w:cs="Times New Roman"/>
          <w:sz w:val="20"/>
          <w:szCs w:val="20"/>
          <w:lang w:val="en-US"/>
        </w:rPr>
        <w:t xml:space="preserve">, </w:t>
      </w:r>
      <w:r w:rsidR="007761F7" w:rsidRPr="0016180B">
        <w:rPr>
          <w:rFonts w:cs="Times New Roman"/>
          <w:sz w:val="20"/>
          <w:szCs w:val="20"/>
          <w:lang w:val="en-US"/>
        </w:rPr>
        <w:t>respectively</w:t>
      </w:r>
      <w:r w:rsidR="00BC7348" w:rsidRPr="0016180B">
        <w:rPr>
          <w:rFonts w:cs="Times New Roman"/>
          <w:sz w:val="20"/>
          <w:szCs w:val="20"/>
          <w:lang w:val="en-US"/>
        </w:rPr>
        <w:t xml:space="preserve">. </w:t>
      </w:r>
      <w:r w:rsidRPr="0016180B">
        <w:rPr>
          <w:rFonts w:cs="Times New Roman"/>
          <w:sz w:val="20"/>
          <w:szCs w:val="20"/>
          <w:lang w:val="en-US"/>
        </w:rPr>
        <w:t>A statistically significant</w:t>
      </w:r>
      <w:r w:rsidR="00BC2076">
        <w:rPr>
          <w:rFonts w:cs="Times New Roman"/>
          <w:sz w:val="20"/>
          <w:szCs w:val="20"/>
          <w:lang w:val="en-US"/>
        </w:rPr>
        <w:t>, but weak</w:t>
      </w:r>
      <w:r w:rsidRPr="0016180B">
        <w:rPr>
          <w:rFonts w:cs="Times New Roman"/>
          <w:sz w:val="20"/>
          <w:szCs w:val="20"/>
          <w:lang w:val="en-US"/>
        </w:rPr>
        <w:t xml:space="preserve"> </w:t>
      </w:r>
      <w:r w:rsidR="00084F17">
        <w:rPr>
          <w:rFonts w:cs="Times New Roman"/>
          <w:sz w:val="20"/>
          <w:szCs w:val="20"/>
          <w:lang w:val="en-US"/>
        </w:rPr>
        <w:t xml:space="preserve">negative </w:t>
      </w:r>
      <w:r w:rsidRPr="0016180B">
        <w:rPr>
          <w:rFonts w:cs="Times New Roman"/>
          <w:sz w:val="20"/>
          <w:szCs w:val="20"/>
          <w:lang w:val="en-US"/>
        </w:rPr>
        <w:t xml:space="preserve">correlation was observed between 48h changes in </w:t>
      </w:r>
      <w:proofErr w:type="spellStart"/>
      <w:r w:rsidRPr="0016180B">
        <w:rPr>
          <w:rFonts w:cs="Times New Roman"/>
          <w:sz w:val="20"/>
          <w:szCs w:val="20"/>
          <w:lang w:val="en-US"/>
        </w:rPr>
        <w:t>CysC</w:t>
      </w:r>
      <w:proofErr w:type="spellEnd"/>
      <w:r w:rsidRPr="0016180B">
        <w:rPr>
          <w:rFonts w:cs="Times New Roman"/>
          <w:sz w:val="20"/>
          <w:szCs w:val="20"/>
          <w:lang w:val="en-US"/>
        </w:rPr>
        <w:t xml:space="preserve"> </w:t>
      </w:r>
      <w:r w:rsidR="00241A77">
        <w:rPr>
          <w:rFonts w:cs="Times New Roman"/>
          <w:sz w:val="20"/>
          <w:szCs w:val="20"/>
          <w:lang w:val="en-US"/>
        </w:rPr>
        <w:t xml:space="preserve">and </w:t>
      </w:r>
      <w:r w:rsidR="00E463CF">
        <w:rPr>
          <w:rFonts w:cs="Times New Roman"/>
          <w:sz w:val="20"/>
          <w:szCs w:val="20"/>
          <w:lang w:val="en-US"/>
        </w:rPr>
        <w:t xml:space="preserve">corresponding 48h changes of </w:t>
      </w:r>
      <w:proofErr w:type="spellStart"/>
      <w:r w:rsidRPr="0016180B">
        <w:rPr>
          <w:rFonts w:cs="Times New Roman"/>
          <w:sz w:val="20"/>
          <w:szCs w:val="20"/>
          <w:lang w:val="en-US"/>
        </w:rPr>
        <w:t>mGFR</w:t>
      </w:r>
      <w:proofErr w:type="spellEnd"/>
      <w:r w:rsidRPr="0016180B">
        <w:rPr>
          <w:rFonts w:cs="Times New Roman"/>
          <w:sz w:val="20"/>
          <w:szCs w:val="20"/>
          <w:lang w:val="en-US"/>
        </w:rPr>
        <w:t xml:space="preserve"> (r=-0.3</w:t>
      </w:r>
      <w:r w:rsidR="00241A77">
        <w:rPr>
          <w:rFonts w:cs="Times New Roman"/>
          <w:sz w:val="20"/>
          <w:szCs w:val="20"/>
          <w:lang w:val="en-US"/>
        </w:rPr>
        <w:t>7</w:t>
      </w:r>
      <w:r w:rsidRPr="0016180B">
        <w:rPr>
          <w:rFonts w:cs="Times New Roman"/>
          <w:sz w:val="20"/>
          <w:szCs w:val="20"/>
          <w:lang w:val="en-US"/>
        </w:rPr>
        <w:t>, p=0.02</w:t>
      </w:r>
      <w:r w:rsidR="00241A77">
        <w:rPr>
          <w:rFonts w:cs="Times New Roman"/>
          <w:sz w:val="20"/>
          <w:szCs w:val="20"/>
          <w:lang w:val="en-US"/>
        </w:rPr>
        <w:t>2</w:t>
      </w:r>
      <w:r w:rsidRPr="0016180B">
        <w:rPr>
          <w:rFonts w:cs="Times New Roman"/>
          <w:sz w:val="20"/>
          <w:szCs w:val="20"/>
          <w:lang w:val="en-US"/>
        </w:rPr>
        <w:t>)</w:t>
      </w:r>
      <w:r w:rsidR="00241A77">
        <w:rPr>
          <w:rFonts w:cs="Times New Roman"/>
          <w:sz w:val="20"/>
          <w:szCs w:val="20"/>
          <w:lang w:val="en-US"/>
        </w:rPr>
        <w:t xml:space="preserve">, </w:t>
      </w:r>
      <w:proofErr w:type="spellStart"/>
      <w:r w:rsidR="00241A77">
        <w:rPr>
          <w:rFonts w:cs="Times New Roman"/>
          <w:sz w:val="20"/>
          <w:szCs w:val="20"/>
          <w:lang w:val="en-US"/>
        </w:rPr>
        <w:t>SCr</w:t>
      </w:r>
      <w:proofErr w:type="spellEnd"/>
      <w:r w:rsidR="00241A77">
        <w:rPr>
          <w:rFonts w:cs="Times New Roman"/>
          <w:sz w:val="20"/>
          <w:szCs w:val="20"/>
          <w:lang w:val="en-US"/>
        </w:rPr>
        <w:t xml:space="preserve"> changes did not correlate significantly (r=-0.31, p=0.0</w:t>
      </w:r>
      <w:r w:rsidR="00AA7AF7">
        <w:rPr>
          <w:rFonts w:cs="Times New Roman"/>
          <w:sz w:val="20"/>
          <w:szCs w:val="20"/>
          <w:lang w:val="en-US"/>
        </w:rPr>
        <w:t>57</w:t>
      </w:r>
      <w:r w:rsidR="00241A77">
        <w:rPr>
          <w:rFonts w:cs="Times New Roman"/>
          <w:sz w:val="20"/>
          <w:szCs w:val="20"/>
          <w:lang w:val="en-US"/>
        </w:rPr>
        <w:t>)</w:t>
      </w:r>
    </w:p>
    <w:p w14:paraId="35C085A0" w14:textId="35D32950" w:rsidR="009B3BFB" w:rsidRDefault="009B3BFB" w:rsidP="00716CAE">
      <w:pPr>
        <w:jc w:val="both"/>
        <w:rPr>
          <w:rFonts w:cs="Times New Roman"/>
          <w:sz w:val="20"/>
          <w:szCs w:val="20"/>
          <w:lang w:val="en-US"/>
        </w:rPr>
      </w:pPr>
    </w:p>
    <w:p w14:paraId="00E4A1E8" w14:textId="5E23EB77" w:rsidR="009B3BFB" w:rsidRDefault="009B3BFB" w:rsidP="00716CAE">
      <w:pPr>
        <w:jc w:val="both"/>
        <w:rPr>
          <w:rFonts w:cs="Times New Roman"/>
          <w:sz w:val="20"/>
          <w:szCs w:val="20"/>
          <w:lang w:val="en-US"/>
        </w:rPr>
      </w:pPr>
    </w:p>
    <w:p w14:paraId="230D1830" w14:textId="4865B437" w:rsidR="009B3BFB" w:rsidRDefault="009B3BFB" w:rsidP="00716CAE">
      <w:pPr>
        <w:jc w:val="both"/>
        <w:rPr>
          <w:rFonts w:cs="Times New Roman"/>
          <w:sz w:val="20"/>
          <w:szCs w:val="20"/>
          <w:lang w:val="en-US"/>
        </w:rPr>
      </w:pPr>
    </w:p>
    <w:p w14:paraId="00BF8677" w14:textId="4E962699" w:rsidR="009B3BFB" w:rsidRDefault="009B3BFB">
      <w:pPr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br w:type="page"/>
      </w:r>
    </w:p>
    <w:p w14:paraId="71538B3B" w14:textId="2E1369ED" w:rsidR="009B3BFB" w:rsidRDefault="009B3BFB" w:rsidP="00716CAE">
      <w:pPr>
        <w:jc w:val="both"/>
        <w:rPr>
          <w:b/>
          <w:bCs/>
          <w:lang w:val="en-US"/>
        </w:rPr>
      </w:pPr>
      <w:r w:rsidRPr="009B3BFB">
        <w:rPr>
          <w:b/>
          <w:bCs/>
          <w:lang w:val="en-US"/>
        </w:rPr>
        <w:lastRenderedPageBreak/>
        <w:t xml:space="preserve">AKI diagnosis based on CKD </w:t>
      </w:r>
      <w:proofErr w:type="spellStart"/>
      <w:r w:rsidRPr="009B3BFB">
        <w:rPr>
          <w:b/>
          <w:bCs/>
          <w:lang w:val="en-US"/>
        </w:rPr>
        <w:t>EPI</w:t>
      </w:r>
      <w:r w:rsidRPr="009B3BFB">
        <w:rPr>
          <w:b/>
          <w:bCs/>
          <w:vertAlign w:val="subscript"/>
          <w:lang w:val="en-US"/>
        </w:rPr>
        <w:t>SCr</w:t>
      </w:r>
      <w:proofErr w:type="spellEnd"/>
      <w:r w:rsidRPr="009B3BFB">
        <w:rPr>
          <w:b/>
          <w:bCs/>
          <w:lang w:val="en-US"/>
        </w:rPr>
        <w:t xml:space="preserve"> back calculated serum creatinine</w:t>
      </w:r>
    </w:p>
    <w:p w14:paraId="39D36C4F" w14:textId="7EEEE9EA" w:rsidR="009B3BFB" w:rsidRDefault="009B3BFB" w:rsidP="00716CAE">
      <w:pPr>
        <w:jc w:val="both"/>
        <w:rPr>
          <w:b/>
          <w:bCs/>
          <w:lang w:val="en-US"/>
        </w:rPr>
      </w:pPr>
    </w:p>
    <w:p w14:paraId="2E90A055" w14:textId="4E63975D" w:rsidR="009B3BFB" w:rsidRDefault="009B3BFB" w:rsidP="009B3BFB">
      <w:pPr>
        <w:jc w:val="both"/>
        <w:rPr>
          <w:lang w:val="en-US"/>
        </w:rPr>
      </w:pPr>
      <w:proofErr w:type="spellStart"/>
      <w:r w:rsidRPr="009B3BFB">
        <w:rPr>
          <w:lang w:val="en-US"/>
        </w:rPr>
        <w:t>mGFR</w:t>
      </w:r>
      <w:proofErr w:type="spellEnd"/>
      <w:r w:rsidRPr="009B3BFB">
        <w:rPr>
          <w:lang w:val="en-US"/>
        </w:rPr>
        <w:t xml:space="preserve"> corresponding back calculated hypothetical </w:t>
      </w:r>
      <w:proofErr w:type="spellStart"/>
      <w:r w:rsidRPr="009B3BFB">
        <w:rPr>
          <w:lang w:val="en-US"/>
        </w:rPr>
        <w:t>SCr</w:t>
      </w:r>
      <w:proofErr w:type="spellEnd"/>
      <w:r w:rsidRPr="009B3BFB">
        <w:rPr>
          <w:lang w:val="en-US"/>
        </w:rPr>
        <w:t xml:space="preserve"> changes were used to apply KDIGO AKI </w:t>
      </w:r>
      <w:proofErr w:type="spellStart"/>
      <w:r w:rsidRPr="009B3BFB">
        <w:rPr>
          <w:lang w:val="en-US"/>
        </w:rPr>
        <w:t>SCr</w:t>
      </w:r>
      <w:proofErr w:type="spellEnd"/>
      <w:r w:rsidRPr="009B3BFB">
        <w:rPr>
          <w:lang w:val="en-US"/>
        </w:rPr>
        <w:t xml:space="preserve"> criterion for AKI definition. </w:t>
      </w:r>
      <w:proofErr w:type="gramStart"/>
      <w:r w:rsidRPr="009B3BFB">
        <w:rPr>
          <w:lang w:val="en-US"/>
        </w:rPr>
        <w:t>Therefore</w:t>
      </w:r>
      <w:proofErr w:type="gramEnd"/>
      <w:r w:rsidRPr="009B3BFB">
        <w:rPr>
          <w:lang w:val="en-US"/>
        </w:rPr>
        <w:t xml:space="preserve"> the </w:t>
      </w:r>
      <w:proofErr w:type="spellStart"/>
      <w:r w:rsidRPr="009B3BFB">
        <w:rPr>
          <w:lang w:val="en-US"/>
        </w:rPr>
        <w:t>mGFR</w:t>
      </w:r>
      <w:proofErr w:type="spellEnd"/>
      <w:r w:rsidRPr="009B3BFB">
        <w:rPr>
          <w:lang w:val="en-US"/>
        </w:rPr>
        <w:t xml:space="preserve"> of study day 1 and 3 were put as resulting eGFR into CKD </w:t>
      </w:r>
      <w:proofErr w:type="spellStart"/>
      <w:r w:rsidRPr="009B3BFB">
        <w:rPr>
          <w:lang w:val="en-US"/>
        </w:rPr>
        <w:t>EPI</w:t>
      </w:r>
      <w:r w:rsidRPr="009B3BFB">
        <w:rPr>
          <w:vertAlign w:val="subscript"/>
          <w:lang w:val="en-US"/>
        </w:rPr>
        <w:t>SCr</w:t>
      </w:r>
      <w:proofErr w:type="spellEnd"/>
      <w:r w:rsidRPr="009B3BFB">
        <w:rPr>
          <w:lang w:val="en-US"/>
        </w:rPr>
        <w:t xml:space="preserve"> equation and the formula was converted to put out the corresponding hypothetical </w:t>
      </w:r>
      <w:proofErr w:type="spellStart"/>
      <w:r w:rsidRPr="009B3BFB">
        <w:rPr>
          <w:lang w:val="en-US"/>
        </w:rPr>
        <w:t>SCr</w:t>
      </w:r>
      <w:proofErr w:type="spellEnd"/>
      <w:r w:rsidRPr="009B3BFB">
        <w:rPr>
          <w:lang w:val="en-US"/>
        </w:rPr>
        <w:t xml:space="preserve"> values for day 1 and 3. Did changes of back calculated </w:t>
      </w:r>
      <w:proofErr w:type="spellStart"/>
      <w:r w:rsidRPr="009B3BFB">
        <w:rPr>
          <w:lang w:val="en-US"/>
        </w:rPr>
        <w:t>SCr</w:t>
      </w:r>
      <w:proofErr w:type="spellEnd"/>
      <w:r w:rsidRPr="009B3BFB">
        <w:rPr>
          <w:lang w:val="en-US"/>
        </w:rPr>
        <w:t xml:space="preserve"> between day 1 and 3 reach or exceed 0.3mg/dl, </w:t>
      </w:r>
      <w:proofErr w:type="spellStart"/>
      <w:r w:rsidRPr="009B3BFB">
        <w:rPr>
          <w:lang w:val="en-US"/>
        </w:rPr>
        <w:t>mGFR</w:t>
      </w:r>
      <w:proofErr w:type="spellEnd"/>
      <w:r w:rsidRPr="009B3BFB">
        <w:rPr>
          <w:lang w:val="en-US"/>
        </w:rPr>
        <w:t xml:space="preserve"> based AKI was diagnosed according to KDIGO. </w:t>
      </w:r>
    </w:p>
    <w:p w14:paraId="5DB2B81B" w14:textId="2C4DBE2C" w:rsidR="009B3BFB" w:rsidRDefault="009B3BFB" w:rsidP="009B3BFB">
      <w:pPr>
        <w:jc w:val="both"/>
        <w:rPr>
          <w:lang w:val="en-US"/>
        </w:rPr>
      </w:pPr>
    </w:p>
    <w:p w14:paraId="0B51C37F" w14:textId="3A8BD746" w:rsidR="00BF0D80" w:rsidRPr="00BF0D80" w:rsidRDefault="009B3BFB" w:rsidP="009B3BFB">
      <w:pPr>
        <w:jc w:val="both"/>
        <w:rPr>
          <w:u w:val="single"/>
          <w:lang w:val="en-US"/>
        </w:rPr>
      </w:pPr>
      <w:r w:rsidRPr="00CE792C">
        <w:rPr>
          <w:u w:val="single"/>
          <w:lang w:val="en-US"/>
        </w:rPr>
        <w:t>Example</w:t>
      </w:r>
      <w:r w:rsidR="00CE792C" w:rsidRPr="00CE792C">
        <w:rPr>
          <w:u w:val="single"/>
          <w:lang w:val="en-US"/>
        </w:rPr>
        <w:t xml:space="preserve"> for </w:t>
      </w:r>
      <w:proofErr w:type="spellStart"/>
      <w:r w:rsidR="00E513B9">
        <w:rPr>
          <w:u w:val="single"/>
          <w:lang w:val="en-US"/>
        </w:rPr>
        <w:t>caucasian</w:t>
      </w:r>
      <w:proofErr w:type="spellEnd"/>
      <w:r w:rsidR="00E513B9">
        <w:rPr>
          <w:u w:val="single"/>
          <w:lang w:val="en-US"/>
        </w:rPr>
        <w:t xml:space="preserve"> </w:t>
      </w:r>
      <w:r w:rsidR="00CE792C" w:rsidRPr="00CE792C">
        <w:rPr>
          <w:u w:val="single"/>
          <w:lang w:val="en-US"/>
        </w:rPr>
        <w:t>male patient</w:t>
      </w:r>
      <w:r w:rsidR="00BF0D80">
        <w:rPr>
          <w:u w:val="single"/>
          <w:lang w:val="en-US"/>
        </w:rPr>
        <w:t>, age 82 years</w:t>
      </w:r>
      <w:r w:rsidRPr="00CE792C">
        <w:rPr>
          <w:u w:val="single"/>
          <w:lang w:val="en-US"/>
        </w:rPr>
        <w:t xml:space="preserve">: </w:t>
      </w:r>
    </w:p>
    <w:p w14:paraId="6A372FF4" w14:textId="72AEE4C9" w:rsidR="00BF0D80" w:rsidRPr="00903E10" w:rsidRDefault="00BF0D80" w:rsidP="009B3BFB">
      <w:pPr>
        <w:jc w:val="both"/>
        <w:rPr>
          <w:lang w:val="en-US"/>
        </w:rPr>
      </w:pPr>
      <w:r>
        <w:rPr>
          <w:lang w:val="en-US"/>
        </w:rPr>
        <w:t xml:space="preserve">eGFR CKD </w:t>
      </w:r>
      <w:proofErr w:type="spellStart"/>
      <w:r>
        <w:rPr>
          <w:lang w:val="en-US"/>
        </w:rPr>
        <w:t>EPI</w:t>
      </w:r>
      <w:r w:rsidRPr="00903E10">
        <w:rPr>
          <w:vertAlign w:val="subscript"/>
          <w:lang w:val="en-US"/>
        </w:rPr>
        <w:t>SCr</w:t>
      </w:r>
      <w:proofErr w:type="spellEnd"/>
      <w:r>
        <w:rPr>
          <w:lang w:val="en-US"/>
        </w:rPr>
        <w:t> =</w:t>
      </w:r>
      <m:oMath>
        <m:r>
          <w:rPr>
            <w:rFonts w:ascii="Cambria Math" w:hAnsi="Cambria Math"/>
            <w:lang w:val="en-US"/>
          </w:rPr>
          <m:t>141</m:t>
        </m:r>
        <m:r>
          <m:rPr>
            <m:sty m:val="p"/>
          </m:rPr>
          <w:rPr>
            <w:rFonts w:ascii="Cambria Math" w:hAnsi="Cambria Math"/>
            <w:lang w:val="en-US"/>
          </w:rPr>
          <m:t>×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SCr mg/dl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  <w:lang w:val="en-US"/>
                      </w:rPr>
                      <m:t>0.9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-1.209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×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0.993</m:t>
            </m:r>
          </m:e>
          <m:sup>
            <m:r>
              <w:rPr>
                <w:rFonts w:ascii="Cambria Math" w:hAnsi="Cambria Math"/>
                <w:lang w:val="en-US"/>
              </w:rPr>
              <m:t>age</m:t>
            </m:r>
          </m:sup>
        </m:sSup>
      </m:oMath>
    </w:p>
    <w:p w14:paraId="3D0AA724" w14:textId="10702647" w:rsidR="009B3BFB" w:rsidRDefault="009B3BFB" w:rsidP="009B3BFB">
      <w:pPr>
        <w:jc w:val="both"/>
        <w:rPr>
          <w:lang w:val="en-US"/>
        </w:rPr>
      </w:pPr>
      <w:proofErr w:type="spellStart"/>
      <w:r>
        <w:rPr>
          <w:lang w:val="en-US"/>
        </w:rPr>
        <w:t>mGFR</w:t>
      </w:r>
      <w:r w:rsidR="00CE792C" w:rsidRPr="00CE792C">
        <w:rPr>
          <w:vertAlign w:val="subscript"/>
          <w:lang w:val="en-US"/>
        </w:rPr>
        <w:t>d</w:t>
      </w:r>
      <w:r w:rsidRPr="00CE792C">
        <w:rPr>
          <w:vertAlign w:val="subscript"/>
          <w:lang w:val="en-US"/>
        </w:rPr>
        <w:t>ay</w:t>
      </w:r>
      <w:proofErr w:type="spellEnd"/>
      <w:r w:rsidRPr="00CE792C">
        <w:rPr>
          <w:vertAlign w:val="subscript"/>
          <w:lang w:val="en-US"/>
        </w:rPr>
        <w:t xml:space="preserve"> 1</w:t>
      </w:r>
      <w:r w:rsidR="00CE792C">
        <w:rPr>
          <w:lang w:val="en-US"/>
        </w:rPr>
        <w:t xml:space="preserve">: </w:t>
      </w:r>
      <w:r w:rsidR="00CE792C" w:rsidRPr="00CE792C">
        <w:rPr>
          <w:lang w:val="en-US"/>
        </w:rPr>
        <w:t>23</w:t>
      </w:r>
      <w:r w:rsidR="00CE792C">
        <w:rPr>
          <w:lang w:val="en-US"/>
        </w:rPr>
        <w:t>.</w:t>
      </w:r>
      <w:r w:rsidR="00CE792C" w:rsidRPr="00CE792C">
        <w:rPr>
          <w:lang w:val="en-US"/>
        </w:rPr>
        <w:t>8</w:t>
      </w:r>
      <w:r w:rsidR="00CE792C">
        <w:rPr>
          <w:lang w:val="en-US"/>
        </w:rPr>
        <w:t>ml/min/1.73m</w:t>
      </w:r>
      <w:r w:rsidR="00CE792C" w:rsidRPr="00CE792C">
        <w:rPr>
          <w:vertAlign w:val="superscript"/>
          <w:lang w:val="en-US"/>
        </w:rPr>
        <w:t>2</w:t>
      </w:r>
    </w:p>
    <w:p w14:paraId="3D1F359C" w14:textId="138D00E7" w:rsidR="00C66C78" w:rsidRPr="00BF0D80" w:rsidRDefault="00CE792C" w:rsidP="009B3BFB">
      <w:pPr>
        <w:jc w:val="both"/>
        <w:rPr>
          <w:vertAlign w:val="superscript"/>
          <w:lang w:val="en-US"/>
        </w:rPr>
      </w:pPr>
      <w:proofErr w:type="spellStart"/>
      <w:r>
        <w:rPr>
          <w:lang w:val="en-US"/>
        </w:rPr>
        <w:t>mGFR</w:t>
      </w:r>
      <w:r w:rsidRPr="00CE792C">
        <w:rPr>
          <w:vertAlign w:val="subscript"/>
          <w:lang w:val="en-US"/>
        </w:rPr>
        <w:t>day</w:t>
      </w:r>
      <w:proofErr w:type="spellEnd"/>
      <w:r w:rsidRPr="00CE792C">
        <w:rPr>
          <w:vertAlign w:val="subscript"/>
          <w:lang w:val="en-US"/>
        </w:rPr>
        <w:t xml:space="preserve"> 3</w:t>
      </w:r>
      <w:r>
        <w:rPr>
          <w:lang w:val="en-US"/>
        </w:rPr>
        <w:t>: 15.5 ml/min/1.73m</w:t>
      </w:r>
      <w:r w:rsidRPr="00CE792C">
        <w:rPr>
          <w:vertAlign w:val="superscript"/>
          <w:lang w:val="en-US"/>
        </w:rPr>
        <w:t>2</w:t>
      </w:r>
    </w:p>
    <w:p w14:paraId="7028B93A" w14:textId="53E92D67" w:rsidR="00C66C78" w:rsidRDefault="00BF0D80" w:rsidP="009B3BFB">
      <w:pPr>
        <w:jc w:val="both"/>
        <w:rPr>
          <w:lang w:val="en-US"/>
        </w:rPr>
      </w:pPr>
      <w:r>
        <w:rPr>
          <w:lang w:val="en-US"/>
        </w:rPr>
        <w:t xml:space="preserve">back calculated </w:t>
      </w:r>
      <w:proofErr w:type="spellStart"/>
      <w:r w:rsidR="00C66C78">
        <w:rPr>
          <w:lang w:val="en-US"/>
        </w:rPr>
        <w:t>SCr</w:t>
      </w:r>
      <w:r w:rsidR="00C66C78" w:rsidRPr="00CE792C">
        <w:rPr>
          <w:vertAlign w:val="subscript"/>
          <w:lang w:val="en-US"/>
        </w:rPr>
        <w:t>day</w:t>
      </w:r>
      <w:proofErr w:type="spellEnd"/>
      <w:r w:rsidR="00C66C78" w:rsidRPr="00CE792C">
        <w:rPr>
          <w:vertAlign w:val="subscript"/>
          <w:lang w:val="en-US"/>
        </w:rPr>
        <w:t xml:space="preserve"> 1</w:t>
      </w:r>
      <w:r w:rsidR="00C66C78">
        <w:rPr>
          <w:lang w:val="en-US"/>
        </w:rPr>
        <w:t> = 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mGFR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day 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/>
                        <w:vertAlign w:val="subscript"/>
                        <w:lang w:val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lang w:val="en-US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0.9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-1,209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  <w:lang w:val="en-US"/>
                      </w:rPr>
                      <m:t>141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vertAlign w:val="subscript"/>
                        <w:lang w:val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lang w:val="en-US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0.993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age</m:t>
                        </m:r>
                      </m:sup>
                    </m:sSup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Cambria Math"/>
                    <w:lang w:val="en-US"/>
                  </w:rPr>
                  <m:t>-1,209</m:t>
                </m:r>
              </m:den>
            </m:f>
          </m:sup>
        </m:sSup>
      </m:oMath>
      <w:r>
        <w:rPr>
          <w:rFonts w:eastAsiaTheme="minorEastAsia"/>
          <w:lang w:val="en-US"/>
        </w:rPr>
        <w:t>= 2.43mg/dl</w:t>
      </w:r>
    </w:p>
    <w:p w14:paraId="771A8BA0" w14:textId="337FB930" w:rsidR="00C66C78" w:rsidRDefault="00BF0D80" w:rsidP="00C66C78">
      <w:pPr>
        <w:jc w:val="both"/>
        <w:rPr>
          <w:lang w:val="en-US"/>
        </w:rPr>
      </w:pPr>
      <w:r>
        <w:rPr>
          <w:lang w:val="en-US"/>
        </w:rPr>
        <w:t xml:space="preserve">back calculated </w:t>
      </w:r>
      <w:proofErr w:type="spellStart"/>
      <w:r w:rsidR="00C66C78">
        <w:rPr>
          <w:lang w:val="en-US"/>
        </w:rPr>
        <w:t>SCr</w:t>
      </w:r>
      <w:r w:rsidR="00C66C78" w:rsidRPr="00CE792C">
        <w:rPr>
          <w:vertAlign w:val="subscript"/>
          <w:lang w:val="en-US"/>
        </w:rPr>
        <w:t>day</w:t>
      </w:r>
      <w:proofErr w:type="spellEnd"/>
      <w:r w:rsidR="00C66C78" w:rsidRPr="00CE792C">
        <w:rPr>
          <w:vertAlign w:val="subscript"/>
          <w:lang w:val="en-US"/>
        </w:rPr>
        <w:t xml:space="preserve"> </w:t>
      </w:r>
      <w:r w:rsidR="00C66C78">
        <w:rPr>
          <w:vertAlign w:val="subscript"/>
          <w:lang w:val="en-US"/>
        </w:rPr>
        <w:t>3</w:t>
      </w:r>
      <w:r w:rsidR="00C66C78">
        <w:rPr>
          <w:lang w:val="en-US"/>
        </w:rPr>
        <w:t> = 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mGFR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day 3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/>
                        <w:vertAlign w:val="subscript"/>
                        <w:lang w:val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lang w:val="en-US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0.9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-1,209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  <w:lang w:val="en-US"/>
                      </w:rPr>
                      <m:t>141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vertAlign w:val="subscript"/>
                        <w:lang w:val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lang w:val="en-US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0.993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age</m:t>
                        </m:r>
                      </m:sup>
                    </m:sSup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Cambria Math"/>
                    <w:lang w:val="en-US"/>
                  </w:rPr>
                  <m:t>-1,209</m:t>
                </m:r>
              </m:den>
            </m:f>
          </m:sup>
        </m:sSup>
      </m:oMath>
      <w:r>
        <w:rPr>
          <w:rFonts w:eastAsiaTheme="minorEastAsia"/>
          <w:lang w:val="en-US"/>
        </w:rPr>
        <w:t>= 3.47mg/dl</w:t>
      </w:r>
    </w:p>
    <w:p w14:paraId="15328AB4" w14:textId="672CA102" w:rsidR="00BF0D80" w:rsidRDefault="00BF0D80" w:rsidP="009B3BFB">
      <w:pPr>
        <w:jc w:val="both"/>
        <w:rPr>
          <w:lang w:val="en-US"/>
        </w:rPr>
      </w:pPr>
      <w:r>
        <w:rPr>
          <w:lang w:val="en-US"/>
        </w:rPr>
        <w:t xml:space="preserve">The rise of back calculated </w:t>
      </w:r>
      <w:proofErr w:type="spellStart"/>
      <w:r>
        <w:rPr>
          <w:lang w:val="en-US"/>
        </w:rPr>
        <w:t>SCr</w:t>
      </w:r>
      <w:proofErr w:type="spellEnd"/>
      <w:r>
        <w:rPr>
          <w:lang w:val="en-US"/>
        </w:rPr>
        <w:t xml:space="preserve"> between day 1 and 3 of the example patient amounts 3.47-2.43mg/dl = 1.04mg/dl, so this patient would be diagnosed with </w:t>
      </w:r>
      <w:proofErr w:type="spellStart"/>
      <w:r>
        <w:rPr>
          <w:lang w:val="en-US"/>
        </w:rPr>
        <w:t>mGFR</w:t>
      </w:r>
      <w:proofErr w:type="spellEnd"/>
      <w:r>
        <w:rPr>
          <w:lang w:val="en-US"/>
        </w:rPr>
        <w:t xml:space="preserve"> based back calculated AKI. </w:t>
      </w:r>
    </w:p>
    <w:p w14:paraId="6AC30682" w14:textId="21CE73C5" w:rsidR="00123A58" w:rsidRPr="009B3BFB" w:rsidRDefault="00123A58" w:rsidP="00123A58">
      <w:pPr>
        <w:jc w:val="both"/>
        <w:rPr>
          <w:lang w:val="en-US"/>
        </w:rPr>
      </w:pPr>
    </w:p>
    <w:sectPr w:rsidR="00123A58" w:rsidRPr="009B3BFB" w:rsidSect="007877D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1pt;height:25pt;visibility:visible" o:bullet="t">
        <v:imagedata r:id="rId1" o:title=""/>
      </v:shape>
    </w:pict>
  </w:numPicBullet>
  <w:abstractNum w:abstractNumId="0" w15:restartNumberingAfterBreak="0">
    <w:nsid w:val="4F874447"/>
    <w:multiLevelType w:val="hybridMultilevel"/>
    <w:tmpl w:val="219E03C4"/>
    <w:lvl w:ilvl="0" w:tplc="B2C817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107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EFB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320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2EE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704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0424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AEDB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285B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D"/>
    <w:rsid w:val="00010E46"/>
    <w:rsid w:val="000665DE"/>
    <w:rsid w:val="00084F17"/>
    <w:rsid w:val="00086F85"/>
    <w:rsid w:val="0011294C"/>
    <w:rsid w:val="00123A58"/>
    <w:rsid w:val="0016180B"/>
    <w:rsid w:val="0017175E"/>
    <w:rsid w:val="00176D4A"/>
    <w:rsid w:val="002071BE"/>
    <w:rsid w:val="0021257E"/>
    <w:rsid w:val="002301BA"/>
    <w:rsid w:val="00241A77"/>
    <w:rsid w:val="0027556E"/>
    <w:rsid w:val="0028391E"/>
    <w:rsid w:val="002C3FC7"/>
    <w:rsid w:val="002C7012"/>
    <w:rsid w:val="002F2B14"/>
    <w:rsid w:val="00321C07"/>
    <w:rsid w:val="00343E7A"/>
    <w:rsid w:val="003676D6"/>
    <w:rsid w:val="003A335B"/>
    <w:rsid w:val="003B3BAD"/>
    <w:rsid w:val="003F0318"/>
    <w:rsid w:val="00425884"/>
    <w:rsid w:val="00432483"/>
    <w:rsid w:val="00480015"/>
    <w:rsid w:val="004D3CA8"/>
    <w:rsid w:val="005330F4"/>
    <w:rsid w:val="005335A4"/>
    <w:rsid w:val="00553459"/>
    <w:rsid w:val="00596EE4"/>
    <w:rsid w:val="005A32E5"/>
    <w:rsid w:val="005B4351"/>
    <w:rsid w:val="005C78AE"/>
    <w:rsid w:val="00603AB5"/>
    <w:rsid w:val="00620156"/>
    <w:rsid w:val="00625FD4"/>
    <w:rsid w:val="006317C4"/>
    <w:rsid w:val="006B28D9"/>
    <w:rsid w:val="0071009F"/>
    <w:rsid w:val="00716CAE"/>
    <w:rsid w:val="00755F56"/>
    <w:rsid w:val="0076774B"/>
    <w:rsid w:val="007761F7"/>
    <w:rsid w:val="007877D7"/>
    <w:rsid w:val="00797E08"/>
    <w:rsid w:val="007E24DF"/>
    <w:rsid w:val="007E67F1"/>
    <w:rsid w:val="00800F3D"/>
    <w:rsid w:val="0083742D"/>
    <w:rsid w:val="00884B86"/>
    <w:rsid w:val="0088543F"/>
    <w:rsid w:val="008D270A"/>
    <w:rsid w:val="00903E10"/>
    <w:rsid w:val="00906928"/>
    <w:rsid w:val="00911895"/>
    <w:rsid w:val="009810E6"/>
    <w:rsid w:val="00981A42"/>
    <w:rsid w:val="009B3BFB"/>
    <w:rsid w:val="009C78CD"/>
    <w:rsid w:val="00A054CC"/>
    <w:rsid w:val="00A10C81"/>
    <w:rsid w:val="00A17B0D"/>
    <w:rsid w:val="00A33AE6"/>
    <w:rsid w:val="00A53629"/>
    <w:rsid w:val="00A728FB"/>
    <w:rsid w:val="00AA7AF7"/>
    <w:rsid w:val="00B156BC"/>
    <w:rsid w:val="00B409D4"/>
    <w:rsid w:val="00B41DA4"/>
    <w:rsid w:val="00B55549"/>
    <w:rsid w:val="00B704BE"/>
    <w:rsid w:val="00B75B2C"/>
    <w:rsid w:val="00BC2076"/>
    <w:rsid w:val="00BC7348"/>
    <w:rsid w:val="00BC78DF"/>
    <w:rsid w:val="00BF0D80"/>
    <w:rsid w:val="00C00389"/>
    <w:rsid w:val="00C07CDC"/>
    <w:rsid w:val="00C66C78"/>
    <w:rsid w:val="00C90916"/>
    <w:rsid w:val="00CB168A"/>
    <w:rsid w:val="00CD2E41"/>
    <w:rsid w:val="00CD3DC7"/>
    <w:rsid w:val="00CE4BDA"/>
    <w:rsid w:val="00CE792C"/>
    <w:rsid w:val="00DB79C8"/>
    <w:rsid w:val="00DC11CD"/>
    <w:rsid w:val="00DF63DB"/>
    <w:rsid w:val="00E11BE9"/>
    <w:rsid w:val="00E463CF"/>
    <w:rsid w:val="00E513B9"/>
    <w:rsid w:val="00EB36E8"/>
    <w:rsid w:val="00F435E5"/>
    <w:rsid w:val="00FC3D44"/>
    <w:rsid w:val="73E7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A8D2"/>
  <w15:chartTrackingRefBased/>
  <w15:docId w15:val="{DBC2ED7B-6812-47CA-8528-09B599FC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7B0D"/>
    <w:rPr>
      <w:rFonts w:ascii="Times New Roman" w:hAnsi="Times New Roman"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17B0D"/>
    <w:pPr>
      <w:keepNext/>
      <w:keepLines/>
      <w:spacing w:before="160" w:after="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A17B0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A17B0D"/>
    <w:pPr>
      <w:spacing w:after="0" w:line="360" w:lineRule="auto"/>
      <w:jc w:val="both"/>
    </w:pPr>
    <w:rPr>
      <w:rFonts w:ascii="Times New Roman" w:eastAsiaTheme="minorEastAsia" w:hAnsi="Times New Roman"/>
      <w:sz w:val="24"/>
      <w:szCs w:val="21"/>
    </w:rPr>
  </w:style>
  <w:style w:type="paragraph" w:styleId="Listenabsatz">
    <w:name w:val="List Paragraph"/>
    <w:basedOn w:val="Standard"/>
    <w:uiPriority w:val="34"/>
    <w:qFormat/>
    <w:rsid w:val="00A17B0D"/>
    <w:pPr>
      <w:spacing w:after="120" w:line="360" w:lineRule="auto"/>
      <w:ind w:left="720"/>
      <w:contextualSpacing/>
      <w:jc w:val="both"/>
    </w:pPr>
    <w:rPr>
      <w:rFonts w:eastAsiaTheme="minorEastAsia"/>
      <w:szCs w:val="21"/>
    </w:rPr>
  </w:style>
  <w:style w:type="paragraph" w:customStyle="1" w:styleId="EndNoteBibliography">
    <w:name w:val="EndNote Bibliography"/>
    <w:basedOn w:val="Standard"/>
    <w:link w:val="EndNoteBibliographyZchn"/>
    <w:rsid w:val="00A17B0D"/>
    <w:pPr>
      <w:spacing w:after="120" w:line="240" w:lineRule="auto"/>
      <w:jc w:val="both"/>
    </w:pPr>
    <w:rPr>
      <w:rFonts w:ascii="Calibri Light" w:eastAsiaTheme="minorEastAsia" w:hAnsi="Calibri Light"/>
      <w:noProof/>
      <w:sz w:val="28"/>
      <w:szCs w:val="21"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A17B0D"/>
    <w:rPr>
      <w:rFonts w:ascii="Calibri Light" w:eastAsiaTheme="minorEastAsia" w:hAnsi="Calibri Light"/>
      <w:noProof/>
      <w:sz w:val="28"/>
      <w:szCs w:val="21"/>
      <w:lang w:val="en-US"/>
    </w:rPr>
  </w:style>
  <w:style w:type="table" w:styleId="EinfacheTabelle4">
    <w:name w:val="Plain Table 4"/>
    <w:basedOn w:val="NormaleTabelle"/>
    <w:uiPriority w:val="44"/>
    <w:rsid w:val="00A17B0D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entabelle6farbig">
    <w:name w:val="List Table 6 Colorful"/>
    <w:basedOn w:val="NormaleTabelle"/>
    <w:uiPriority w:val="51"/>
    <w:rsid w:val="00A17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enraster">
    <w:name w:val="Table Grid"/>
    <w:basedOn w:val="NormaleTabelle"/>
    <w:uiPriority w:val="39"/>
    <w:rsid w:val="00A17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A17B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36E8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513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C4834-6C3C-47FE-AFD5-136D7DAE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1037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Swolinsky</dc:creator>
  <cp:keywords/>
  <dc:description/>
  <cp:lastModifiedBy>Kai Schmidt-Ott</cp:lastModifiedBy>
  <cp:revision>2</cp:revision>
  <dcterms:created xsi:type="dcterms:W3CDTF">2021-05-07T07:59:00Z</dcterms:created>
  <dcterms:modified xsi:type="dcterms:W3CDTF">2021-05-07T07:59:00Z</dcterms:modified>
</cp:coreProperties>
</file>