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AF" w:rsidRPr="002669D8" w:rsidRDefault="009D40AF" w:rsidP="002669D8">
      <w:pPr>
        <w:pStyle w:val="Heading2"/>
        <w:spacing w:before="240" w:after="24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 xml:space="preserve">The gut microbiota is associated with the small intestinal paracellular permeability and the development of the immune system in healthy children during the first two years of life </w:t>
      </w:r>
    </w:p>
    <w:p w:rsidR="0018501F" w:rsidRPr="002669D8" w:rsidRDefault="0018501F" w:rsidP="002669D8">
      <w:pPr>
        <w:pStyle w:val="Heading2"/>
        <w:spacing w:after="240" w:line="360" w:lineRule="auto"/>
        <w:jc w:val="both"/>
        <w:rPr>
          <w:rFonts w:ascii="Times New Roman" w:hAnsi="Times New Roman" w:cs="Times New Roman"/>
          <w:sz w:val="24"/>
          <w:szCs w:val="24"/>
        </w:rPr>
      </w:pPr>
      <w:r w:rsidRPr="002669D8">
        <w:rPr>
          <w:rFonts w:ascii="Times New Roman" w:eastAsia="Times New Roman" w:hAnsi="Times New Roman" w:cs="Times New Roman"/>
          <w:b w:val="0"/>
          <w:sz w:val="24"/>
          <w:szCs w:val="24"/>
        </w:rPr>
        <w:t>Mariusz Kaczmarczyk, Ulrike Löber, Karolina Adamek, Dagmara Węgrzyn, Karolina Skonieczna-Żydecka, Damian Malinowski, Igor Łoniewski, Lajos Markó, Thomas Ulas,</w:t>
      </w:r>
      <w:r w:rsidRPr="002669D8">
        <w:rPr>
          <w:rFonts w:ascii="Times New Roman" w:hAnsi="Times New Roman" w:cs="Times New Roman"/>
          <w:sz w:val="24"/>
          <w:szCs w:val="24"/>
        </w:rPr>
        <w:t xml:space="preserve"> </w:t>
      </w:r>
      <w:r w:rsidRPr="002669D8">
        <w:rPr>
          <w:rFonts w:ascii="Times New Roman" w:eastAsia="Times New Roman" w:hAnsi="Times New Roman" w:cs="Times New Roman"/>
          <w:b w:val="0"/>
          <w:sz w:val="24"/>
          <w:szCs w:val="24"/>
        </w:rPr>
        <w:t>Sofia K. Forslund, Beata Łoniewska</w:t>
      </w:r>
    </w:p>
    <w:p w:rsidR="009D40AF" w:rsidRPr="002669D8" w:rsidRDefault="009D40AF" w:rsidP="002669D8">
      <w:pPr>
        <w:spacing w:line="360" w:lineRule="auto"/>
        <w:jc w:val="both"/>
        <w:rPr>
          <w:rFonts w:ascii="Times New Roman" w:hAnsi="Times New Roman" w:cs="Times New Roman"/>
          <w:sz w:val="24"/>
          <w:szCs w:val="24"/>
        </w:rPr>
      </w:pPr>
    </w:p>
    <w:p w:rsidR="009D40AF" w:rsidRPr="002669D8" w:rsidRDefault="009D40AF" w:rsidP="002669D8">
      <w:pPr>
        <w:pStyle w:val="Heading2"/>
        <w:spacing w:before="240" w:after="240" w:line="360" w:lineRule="auto"/>
        <w:jc w:val="both"/>
        <w:rPr>
          <w:rFonts w:ascii="Times New Roman" w:eastAsia="Times New Roman" w:hAnsi="Times New Roman" w:cs="Times New Roman"/>
          <w:sz w:val="24"/>
          <w:szCs w:val="24"/>
        </w:rPr>
      </w:pPr>
      <w:r w:rsidRPr="002669D8">
        <w:rPr>
          <w:rFonts w:ascii="Times New Roman" w:hAnsi="Times New Roman" w:cs="Times New Roman"/>
          <w:bCs/>
          <w:sz w:val="24"/>
          <w:szCs w:val="24"/>
        </w:rPr>
        <w:t>Supplementary</w:t>
      </w:r>
      <w:r w:rsidRPr="002669D8">
        <w:rPr>
          <w:rFonts w:ascii="Times New Roman" w:eastAsia="Times New Roman" w:hAnsi="Times New Roman" w:cs="Times New Roman"/>
          <w:sz w:val="24"/>
          <w:szCs w:val="24"/>
        </w:rPr>
        <w:t xml:space="preserve"> materials</w:t>
      </w:r>
    </w:p>
    <w:p w:rsidR="009D40AF" w:rsidRPr="002669D8" w:rsidRDefault="009D40AF" w:rsidP="002669D8">
      <w:pPr>
        <w:spacing w:line="360" w:lineRule="auto"/>
        <w:jc w:val="both"/>
        <w:rPr>
          <w:rFonts w:ascii="Times New Roman" w:hAnsi="Times New Roman" w:cs="Times New Roman"/>
          <w:sz w:val="24"/>
          <w:szCs w:val="24"/>
        </w:rPr>
      </w:pPr>
    </w:p>
    <w:p w:rsidR="009D40AF" w:rsidRPr="002669D8" w:rsidRDefault="009D40AF" w:rsidP="002669D8">
      <w:pPr>
        <w:spacing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br w:type="page"/>
      </w:r>
    </w:p>
    <w:p w:rsidR="000C0C5A" w:rsidRPr="002669D8" w:rsidRDefault="00BE6F28" w:rsidP="002669D8">
      <w:pPr>
        <w:spacing w:after="0" w:line="360" w:lineRule="auto"/>
        <w:ind w:firstLine="709"/>
        <w:jc w:val="both"/>
        <w:rPr>
          <w:rFonts w:ascii="Times New Roman" w:eastAsia="Times New Roman" w:hAnsi="Times New Roman" w:cs="Times New Roman"/>
          <w:b/>
          <w:sz w:val="24"/>
          <w:szCs w:val="24"/>
        </w:rPr>
      </w:pPr>
      <w:r w:rsidRPr="002669D8">
        <w:rPr>
          <w:rFonts w:ascii="Times New Roman" w:eastAsia="Times New Roman" w:hAnsi="Times New Roman" w:cs="Times New Roman"/>
          <w:noProof/>
          <w:sz w:val="24"/>
          <w:szCs w:val="24"/>
          <w:lang w:val="en-IN" w:eastAsia="en-IN"/>
        </w:rPr>
        <w:lastRenderedPageBreak/>
        <w:drawing>
          <wp:inline distT="114300" distB="114300" distL="114300" distR="114300">
            <wp:extent cx="3101813" cy="3101813"/>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3101813" cy="3101813"/>
                    </a:xfrm>
                    <a:prstGeom prst="rect">
                      <a:avLst/>
                    </a:prstGeom>
                    <a:ln/>
                  </pic:spPr>
                </pic:pic>
              </a:graphicData>
            </a:graphic>
          </wp:inline>
        </w:drawing>
      </w:r>
    </w:p>
    <w:p w:rsidR="000C0C5A" w:rsidRPr="002669D8" w:rsidRDefault="005F4A6D" w:rsidP="002669D8">
      <w:pPr>
        <w:spacing w:after="0" w:line="360" w:lineRule="auto"/>
        <w:jc w:val="both"/>
        <w:rPr>
          <w:rFonts w:ascii="Times New Roman" w:eastAsia="Times New Roman" w:hAnsi="Times New Roman" w:cs="Times New Roman"/>
          <w:b/>
          <w:bCs/>
          <w:sz w:val="24"/>
          <w:szCs w:val="24"/>
        </w:rPr>
      </w:pPr>
      <w:bookmarkStart w:id="0" w:name="_tanqgpye1ckb" w:colFirst="0" w:colLast="0"/>
      <w:bookmarkEnd w:id="0"/>
      <w:r w:rsidRPr="002669D8">
        <w:rPr>
          <w:rFonts w:ascii="Times New Roman" w:hAnsi="Times New Roman" w:cs="Times New Roman"/>
          <w:b/>
          <w:bCs/>
          <w:sz w:val="24"/>
          <w:szCs w:val="24"/>
        </w:rPr>
        <w:t xml:space="preserve"> Figure </w:t>
      </w:r>
      <w:r w:rsidR="00C22321">
        <w:rPr>
          <w:rFonts w:ascii="Times New Roman" w:hAnsi="Times New Roman" w:cs="Times New Roman"/>
          <w:b/>
          <w:bCs/>
          <w:sz w:val="24"/>
          <w:szCs w:val="24"/>
        </w:rPr>
        <w:t>S</w:t>
      </w:r>
      <w:r w:rsidRPr="002669D8">
        <w:rPr>
          <w:rFonts w:ascii="Times New Roman" w:hAnsi="Times New Roman" w:cs="Times New Roman"/>
          <w:b/>
          <w:bCs/>
          <w:sz w:val="24"/>
          <w:szCs w:val="24"/>
        </w:rPr>
        <w:t>1. Sample selection and availability (PMU cohort)</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From 100 healthy, full-term newborns during the period from March 2015 to April 2016, 18 mother + child pairs were initially selected with the highest number of samples available. Since only in two cases the delivery was natural and neither the mother nor the child was treated with antibiotics, it was decided to supplement this cohort with six pairs of mother + child who were not given antibiotics and the delivery was natural. Out of the 24 newborns that were selected in this way, three newborns (F19, F22, F24) were excluded due to inadequate number of samples. Twenty-one newborns (101 samples in total, green tiles) were included, in whom at least four longitudinal stool samples were available.</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hAnsi="Times New Roman" w:cs="Times New Roman"/>
          <w:sz w:val="24"/>
          <w:szCs w:val="24"/>
        </w:rPr>
        <w:br w:type="page"/>
      </w:r>
    </w:p>
    <w:p w:rsidR="000C0C5A" w:rsidRPr="002669D8" w:rsidRDefault="000C0C5A" w:rsidP="002669D8">
      <w:pPr>
        <w:spacing w:after="0" w:line="360" w:lineRule="auto"/>
        <w:jc w:val="both"/>
        <w:rPr>
          <w:rFonts w:ascii="Times New Roman" w:eastAsia="Times New Roman" w:hAnsi="Times New Roman" w:cs="Times New Roman"/>
          <w:sz w:val="24"/>
          <w:szCs w:val="24"/>
        </w:rPr>
      </w:pPr>
      <w:bookmarkStart w:id="1" w:name="_u1ht18i3clrt" w:colFirst="0" w:colLast="0"/>
      <w:bookmarkEnd w:id="1"/>
    </w:p>
    <w:p w:rsidR="000C0C5A" w:rsidRPr="002669D8" w:rsidRDefault="000C0C5A" w:rsidP="002669D8">
      <w:pPr>
        <w:spacing w:after="0" w:line="360" w:lineRule="auto"/>
        <w:jc w:val="both"/>
        <w:rPr>
          <w:rFonts w:ascii="Times New Roman" w:eastAsia="Times New Roman" w:hAnsi="Times New Roman" w:cs="Times New Roman"/>
          <w:sz w:val="24"/>
          <w:szCs w:val="24"/>
        </w:rPr>
      </w:pPr>
    </w:p>
    <w:p w:rsidR="000C0C5A" w:rsidRPr="002669D8" w:rsidRDefault="00BE6F28" w:rsidP="002669D8">
      <w:pPr>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noProof/>
          <w:sz w:val="24"/>
          <w:szCs w:val="24"/>
          <w:lang w:val="en-IN" w:eastAsia="en-IN"/>
        </w:rPr>
        <w:drawing>
          <wp:inline distT="114300" distB="114300" distL="114300" distR="114300">
            <wp:extent cx="5762625" cy="232918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b="43395"/>
                    <a:stretch>
                      <a:fillRect/>
                    </a:stretch>
                  </pic:blipFill>
                  <pic:spPr>
                    <a:xfrm>
                      <a:off x="0" y="0"/>
                      <a:ext cx="5762625" cy="2329180"/>
                    </a:xfrm>
                    <a:prstGeom prst="rect">
                      <a:avLst/>
                    </a:prstGeom>
                    <a:ln/>
                  </pic:spPr>
                </pic:pic>
              </a:graphicData>
            </a:graphic>
          </wp:inline>
        </w:drawing>
      </w:r>
    </w:p>
    <w:p w:rsidR="005F4A6D" w:rsidRPr="002669D8" w:rsidRDefault="005F4A6D" w:rsidP="002669D8">
      <w:pPr>
        <w:pStyle w:val="Heading3"/>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 xml:space="preserve">Figure </w:t>
      </w:r>
      <w:r w:rsidR="00C22321">
        <w:rPr>
          <w:rFonts w:ascii="Times New Roman" w:hAnsi="Times New Roman" w:cs="Times New Roman"/>
          <w:sz w:val="24"/>
          <w:szCs w:val="24"/>
        </w:rPr>
        <w:t>S</w:t>
      </w:r>
      <w:r w:rsidRPr="002669D8">
        <w:rPr>
          <w:rFonts w:ascii="Times New Roman" w:hAnsi="Times New Roman" w:cs="Times New Roman"/>
          <w:sz w:val="24"/>
          <w:szCs w:val="24"/>
        </w:rPr>
        <w:t>2. Study flow chart, including zonulin and calprotectin (PMU cohort)</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 xml:space="preserve">The number of samples for downstream analyses might differ due to results out of determination limits (zonulin 800 ng/mL and calprotectin 2100 ug/mL), technical problems (small volume of collected stool specimen, inadequate amount of DNA, sequencing depth),  participant attrition. </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hAnsi="Times New Roman" w:cs="Times New Roman"/>
          <w:sz w:val="24"/>
          <w:szCs w:val="24"/>
        </w:rPr>
        <w:br w:type="page"/>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bookmarkStart w:id="2" w:name="_je4eo8ozv7i6" w:colFirst="0" w:colLast="0"/>
      <w:bookmarkEnd w:id="2"/>
      <w:r w:rsidRPr="002669D8">
        <w:rPr>
          <w:rFonts w:ascii="Times New Roman" w:eastAsia="Times New Roman" w:hAnsi="Times New Roman" w:cs="Times New Roman"/>
          <w:noProof/>
          <w:sz w:val="24"/>
          <w:szCs w:val="24"/>
          <w:lang w:val="en-IN" w:eastAsia="en-IN"/>
        </w:rPr>
        <w:lastRenderedPageBreak/>
        <w:drawing>
          <wp:inline distT="114300" distB="114300" distL="114300" distR="114300">
            <wp:extent cx="3146263" cy="31462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3146263" cy="3146263"/>
                    </a:xfrm>
                    <a:prstGeom prst="rect">
                      <a:avLst/>
                    </a:prstGeom>
                    <a:ln/>
                  </pic:spPr>
                </pic:pic>
              </a:graphicData>
            </a:graphic>
          </wp:inline>
        </w:drawing>
      </w:r>
    </w:p>
    <w:p w:rsidR="005F4A6D" w:rsidRPr="002669D8" w:rsidRDefault="005F4A6D" w:rsidP="002669D8">
      <w:pPr>
        <w:pStyle w:val="Heading3"/>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3. Stool calprotectin level by time in the HMS cohort</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Likelihood ratio test, df=3, P=2.56e-10,  adjusted for mode of delivery  Notched boxplot with variable widths proportional to the square-roots of the number of observations in the groups; FDR adjusted p-values &lt; 0.05 are shown, P2 - 10</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day, P3 - 1</w:t>
      </w:r>
      <w:r w:rsidRPr="002669D8">
        <w:rPr>
          <w:rFonts w:ascii="Times New Roman" w:eastAsia="Times New Roman" w:hAnsi="Times New Roman" w:cs="Times New Roman"/>
          <w:sz w:val="24"/>
          <w:szCs w:val="24"/>
          <w:vertAlign w:val="superscript"/>
        </w:rPr>
        <w:t>st</w:t>
      </w:r>
      <w:r w:rsidRPr="002669D8">
        <w:rPr>
          <w:rFonts w:ascii="Times New Roman" w:eastAsia="Times New Roman" w:hAnsi="Times New Roman" w:cs="Times New Roman"/>
          <w:sz w:val="24"/>
          <w:szCs w:val="24"/>
        </w:rPr>
        <w:t xml:space="preserve"> month, P4 - 6</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 P5</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12</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hAnsi="Times New Roman" w:cs="Times New Roman"/>
          <w:sz w:val="24"/>
          <w:szCs w:val="24"/>
        </w:rPr>
        <w:br w:type="page"/>
      </w:r>
    </w:p>
    <w:p w:rsidR="000C0C5A" w:rsidRPr="002669D8" w:rsidRDefault="000C0C5A" w:rsidP="002669D8">
      <w:pPr>
        <w:pStyle w:val="Heading3"/>
        <w:spacing w:after="0" w:line="360" w:lineRule="auto"/>
        <w:jc w:val="both"/>
        <w:rPr>
          <w:rFonts w:ascii="Times New Roman" w:hAnsi="Times New Roman" w:cs="Times New Roman"/>
          <w:b w:val="0"/>
          <w:sz w:val="24"/>
          <w:szCs w:val="24"/>
        </w:rPr>
      </w:pPr>
      <w:bookmarkStart w:id="3" w:name="_du2jfgtsyp4p" w:colFirst="0" w:colLast="0"/>
      <w:bookmarkEnd w:id="3"/>
    </w:p>
    <w:p w:rsidR="000C0C5A" w:rsidRPr="002669D8" w:rsidRDefault="00BE6F28" w:rsidP="002669D8">
      <w:pPr>
        <w:pStyle w:val="Heading3"/>
        <w:spacing w:after="0" w:line="360" w:lineRule="auto"/>
        <w:jc w:val="both"/>
        <w:rPr>
          <w:rFonts w:ascii="Times New Roman" w:hAnsi="Times New Roman" w:cs="Times New Roman"/>
          <w:b w:val="0"/>
          <w:sz w:val="24"/>
          <w:szCs w:val="24"/>
        </w:rPr>
      </w:pPr>
      <w:bookmarkStart w:id="4" w:name="_oxvazitu7df" w:colFirst="0" w:colLast="0"/>
      <w:bookmarkEnd w:id="4"/>
      <w:r w:rsidRPr="002669D8">
        <w:rPr>
          <w:rFonts w:ascii="Times New Roman" w:hAnsi="Times New Roman" w:cs="Times New Roman"/>
          <w:b w:val="0"/>
          <w:noProof/>
          <w:sz w:val="24"/>
          <w:szCs w:val="24"/>
          <w:lang w:val="en-IN" w:eastAsia="en-IN"/>
        </w:rPr>
        <w:drawing>
          <wp:inline distT="114300" distB="114300" distL="114300" distR="114300">
            <wp:extent cx="4496273" cy="449627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a:stretch>
                      <a:fillRect/>
                    </a:stretch>
                  </pic:blipFill>
                  <pic:spPr>
                    <a:xfrm>
                      <a:off x="0" y="0"/>
                      <a:ext cx="4496273" cy="4496273"/>
                    </a:xfrm>
                    <a:prstGeom prst="rect">
                      <a:avLst/>
                    </a:prstGeom>
                    <a:ln/>
                  </pic:spPr>
                </pic:pic>
              </a:graphicData>
            </a:graphic>
          </wp:inline>
        </w:drawing>
      </w:r>
    </w:p>
    <w:p w:rsidR="005F4A6D" w:rsidRPr="002669D8" w:rsidRDefault="005F4A6D" w:rsidP="002669D8">
      <w:pPr>
        <w:spacing w:after="0" w:line="360" w:lineRule="auto"/>
        <w:jc w:val="both"/>
        <w:rPr>
          <w:rFonts w:ascii="Times New Roman" w:eastAsia="Times New Roman" w:hAnsi="Times New Roman" w:cs="Times New Roman"/>
          <w:b/>
          <w:bCs/>
          <w:sz w:val="24"/>
          <w:szCs w:val="24"/>
        </w:rPr>
      </w:pPr>
      <w:r w:rsidRPr="002669D8">
        <w:rPr>
          <w:rFonts w:ascii="Times New Roman" w:hAnsi="Times New Roman" w:cs="Times New Roman"/>
          <w:b/>
          <w:bCs/>
          <w:sz w:val="24"/>
          <w:szCs w:val="24"/>
        </w:rPr>
        <w:t xml:space="preserve">Figure </w:t>
      </w:r>
      <w:r w:rsidR="00891614">
        <w:rPr>
          <w:rFonts w:ascii="Times New Roman" w:hAnsi="Times New Roman" w:cs="Times New Roman"/>
          <w:b/>
          <w:bCs/>
          <w:sz w:val="24"/>
          <w:szCs w:val="24"/>
        </w:rPr>
        <w:t>S</w:t>
      </w:r>
      <w:r w:rsidRPr="002669D8">
        <w:rPr>
          <w:rFonts w:ascii="Times New Roman" w:hAnsi="Times New Roman" w:cs="Times New Roman"/>
          <w:b/>
          <w:bCs/>
          <w:sz w:val="24"/>
          <w:szCs w:val="24"/>
        </w:rPr>
        <w:t>4. Alpha and beta diversity over time in the HMS cohort</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b/>
          <w:bCs/>
          <w:sz w:val="24"/>
          <w:szCs w:val="24"/>
        </w:rPr>
        <w:t>A</w:t>
      </w:r>
      <w:r w:rsidRPr="002669D8">
        <w:rPr>
          <w:rFonts w:ascii="Times New Roman" w:eastAsia="Times New Roman" w:hAnsi="Times New Roman" w:cs="Times New Roman"/>
          <w:sz w:val="24"/>
          <w:szCs w:val="24"/>
        </w:rPr>
        <w:t xml:space="preserve"> - Shannon alpha diversity by time, LRT, df=4, P&lt; 2.2e-16, adjusted for mode of delivery, notched boxplot with variable widths proportional to the square-roots of the number of observations in the groups, </w:t>
      </w:r>
      <w:r w:rsidRPr="002669D8">
        <w:rPr>
          <w:rFonts w:ascii="Times New Roman" w:eastAsia="Times New Roman" w:hAnsi="Times New Roman" w:cs="Times New Roman"/>
          <w:b/>
          <w:bCs/>
          <w:sz w:val="24"/>
          <w:szCs w:val="24"/>
        </w:rPr>
        <w:t xml:space="preserve">B </w:t>
      </w:r>
      <w:r w:rsidRPr="002669D8">
        <w:rPr>
          <w:rFonts w:ascii="Times New Roman" w:eastAsia="Times New Roman" w:hAnsi="Times New Roman" w:cs="Times New Roman"/>
          <w:sz w:val="24"/>
          <w:szCs w:val="24"/>
        </w:rPr>
        <w:t xml:space="preserve">- Principal coordinate analysis plot with Bray-Curtis dissimilarity calculated from </w:t>
      </w:r>
      <w:r w:rsidRPr="002669D8">
        <w:rPr>
          <w:rFonts w:ascii="Times New Roman" w:eastAsia="Times New Roman" w:hAnsi="Times New Roman" w:cs="Times New Roman"/>
          <w:sz w:val="24"/>
          <w:szCs w:val="24"/>
        </w:rPr>
        <w:lastRenderedPageBreak/>
        <w:t xml:space="preserve">genus abundances, ellipses were drawn assuming a multivariate t-distribution, </w:t>
      </w:r>
      <w:r w:rsidRPr="002669D8">
        <w:rPr>
          <w:rFonts w:ascii="Times New Roman" w:eastAsia="Times New Roman" w:hAnsi="Times New Roman" w:cs="Times New Roman"/>
          <w:b/>
          <w:bCs/>
          <w:sz w:val="24"/>
          <w:szCs w:val="24"/>
        </w:rPr>
        <w:t>C</w:t>
      </w:r>
      <w:r w:rsidRPr="002669D8">
        <w:rPr>
          <w:rFonts w:ascii="Times New Roman" w:eastAsia="Times New Roman" w:hAnsi="Times New Roman" w:cs="Times New Roman"/>
          <w:sz w:val="24"/>
          <w:szCs w:val="24"/>
        </w:rPr>
        <w:t xml:space="preserve"> - PCo1 scores by time,  LRT, df = 4, P = 2.97e-14, adjusted for mode of delivery; </w:t>
      </w:r>
      <w:r w:rsidRPr="002669D8">
        <w:rPr>
          <w:rFonts w:ascii="Times New Roman" w:eastAsia="Times New Roman" w:hAnsi="Times New Roman" w:cs="Times New Roman"/>
          <w:b/>
          <w:bCs/>
          <w:sz w:val="24"/>
          <w:szCs w:val="24"/>
        </w:rPr>
        <w:t>D</w:t>
      </w:r>
      <w:r w:rsidRPr="002669D8">
        <w:rPr>
          <w:rFonts w:ascii="Times New Roman" w:eastAsia="Times New Roman" w:hAnsi="Times New Roman" w:cs="Times New Roman"/>
          <w:sz w:val="24"/>
          <w:szCs w:val="24"/>
        </w:rPr>
        <w:t xml:space="preserve"> - PCo2 scores by time,  LRT, df = 4, P = 7.31e-11; FDR adjusted p values &lt; 0.05 are shown P1 - 1</w:t>
      </w:r>
      <w:r w:rsidR="002D214D" w:rsidRPr="002669D8">
        <w:rPr>
          <w:rFonts w:ascii="Times New Roman" w:eastAsia="Times New Roman" w:hAnsi="Times New Roman" w:cs="Times New Roman"/>
          <w:sz w:val="24"/>
          <w:szCs w:val="24"/>
          <w:vertAlign w:val="superscript"/>
        </w:rPr>
        <w:t>st</w:t>
      </w:r>
      <w:r w:rsidRPr="002669D8">
        <w:rPr>
          <w:rFonts w:ascii="Times New Roman" w:eastAsia="Times New Roman" w:hAnsi="Times New Roman" w:cs="Times New Roman"/>
          <w:sz w:val="24"/>
          <w:szCs w:val="24"/>
        </w:rPr>
        <w:t xml:space="preserve"> day (meconium/the first stool), P2 - 10</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day, P3 - 1</w:t>
      </w:r>
      <w:r w:rsidRPr="002669D8">
        <w:rPr>
          <w:rFonts w:ascii="Times New Roman" w:eastAsia="Times New Roman" w:hAnsi="Times New Roman" w:cs="Times New Roman"/>
          <w:sz w:val="24"/>
          <w:szCs w:val="24"/>
          <w:vertAlign w:val="superscript"/>
        </w:rPr>
        <w:t>st</w:t>
      </w:r>
      <w:r w:rsidRPr="002669D8">
        <w:rPr>
          <w:rFonts w:ascii="Times New Roman" w:eastAsia="Times New Roman" w:hAnsi="Times New Roman" w:cs="Times New Roman"/>
          <w:sz w:val="24"/>
          <w:szCs w:val="24"/>
        </w:rPr>
        <w:t xml:space="preserve"> month, P4 - 6</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 P5</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12</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w:t>
      </w:r>
    </w:p>
    <w:p w:rsidR="000C0C5A" w:rsidRPr="002669D8" w:rsidRDefault="000C0C5A" w:rsidP="002669D8">
      <w:pPr>
        <w:spacing w:after="0" w:line="360" w:lineRule="auto"/>
        <w:jc w:val="both"/>
        <w:rPr>
          <w:rFonts w:ascii="Times New Roman" w:eastAsia="Times New Roman" w:hAnsi="Times New Roman" w:cs="Times New Roman"/>
          <w:sz w:val="24"/>
          <w:szCs w:val="24"/>
        </w:rPr>
      </w:pPr>
    </w:p>
    <w:p w:rsidR="000C0C5A" w:rsidRPr="002669D8" w:rsidRDefault="000C0C5A" w:rsidP="002669D8">
      <w:pPr>
        <w:widowControl w:val="0"/>
        <w:spacing w:after="0" w:line="360" w:lineRule="auto"/>
        <w:jc w:val="both"/>
        <w:rPr>
          <w:rFonts w:ascii="Times New Roman" w:eastAsia="Times New Roman" w:hAnsi="Times New Roman" w:cs="Times New Roman"/>
          <w:sz w:val="24"/>
          <w:szCs w:val="24"/>
        </w:rPr>
      </w:pPr>
    </w:p>
    <w:p w:rsidR="000C0C5A" w:rsidRPr="002669D8" w:rsidRDefault="00BE6F28" w:rsidP="002669D8">
      <w:pPr>
        <w:spacing w:after="0" w:line="360" w:lineRule="auto"/>
        <w:jc w:val="both"/>
        <w:rPr>
          <w:rFonts w:ascii="Times New Roman" w:hAnsi="Times New Roman" w:cs="Times New Roman"/>
          <w:sz w:val="24"/>
          <w:szCs w:val="24"/>
        </w:rPr>
      </w:pPr>
      <w:bookmarkStart w:id="5" w:name="_xvxsm01fobag" w:colFirst="0" w:colLast="0"/>
      <w:bookmarkEnd w:id="5"/>
      <w:r w:rsidRPr="002669D8">
        <w:rPr>
          <w:rFonts w:ascii="Times New Roman" w:hAnsi="Times New Roman" w:cs="Times New Roman"/>
          <w:noProof/>
          <w:sz w:val="24"/>
          <w:szCs w:val="24"/>
          <w:lang w:val="en-IN" w:eastAsia="en-IN"/>
        </w:rPr>
        <w:lastRenderedPageBreak/>
        <w:drawing>
          <wp:inline distT="114300" distB="114300" distL="114300" distR="114300">
            <wp:extent cx="5760410" cy="5765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5760410" cy="5765800"/>
                    </a:xfrm>
                    <a:prstGeom prst="rect">
                      <a:avLst/>
                    </a:prstGeom>
                    <a:ln/>
                  </pic:spPr>
                </pic:pic>
              </a:graphicData>
            </a:graphic>
          </wp:inline>
        </w:drawing>
      </w:r>
    </w:p>
    <w:p w:rsidR="005F4A6D" w:rsidRPr="002669D8" w:rsidRDefault="005F4A6D" w:rsidP="002669D8">
      <w:pPr>
        <w:pStyle w:val="Heading3"/>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5. Gut microbiota composition change over time (PMU cohort)</w:t>
      </w:r>
    </w:p>
    <w:p w:rsidR="000C0C5A" w:rsidRPr="002669D8" w:rsidRDefault="00BE6F28" w:rsidP="002669D8">
      <w:pPr>
        <w:spacing w:after="0" w:line="360" w:lineRule="auto"/>
        <w:jc w:val="both"/>
        <w:rPr>
          <w:rFonts w:ascii="Times New Roman" w:hAnsi="Times New Roman" w:cs="Times New Roman"/>
          <w:sz w:val="24"/>
          <w:szCs w:val="24"/>
        </w:rPr>
      </w:pPr>
      <w:r w:rsidRPr="002669D8">
        <w:rPr>
          <w:rFonts w:ascii="Times New Roman" w:eastAsia="Times New Roman" w:hAnsi="Times New Roman" w:cs="Times New Roman"/>
          <w:sz w:val="24"/>
          <w:szCs w:val="24"/>
        </w:rPr>
        <w:t>A linear mixed effects analysis followed by pairwise comparison of 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points (adjusted for mode of delivery and breastfeeding time)</w:t>
      </w:r>
      <w:r w:rsidR="004B3CFB"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 xml:space="preserve">The overall </w:t>
      </w:r>
      <w:r w:rsidR="00486553" w:rsidRPr="002669D8">
        <w:rPr>
          <w:rFonts w:ascii="Times New Roman" w:eastAsia="Times New Roman" w:hAnsi="Times New Roman" w:cs="Times New Roman"/>
          <w:sz w:val="24"/>
          <w:szCs w:val="24"/>
        </w:rPr>
        <w:t>p-</w:t>
      </w:r>
      <w:r w:rsidRPr="002669D8">
        <w:rPr>
          <w:rFonts w:ascii="Times New Roman" w:eastAsia="Times New Roman" w:hAnsi="Times New Roman" w:cs="Times New Roman"/>
          <w:sz w:val="24"/>
          <w:szCs w:val="24"/>
        </w:rPr>
        <w:t xml:space="preserve">value - a likelihood ratio test (LRT) of nested models  (FDR adjusted across genera); PXPY - contrast p values between the two time points (PX and PY), FDR adjusted for all possible contrasts, t.ratio - t statistics for the contrasts estimates (a positive value, colored blue, indicates a decrease abundance, a negative value, colored red, indicates increase in abundance). Taxa abundances (unrarefied) were transformed by generating 128 Monte Carlo instances of the Dirichlet distribution for each gut sample, followed by </w:t>
      </w:r>
      <w:r w:rsidR="00486553" w:rsidRPr="002669D8">
        <w:rPr>
          <w:rFonts w:ascii="Times New Roman" w:eastAsia="Times New Roman" w:hAnsi="Times New Roman" w:cs="Times New Roman"/>
          <w:sz w:val="24"/>
          <w:szCs w:val="24"/>
        </w:rPr>
        <w:t>center-log</w:t>
      </w:r>
      <w:r w:rsidRPr="002669D8">
        <w:rPr>
          <w:rFonts w:ascii="Times New Roman" w:eastAsia="Times New Roman" w:hAnsi="Times New Roman" w:cs="Times New Roman"/>
          <w:sz w:val="24"/>
          <w:szCs w:val="24"/>
        </w:rPr>
        <w:t xml:space="preserve">transform of each instance. A linear mixed effects analysis was performed for each instance separately and the results were averaged over 128 instances. </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P2 - 7</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day, P3 - 1</w:t>
      </w:r>
      <w:r w:rsidRPr="002669D8">
        <w:rPr>
          <w:rFonts w:ascii="Times New Roman" w:eastAsia="Times New Roman" w:hAnsi="Times New Roman" w:cs="Times New Roman"/>
          <w:sz w:val="24"/>
          <w:szCs w:val="24"/>
          <w:vertAlign w:val="superscript"/>
        </w:rPr>
        <w:t>st</w:t>
      </w:r>
      <w:r w:rsidRPr="002669D8">
        <w:rPr>
          <w:rFonts w:ascii="Times New Roman" w:eastAsia="Times New Roman" w:hAnsi="Times New Roman" w:cs="Times New Roman"/>
          <w:sz w:val="24"/>
          <w:szCs w:val="24"/>
        </w:rPr>
        <w:t xml:space="preserve"> month, P4 - 6</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 P5 - 12</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 P6 - 24</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w:t>
      </w:r>
      <w:r w:rsidR="002669D8">
        <w:rPr>
          <w:rFonts w:ascii="Times New Roman" w:eastAsia="Times New Roman" w:hAnsi="Times New Roman" w:cs="Times New Roman"/>
          <w:sz w:val="24"/>
          <w:szCs w:val="24"/>
        </w:rPr>
        <w:t>.</w:t>
      </w:r>
      <w:r w:rsidRPr="002669D8">
        <w:rPr>
          <w:rFonts w:ascii="Times New Roman" w:hAnsi="Times New Roman" w:cs="Times New Roman"/>
          <w:sz w:val="24"/>
          <w:szCs w:val="24"/>
        </w:rPr>
        <w:br w:type="page"/>
      </w:r>
    </w:p>
    <w:p w:rsidR="000C0C5A" w:rsidRPr="002669D8" w:rsidRDefault="000C0C5A" w:rsidP="002669D8">
      <w:pPr>
        <w:spacing w:after="0" w:line="360" w:lineRule="auto"/>
        <w:jc w:val="both"/>
        <w:rPr>
          <w:rFonts w:ascii="Times New Roman" w:hAnsi="Times New Roman" w:cs="Times New Roman"/>
          <w:sz w:val="24"/>
          <w:szCs w:val="24"/>
        </w:rPr>
      </w:pPr>
      <w:bookmarkStart w:id="6" w:name="_vcgotzej79rd" w:colFirst="0" w:colLast="0"/>
      <w:bookmarkEnd w:id="6"/>
    </w:p>
    <w:p w:rsidR="000C0C5A" w:rsidRPr="002669D8" w:rsidRDefault="00BE6F28" w:rsidP="002669D8">
      <w:pPr>
        <w:spacing w:after="0" w:line="360" w:lineRule="auto"/>
        <w:jc w:val="both"/>
        <w:rPr>
          <w:rFonts w:ascii="Times New Roman" w:hAnsi="Times New Roman" w:cs="Times New Roman"/>
          <w:sz w:val="24"/>
          <w:szCs w:val="24"/>
        </w:rPr>
      </w:pPr>
      <w:r w:rsidRPr="002669D8">
        <w:rPr>
          <w:rFonts w:ascii="Times New Roman" w:hAnsi="Times New Roman" w:cs="Times New Roman"/>
          <w:noProof/>
          <w:sz w:val="24"/>
          <w:szCs w:val="24"/>
          <w:lang w:val="en-IN" w:eastAsia="en-IN"/>
        </w:rPr>
        <w:lastRenderedPageBreak/>
        <w:drawing>
          <wp:inline distT="114300" distB="114300" distL="114300" distR="114300">
            <wp:extent cx="4622003" cy="691899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4622003" cy="6918998"/>
                    </a:xfrm>
                    <a:prstGeom prst="rect">
                      <a:avLst/>
                    </a:prstGeom>
                    <a:ln/>
                  </pic:spPr>
                </pic:pic>
              </a:graphicData>
            </a:graphic>
          </wp:inline>
        </w:drawing>
      </w:r>
    </w:p>
    <w:p w:rsidR="005F4A6D" w:rsidRPr="002669D8" w:rsidRDefault="005F4A6D" w:rsidP="002669D8">
      <w:pPr>
        <w:pStyle w:val="Heading3"/>
        <w:spacing w:before="0"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6. Gut microbiota composition change over time (HMS cohort)</w:t>
      </w:r>
    </w:p>
    <w:p w:rsidR="000C0C5A" w:rsidRP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A linear mixed effects analysis followed by pairwise comparison of 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points (adjusted for mode of delivery) for five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 xml:space="preserve">taxonomic ranks (present in at least 10% samples), only taxons significantly associated with time are shown. The overall </w:t>
      </w:r>
      <w:r w:rsidR="00486553" w:rsidRPr="002669D8">
        <w:rPr>
          <w:rFonts w:ascii="Times New Roman" w:eastAsia="Times New Roman" w:hAnsi="Times New Roman" w:cs="Times New Roman"/>
          <w:sz w:val="24"/>
          <w:szCs w:val="24"/>
        </w:rPr>
        <w:t>p-</w:t>
      </w:r>
      <w:r w:rsidRPr="002669D8">
        <w:rPr>
          <w:rFonts w:ascii="Times New Roman" w:eastAsia="Times New Roman" w:hAnsi="Times New Roman" w:cs="Times New Roman"/>
          <w:sz w:val="24"/>
          <w:szCs w:val="24"/>
        </w:rPr>
        <w:t>value - a likelihood ratio test (LRT) of nested models  (FDR adjusted across taxons); PXPY - contrast p</w:t>
      </w:r>
      <w:r w:rsidR="00486553" w:rsidRPr="002669D8">
        <w:rPr>
          <w:rFonts w:ascii="Times New Roman" w:eastAsia="Times New Roman" w:hAnsi="Times New Roman" w:cs="Times New Roman"/>
          <w:sz w:val="24"/>
          <w:szCs w:val="24"/>
        </w:rPr>
        <w:t>-</w:t>
      </w:r>
      <w:r w:rsidRPr="002669D8">
        <w:rPr>
          <w:rFonts w:ascii="Times New Roman" w:eastAsia="Times New Roman" w:hAnsi="Times New Roman" w:cs="Times New Roman"/>
          <w:sz w:val="24"/>
          <w:szCs w:val="24"/>
        </w:rPr>
        <w:t xml:space="preserve">values between the two time points (PX and PY), FDR adjusted for all possible contrasts, t.ratio - t statistics for the contrasts estimates (a positive value, colored blue, indicates a decrease in abundance, a negative value, colored red, indicates an increase in abundance). Taxa abundances (unrarefied) were transformed by generating 128 Monte Carlo instances of the Dirichlet distribution for each gut sample, followed by </w:t>
      </w:r>
      <w:r w:rsidR="00486553" w:rsidRPr="002669D8">
        <w:rPr>
          <w:rFonts w:ascii="Times New Roman" w:eastAsia="Times New Roman" w:hAnsi="Times New Roman" w:cs="Times New Roman"/>
          <w:sz w:val="24"/>
          <w:szCs w:val="24"/>
        </w:rPr>
        <w:t xml:space="preserve">center-log </w:t>
      </w:r>
      <w:r w:rsidRPr="002669D8">
        <w:rPr>
          <w:rFonts w:ascii="Times New Roman" w:eastAsia="Times New Roman" w:hAnsi="Times New Roman" w:cs="Times New Roman"/>
          <w:sz w:val="24"/>
          <w:szCs w:val="24"/>
        </w:rPr>
        <w:t xml:space="preserve">transform of each instance. A linear mixed effects analysis was performed for each instance separately and the results were averaged over 128 instances. </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P2</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10</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day</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P3</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w:t>
      </w:r>
      <w:r w:rsidRPr="002669D8">
        <w:rPr>
          <w:rFonts w:ascii="Times New Roman" w:eastAsia="Times New Roman" w:hAnsi="Times New Roman" w:cs="Times New Roman"/>
          <w:sz w:val="24"/>
          <w:szCs w:val="24"/>
          <w:vertAlign w:val="superscript"/>
        </w:rPr>
        <w:t>st</w:t>
      </w:r>
      <w:r w:rsidRPr="002669D8">
        <w:rPr>
          <w:rFonts w:ascii="Times New Roman" w:eastAsia="Times New Roman" w:hAnsi="Times New Roman" w:cs="Times New Roman"/>
          <w:sz w:val="24"/>
          <w:szCs w:val="24"/>
        </w:rPr>
        <w:t xml:space="preserve"> month</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P4</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6</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P5</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12</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w:t>
      </w:r>
      <w:r w:rsidR="002669D8">
        <w:rPr>
          <w:rFonts w:ascii="Times New Roman" w:eastAsia="Times New Roman" w:hAnsi="Times New Roman" w:cs="Times New Roman"/>
          <w:sz w:val="24"/>
          <w:szCs w:val="24"/>
        </w:rPr>
        <w:t>.</w:t>
      </w:r>
    </w:p>
    <w:p w:rsidR="002669D8" w:rsidRDefault="002669D8">
      <w:pPr>
        <w:rPr>
          <w:rFonts w:ascii="Times New Roman" w:hAnsi="Times New Roman" w:cs="Times New Roman"/>
          <w:sz w:val="24"/>
          <w:szCs w:val="24"/>
        </w:rPr>
      </w:pPr>
      <w:r>
        <w:rPr>
          <w:rFonts w:ascii="Times New Roman" w:hAnsi="Times New Roman" w:cs="Times New Roman"/>
          <w:sz w:val="24"/>
          <w:szCs w:val="24"/>
        </w:rPr>
        <w:br w:type="page"/>
      </w:r>
    </w:p>
    <w:p w:rsidR="000C0C5A" w:rsidRPr="002669D8" w:rsidRDefault="000C0C5A" w:rsidP="002669D8">
      <w:pPr>
        <w:spacing w:line="360" w:lineRule="auto"/>
        <w:jc w:val="both"/>
        <w:rPr>
          <w:rFonts w:ascii="Times New Roman" w:hAnsi="Times New Roman" w:cs="Times New Roman"/>
          <w:sz w:val="24"/>
          <w:szCs w:val="24"/>
        </w:rPr>
      </w:pPr>
    </w:p>
    <w:p w:rsidR="000C0C5A" w:rsidRPr="002669D8" w:rsidRDefault="000C0C5A" w:rsidP="002669D8">
      <w:pPr>
        <w:spacing w:after="0" w:line="360" w:lineRule="auto"/>
        <w:jc w:val="both"/>
        <w:rPr>
          <w:rFonts w:ascii="Times New Roman" w:hAnsi="Times New Roman" w:cs="Times New Roman"/>
          <w:sz w:val="24"/>
          <w:szCs w:val="24"/>
        </w:rPr>
      </w:pPr>
      <w:bookmarkStart w:id="7" w:name="_tn7nf1maopxa" w:colFirst="0" w:colLast="0"/>
      <w:bookmarkEnd w:id="7"/>
    </w:p>
    <w:p w:rsidR="000C0C5A" w:rsidRPr="002669D8" w:rsidRDefault="00BE6F28" w:rsidP="002669D8">
      <w:pPr>
        <w:spacing w:after="0" w:line="360" w:lineRule="auto"/>
        <w:jc w:val="both"/>
        <w:rPr>
          <w:rFonts w:ascii="Times New Roman" w:hAnsi="Times New Roman" w:cs="Times New Roman"/>
          <w:sz w:val="24"/>
          <w:szCs w:val="24"/>
        </w:rPr>
      </w:pPr>
      <w:r w:rsidRPr="002669D8">
        <w:rPr>
          <w:rFonts w:ascii="Times New Roman" w:hAnsi="Times New Roman" w:cs="Times New Roman"/>
          <w:noProof/>
          <w:sz w:val="24"/>
          <w:szCs w:val="24"/>
          <w:lang w:val="en-IN" w:eastAsia="en-IN"/>
        </w:rPr>
        <w:lastRenderedPageBreak/>
        <w:drawing>
          <wp:inline distT="114300" distB="114300" distL="114300" distR="114300">
            <wp:extent cx="5294376" cy="613033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5294376" cy="6130330"/>
                    </a:xfrm>
                    <a:prstGeom prst="rect">
                      <a:avLst/>
                    </a:prstGeom>
                    <a:ln/>
                  </pic:spPr>
                </pic:pic>
              </a:graphicData>
            </a:graphic>
          </wp:inline>
        </w:drawing>
      </w:r>
    </w:p>
    <w:p w:rsidR="000C0C5A" w:rsidRPr="002669D8" w:rsidRDefault="005F4A6D" w:rsidP="002669D8">
      <w:pPr>
        <w:pStyle w:val="Heading3"/>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7. Predicted MetaCyc pathways that change significantly over time in both cohorts (PMU and HMS)</w:t>
      </w:r>
    </w:p>
    <w:p w:rsidR="002669D8" w:rsidRDefault="00BE6F28"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Linear mixed effects analysis followed by pairwise comparison of 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 xml:space="preserve">points (adjusted for mode of delivery and breastfeeding time (PMU) and mode of delivery only in the HMS cohort). The overall p-value - a likelihood ratio test (LRT) of nested models  (FDR adjusted across pathways); PXPY - contrast p values between the two time points (X and Y), FDR adjusted for all possible contrasts, t.ratio - t statistics for the contrasts estimates. Pathway abundances (unrarefied) were transformed by generating 128 Monte Carlo instances of the Dirichlet distribution for each gut sample, followed by </w:t>
      </w:r>
      <w:r w:rsidR="00486553" w:rsidRPr="002669D8">
        <w:rPr>
          <w:rFonts w:ascii="Times New Roman" w:eastAsia="Times New Roman" w:hAnsi="Times New Roman" w:cs="Times New Roman"/>
          <w:sz w:val="24"/>
          <w:szCs w:val="24"/>
        </w:rPr>
        <w:t xml:space="preserve">center-log </w:t>
      </w:r>
      <w:r w:rsidRPr="002669D8">
        <w:rPr>
          <w:rFonts w:ascii="Times New Roman" w:eastAsia="Times New Roman" w:hAnsi="Times New Roman" w:cs="Times New Roman"/>
          <w:sz w:val="24"/>
          <w:szCs w:val="24"/>
        </w:rPr>
        <w:t>transform of each instance. A linear mixed effects analysis was performed for each instance separately and the results were averaged over 128 instances.  P2</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7</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day (PMU) or 10</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day (HMS)</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P3</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w:t>
      </w:r>
      <w:r w:rsidRPr="002669D8">
        <w:rPr>
          <w:rFonts w:ascii="Times New Roman" w:eastAsia="Times New Roman" w:hAnsi="Times New Roman" w:cs="Times New Roman"/>
          <w:sz w:val="24"/>
          <w:szCs w:val="24"/>
          <w:vertAlign w:val="superscript"/>
        </w:rPr>
        <w:t>st</w:t>
      </w:r>
      <w:r w:rsidRPr="002669D8">
        <w:rPr>
          <w:rFonts w:ascii="Times New Roman" w:eastAsia="Times New Roman" w:hAnsi="Times New Roman" w:cs="Times New Roman"/>
          <w:sz w:val="24"/>
          <w:szCs w:val="24"/>
        </w:rPr>
        <w:t xml:space="preserve"> month</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P4</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6</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P5</w:t>
      </w:r>
      <w:r w:rsidRPr="002669D8">
        <w:rPr>
          <w:rFonts w:ascii="Times New Roman" w:eastAsia="Times New Roman" w:hAnsi="Times New Roman" w:cs="Times New Roman"/>
          <w:b/>
          <w:sz w:val="24"/>
          <w:szCs w:val="24"/>
        </w:rPr>
        <w:t xml:space="preserve"> - </w:t>
      </w:r>
      <w:r w:rsidRPr="002669D8">
        <w:rPr>
          <w:rFonts w:ascii="Times New Roman" w:eastAsia="Times New Roman" w:hAnsi="Times New Roman" w:cs="Times New Roman"/>
          <w:sz w:val="24"/>
          <w:szCs w:val="24"/>
        </w:rPr>
        <w:t>12</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 P6 - 24</w:t>
      </w:r>
      <w:r w:rsidRPr="002669D8">
        <w:rPr>
          <w:rFonts w:ascii="Times New Roman" w:eastAsia="Times New Roman" w:hAnsi="Times New Roman" w:cs="Times New Roman"/>
          <w:sz w:val="24"/>
          <w:szCs w:val="24"/>
          <w:vertAlign w:val="superscript"/>
        </w:rPr>
        <w:t>th</w:t>
      </w:r>
      <w:r w:rsidRPr="002669D8">
        <w:rPr>
          <w:rFonts w:ascii="Times New Roman" w:eastAsia="Times New Roman" w:hAnsi="Times New Roman" w:cs="Times New Roman"/>
          <w:sz w:val="24"/>
          <w:szCs w:val="24"/>
        </w:rPr>
        <w:t xml:space="preserve"> month (PMU only). </w:t>
      </w:r>
    </w:p>
    <w:p w:rsidR="002669D8" w:rsidRDefault="002669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C0C5A" w:rsidRPr="002669D8" w:rsidRDefault="000C0C5A" w:rsidP="002669D8">
      <w:pPr>
        <w:spacing w:after="0" w:line="360" w:lineRule="auto"/>
        <w:jc w:val="both"/>
        <w:rPr>
          <w:rFonts w:ascii="Times New Roman" w:eastAsia="Times New Roman" w:hAnsi="Times New Roman" w:cs="Times New Roman"/>
          <w:sz w:val="24"/>
          <w:szCs w:val="24"/>
        </w:rPr>
      </w:pPr>
    </w:p>
    <w:p w:rsidR="005F4A6D" w:rsidRPr="002669D8" w:rsidRDefault="005F4A6D" w:rsidP="002669D8">
      <w:pPr>
        <w:spacing w:line="360" w:lineRule="auto"/>
        <w:jc w:val="both"/>
        <w:rPr>
          <w:rFonts w:ascii="Times New Roman" w:hAnsi="Times New Roman" w:cs="Times New Roman"/>
          <w:sz w:val="24"/>
          <w:szCs w:val="24"/>
        </w:rPr>
      </w:pPr>
      <w:r w:rsidRPr="002669D8">
        <w:rPr>
          <w:rFonts w:ascii="Times New Roman" w:hAnsi="Times New Roman" w:cs="Times New Roman"/>
          <w:noProof/>
          <w:sz w:val="24"/>
          <w:szCs w:val="24"/>
          <w:lang w:val="en-IN" w:eastAsia="en-IN"/>
        </w:rPr>
        <w:lastRenderedPageBreak/>
        <w:drawing>
          <wp:inline distT="114300" distB="114300" distL="114300" distR="114300">
            <wp:extent cx="4754880" cy="689009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4754880" cy="6890090"/>
                    </a:xfrm>
                    <a:prstGeom prst="rect">
                      <a:avLst/>
                    </a:prstGeom>
                    <a:ln/>
                  </pic:spPr>
                </pic:pic>
              </a:graphicData>
            </a:graphic>
          </wp:inline>
        </w:drawing>
      </w:r>
    </w:p>
    <w:p w:rsidR="005F4A6D" w:rsidRPr="002669D8" w:rsidRDefault="005F4A6D" w:rsidP="002669D8">
      <w:pPr>
        <w:pStyle w:val="Heading3"/>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8. Taxon change versus zonulin change (PMU cohort)</w:t>
      </w:r>
    </w:p>
    <w:p w:rsidR="005F4A6D" w:rsidRPr="002669D8" w:rsidRDefault="005F4A6D" w:rsidP="002669D8">
      <w:pPr>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sz w:val="24"/>
          <w:szCs w:val="24"/>
        </w:rPr>
        <w:t>Linear mixed effects models were used to test for an association between the taxon abundance change and zonulin change accounting for ten</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point pairs (P2-P3, P3-P4, etc.) from the same subject</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 xml:space="preserve">adjusted for mode of delivery and breastfeeding time. Two models were considered: without interaction (w/o int.) and with interaction between time point pair and taxon change (w/ int.). If the interaction term was significant  - Q (w/ int.) &lt; 0.05,  individual p values (FDR adjusted) were interpreted. If the common slope model was chosen - Q (w/o int.) &lt; 0.05 and Q (w /int) &gt; 0.05, the same common slope coefficient β (coef.) across all time points and one p-value (P2-P3) were shown. Coefficients and Q values were averaged over 128 Monte Carlo instances of the Dirichlet distribution, followed by </w:t>
      </w:r>
      <w:r w:rsidR="00486553" w:rsidRPr="002669D8">
        <w:rPr>
          <w:rFonts w:ascii="Times New Roman" w:eastAsia="Times New Roman" w:hAnsi="Times New Roman" w:cs="Times New Roman"/>
          <w:sz w:val="24"/>
          <w:szCs w:val="24"/>
        </w:rPr>
        <w:t>center-log</w:t>
      </w:r>
      <w:r w:rsidRPr="002669D8">
        <w:rPr>
          <w:rFonts w:ascii="Times New Roman" w:eastAsia="Times New Roman" w:hAnsi="Times New Roman" w:cs="Times New Roman"/>
          <w:sz w:val="24"/>
          <w:szCs w:val="24"/>
        </w:rPr>
        <w:t xml:space="preserve"> transform of each instance.</w:t>
      </w:r>
    </w:p>
    <w:p w:rsidR="005F4A6D" w:rsidRPr="002669D8" w:rsidRDefault="005F4A6D"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 xml:space="preserve"> </w:t>
      </w:r>
    </w:p>
    <w:p w:rsidR="002669D8" w:rsidRDefault="002669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4A6D" w:rsidRPr="002669D8" w:rsidRDefault="005F4A6D" w:rsidP="002669D8">
      <w:pPr>
        <w:spacing w:after="0" w:line="360" w:lineRule="auto"/>
        <w:jc w:val="both"/>
        <w:rPr>
          <w:rFonts w:ascii="Times New Roman" w:eastAsia="Times New Roman" w:hAnsi="Times New Roman" w:cs="Times New Roman"/>
          <w:sz w:val="24"/>
          <w:szCs w:val="24"/>
        </w:rPr>
      </w:pPr>
    </w:p>
    <w:p w:rsidR="005F4A6D" w:rsidRPr="002669D8" w:rsidRDefault="005F4A6D" w:rsidP="002669D8">
      <w:pPr>
        <w:pStyle w:val="Heading3"/>
        <w:spacing w:after="0" w:line="360" w:lineRule="auto"/>
        <w:jc w:val="both"/>
        <w:rPr>
          <w:rFonts w:ascii="Times New Roman" w:hAnsi="Times New Roman" w:cs="Times New Roman"/>
          <w:sz w:val="24"/>
          <w:szCs w:val="24"/>
        </w:rPr>
      </w:pPr>
      <w:bookmarkStart w:id="8" w:name="_8vqq0u8de0lo" w:colFirst="0" w:colLast="0"/>
      <w:bookmarkStart w:id="9" w:name="_ixifg9r7jb5r" w:colFirst="0" w:colLast="0"/>
      <w:bookmarkEnd w:id="8"/>
      <w:bookmarkEnd w:id="9"/>
      <w:r w:rsidRPr="002669D8">
        <w:rPr>
          <w:rFonts w:ascii="Times New Roman" w:hAnsi="Times New Roman" w:cs="Times New Roman"/>
          <w:noProof/>
          <w:sz w:val="24"/>
          <w:szCs w:val="24"/>
          <w:lang w:val="en-IN" w:eastAsia="en-IN"/>
        </w:rPr>
        <w:lastRenderedPageBreak/>
        <w:drawing>
          <wp:inline distT="114300" distB="114300" distL="114300" distR="114300">
            <wp:extent cx="4572000" cy="45720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4572000" cy="4572000"/>
                    </a:xfrm>
                    <a:prstGeom prst="rect">
                      <a:avLst/>
                    </a:prstGeom>
                    <a:ln/>
                  </pic:spPr>
                </pic:pic>
              </a:graphicData>
            </a:graphic>
          </wp:inline>
        </w:drawing>
      </w:r>
    </w:p>
    <w:p w:rsidR="005F4A6D" w:rsidRPr="002669D8" w:rsidRDefault="005F4A6D" w:rsidP="002669D8">
      <w:pPr>
        <w:pStyle w:val="Heading3"/>
        <w:spacing w:line="360" w:lineRule="auto"/>
        <w:jc w:val="both"/>
        <w:rPr>
          <w:rFonts w:ascii="Times New Roman" w:hAnsi="Times New Roman" w:cs="Times New Roman"/>
          <w:sz w:val="24"/>
          <w:szCs w:val="24"/>
        </w:rPr>
      </w:pPr>
      <w:r w:rsidRPr="002669D8">
        <w:rPr>
          <w:rFonts w:ascii="Times New Roman" w:hAnsi="Times New Roman" w:cs="Times New Roman"/>
          <w:sz w:val="24"/>
          <w:szCs w:val="24"/>
        </w:rPr>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9. Taxon change versus calprotectin change (PMU cohort)</w:t>
      </w:r>
    </w:p>
    <w:p w:rsidR="005F4A6D" w:rsidRPr="002669D8" w:rsidRDefault="005F4A6D"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Linear mixed effects models were used to test for an association between the taxon abundance change and calprotectin change accounting for ten 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point pairs (P2-P3, P3-P4, etc.) from the same subject</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 xml:space="preserve">adjusted for mode of delivery and breastfeeding time. Two models were considered: </w:t>
      </w:r>
      <w:r w:rsidRPr="002669D8">
        <w:rPr>
          <w:rFonts w:ascii="Times New Roman" w:eastAsia="Times New Roman" w:hAnsi="Times New Roman" w:cs="Times New Roman"/>
          <w:sz w:val="24"/>
          <w:szCs w:val="24"/>
        </w:rPr>
        <w:lastRenderedPageBreak/>
        <w:t xml:space="preserve">without interaction (w/o int.) and with interaction between time point pair and taxon change (w/ int.). If the interaction term was significant  - Q (w/ int.) &lt; 0.05,  individual p values (FDR adjusted) were interpreted. If the common slope model was chosen - Q (w/o int.) &lt; 0.05 and Q (w /int) &gt; 0.05, the same common slope coefficient β (coef.) across all time points and one p-value (P2-P3) were shown. Coefficients and Q values were averaged over 128 Monte Carlo instances of the Dirichlet distribution, followed by </w:t>
      </w:r>
      <w:r w:rsidR="00486553" w:rsidRPr="002669D8">
        <w:rPr>
          <w:rFonts w:ascii="Times New Roman" w:eastAsia="Times New Roman" w:hAnsi="Times New Roman" w:cs="Times New Roman"/>
          <w:sz w:val="24"/>
          <w:szCs w:val="24"/>
        </w:rPr>
        <w:t>center-log</w:t>
      </w:r>
      <w:r w:rsidRPr="002669D8">
        <w:rPr>
          <w:rFonts w:ascii="Times New Roman" w:eastAsia="Times New Roman" w:hAnsi="Times New Roman" w:cs="Times New Roman"/>
          <w:sz w:val="24"/>
          <w:szCs w:val="24"/>
        </w:rPr>
        <w:t xml:space="preserve"> transform of each instance.</w:t>
      </w:r>
    </w:p>
    <w:p w:rsidR="005F4A6D" w:rsidRPr="002669D8" w:rsidRDefault="005F4A6D" w:rsidP="002669D8">
      <w:pPr>
        <w:spacing w:line="360" w:lineRule="auto"/>
        <w:jc w:val="both"/>
        <w:rPr>
          <w:rFonts w:ascii="Times New Roman" w:hAnsi="Times New Roman" w:cs="Times New Roman"/>
          <w:sz w:val="24"/>
          <w:szCs w:val="24"/>
        </w:rPr>
      </w:pPr>
      <w:bookmarkStart w:id="10" w:name="_i113ch8p3185" w:colFirst="0" w:colLast="0"/>
      <w:bookmarkEnd w:id="10"/>
      <w:r w:rsidRPr="002669D8">
        <w:rPr>
          <w:rFonts w:ascii="Times New Roman" w:hAnsi="Times New Roman" w:cs="Times New Roman"/>
          <w:noProof/>
          <w:sz w:val="24"/>
          <w:szCs w:val="24"/>
          <w:lang w:val="en-IN" w:eastAsia="en-IN"/>
        </w:rPr>
        <w:lastRenderedPageBreak/>
        <w:drawing>
          <wp:inline distT="114300" distB="114300" distL="114300" distR="114300">
            <wp:extent cx="4727448" cy="7086687"/>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a:stretch>
                      <a:fillRect/>
                    </a:stretch>
                  </pic:blipFill>
                  <pic:spPr>
                    <a:xfrm>
                      <a:off x="0" y="0"/>
                      <a:ext cx="4727448" cy="7086687"/>
                    </a:xfrm>
                    <a:prstGeom prst="rect">
                      <a:avLst/>
                    </a:prstGeom>
                    <a:ln/>
                  </pic:spPr>
                </pic:pic>
              </a:graphicData>
            </a:graphic>
          </wp:inline>
        </w:drawing>
      </w:r>
    </w:p>
    <w:p w:rsidR="005F4A6D" w:rsidRPr="002669D8" w:rsidRDefault="005F4A6D" w:rsidP="002669D8">
      <w:pPr>
        <w:pStyle w:val="Heading3"/>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10. Taxon change versus calprotectin change (HMS cohort)</w:t>
      </w:r>
    </w:p>
    <w:p w:rsidR="002669D8" w:rsidRDefault="005F4A6D"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Linear mixed effects models were used to test for an association between the taxon abundance change and calprotectin change accounting for six</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point pairs (P2-P3, P3-P4, etc.) from the same subject</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 xml:space="preserve">adjusted for mode of delivery. Two models were considered: without interaction (w/o int.) and with interaction between time point pair and taxon change (w/ int.). If the interaction term was significant  - Q (w/ int.) &lt; 0.05,  individual p values (FDR adjusted) were interpreted. If the common slope model was chosen - Q (w/o int.) &lt; 0.05 and Q (w /int) &gt; 0.05, the same common slope coefficient β (coef.) across all time points and one p-value (P2-P3) were shown. Coefficients and Q values were averaged over 128 Monte Carlo instances of the Dirichlet distribution, followed by </w:t>
      </w:r>
      <w:r w:rsidR="00486553" w:rsidRPr="002669D8">
        <w:rPr>
          <w:rFonts w:ascii="Times New Roman" w:eastAsia="Times New Roman" w:hAnsi="Times New Roman" w:cs="Times New Roman"/>
          <w:sz w:val="24"/>
          <w:szCs w:val="24"/>
        </w:rPr>
        <w:t>center-log</w:t>
      </w:r>
      <w:r w:rsidRPr="002669D8">
        <w:rPr>
          <w:rFonts w:ascii="Times New Roman" w:eastAsia="Times New Roman" w:hAnsi="Times New Roman" w:cs="Times New Roman"/>
          <w:sz w:val="24"/>
          <w:szCs w:val="24"/>
        </w:rPr>
        <w:t xml:space="preserve"> transform of each instance.</w:t>
      </w:r>
    </w:p>
    <w:p w:rsidR="002669D8" w:rsidRDefault="002669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4A6D" w:rsidRPr="002669D8" w:rsidRDefault="005F4A6D" w:rsidP="002669D8">
      <w:pPr>
        <w:spacing w:after="0" w:line="360" w:lineRule="auto"/>
        <w:jc w:val="both"/>
        <w:rPr>
          <w:rFonts w:ascii="Times New Roman" w:eastAsia="Times New Roman" w:hAnsi="Times New Roman" w:cs="Times New Roman"/>
          <w:sz w:val="24"/>
          <w:szCs w:val="24"/>
        </w:rPr>
      </w:pPr>
    </w:p>
    <w:p w:rsidR="005F4A6D" w:rsidRPr="002669D8" w:rsidRDefault="005F4A6D" w:rsidP="002669D8">
      <w:pPr>
        <w:tabs>
          <w:tab w:val="left" w:pos="7655"/>
        </w:tabs>
        <w:spacing w:line="360" w:lineRule="auto"/>
        <w:jc w:val="both"/>
        <w:rPr>
          <w:rFonts w:ascii="Times New Roman" w:hAnsi="Times New Roman" w:cs="Times New Roman"/>
          <w:sz w:val="24"/>
          <w:szCs w:val="24"/>
        </w:rPr>
      </w:pPr>
      <w:r w:rsidRPr="002669D8">
        <w:rPr>
          <w:rFonts w:ascii="Times New Roman" w:hAnsi="Times New Roman" w:cs="Times New Roman"/>
          <w:noProof/>
          <w:sz w:val="24"/>
          <w:szCs w:val="24"/>
          <w:lang w:val="en-IN" w:eastAsia="en-IN"/>
        </w:rPr>
        <w:lastRenderedPageBreak/>
        <w:drawing>
          <wp:inline distT="114300" distB="114300" distL="114300" distR="114300">
            <wp:extent cx="5760410" cy="5765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srcRect/>
                    <a:stretch>
                      <a:fillRect/>
                    </a:stretch>
                  </pic:blipFill>
                  <pic:spPr>
                    <a:xfrm>
                      <a:off x="0" y="0"/>
                      <a:ext cx="5760410" cy="5765800"/>
                    </a:xfrm>
                    <a:prstGeom prst="rect">
                      <a:avLst/>
                    </a:prstGeom>
                    <a:ln/>
                  </pic:spPr>
                </pic:pic>
              </a:graphicData>
            </a:graphic>
          </wp:inline>
        </w:drawing>
      </w:r>
    </w:p>
    <w:p w:rsidR="005F4A6D" w:rsidRPr="002669D8" w:rsidRDefault="005F4A6D" w:rsidP="002669D8">
      <w:pPr>
        <w:pStyle w:val="Heading3"/>
        <w:tabs>
          <w:tab w:val="left" w:pos="7655"/>
        </w:tabs>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11. Pathway change vs calprotectin change (HMS cohort)</w:t>
      </w:r>
    </w:p>
    <w:p w:rsidR="005F4A6D" w:rsidRPr="002669D8" w:rsidRDefault="005F4A6D" w:rsidP="002669D8">
      <w:pPr>
        <w:spacing w:after="0" w:line="360" w:lineRule="auto"/>
        <w:jc w:val="both"/>
        <w:rPr>
          <w:rFonts w:ascii="Times New Roman" w:hAnsi="Times New Roman" w:cs="Times New Roman"/>
          <w:b/>
          <w:color w:val="FF0000"/>
          <w:sz w:val="24"/>
          <w:szCs w:val="24"/>
        </w:rPr>
      </w:pPr>
      <w:r w:rsidRPr="002669D8">
        <w:rPr>
          <w:rFonts w:ascii="Times New Roman" w:eastAsia="Times New Roman" w:hAnsi="Times New Roman" w:cs="Times New Roman"/>
          <w:sz w:val="24"/>
          <w:szCs w:val="24"/>
        </w:rPr>
        <w:t>Linear mixed effects models were used to test for an association between the pathway abundance change and calprotectin change accounting for six</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time</w:t>
      </w:r>
      <w:r w:rsidR="00486553" w:rsidRPr="002669D8">
        <w:rPr>
          <w:rFonts w:ascii="Times New Roman" w:eastAsia="Times New Roman" w:hAnsi="Times New Roman" w:cs="Times New Roman"/>
          <w:sz w:val="24"/>
          <w:szCs w:val="24"/>
        </w:rPr>
        <w:t xml:space="preserve"> </w:t>
      </w:r>
      <w:r w:rsidRPr="002669D8">
        <w:rPr>
          <w:rFonts w:ascii="Times New Roman" w:eastAsia="Times New Roman" w:hAnsi="Times New Roman" w:cs="Times New Roman"/>
          <w:sz w:val="24"/>
          <w:szCs w:val="24"/>
        </w:rPr>
        <w:t>point pairs (P2-P3, P3-P4, etc.) from the same subject</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 xml:space="preserve">adjusted for mode of delivery. Two models were considered: without interaction (w/o int.) and with interaction between time point pair and taxon change (w/ int.). If the interaction term was significant  - Q (w/ int.) &lt; 0.05,  individual p values (FDR adjusted) were interpreted. If the common slope model was chosen - Q (w/o int.) &lt; 0.05 and Q (w /int) &gt; 0.05, the same common slope coefficient β (coef.) across all time points and one p-value (P2-P3) were shown. Coefficients and Q values were averaged over 128 Monte Carlo instances of the Dirichlet distribution, followed by </w:t>
      </w:r>
      <w:r w:rsidR="00486553" w:rsidRPr="002669D8">
        <w:rPr>
          <w:rFonts w:ascii="Times New Roman" w:eastAsia="Times New Roman" w:hAnsi="Times New Roman" w:cs="Times New Roman"/>
          <w:sz w:val="24"/>
          <w:szCs w:val="24"/>
        </w:rPr>
        <w:t>center-log</w:t>
      </w:r>
      <w:r w:rsidRPr="002669D8">
        <w:rPr>
          <w:rFonts w:ascii="Times New Roman" w:eastAsia="Times New Roman" w:hAnsi="Times New Roman" w:cs="Times New Roman"/>
          <w:sz w:val="24"/>
          <w:szCs w:val="24"/>
        </w:rPr>
        <w:t xml:space="preserve"> transform of each instance.</w:t>
      </w:r>
      <w:bookmarkStart w:id="11" w:name="_6vaxsrfcuwqt" w:colFirst="0" w:colLast="0"/>
      <w:bookmarkEnd w:id="11"/>
      <w:r w:rsidRPr="002669D8">
        <w:rPr>
          <w:rFonts w:ascii="Times New Roman" w:hAnsi="Times New Roman" w:cs="Times New Roman"/>
          <w:sz w:val="24"/>
          <w:szCs w:val="24"/>
        </w:rPr>
        <w:br w:type="page"/>
      </w:r>
      <w:bookmarkStart w:id="12" w:name="_sjcmorom8im" w:colFirst="0" w:colLast="0"/>
      <w:bookmarkStart w:id="13" w:name="_u8myrjv8c9a7" w:colFirst="0" w:colLast="0"/>
      <w:bookmarkEnd w:id="12"/>
      <w:bookmarkEnd w:id="13"/>
    </w:p>
    <w:p w:rsidR="005F4A6D" w:rsidRPr="002669D8" w:rsidRDefault="005F4A6D" w:rsidP="002669D8">
      <w:pPr>
        <w:tabs>
          <w:tab w:val="left" w:pos="7655"/>
        </w:tabs>
        <w:spacing w:after="0" w:line="360" w:lineRule="auto"/>
        <w:jc w:val="both"/>
        <w:rPr>
          <w:rFonts w:ascii="Times New Roman" w:hAnsi="Times New Roman" w:cs="Times New Roman"/>
          <w:b/>
          <w:color w:val="FF0000"/>
          <w:sz w:val="24"/>
          <w:szCs w:val="24"/>
        </w:rPr>
      </w:pPr>
      <w:bookmarkStart w:id="14" w:name="_28dx1e1l85bl" w:colFirst="0" w:colLast="0"/>
      <w:bookmarkEnd w:id="14"/>
      <w:r w:rsidRPr="002669D8">
        <w:rPr>
          <w:rFonts w:ascii="Times New Roman" w:hAnsi="Times New Roman" w:cs="Times New Roman"/>
          <w:b/>
          <w:noProof/>
          <w:color w:val="FF0000"/>
          <w:sz w:val="24"/>
          <w:szCs w:val="24"/>
          <w:lang w:val="en-IN" w:eastAsia="en-IN"/>
        </w:rPr>
        <w:lastRenderedPageBreak/>
        <w:drawing>
          <wp:inline distT="114300" distB="114300" distL="114300" distR="114300">
            <wp:extent cx="4991418" cy="3044352"/>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srcRect/>
                    <a:stretch>
                      <a:fillRect/>
                    </a:stretch>
                  </pic:blipFill>
                  <pic:spPr>
                    <a:xfrm>
                      <a:off x="0" y="0"/>
                      <a:ext cx="4991418" cy="3044352"/>
                    </a:xfrm>
                    <a:prstGeom prst="rect">
                      <a:avLst/>
                    </a:prstGeom>
                    <a:ln/>
                  </pic:spPr>
                </pic:pic>
              </a:graphicData>
            </a:graphic>
          </wp:inline>
        </w:drawing>
      </w:r>
    </w:p>
    <w:p w:rsidR="005F4A6D" w:rsidRPr="002669D8" w:rsidRDefault="005F4A6D" w:rsidP="002669D8">
      <w:pPr>
        <w:pStyle w:val="Heading3"/>
        <w:tabs>
          <w:tab w:val="left" w:pos="7655"/>
        </w:tabs>
        <w:spacing w:after="0" w:line="360" w:lineRule="auto"/>
        <w:jc w:val="both"/>
        <w:rPr>
          <w:rFonts w:ascii="Times New Roman" w:eastAsia="Times New Roman" w:hAnsi="Times New Roman" w:cs="Times New Roman"/>
          <w:b w:val="0"/>
          <w:sz w:val="24"/>
          <w:szCs w:val="24"/>
        </w:rPr>
      </w:pPr>
      <w:r w:rsidRPr="002669D8">
        <w:rPr>
          <w:rFonts w:ascii="Times New Roman" w:hAnsi="Times New Roman" w:cs="Times New Roman"/>
          <w:sz w:val="24"/>
          <w:szCs w:val="24"/>
        </w:rPr>
        <w:t xml:space="preserve">Figure </w:t>
      </w:r>
      <w:r w:rsidR="00891614">
        <w:rPr>
          <w:rFonts w:ascii="Times New Roman" w:hAnsi="Times New Roman" w:cs="Times New Roman"/>
          <w:sz w:val="24"/>
          <w:szCs w:val="24"/>
        </w:rPr>
        <w:t>S</w:t>
      </w:r>
      <w:r w:rsidRPr="002669D8">
        <w:rPr>
          <w:rFonts w:ascii="Times New Roman" w:hAnsi="Times New Roman" w:cs="Times New Roman"/>
          <w:sz w:val="24"/>
          <w:szCs w:val="24"/>
        </w:rPr>
        <w:t>12.</w:t>
      </w:r>
      <w:r w:rsidRPr="002669D8">
        <w:rPr>
          <w:rFonts w:ascii="Times New Roman" w:hAnsi="Times New Roman" w:cs="Times New Roman"/>
          <w:color w:val="FF0000"/>
          <w:sz w:val="24"/>
          <w:szCs w:val="24"/>
        </w:rPr>
        <w:t xml:space="preserve"> </w:t>
      </w:r>
      <w:r w:rsidRPr="002669D8">
        <w:rPr>
          <w:rFonts w:ascii="Times New Roman" w:hAnsi="Times New Roman" w:cs="Times New Roman"/>
          <w:sz w:val="24"/>
          <w:szCs w:val="24"/>
          <w:highlight w:val="white"/>
        </w:rPr>
        <w:t>Relationship between (changes in) gut abundance of inferred MetaCyc pathways and (changes in) calprotectin levels (HMS cohort)</w:t>
      </w:r>
    </w:p>
    <w:p w:rsidR="005F4A6D" w:rsidRPr="002669D8" w:rsidRDefault="005F4A6D" w:rsidP="002669D8">
      <w:pPr>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b/>
          <w:sz w:val="24"/>
          <w:szCs w:val="24"/>
        </w:rPr>
        <w:t>A</w:t>
      </w:r>
      <w:r w:rsidR="002669D8">
        <w:rPr>
          <w:rFonts w:ascii="Times New Roman" w:eastAsia="Times New Roman" w:hAnsi="Times New Roman" w:cs="Times New Roman"/>
          <w:b/>
          <w:sz w:val="24"/>
          <w:szCs w:val="24"/>
        </w:rPr>
        <w:t xml:space="preserve"> </w:t>
      </w:r>
      <w:r w:rsidR="002669D8" w:rsidRPr="002669D8">
        <w:rPr>
          <w:rFonts w:ascii="Times New Roman" w:eastAsia="Times New Roman" w:hAnsi="Times New Roman" w:cs="Times New Roman"/>
          <w:bCs/>
          <w:sz w:val="24"/>
          <w:szCs w:val="24"/>
        </w:rPr>
        <w:t>-</w:t>
      </w:r>
      <w:r w:rsidRPr="002669D8">
        <w:rPr>
          <w:rFonts w:ascii="Times New Roman" w:eastAsia="Times New Roman" w:hAnsi="Times New Roman" w:cs="Times New Roman"/>
          <w:sz w:val="24"/>
          <w:szCs w:val="24"/>
        </w:rPr>
        <w:t xml:space="preserve"> common slope model illustrating relationships between CENTFERM-PWY change (cent</w:t>
      </w:r>
      <w:r w:rsidR="00486553" w:rsidRPr="002669D8">
        <w:rPr>
          <w:rFonts w:ascii="Times New Roman" w:eastAsia="Times New Roman" w:hAnsi="Times New Roman" w:cs="Times New Roman"/>
          <w:sz w:val="24"/>
          <w:szCs w:val="24"/>
        </w:rPr>
        <w:t>e</w:t>
      </w:r>
      <w:r w:rsidRPr="002669D8">
        <w:rPr>
          <w:rFonts w:ascii="Times New Roman" w:eastAsia="Times New Roman" w:hAnsi="Times New Roman" w:cs="Times New Roman"/>
          <w:sz w:val="24"/>
          <w:szCs w:val="24"/>
        </w:rPr>
        <w:t xml:space="preserve">red log-ratio transformed) and calprotectin change (rank transformed), </w:t>
      </w:r>
      <w:r w:rsidRPr="002669D8">
        <w:rPr>
          <w:rFonts w:ascii="Times New Roman" w:eastAsia="Times New Roman" w:hAnsi="Times New Roman" w:cs="Times New Roman"/>
          <w:b/>
          <w:sz w:val="24"/>
          <w:szCs w:val="24"/>
        </w:rPr>
        <w:t>B</w:t>
      </w:r>
      <w:r w:rsidR="002669D8">
        <w:rPr>
          <w:rFonts w:ascii="Times New Roman" w:eastAsia="Times New Roman" w:hAnsi="Times New Roman" w:cs="Times New Roman"/>
          <w:b/>
          <w:sz w:val="24"/>
          <w:szCs w:val="24"/>
        </w:rPr>
        <w:t xml:space="preserve"> </w:t>
      </w:r>
      <w:r w:rsidR="002669D8" w:rsidRPr="002669D8">
        <w:rPr>
          <w:rFonts w:ascii="Times New Roman" w:eastAsia="Times New Roman" w:hAnsi="Times New Roman" w:cs="Times New Roman"/>
          <w:bCs/>
          <w:sz w:val="24"/>
          <w:szCs w:val="24"/>
        </w:rPr>
        <w:t>-</w:t>
      </w:r>
      <w:r w:rsidRPr="002669D8">
        <w:rPr>
          <w:rFonts w:ascii="Times New Roman" w:eastAsia="Times New Roman" w:hAnsi="Times New Roman" w:cs="Times New Roman"/>
          <w:b/>
          <w:sz w:val="24"/>
          <w:szCs w:val="24"/>
        </w:rPr>
        <w:t xml:space="preserve"> </w:t>
      </w:r>
      <w:r w:rsidRPr="002669D8">
        <w:rPr>
          <w:rFonts w:ascii="Times New Roman" w:eastAsia="Times New Roman" w:hAnsi="Times New Roman" w:cs="Times New Roman"/>
          <w:sz w:val="24"/>
          <w:szCs w:val="24"/>
        </w:rPr>
        <w:t>common slope model illustrating relationships between PWY-6590 change (cent</w:t>
      </w:r>
      <w:r w:rsidR="00486553" w:rsidRPr="002669D8">
        <w:rPr>
          <w:rFonts w:ascii="Times New Roman" w:eastAsia="Times New Roman" w:hAnsi="Times New Roman" w:cs="Times New Roman"/>
          <w:sz w:val="24"/>
          <w:szCs w:val="24"/>
        </w:rPr>
        <w:t>e</w:t>
      </w:r>
      <w:r w:rsidRPr="002669D8">
        <w:rPr>
          <w:rFonts w:ascii="Times New Roman" w:eastAsia="Times New Roman" w:hAnsi="Times New Roman" w:cs="Times New Roman"/>
          <w:sz w:val="24"/>
          <w:szCs w:val="24"/>
        </w:rPr>
        <w:t xml:space="preserve">red log-ratio transformed) and calprotectin change (rank transformed); Likelihood ratio test (LRT) p- and Q-values were computed based on 128 Monte Carlo instances of the Dirichlet distribution, followed by </w:t>
      </w:r>
      <w:r w:rsidR="00486553" w:rsidRPr="002669D8">
        <w:rPr>
          <w:rFonts w:ascii="Times New Roman" w:eastAsia="Times New Roman" w:hAnsi="Times New Roman" w:cs="Times New Roman"/>
          <w:sz w:val="24"/>
          <w:szCs w:val="24"/>
        </w:rPr>
        <w:t>center-log</w:t>
      </w:r>
      <w:r w:rsidRPr="002669D8">
        <w:rPr>
          <w:rFonts w:ascii="Times New Roman" w:eastAsia="Times New Roman" w:hAnsi="Times New Roman" w:cs="Times New Roman"/>
          <w:sz w:val="24"/>
          <w:szCs w:val="24"/>
        </w:rPr>
        <w:t xml:space="preserve"> transform of each instance, the plots were based on the first Monte Carlo instance.</w:t>
      </w:r>
    </w:p>
    <w:p w:rsidR="005F4A6D" w:rsidRPr="002669D8" w:rsidRDefault="005F4A6D" w:rsidP="002669D8">
      <w:pPr>
        <w:spacing w:after="0" w:line="360" w:lineRule="auto"/>
        <w:jc w:val="both"/>
        <w:rPr>
          <w:rFonts w:ascii="Times New Roman" w:hAnsi="Times New Roman" w:cs="Times New Roman"/>
          <w:sz w:val="24"/>
          <w:szCs w:val="24"/>
        </w:rPr>
      </w:pPr>
    </w:p>
    <w:p w:rsidR="005F4A6D" w:rsidRPr="002669D8" w:rsidRDefault="005F4A6D" w:rsidP="002669D8">
      <w:pPr>
        <w:spacing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br w:type="page"/>
      </w:r>
    </w:p>
    <w:p w:rsidR="000C0C5A" w:rsidRPr="002669D8" w:rsidRDefault="00BE6F28" w:rsidP="002669D8">
      <w:pPr>
        <w:pStyle w:val="Heading3"/>
        <w:spacing w:line="360" w:lineRule="auto"/>
        <w:jc w:val="both"/>
        <w:rPr>
          <w:rFonts w:ascii="Times New Roman" w:hAnsi="Times New Roman" w:cs="Times New Roman"/>
          <w:sz w:val="24"/>
          <w:szCs w:val="24"/>
        </w:rPr>
      </w:pPr>
      <w:bookmarkStart w:id="15" w:name="_2ifdk1kbcxpm" w:colFirst="0" w:colLast="0"/>
      <w:bookmarkEnd w:id="15"/>
      <w:r w:rsidRPr="002669D8">
        <w:rPr>
          <w:rFonts w:ascii="Times New Roman" w:hAnsi="Times New Roman" w:cs="Times New Roman"/>
          <w:sz w:val="24"/>
          <w:szCs w:val="24"/>
        </w:rPr>
        <w:lastRenderedPageBreak/>
        <w:t xml:space="preserve">Table </w:t>
      </w:r>
      <w:r w:rsidR="00891614">
        <w:rPr>
          <w:rFonts w:ascii="Times New Roman" w:hAnsi="Times New Roman" w:cs="Times New Roman"/>
          <w:sz w:val="24"/>
          <w:szCs w:val="24"/>
        </w:rPr>
        <w:t>S</w:t>
      </w:r>
      <w:r w:rsidRPr="002669D8">
        <w:rPr>
          <w:rFonts w:ascii="Times New Roman" w:hAnsi="Times New Roman" w:cs="Times New Roman"/>
          <w:sz w:val="24"/>
          <w:szCs w:val="24"/>
        </w:rPr>
        <w:t>1. Repeated measures correlation of zonulin and calprotectin with microorganisms and predicted MetaCyc pathways (PMU cohort)</w:t>
      </w:r>
    </w:p>
    <w:tbl>
      <w:tblPr>
        <w:tblStyle w:val="a"/>
        <w:tblW w:w="9420" w:type="dxa"/>
        <w:jc w:val="center"/>
        <w:tblInd w:w="0" w:type="dxa"/>
        <w:tblLayout w:type="fixed"/>
        <w:tblLook w:val="0600" w:firstRow="0" w:lastRow="0" w:firstColumn="0" w:lastColumn="0" w:noHBand="1" w:noVBand="1"/>
      </w:tblPr>
      <w:tblGrid>
        <w:gridCol w:w="1230"/>
        <w:gridCol w:w="2895"/>
        <w:gridCol w:w="1245"/>
        <w:gridCol w:w="3105"/>
        <w:gridCol w:w="945"/>
      </w:tblGrid>
      <w:tr w:rsidR="000C0C5A" w:rsidRPr="002669D8">
        <w:trPr>
          <w:trHeight w:val="431"/>
          <w:jc w:val="center"/>
        </w:trPr>
        <w:tc>
          <w:tcPr>
            <w:tcW w:w="1230"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sz w:val="24"/>
                <w:szCs w:val="24"/>
              </w:rPr>
            </w:pPr>
            <w:r w:rsidRPr="002669D8">
              <w:rPr>
                <w:rFonts w:ascii="Times New Roman" w:hAnsi="Times New Roman" w:cs="Times New Roman"/>
                <w:b/>
                <w:sz w:val="24"/>
                <w:szCs w:val="24"/>
              </w:rPr>
              <w:t>Biomarker</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sz w:val="24"/>
                <w:szCs w:val="24"/>
              </w:rPr>
            </w:pPr>
            <w:r w:rsidRPr="002669D8">
              <w:rPr>
                <w:rFonts w:ascii="Times New Roman" w:hAnsi="Times New Roman" w:cs="Times New Roman"/>
                <w:b/>
                <w:sz w:val="24"/>
                <w:szCs w:val="24"/>
              </w:rPr>
              <w:t>Bacterial/Pathway name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sz w:val="24"/>
                <w:szCs w:val="24"/>
              </w:rPr>
            </w:pPr>
            <w:r w:rsidRPr="002669D8">
              <w:rPr>
                <w:rFonts w:ascii="Times New Roman" w:hAnsi="Times New Roman" w:cs="Times New Roman"/>
                <w:b/>
                <w:sz w:val="24"/>
                <w:szCs w:val="24"/>
              </w:rPr>
              <w:t>r</w:t>
            </w:r>
          </w:p>
        </w:tc>
        <w:tc>
          <w:tcPr>
            <w:tcW w:w="310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sz w:val="24"/>
                <w:szCs w:val="24"/>
              </w:rPr>
            </w:pPr>
            <w:r w:rsidRPr="002669D8">
              <w:rPr>
                <w:rFonts w:ascii="Times New Roman" w:hAnsi="Times New Roman" w:cs="Times New Roman"/>
                <w:b/>
                <w:sz w:val="24"/>
                <w:szCs w:val="24"/>
              </w:rPr>
              <w:t>Taxonomic rank/MetaCyc pathway category</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sz w:val="24"/>
                <w:szCs w:val="24"/>
              </w:rPr>
            </w:pPr>
            <w:r w:rsidRPr="002669D8">
              <w:rPr>
                <w:rFonts w:ascii="Times New Roman" w:hAnsi="Times New Roman" w:cs="Times New Roman"/>
                <w:b/>
                <w:sz w:val="24"/>
                <w:szCs w:val="24"/>
              </w:rPr>
              <w:t>Q</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Corynebacterium 1</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w:t>
            </w:r>
          </w:p>
        </w:tc>
        <w:tc>
          <w:tcPr>
            <w:tcW w:w="3105"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Genus</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0.033</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Staphylococcus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0.028</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Lachnoclostridium</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[Ruminococcus] gnavus group</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0.046</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[Ruminococcus] torques group</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Calprotectin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color w:val="FF0000"/>
                <w:sz w:val="24"/>
                <w:szCs w:val="24"/>
              </w:rPr>
            </w:pPr>
            <w:r w:rsidRPr="002669D8">
              <w:rPr>
                <w:rFonts w:ascii="Times New Roman" w:hAnsi="Times New Roman" w:cs="Times New Roman"/>
                <w:color w:val="FF0000"/>
                <w:sz w:val="24"/>
                <w:szCs w:val="24"/>
              </w:rPr>
              <w:t>Staphylococcus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0.023</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Enterococcus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0.019</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Anaerostipes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0.043</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Staphylococcaceae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w:t>
            </w:r>
          </w:p>
        </w:tc>
        <w:tc>
          <w:tcPr>
            <w:tcW w:w="3105"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Family</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Lachnospiraceae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Peptostreptococcaceae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0.030</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Ruminococcaceae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0.041</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Moraxellaceae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0.022</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Calprotectin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color w:val="FF0000"/>
                <w:sz w:val="24"/>
                <w:szCs w:val="24"/>
              </w:rPr>
            </w:pPr>
            <w:r w:rsidRPr="002669D8">
              <w:rPr>
                <w:rFonts w:ascii="Times New Roman" w:hAnsi="Times New Roman" w:cs="Times New Roman"/>
                <w:color w:val="FF0000"/>
                <w:sz w:val="24"/>
                <w:szCs w:val="24"/>
              </w:rPr>
              <w:t>Staphylococcaceae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0.040</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Enterococcaceae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0.038</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color w:val="FF0000"/>
                <w:sz w:val="24"/>
                <w:szCs w:val="24"/>
              </w:rPr>
            </w:pPr>
            <w:r w:rsidRPr="002669D8">
              <w:rPr>
                <w:rFonts w:ascii="Times New Roman" w:hAnsi="Times New Roman" w:cs="Times New Roman"/>
                <w:color w:val="FF0000"/>
                <w:sz w:val="24"/>
                <w:szCs w:val="24"/>
              </w:rPr>
              <w:t>Ruminococcaceae</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0.046</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Coriobacteriales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w:t>
            </w:r>
          </w:p>
        </w:tc>
        <w:tc>
          <w:tcPr>
            <w:tcW w:w="3105"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Order</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Bacillales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0.0004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Clostridiales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0.001</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Erysipelotrichales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0.035</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Pseudomonadales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0.012</w:t>
            </w:r>
          </w:p>
        </w:tc>
      </w:tr>
      <w:tr w:rsidR="000C0C5A" w:rsidRPr="002669D8">
        <w:trPr>
          <w:trHeight w:val="202"/>
          <w:jc w:val="center"/>
        </w:trPr>
        <w:tc>
          <w:tcPr>
            <w:tcW w:w="1230"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Calprotectin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color w:val="FF0000"/>
                <w:sz w:val="24"/>
                <w:szCs w:val="24"/>
              </w:rPr>
            </w:pPr>
            <w:r w:rsidRPr="002669D8">
              <w:rPr>
                <w:rFonts w:ascii="Times New Roman" w:hAnsi="Times New Roman" w:cs="Times New Roman"/>
                <w:color w:val="FF0000"/>
                <w:sz w:val="24"/>
                <w:szCs w:val="24"/>
              </w:rPr>
              <w:t>Clostridiales</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0.048</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Coriobacteriia</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w:t>
            </w:r>
          </w:p>
        </w:tc>
        <w:tc>
          <w:tcPr>
            <w:tcW w:w="3105"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Class</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0.012</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Bacilli</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Clostridia</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Alphaproteobacteria</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r>
      <w:tr w:rsidR="000C0C5A" w:rsidRPr="002669D8">
        <w:trPr>
          <w:trHeight w:val="144"/>
          <w:jc w:val="center"/>
        </w:trPr>
        <w:tc>
          <w:tcPr>
            <w:tcW w:w="1230"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FUC-RHAMCAT-PWY</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w:t>
            </w:r>
          </w:p>
        </w:tc>
        <w:tc>
          <w:tcPr>
            <w:tcW w:w="310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Superpathways</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0.004</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FUCCAT-PWY</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w:t>
            </w:r>
          </w:p>
        </w:tc>
        <w:tc>
          <w:tcPr>
            <w:tcW w:w="3105"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Degradation/Utilization/Assimilation</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0.007</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PWY-6353</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0.025</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PWY-7237</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0.011</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SALVADEHYPOX-PWY</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PWY-5676</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w:t>
            </w:r>
          </w:p>
        </w:tc>
        <w:tc>
          <w:tcPr>
            <w:tcW w:w="3105"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Generation of Precursor Metabolites and Energy</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PWY-5677</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0.004</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PWY-6588</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PWY-7003</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r>
      <w:tr w:rsidR="000C0C5A" w:rsidRPr="002669D8">
        <w:trPr>
          <w:trHeight w:val="202"/>
          <w:jc w:val="center"/>
        </w:trPr>
        <w:tc>
          <w:tcPr>
            <w:tcW w:w="1230" w:type="dxa"/>
            <w:vMerge w:val="restart"/>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Calprotectin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PWY-5677</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r>
      <w:tr w:rsidR="000C0C5A" w:rsidRPr="002669D8">
        <w:trPr>
          <w:trHeight w:val="202"/>
          <w:jc w:val="center"/>
        </w:trPr>
        <w:tc>
          <w:tcPr>
            <w:tcW w:w="1230"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PWY-6588</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w:t>
            </w:r>
          </w:p>
        </w:tc>
        <w:tc>
          <w:tcPr>
            <w:tcW w:w="3105" w:type="dxa"/>
            <w:vMerge/>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0C0C5A"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0.041</w:t>
            </w:r>
          </w:p>
        </w:tc>
      </w:tr>
      <w:tr w:rsidR="000C0C5A" w:rsidRPr="002669D8">
        <w:trPr>
          <w:trHeight w:val="144"/>
          <w:jc w:val="center"/>
        </w:trPr>
        <w:tc>
          <w:tcPr>
            <w:tcW w:w="1230"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Zonulin</w:t>
            </w:r>
          </w:p>
        </w:tc>
        <w:tc>
          <w:tcPr>
            <w:tcW w:w="289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PWY-6478</w:t>
            </w:r>
          </w:p>
        </w:tc>
        <w:tc>
          <w:tcPr>
            <w:tcW w:w="12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w:t>
            </w:r>
          </w:p>
        </w:tc>
        <w:tc>
          <w:tcPr>
            <w:tcW w:w="310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Biosynthesis</w:t>
            </w:r>
          </w:p>
        </w:tc>
        <w:tc>
          <w:tcPr>
            <w:tcW w:w="945" w:type="dxa"/>
            <w:tcBorders>
              <w:top w:val="single" w:sz="8" w:space="0" w:color="000000"/>
              <w:left w:val="single" w:sz="8" w:space="0" w:color="000000"/>
              <w:bottom w:val="single" w:sz="8" w:space="0" w:color="000000"/>
              <w:right w:val="single" w:sz="8" w:space="0" w:color="000000"/>
            </w:tcBorders>
            <w:tcMar>
              <w:top w:w="1" w:type="dxa"/>
              <w:left w:w="1" w:type="dxa"/>
              <w:bottom w:w="1" w:type="dxa"/>
              <w:right w:w="1" w:type="dxa"/>
            </w:tcMar>
            <w:vAlign w:val="center"/>
          </w:tcPr>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0.009</w:t>
            </w:r>
          </w:p>
        </w:tc>
      </w:tr>
    </w:tbl>
    <w:p w:rsidR="000C0C5A" w:rsidRPr="002669D8" w:rsidRDefault="002669D8" w:rsidP="002669D8">
      <w:pPr>
        <w:spacing w:line="360" w:lineRule="auto"/>
        <w:jc w:val="both"/>
        <w:rPr>
          <w:rFonts w:ascii="Times New Roman" w:hAnsi="Times New Roman" w:cs="Times New Roman"/>
          <w:sz w:val="24"/>
          <w:szCs w:val="24"/>
        </w:rPr>
      </w:pPr>
      <w:r w:rsidRPr="002669D8">
        <w:rPr>
          <w:rFonts w:ascii="Times New Roman" w:hAnsi="Times New Roman" w:cs="Times New Roman"/>
          <w:i/>
          <w:iCs/>
          <w:sz w:val="24"/>
          <w:szCs w:val="24"/>
        </w:rPr>
        <w:t>Note:</w:t>
      </w:r>
      <w:r>
        <w:rPr>
          <w:rFonts w:ascii="Times New Roman" w:hAnsi="Times New Roman" w:cs="Times New Roman"/>
          <w:sz w:val="24"/>
          <w:szCs w:val="24"/>
        </w:rPr>
        <w:t xml:space="preserve"> </w:t>
      </w:r>
      <w:r w:rsidR="00BE6F28" w:rsidRPr="002669D8">
        <w:rPr>
          <w:rFonts w:ascii="Times New Roman" w:hAnsi="Times New Roman" w:cs="Times New Roman"/>
          <w:sz w:val="24"/>
          <w:szCs w:val="24"/>
        </w:rPr>
        <w:t>r- repeated measures correlation coefficient, Q - FDR adjusted p-value</w:t>
      </w:r>
    </w:p>
    <w:p w:rsidR="000C0C5A" w:rsidRPr="002669D8" w:rsidRDefault="00BE6F28" w:rsidP="002669D8">
      <w:pPr>
        <w:spacing w:line="360" w:lineRule="auto"/>
        <w:jc w:val="both"/>
        <w:rPr>
          <w:rFonts w:ascii="Times New Roman" w:hAnsi="Times New Roman" w:cs="Times New Roman"/>
          <w:sz w:val="24"/>
          <w:szCs w:val="24"/>
        </w:rPr>
      </w:pPr>
      <w:r w:rsidRPr="002669D8">
        <w:rPr>
          <w:rFonts w:ascii="Times New Roman" w:hAnsi="Times New Roman" w:cs="Times New Roman"/>
          <w:sz w:val="24"/>
          <w:szCs w:val="24"/>
        </w:rPr>
        <w:br w:type="page"/>
      </w:r>
    </w:p>
    <w:p w:rsidR="000C0C5A" w:rsidRPr="002669D8" w:rsidRDefault="00BE6F28" w:rsidP="002669D8">
      <w:pPr>
        <w:pStyle w:val="Heading3"/>
        <w:spacing w:line="360" w:lineRule="auto"/>
        <w:jc w:val="both"/>
        <w:rPr>
          <w:rFonts w:ascii="Times New Roman" w:eastAsia="Times New Roman" w:hAnsi="Times New Roman" w:cs="Times New Roman"/>
          <w:sz w:val="24"/>
          <w:szCs w:val="24"/>
        </w:rPr>
      </w:pPr>
      <w:bookmarkStart w:id="16" w:name="_8y860bfsw7xn" w:colFirst="0" w:colLast="0"/>
      <w:bookmarkEnd w:id="16"/>
      <w:r w:rsidRPr="002669D8">
        <w:rPr>
          <w:rFonts w:ascii="Times New Roman" w:hAnsi="Times New Roman" w:cs="Times New Roman"/>
          <w:sz w:val="24"/>
          <w:szCs w:val="24"/>
        </w:rPr>
        <w:lastRenderedPageBreak/>
        <w:t xml:space="preserve">Table </w:t>
      </w:r>
      <w:r w:rsidR="00891614">
        <w:rPr>
          <w:rFonts w:ascii="Times New Roman" w:hAnsi="Times New Roman" w:cs="Times New Roman"/>
          <w:sz w:val="24"/>
          <w:szCs w:val="24"/>
        </w:rPr>
        <w:t>S</w:t>
      </w:r>
      <w:r w:rsidRPr="002669D8">
        <w:rPr>
          <w:rFonts w:ascii="Times New Roman" w:hAnsi="Times New Roman" w:cs="Times New Roman"/>
          <w:sz w:val="24"/>
          <w:szCs w:val="24"/>
        </w:rPr>
        <w:t>2. Repeated measures correlation of calprotectin with bacteria and MetaCyc pathway abundance in the PMU and HMS cohorts</w:t>
      </w:r>
    </w:p>
    <w:tbl>
      <w:tblPr>
        <w:tblStyle w:val="a0"/>
        <w:tblW w:w="90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0C0C5A" w:rsidRPr="002669D8">
        <w:trPr>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u w:val="single"/>
              </w:rPr>
            </w:pPr>
            <w:r w:rsidRPr="002669D8">
              <w:rPr>
                <w:rFonts w:ascii="Times New Roman" w:eastAsia="Times New Roman" w:hAnsi="Times New Roman" w:cs="Times New Roman"/>
                <w:b/>
                <w:sz w:val="24"/>
                <w:szCs w:val="24"/>
              </w:rPr>
              <w:t>PMU cohort (P2-P6)</w:t>
            </w: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u w:val="single"/>
              </w:rPr>
            </w:pPr>
            <w:r w:rsidRPr="002669D8">
              <w:rPr>
                <w:rFonts w:ascii="Times New Roman" w:eastAsia="Times New Roman" w:hAnsi="Times New Roman" w:cs="Times New Roman"/>
                <w:b/>
                <w:sz w:val="24"/>
                <w:szCs w:val="24"/>
              </w:rPr>
              <w:t>HMS cohort (P2-P5)</w:t>
            </w:r>
          </w:p>
        </w:tc>
      </w:tr>
      <w:tr w:rsidR="000C0C5A" w:rsidRPr="002669D8">
        <w:trPr>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Genus</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b/>
                <w:color w:val="FF0000"/>
                <w:sz w:val="24"/>
                <w:szCs w:val="24"/>
              </w:rPr>
              <w:t>Staphylococcus (0.38)</w:t>
            </w:r>
            <w:r w:rsidRPr="002669D8">
              <w:rPr>
                <w:rFonts w:ascii="Times New Roman" w:eastAsia="Times New Roman" w:hAnsi="Times New Roman" w:cs="Times New Roman"/>
                <w:sz w:val="24"/>
                <w:szCs w:val="24"/>
              </w:rPr>
              <w:t>, Enterococcus (0.40), Anaerostipes (-0.36)</w:t>
            </w: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Genus</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b/>
                <w:color w:val="FF0000"/>
                <w:sz w:val="24"/>
                <w:szCs w:val="24"/>
              </w:rPr>
              <w:t>Staphylococcus (0.34)</w:t>
            </w:r>
            <w:r w:rsidRPr="002669D8">
              <w:rPr>
                <w:rFonts w:ascii="Times New Roman" w:eastAsia="Times New Roman" w:hAnsi="Times New Roman" w:cs="Times New Roman"/>
                <w:sz w:val="24"/>
                <w:szCs w:val="24"/>
              </w:rPr>
              <w:t>, Lachnospira (-0.22), Streptococcus (0.30), Rothia (0.25), Cutibacterium (0.25)</w:t>
            </w:r>
          </w:p>
        </w:tc>
      </w:tr>
      <w:tr w:rsidR="000C0C5A" w:rsidRPr="002669D8">
        <w:trPr>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Family</w:t>
            </w:r>
          </w:p>
          <w:p w:rsidR="000C0C5A" w:rsidRPr="002669D8" w:rsidRDefault="00BE6F28" w:rsidP="002669D8">
            <w:pPr>
              <w:widowControl w:val="0"/>
              <w:spacing w:after="0" w:line="360" w:lineRule="auto"/>
              <w:jc w:val="both"/>
              <w:rPr>
                <w:rFonts w:ascii="Times New Roman" w:eastAsia="Times New Roman" w:hAnsi="Times New Roman" w:cs="Times New Roman"/>
                <w:b/>
                <w:color w:val="FF0000"/>
                <w:sz w:val="24"/>
                <w:szCs w:val="24"/>
              </w:rPr>
            </w:pPr>
            <w:r w:rsidRPr="002669D8">
              <w:rPr>
                <w:rFonts w:ascii="Times New Roman" w:eastAsia="Times New Roman" w:hAnsi="Times New Roman" w:cs="Times New Roman"/>
                <w:b/>
                <w:color w:val="FF0000"/>
                <w:sz w:val="24"/>
                <w:szCs w:val="24"/>
              </w:rPr>
              <w:t>Staphylococcaceae (0.35)</w:t>
            </w:r>
            <w:r w:rsidRPr="002669D8">
              <w:rPr>
                <w:rFonts w:ascii="Times New Roman" w:eastAsia="Times New Roman" w:hAnsi="Times New Roman" w:cs="Times New Roman"/>
                <w:sz w:val="24"/>
                <w:szCs w:val="24"/>
              </w:rPr>
              <w:t xml:space="preserve">, Enterococcaceae (0.36), </w:t>
            </w:r>
            <w:r w:rsidRPr="002669D8">
              <w:rPr>
                <w:rFonts w:ascii="Times New Roman" w:eastAsia="Times New Roman" w:hAnsi="Times New Roman" w:cs="Times New Roman"/>
                <w:b/>
                <w:color w:val="FF0000"/>
                <w:sz w:val="24"/>
                <w:szCs w:val="24"/>
              </w:rPr>
              <w:t>Ruminococcaceae (-0.34)</w:t>
            </w: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Family</w:t>
            </w:r>
          </w:p>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color w:val="FF0000"/>
                <w:sz w:val="24"/>
                <w:szCs w:val="24"/>
              </w:rPr>
              <w:t>Staphylococcaceae (0.34)</w:t>
            </w:r>
            <w:r w:rsidRPr="002669D8">
              <w:rPr>
                <w:rFonts w:ascii="Times New Roman" w:eastAsia="Times New Roman" w:hAnsi="Times New Roman" w:cs="Times New Roman"/>
                <w:b/>
                <w:sz w:val="24"/>
                <w:szCs w:val="24"/>
              </w:rPr>
              <w:t xml:space="preserve">, </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Streptococcaceae (0.29),</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b/>
                <w:color w:val="FF0000"/>
                <w:sz w:val="24"/>
                <w:szCs w:val="24"/>
              </w:rPr>
              <w:t>Ruminococcaceae (-0.29)</w:t>
            </w:r>
            <w:r w:rsidRPr="002669D8">
              <w:rPr>
                <w:rFonts w:ascii="Times New Roman" w:eastAsia="Times New Roman" w:hAnsi="Times New Roman" w:cs="Times New Roman"/>
                <w:sz w:val="24"/>
                <w:szCs w:val="24"/>
              </w:rPr>
              <w:t>,</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Lachnospiraceae (-0.34),</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Micrococcaceae (0.23),</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Propionibacteriaceae (0.24)</w:t>
            </w:r>
          </w:p>
        </w:tc>
      </w:tr>
      <w:tr w:rsidR="000C0C5A" w:rsidRPr="002669D8">
        <w:trPr>
          <w:trHeight w:val="735"/>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Order</w:t>
            </w:r>
          </w:p>
          <w:p w:rsidR="000C0C5A" w:rsidRPr="002669D8" w:rsidRDefault="00BE6F28" w:rsidP="002669D8">
            <w:pPr>
              <w:widowControl w:val="0"/>
              <w:spacing w:after="0" w:line="360" w:lineRule="auto"/>
              <w:jc w:val="both"/>
              <w:rPr>
                <w:rFonts w:ascii="Times New Roman" w:eastAsia="Times New Roman" w:hAnsi="Times New Roman" w:cs="Times New Roman"/>
                <w:b/>
                <w:color w:val="FF0000"/>
                <w:sz w:val="24"/>
                <w:szCs w:val="24"/>
              </w:rPr>
            </w:pPr>
            <w:r w:rsidRPr="002669D8">
              <w:rPr>
                <w:rFonts w:ascii="Times New Roman" w:eastAsia="Times New Roman" w:hAnsi="Times New Roman" w:cs="Times New Roman"/>
                <w:b/>
                <w:color w:val="FF0000"/>
                <w:sz w:val="24"/>
                <w:szCs w:val="24"/>
              </w:rPr>
              <w:t>Clostridiales (-0.34)</w:t>
            </w: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Order</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b/>
                <w:color w:val="FF0000"/>
                <w:sz w:val="24"/>
                <w:szCs w:val="24"/>
              </w:rPr>
              <w:t>Clostridiales (-0.23)</w:t>
            </w:r>
            <w:r w:rsidRPr="002669D8">
              <w:rPr>
                <w:rFonts w:ascii="Times New Roman" w:eastAsia="Times New Roman" w:hAnsi="Times New Roman" w:cs="Times New Roman"/>
                <w:sz w:val="24"/>
                <w:szCs w:val="24"/>
              </w:rPr>
              <w:t>,</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Micrococcales (0.26),</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Propionibacteriales (0.23),</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Bacteroidales (-0.22),</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Bacillales (0.32),</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lastRenderedPageBreak/>
              <w:t>Lactobacillales (0.25),</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Erysipelotrichales (-0.19),</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Pasteurellales (-0.20)</w:t>
            </w:r>
          </w:p>
        </w:tc>
      </w:tr>
      <w:tr w:rsidR="000C0C5A" w:rsidRPr="002669D8">
        <w:trPr>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lastRenderedPageBreak/>
              <w:t>Class</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 xml:space="preserve">No significant correlations </w:t>
            </w: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Class</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Bacilli (0.30)</w:t>
            </w:r>
          </w:p>
        </w:tc>
      </w:tr>
      <w:tr w:rsidR="000C0C5A" w:rsidRPr="002669D8">
        <w:trPr>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Phylum</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No significant correlations</w:t>
            </w: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Phylum</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No significant correlations</w:t>
            </w:r>
          </w:p>
        </w:tc>
      </w:tr>
      <w:tr w:rsidR="000C0C5A" w:rsidRPr="002669D8">
        <w:trPr>
          <w:jc w:val="center"/>
        </w:trPr>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MetaCyc pathways</w:t>
            </w:r>
          </w:p>
          <w:p w:rsidR="000C0C5A" w:rsidRPr="002669D8" w:rsidRDefault="00BE6F28" w:rsidP="002669D8">
            <w:pPr>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color w:val="222222"/>
                <w:sz w:val="24"/>
                <w:szCs w:val="24"/>
                <w:highlight w:val="white"/>
              </w:rPr>
              <w:t>PWY-5677 (-0.45), PWY-6588 (-0.42)</w:t>
            </w:r>
          </w:p>
          <w:p w:rsidR="000C0C5A" w:rsidRPr="002669D8" w:rsidRDefault="000C0C5A" w:rsidP="002669D8">
            <w:pPr>
              <w:widowControl w:val="0"/>
              <w:spacing w:after="0" w:line="360" w:lineRule="auto"/>
              <w:jc w:val="both"/>
              <w:rPr>
                <w:rFonts w:ascii="Times New Roman" w:eastAsia="Times New Roman" w:hAnsi="Times New Roman" w:cs="Times New Roman"/>
                <w:b/>
                <w:sz w:val="24"/>
                <w:szCs w:val="24"/>
              </w:rPr>
            </w:pPr>
          </w:p>
        </w:tc>
        <w:tc>
          <w:tcPr>
            <w:tcW w:w="4536" w:type="dxa"/>
            <w:shd w:val="clear" w:color="auto" w:fill="auto"/>
            <w:tcMar>
              <w:top w:w="100" w:type="dxa"/>
              <w:left w:w="100" w:type="dxa"/>
              <w:bottom w:w="100" w:type="dxa"/>
              <w:right w:w="100" w:type="dxa"/>
            </w:tcMar>
          </w:tcPr>
          <w:p w:rsidR="000C0C5A" w:rsidRPr="002669D8" w:rsidRDefault="00BE6F28" w:rsidP="002669D8">
            <w:pPr>
              <w:widowControl w:val="0"/>
              <w:spacing w:after="0" w:line="360" w:lineRule="auto"/>
              <w:jc w:val="both"/>
              <w:rPr>
                <w:rFonts w:ascii="Times New Roman" w:eastAsia="Times New Roman" w:hAnsi="Times New Roman" w:cs="Times New Roman"/>
                <w:b/>
                <w:sz w:val="24"/>
                <w:szCs w:val="24"/>
              </w:rPr>
            </w:pPr>
            <w:r w:rsidRPr="002669D8">
              <w:rPr>
                <w:rFonts w:ascii="Times New Roman" w:eastAsia="Times New Roman" w:hAnsi="Times New Roman" w:cs="Times New Roman"/>
                <w:b/>
                <w:sz w:val="24"/>
                <w:szCs w:val="24"/>
              </w:rPr>
              <w:t>MetaCyc pathways</w:t>
            </w:r>
          </w:p>
          <w:p w:rsidR="000C0C5A" w:rsidRPr="002669D8" w:rsidRDefault="00BE6F28" w:rsidP="002669D8">
            <w:pPr>
              <w:widowControl w:val="0"/>
              <w:spacing w:after="0" w:line="360" w:lineRule="auto"/>
              <w:jc w:val="both"/>
              <w:rPr>
                <w:rFonts w:ascii="Times New Roman" w:eastAsia="Times New Roman" w:hAnsi="Times New Roman" w:cs="Times New Roman"/>
                <w:sz w:val="24"/>
                <w:szCs w:val="24"/>
              </w:rPr>
            </w:pPr>
            <w:r w:rsidRPr="002669D8">
              <w:rPr>
                <w:rFonts w:ascii="Times New Roman" w:eastAsia="Times New Roman" w:hAnsi="Times New Roman" w:cs="Times New Roman"/>
                <w:sz w:val="24"/>
                <w:szCs w:val="24"/>
              </w:rPr>
              <w:t xml:space="preserve">ARGORNPROST-PWY (0.30), GOLPDLCAT-PWY (0.32), LACTOSECAT-PWY (0.33), P125-PWY (0.33), P562-PWY (0.30), PWY-2941 (0.33), PWY-5265 (0.38), PWY-5509 (-0.30), PWY-5676 (-0.35), PWY-5910 (0.33), PWY-6269 (-0.30), PWY-6396 (0.29), PWY-7198 (-0.29), PWY-7210 (-0.30), PWY-922 (0.33) </w:t>
            </w:r>
          </w:p>
        </w:tc>
      </w:tr>
    </w:tbl>
    <w:p w:rsidR="000C0C5A" w:rsidRPr="002669D8" w:rsidRDefault="00BE6F28" w:rsidP="002669D8">
      <w:pPr>
        <w:widowControl w:val="0"/>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br w:type="page"/>
      </w:r>
    </w:p>
    <w:p w:rsidR="000C0C5A" w:rsidRPr="002669D8" w:rsidRDefault="00BE6F28" w:rsidP="002669D8">
      <w:pPr>
        <w:pStyle w:val="Heading3"/>
        <w:spacing w:before="0" w:after="0" w:line="360" w:lineRule="auto"/>
        <w:jc w:val="both"/>
        <w:rPr>
          <w:rFonts w:ascii="Times New Roman" w:hAnsi="Times New Roman" w:cs="Times New Roman"/>
          <w:sz w:val="24"/>
          <w:szCs w:val="24"/>
        </w:rPr>
      </w:pPr>
      <w:bookmarkStart w:id="17" w:name="_cqfst8z38wjr" w:colFirst="0" w:colLast="0"/>
      <w:bookmarkStart w:id="18" w:name="_irvfwfxxpr61" w:colFirst="0" w:colLast="0"/>
      <w:bookmarkEnd w:id="17"/>
      <w:bookmarkEnd w:id="18"/>
      <w:r w:rsidRPr="002669D8">
        <w:rPr>
          <w:rFonts w:ascii="Times New Roman" w:hAnsi="Times New Roman" w:cs="Times New Roman"/>
          <w:sz w:val="24"/>
          <w:szCs w:val="24"/>
        </w:rPr>
        <w:lastRenderedPageBreak/>
        <w:t xml:space="preserve">Table </w:t>
      </w:r>
      <w:r w:rsidR="00891614">
        <w:rPr>
          <w:rFonts w:ascii="Times New Roman" w:hAnsi="Times New Roman" w:cs="Times New Roman"/>
          <w:sz w:val="24"/>
          <w:szCs w:val="24"/>
        </w:rPr>
        <w:t>S</w:t>
      </w:r>
      <w:r w:rsidRPr="002669D8">
        <w:rPr>
          <w:rFonts w:ascii="Times New Roman" w:hAnsi="Times New Roman" w:cs="Times New Roman"/>
          <w:sz w:val="24"/>
          <w:szCs w:val="24"/>
        </w:rPr>
        <w:t>3. Pathway change vs Zonulin change (PMU cohort)</w:t>
      </w:r>
    </w:p>
    <w:tbl>
      <w:tblPr>
        <w:tblStyle w:val="a1"/>
        <w:tblW w:w="9060" w:type="dxa"/>
        <w:jc w:val="center"/>
        <w:tblInd w:w="0" w:type="dxa"/>
        <w:tblLayout w:type="fixed"/>
        <w:tblLook w:val="0600" w:firstRow="0" w:lastRow="0" w:firstColumn="0" w:lastColumn="0" w:noHBand="1" w:noVBand="1"/>
      </w:tblPr>
      <w:tblGrid>
        <w:gridCol w:w="450"/>
        <w:gridCol w:w="4770"/>
        <w:gridCol w:w="930"/>
        <w:gridCol w:w="840"/>
        <w:gridCol w:w="945"/>
        <w:gridCol w:w="1125"/>
      </w:tblGrid>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No</w:t>
            </w:r>
          </w:p>
        </w:tc>
        <w:tc>
          <w:tcPr>
            <w:tcW w:w="477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Pathway</w:t>
            </w:r>
          </w:p>
        </w:tc>
        <w:tc>
          <w:tcPr>
            <w:tcW w:w="93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 (w/o int.)</w:t>
            </w:r>
          </w:p>
        </w:tc>
        <w:tc>
          <w:tcPr>
            <w:tcW w:w="84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 (w/ int.)</w:t>
            </w:r>
          </w:p>
        </w:tc>
        <w:tc>
          <w:tcPr>
            <w:tcW w:w="945"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Q (w/o int.)</w:t>
            </w:r>
          </w:p>
        </w:tc>
        <w:tc>
          <w:tcPr>
            <w:tcW w:w="1125"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Q (w/ int.)</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1CMET2-PWY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0.349</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3-HYDROXYPHENYLACETATE-DEGRADATION-PWY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0.523</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AEROBACTINSYN-PWY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0.643</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ALL-CHORISMATE-PWY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0.562</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ANAEROFRUCAT-PWY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0.349</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ANAGLYCOLYSIS-PWY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ARG+POLYAMINE-SYN</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0.494</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0.605</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ARGORNPROST-PWY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0.490</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0.240</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ARGSYNBSUB-PWY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0.185</w:t>
            </w:r>
          </w:p>
        </w:tc>
      </w:tr>
      <w:tr w:rsidR="000C0C5A" w:rsidRPr="002669D8">
        <w:trPr>
          <w:trHeight w:val="1"/>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ARO-PWY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ASPASN-PWY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AST-PWY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BIOTIN-BIOSYNTHESIS-PWY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BRANCHED-CHAIN-AA-SYN-PWY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CALVIN-PWY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CATECHOL-ORTHO-CLEAVAGE-PWY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CENTFERM-PWY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CHLOROPHYLL-SYN</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COA-PWY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COBALSYN-PWY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COLANSYN-PWY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COMPLETE-ARO-PWY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DAPLYSINESYN-PWY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DENOVOPURINE2-PWY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DTDPRHAMSYN-PWY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ECASYN-PWY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ENTBACSYN-PWY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FAO-PWY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FASYN-ELONG-PWY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FASYN-INITIAL-PWY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FERMENTATION-PWY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FOLSYN-PWY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FUC-RHAMCAT-PWY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FUCCAT-PWY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GALACT-GLUCUROCAT-PWY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GALACTARDEG-PWY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39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GALACTUROCAT-PWY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GALLATE-DEGRADATION-I-PWY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GALLATE-DEGRADATION-II-PWY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GLCMANNANAUT-PWY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GLUCARDEG-PWY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GLUCARGALACTSUPER-PWY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GLUCONEO-PWY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GLUCOSE1PMETAB-PWY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GLUCUROCAT-PWY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GLUTORN-PWY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GLYCOGENSYNTH-PWY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GLYCOL-GLYOXDEG-PWY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GLYCOLYSIS</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GLYCOLYSIS-E-D</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GLYCOLYSIS-TCA-GLYOX-BYPASS</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GLYOXYLATE-BYPASS</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GOLPDLCAT-PWY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HCAMHPDEG-PWY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HEME-BIOSYNTHESIS-II</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HEMESYN2-PWY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60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HEXITOLDEGSUPER-PWY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HISDEG-PWY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HISTSYN-PWY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HOMOSER-METSYN-PWY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HSERMETANA-PWY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ILEUSYN-PWY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KDO-NAGLIPASYN-PWY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LACTOSECAT-PWY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LEU-DEG2-PWY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LPSSYN-PWY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MET-SAM-PWY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METH-ACETATE-PWY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METHGLYUT-PWY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METHYLGALLATE-DEGRADATION-PWY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NAD-BIOSYNTHESIS-II</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NAGLIPASYN-PWY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NONMEVIPP-PWY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NONOXIPENT-PWY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OANTIGEN-PWY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ORNARGDEG-PWY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ORNDEG-PWY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81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P101-PWY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P105-PWY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P108-PWY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P122-PWY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0.118</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P124-PWY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P125-PWY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P163-PWY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P164-PWY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P221-PWY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P23-PWY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P281-PWY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P381-PWY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0.280</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P441-PWY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P461-PWY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P562-PWY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PANTO-PWY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PANTOSYN-PWY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lastRenderedPageBreak/>
              <w:t>102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PENTOSE-P-PWY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0.0000091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0.134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0.406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PEPTIDOGLYCANSYN-PWY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0.165</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PHOSLIPSYN-PWY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POLYAMINSYN3-PWY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POLYAMSYN-PWY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0.952</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POLYISOPRENSYN-PWY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PPGPPMET-PWY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PROTOCATECHUATE-ORTHO-CLEAVAGE-PWY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PRPP-PWY</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PWY-1269</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PWY-1861</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0.540</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PWY-2941</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0.543</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PWY-2942</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PWY-3001</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PWY-3781</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0.727</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0.898</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PWY-4984</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0.838</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PWY-5005</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0.929</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PWY-5022</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0.566</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120</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PWY-5028</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0.414</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0.575</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121</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PWY-5088</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0.342</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122</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PWY-5097</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0.475</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123</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PWY-5100</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0.651</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0.681</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124</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PWY-5101</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0.824</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125</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PWY-5103</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0.376</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0.023</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0.207</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126</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PWY-5104</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0.919</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0.225</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127</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PWY-5121</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0.084</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0.052</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128</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PWY-5154</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0.141</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129</w:t>
            </w:r>
          </w:p>
        </w:tc>
        <w:tc>
          <w:tcPr>
            <w:tcW w:w="477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PWY-5177</w:t>
            </w:r>
          </w:p>
        </w:tc>
        <w:tc>
          <w:tcPr>
            <w:tcW w:w="93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0.840</w:t>
            </w:r>
          </w:p>
        </w:tc>
        <w:tc>
          <w:tcPr>
            <w:tcW w:w="840"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0.819</w:t>
            </w:r>
          </w:p>
        </w:tc>
        <w:tc>
          <w:tcPr>
            <w:tcW w:w="94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0.957</w:t>
            </w:r>
          </w:p>
        </w:tc>
        <w:tc>
          <w:tcPr>
            <w:tcW w:w="1125" w:type="dxa"/>
            <w:tcMar>
              <w:top w:w="1" w:type="dxa"/>
              <w:left w:w="1" w:type="dxa"/>
              <w:bottom w:w="1" w:type="dxa"/>
              <w:right w:w="1" w:type="dxa"/>
            </w:tcMar>
            <w:vAlign w:val="cente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PWY-5178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0.563</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PWY-5198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PWY-5265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0.314</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PWY-5304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0.320</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PWY-5345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0.662</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PWY-5347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0.241</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PWY-5384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0.736</w:t>
            </w:r>
          </w:p>
        </w:tc>
      </w:tr>
      <w:tr w:rsidR="000C0C5A" w:rsidRPr="002669D8">
        <w:trPr>
          <w:trHeight w:val="7"/>
          <w:jc w:val="center"/>
        </w:trPr>
        <w:tc>
          <w:tcPr>
            <w:tcW w:w="45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142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PWY-5415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0.523</w:t>
            </w:r>
          </w:p>
        </w:tc>
      </w:tr>
      <w:tr w:rsidR="000C0C5A" w:rsidRPr="002669D8">
        <w:trPr>
          <w:trHeight w:val="7"/>
          <w:jc w:val="center"/>
        </w:trPr>
        <w:tc>
          <w:tcPr>
            <w:tcW w:w="450" w:type="dxa"/>
            <w:tcBorders>
              <w:top w:val="nil"/>
              <w:left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PWY-5417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PWY-5431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PWY-5484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PWY-5505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PWY-5507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PWY-5509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PWY-5531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PWY-5532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PWY-5659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PWY-5667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PWY-5686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PWY-5695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PWY-5705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PWY-5747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PWY-5837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PWY-5838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PWY-5840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PWY-5845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163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PWY-5910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PWY-5913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PWY-5918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PWY-5920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PWY-5971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PWY-5973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PWY-5989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PWY-6071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184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PWY-6147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PWY-6151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PWY-6163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PWY-6165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PWY-6182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PWY-6185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PWY-6269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PWY-6277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PWY-6282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PWY-6317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PWY-6353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PWY-6396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205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PWY-6397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PWY-6467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PWY-6507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PWY-6519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212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PWY-6545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0.653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0.000041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0.878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0.014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PWY-6562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PWY-6572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PWY-6588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PWY-6590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PWY-6608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PWY-6609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PWY-6612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PWY-6628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PWY-6629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PWY-6630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PWY-6690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PWY-6700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225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PWY-6703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PWY-6708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PWY-6737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PWY-6749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PWY-6876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234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PWY-6901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0.290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PWY-6906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PWY-6969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PWY-7003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PWY-7007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PWY-7013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PWY-7094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PWY-7111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PWY-7159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PWY-7184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PWY-7187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246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PWY-7200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PWY-7208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PWY-7210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PWY-7211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PWY-7219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PWY-7234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PWY-7237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PWY-7242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PWY-7254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PWY-7255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PWY-7295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PWY-7315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PWY-7323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267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PWY-7328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PWY-7332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PWY-7376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PWY-7377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0.912</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PWY-7392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PWY-7400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PWY-7431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PWY-7446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PWY-7456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PWY-7539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PWY-7560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PWY-7616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PWY-7663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PWY-7664</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PWY-841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PWY-922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PWY0-1061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PWY0-1241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PWY0-1261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PWY0-1277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PWY0-1296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288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PWY0-1297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PWY0-1298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PWY0-1319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PWY0-1338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PWY0-1415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PWY0-1479</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PWY0-1533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PWY0-1586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PWY0-162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PWY0-166</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PWY0-321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PWY0-41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PWY0-42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PWY0-781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302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PWY0-845</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0.841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0.958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0.106</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PWY0-862</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0.230</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PWY1G-0</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0.824</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PWY490-3</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PWY4FS-7</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PWY4FS-8</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0.487</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PWYG-321</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309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PYRIDNUCSAL-PWY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PYRIDNUCSYN-PWY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0.193</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PYRIDOXSYN-PWY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0.108</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REDCITCYC</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0.980</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0.785</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RHAMCAT-PWY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0.449</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RIBOSYN2-PWY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0.248</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0.709</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RUMP-PWY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0.051</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SALVADEHYPOX-PWY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0.991</w:t>
            </w:r>
          </w:p>
        </w:tc>
      </w:tr>
      <w:tr w:rsidR="000C0C5A" w:rsidRPr="002669D8">
        <w:trPr>
          <w:trHeight w:val="7"/>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SER-GLYSYN-PWY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0.146</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0.022</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0.205</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SO4ASSIM-PWY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0.673</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SULFATE-CYS-PWY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0.327</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0.556</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TCA</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0.066</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0.289</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TCA-GLYOX-BYPASS</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0.827</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0.225</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TEICHOICACID-PWY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0.835</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0.712</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323</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THISYN-PWY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0.742</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0.355</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324</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THREOCAT-PWY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0.935</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0.471</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325</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THRESYN-PWY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0.241</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326</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TRNA-CHARGING-PWY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0.264</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0.243</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0.653</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0.499</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327</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TRPSYN-PWY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0.100</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0.472</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328</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TYRFUMCAT-PWY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0.462</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0.744</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0.776</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329</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UBISYN-PWY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0.633</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0.856</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0.171</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330</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UDPNAGSYN-PWY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0.211</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0.482</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331</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VALDEG-PWY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0.589</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0.414</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0.821</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0.599</w:t>
            </w:r>
          </w:p>
        </w:tc>
      </w:tr>
      <w:tr w:rsidR="000C0C5A" w:rsidRPr="002669D8">
        <w:trPr>
          <w:trHeight w:val="1"/>
          <w:jc w:val="center"/>
        </w:trPr>
        <w:tc>
          <w:tcPr>
            <w:tcW w:w="45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332</w:t>
            </w:r>
          </w:p>
        </w:tc>
        <w:tc>
          <w:tcPr>
            <w:tcW w:w="47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VALSYN-PWY</w:t>
            </w:r>
          </w:p>
        </w:tc>
        <w:tc>
          <w:tcPr>
            <w:tcW w:w="93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0.378</w:t>
            </w:r>
          </w:p>
        </w:tc>
        <w:tc>
          <w:tcPr>
            <w:tcW w:w="84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0.019</w:t>
            </w:r>
          </w:p>
        </w:tc>
        <w:tc>
          <w:tcPr>
            <w:tcW w:w="94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2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0.198</w:t>
            </w:r>
          </w:p>
        </w:tc>
      </w:tr>
    </w:tbl>
    <w:p w:rsidR="005F4A6D" w:rsidRPr="002669D8" w:rsidRDefault="005F4A6D" w:rsidP="002669D8">
      <w:pPr>
        <w:pStyle w:val="Heading3"/>
        <w:spacing w:before="0" w:after="0" w:line="360" w:lineRule="auto"/>
        <w:jc w:val="both"/>
        <w:rPr>
          <w:rFonts w:ascii="Times New Roman" w:hAnsi="Times New Roman" w:cs="Times New Roman"/>
          <w:sz w:val="24"/>
          <w:szCs w:val="24"/>
        </w:rPr>
      </w:pPr>
      <w:bookmarkStart w:id="19" w:name="_p2s952j6iem" w:colFirst="0" w:colLast="0"/>
      <w:bookmarkEnd w:id="19"/>
    </w:p>
    <w:p w:rsidR="005F4A6D" w:rsidRPr="002669D8" w:rsidRDefault="005F4A6D" w:rsidP="002669D8">
      <w:pPr>
        <w:spacing w:line="360" w:lineRule="auto"/>
        <w:jc w:val="both"/>
        <w:rPr>
          <w:rFonts w:ascii="Times New Roman" w:hAnsi="Times New Roman" w:cs="Times New Roman"/>
          <w:b/>
          <w:sz w:val="24"/>
          <w:szCs w:val="24"/>
        </w:rPr>
      </w:pPr>
      <w:r w:rsidRPr="002669D8">
        <w:rPr>
          <w:rFonts w:ascii="Times New Roman" w:hAnsi="Times New Roman" w:cs="Times New Roman"/>
          <w:sz w:val="24"/>
          <w:szCs w:val="24"/>
        </w:rPr>
        <w:br w:type="page"/>
      </w:r>
    </w:p>
    <w:p w:rsidR="000C0C5A" w:rsidRPr="002669D8" w:rsidRDefault="00BE6F28" w:rsidP="002669D8">
      <w:pPr>
        <w:pStyle w:val="Heading3"/>
        <w:spacing w:before="0"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 xml:space="preserve">Table </w:t>
      </w:r>
      <w:r w:rsidR="00891614">
        <w:rPr>
          <w:rFonts w:ascii="Times New Roman" w:hAnsi="Times New Roman" w:cs="Times New Roman"/>
          <w:sz w:val="24"/>
          <w:szCs w:val="24"/>
        </w:rPr>
        <w:t>S</w:t>
      </w:r>
      <w:r w:rsidRPr="002669D8">
        <w:rPr>
          <w:rFonts w:ascii="Times New Roman" w:hAnsi="Times New Roman" w:cs="Times New Roman"/>
          <w:sz w:val="24"/>
          <w:szCs w:val="24"/>
        </w:rPr>
        <w:t>4. Pathway change vs Calprotectin change  (PMU cohort)</w:t>
      </w:r>
    </w:p>
    <w:tbl>
      <w:tblPr>
        <w:tblStyle w:val="a2"/>
        <w:tblW w:w="9076" w:type="dxa"/>
        <w:tblInd w:w="-99" w:type="dxa"/>
        <w:tblLayout w:type="fixed"/>
        <w:tblLook w:val="0600" w:firstRow="0" w:lastRow="0" w:firstColumn="0" w:lastColumn="0" w:noHBand="1" w:noVBand="1"/>
      </w:tblPr>
      <w:tblGrid>
        <w:gridCol w:w="466"/>
        <w:gridCol w:w="4215"/>
        <w:gridCol w:w="1095"/>
        <w:gridCol w:w="1065"/>
        <w:gridCol w:w="1065"/>
        <w:gridCol w:w="1170"/>
      </w:tblGrid>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No</w:t>
            </w:r>
          </w:p>
        </w:tc>
        <w:tc>
          <w:tcPr>
            <w:tcW w:w="4215"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Taxon</w:t>
            </w:r>
          </w:p>
        </w:tc>
        <w:tc>
          <w:tcPr>
            <w:tcW w:w="1095"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 (w/o int.)</w:t>
            </w:r>
          </w:p>
        </w:tc>
        <w:tc>
          <w:tcPr>
            <w:tcW w:w="1065"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 (w/ int.)</w:t>
            </w:r>
          </w:p>
        </w:tc>
        <w:tc>
          <w:tcPr>
            <w:tcW w:w="1065"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Q (w/o int.)</w:t>
            </w:r>
          </w:p>
        </w:tc>
        <w:tc>
          <w:tcPr>
            <w:tcW w:w="1170"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Q ( w/ int.)</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1CMET2-PWY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3-HYDROXYPHENYLACETATE-DEGRADATION-PWY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AEROBACTINSYN-PWY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ALL-CHORISMATE-PWY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ANAEROFRUCAT-PWY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ANAGLYCOLYSIS-PWY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ARG+POLYAMINE-SYN</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ARGORNPROST-PWY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ARGSYNBSUB-PWY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ARO-PWY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ASPASN-PWY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AST-PWY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BIOTIN-BIOSYNTHESIS-PWY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BRANCHED-CHAIN-AA-SYN-PWY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CALVIN-PWY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CATECHOL-ORTHO-CLEAVAGE-PWY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19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CENTFERM-PWY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0.00033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0.438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0.048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CHLOROPHYLL-SYN</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COA-PWY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COBALSYN-PWY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COLANSYN-PWY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0.997</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COMPLETE-ARO-PWY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DAPLYSINESYN-PWY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DENOVOPURINE2-PWY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DTDPRHAMSYN-PWY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ECASYN-PWY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ENTBACSYN-PWY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FAO-PWY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FASYN-ELONG-PWY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FASYN-INITIAL-PWY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FERMENTATION-PWY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FOLSYN-PWY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FUC-RHAMCAT-PWY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FUCCAT-PWY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GALACT-GLUCUROCAT-PWY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GALACTARDEG-PWY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39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GALACTUROCAT-PWY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GALLATE-DEGRADATION-I-PWY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GALLATE-DEGRADATION-II-PWY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GLCMANNANAUT-PWY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GLUCARDEG-PWY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GLUCARGALACTSUPER-PWY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GLUCONEO-PWY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GLUCOSE1PMETAB-PWY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GLUCUROCAT-PWY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GLUTORN-PWY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49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GLYCOGENSYNTH-PWY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GLYCOL-GLYOXDEG-PWY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GLYCOLYSIS</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GLYCOLYSIS-E-D</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GLYCOLYSIS-TCA-GLYOX-BYPASS</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GLYOXYLATE-BYPASS</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GOLPDLCAT-PWY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HCAMHPDEG-PWY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HEME-BIOSYNTHESIS-II</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59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HEMESYN2-PWY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60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HEXITOLDEGSUPER-PWY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HISDEG-PWY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HISTSYN-PWY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HOMOSER-METSYN-PWY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HSERMETANA-PWY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ILEUSYN-PWY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KDO-NAGLIPASYN-PWY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LACTOSECAT-PWY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LEU-DEG2-PWY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69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LPSSYN-PWY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0.989</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MET-SAM-PWY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METH-ACETATE-PWY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METHGLYUT-PWY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0.987</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METHYLGALLATE-DEGRADATION-PWY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NAD-BIOSYNTHESIS-II</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NAGLIPASYN-PWY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NONMEVIPP-PWY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NONOXIPENT-PWY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OANTIGEN-PWY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79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ORNARGDEG-PWY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80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ORNDEG-PWY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P101-PWY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P105-PWY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P108-PWY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P122-PWY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P124-PWY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P125-PWY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1.000</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89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P163-PWY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P164-PWY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P221-PWY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P23-PWY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P281-PWY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P381-PWY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P441-PWY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0.999</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P461-PWY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99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P562-PWY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PANTO-PWY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101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PANTOSYN-PWY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PENTOSE-P-PWY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PEPTIDOGLYCANSYN-PWY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PHOSLIPSYN-PWY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POLYAMINSYN3-PWY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POLYAMSYN-PWY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POLYISOPRENSYN-PWY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PPGPPMET-PWY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PROTOCATECHUATE-ORTHO-CLEAVAGE-PWY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PRPP-PWY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PWY-1269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PWY-1861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PWY-2941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PWY-2942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PWY-3001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PWY-3781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PWY-4984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PWY-5005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119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PWY-5022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PWY-5028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121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PWY-5088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PWY-5097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PWY-5104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PWY-5121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PWY-5154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129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PWY-5177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PWY-5178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0.289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PWY-5189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PWY-5198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PWY-5265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PWY-5304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139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PWY-5345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PWY-5347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PWY-5384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142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PWY-5415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PWY-5417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PWY-5431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PWY-5484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0.054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PWY-5505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PWY-5507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PWY-5509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149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PWY-5531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PWY-5532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0.990</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PWY-5659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PWY-5667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PWY-5677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PWY-5686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PWY-5695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PWY-5705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PWY-5747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0.992</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159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PWY-5837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PWY-5838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PWY-5840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PWY-5845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163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PWY-5857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169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PWY-5863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PWY-5899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PWY-5910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PWY-5913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PWY-5918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PWY-5920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179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PWY-5971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PWY-5973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PWY-5989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PWY-6071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184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PWY-6126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PWY-6147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189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PWY-6151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PWY-6163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PWY-6165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0.988</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PWY-6182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PWY-6185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1.000</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PWY-6269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PWY-6277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PWY-6282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PWY-6317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1.000</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199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PWY-6353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0.992</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PWY-6387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PWY-6396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205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PWY-6397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PWY-6467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0.996</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209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PWY-6478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PWY-6507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PWY-6519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PWY-6545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PWY-6562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PWY-6572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PWY-6588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216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PWY-6590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0.00030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0.439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0.047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b/>
                <w:color w:val="FF0000"/>
                <w:sz w:val="24"/>
                <w:szCs w:val="24"/>
              </w:rPr>
            </w:pPr>
            <w:r w:rsidRPr="002669D8">
              <w:rPr>
                <w:rFonts w:ascii="Times New Roman" w:hAnsi="Times New Roman" w:cs="Times New Roman"/>
                <w:b/>
                <w:color w:val="FF0000"/>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PWY-6608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PWY-6609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219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PWY-6612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PWY-6628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0.998</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PWY-6629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0.992</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PWY-6630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0.998</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PWY-6690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PWY-6700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PWY-6703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226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PWY-6708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PWY-6737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PWY-6749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229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PWY-6876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PWY-6897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PWY-6901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PWY-6906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0.987</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PWY-6969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PWY-7003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PWY-7007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239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PWY-7013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PWY-7094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0.987</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PWY-7111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PWY-7159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0.358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PWY-7184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PWY-7187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247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PWY-7199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0.301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249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PWY-7200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PWY-7208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PWY-7210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PWY-7211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PWY-7219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PWY-7229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259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PWY-7234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PWY-7237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PWY-7242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0.003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PWY-7254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0.674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PWY-7255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PWY-7295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0.989</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PWY-7315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0.102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PWY-7323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0.364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1.000</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PWY-7328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268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PWY-7332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269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PWY-7376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PWY-7377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PWY-7392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0.960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PWY-7400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PWY-7431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PWY-7446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PWY-7456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PWY-7539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0.316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PWY-7560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PWY-7616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279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PWY-7663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0.680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PWY-7664</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PWY-841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PWY-922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PWY0-1061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PWY0-1241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PWY0-1261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0.471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PWY0-1277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PWY0-1296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0.183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0.567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288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PWY0-1297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289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PWY0-1298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PWY0-1319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PWY0-1338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PWY0-1415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0.654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0.866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PWY0-1479</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0.840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PWY0-1533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0.905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PWY0-1586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0.084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0.414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PWY0-162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0.241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PWY0-166</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PWY0-321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0.589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0.934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299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PWY0-41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0.200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PWY0-42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0.505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0.988</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PWY0-781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PWY0-845</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0.744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PWY0-862</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0.727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PWY1G-0</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PWY490-3</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PWY4FS-7</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PWY4FS-8</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0.174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0.554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PWYG-321</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309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PYRIDNUCSAL-PWY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0.887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0.149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310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PYRIDNUCSYN-PWY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0.290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PYRIDOXSYN-PWY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0.947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0.995</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REDCITCYC</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0.435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0.769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RHAMCAT-PWY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0.075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0.396</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RIBOSYN2-PWY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0.338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0.879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RUMP-PWY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SALVADEHYPOX-PWY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0.736</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0.252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0.893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SER-GLYSYN-PWY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SO4ASSIM-PWY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0.153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0.523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319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SULFATE-CYS-PWY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0.519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0.627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TCA</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0.069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0.781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0.384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TCA-GLYOX-BYPASS</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0.377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0.737</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0.994</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TEICHOICACID-PWY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0.463</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323</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THISYN-PWY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0.029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0.402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0.279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324</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THREOCAT-PWY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0.793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0.855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325</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THRESYN-PWY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0.951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0.262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0.975</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326</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TRNA-CHARGING-PWY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0.392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0.751</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327</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TRPSYN-PWY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0.099</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0.645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0.442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328</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TYRFUMCAT-PWY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0.345</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0.714</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0.988</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329</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UBISYN-PWY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0.231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0.837</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0.602</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330</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UDPNAGSYN-PWY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0.110</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0.423</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0.458</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lastRenderedPageBreak/>
              <w:t>331</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VALDEG-PWY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0.482</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0.348</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0.739</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r w:rsidR="000C0C5A" w:rsidRPr="002669D8">
        <w:trPr>
          <w:trHeight w:val="7"/>
        </w:trPr>
        <w:tc>
          <w:tcPr>
            <w:tcW w:w="466" w:type="dxa"/>
            <w:tcBorders>
              <w:top w:val="nil"/>
              <w:left w:val="nil"/>
              <w:bottom w:val="nil"/>
              <w:right w:val="nil"/>
            </w:tcBorders>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332</w:t>
            </w:r>
          </w:p>
        </w:tc>
        <w:tc>
          <w:tcPr>
            <w:tcW w:w="421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VALSYN-PWY</w:t>
            </w:r>
          </w:p>
        </w:tc>
        <w:tc>
          <w:tcPr>
            <w:tcW w:w="109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0.824</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0.221</w:t>
            </w:r>
          </w:p>
        </w:tc>
        <w:tc>
          <w:tcPr>
            <w:tcW w:w="1065"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0.920</w:t>
            </w:r>
          </w:p>
        </w:tc>
        <w:tc>
          <w:tcPr>
            <w:tcW w:w="1170" w:type="dxa"/>
            <w:tcMar>
              <w:top w:w="1" w:type="dxa"/>
              <w:left w:w="1" w:type="dxa"/>
              <w:bottom w:w="1" w:type="dxa"/>
              <w:right w:w="1" w:type="dxa"/>
            </w:tcMar>
          </w:tcPr>
          <w:p w:rsidR="000C0C5A" w:rsidRPr="002669D8" w:rsidRDefault="00BE6F28" w:rsidP="002669D8">
            <w:pPr>
              <w:widowControl w:val="0"/>
              <w:pBdr>
                <w:top w:val="nil"/>
                <w:left w:val="nil"/>
                <w:bottom w:val="nil"/>
                <w:right w:val="nil"/>
                <w:between w:val="nil"/>
              </w:pBdr>
              <w:spacing w:after="0" w:line="360" w:lineRule="auto"/>
              <w:jc w:val="both"/>
              <w:rPr>
                <w:rFonts w:ascii="Times New Roman" w:hAnsi="Times New Roman" w:cs="Times New Roman"/>
                <w:sz w:val="24"/>
                <w:szCs w:val="24"/>
              </w:rPr>
            </w:pPr>
            <w:r w:rsidRPr="002669D8">
              <w:rPr>
                <w:rFonts w:ascii="Times New Roman" w:hAnsi="Times New Roman" w:cs="Times New Roman"/>
                <w:sz w:val="24"/>
                <w:szCs w:val="24"/>
              </w:rPr>
              <w:t>0.993</w:t>
            </w:r>
          </w:p>
        </w:tc>
      </w:tr>
    </w:tbl>
    <w:p w:rsidR="000C0C5A" w:rsidRPr="002669D8" w:rsidRDefault="000C0C5A" w:rsidP="00891614">
      <w:pPr>
        <w:tabs>
          <w:tab w:val="left" w:pos="7655"/>
        </w:tabs>
        <w:spacing w:after="0" w:line="360" w:lineRule="auto"/>
        <w:jc w:val="both"/>
        <w:rPr>
          <w:rFonts w:ascii="Times New Roman" w:hAnsi="Times New Roman" w:cs="Times New Roman"/>
          <w:b/>
          <w:color w:val="FF0000"/>
          <w:sz w:val="24"/>
          <w:szCs w:val="24"/>
        </w:rPr>
      </w:pPr>
      <w:bookmarkStart w:id="20" w:name="_k23lib10sfgj" w:colFirst="0" w:colLast="0"/>
      <w:bookmarkStart w:id="21" w:name="_2r8s5wrin" w:colFirst="0" w:colLast="0"/>
      <w:bookmarkStart w:id="22" w:name="_im7vq0dvjcwj" w:colFirst="0" w:colLast="0"/>
      <w:bookmarkStart w:id="23" w:name="_GoBack"/>
      <w:bookmarkEnd w:id="20"/>
      <w:bookmarkEnd w:id="21"/>
      <w:bookmarkEnd w:id="22"/>
      <w:bookmarkEnd w:id="23"/>
    </w:p>
    <w:sectPr w:rsidR="000C0C5A" w:rsidRPr="002669D8" w:rsidSect="00C22321">
      <w:type w:val="continuous"/>
      <w:pgSz w:w="16838" w:h="11906" w:orient="landscape"/>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C70" w:rsidRDefault="00236C70" w:rsidP="005F4A6D">
      <w:pPr>
        <w:spacing w:after="0" w:line="240" w:lineRule="auto"/>
      </w:pPr>
      <w:r>
        <w:separator/>
      </w:r>
    </w:p>
  </w:endnote>
  <w:endnote w:type="continuationSeparator" w:id="0">
    <w:p w:rsidR="00236C70" w:rsidRDefault="00236C70" w:rsidP="005F4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C70" w:rsidRDefault="00236C70" w:rsidP="005F4A6D">
      <w:pPr>
        <w:spacing w:after="0" w:line="240" w:lineRule="auto"/>
      </w:pPr>
      <w:r>
        <w:separator/>
      </w:r>
    </w:p>
  </w:footnote>
  <w:footnote w:type="continuationSeparator" w:id="0">
    <w:p w:rsidR="00236C70" w:rsidRDefault="00236C70" w:rsidP="005F4A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oNotTrackMoves/>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TI3NTCwNLE0MTUyMzdS0lEKTi0uzszPAykwrAUAInMwuywAAAA="/>
  </w:docVars>
  <w:rsids>
    <w:rsidRoot w:val="000C0C5A"/>
    <w:rsid w:val="000077BE"/>
    <w:rsid w:val="00010748"/>
    <w:rsid w:val="00096860"/>
    <w:rsid w:val="000B58A0"/>
    <w:rsid w:val="000C0C5A"/>
    <w:rsid w:val="000F3C77"/>
    <w:rsid w:val="00113B23"/>
    <w:rsid w:val="00116480"/>
    <w:rsid w:val="0018501F"/>
    <w:rsid w:val="001A3A80"/>
    <w:rsid w:val="001B3C75"/>
    <w:rsid w:val="001C4DC7"/>
    <w:rsid w:val="00236C70"/>
    <w:rsid w:val="00243CF8"/>
    <w:rsid w:val="00257EE7"/>
    <w:rsid w:val="00261DC9"/>
    <w:rsid w:val="00265AC2"/>
    <w:rsid w:val="002669D8"/>
    <w:rsid w:val="00266DDF"/>
    <w:rsid w:val="00273F03"/>
    <w:rsid w:val="002A092B"/>
    <w:rsid w:val="002D214D"/>
    <w:rsid w:val="002E1F65"/>
    <w:rsid w:val="003827FE"/>
    <w:rsid w:val="003D4114"/>
    <w:rsid w:val="003E2999"/>
    <w:rsid w:val="0044529E"/>
    <w:rsid w:val="00483754"/>
    <w:rsid w:val="00486553"/>
    <w:rsid w:val="004B2717"/>
    <w:rsid w:val="004B3CFB"/>
    <w:rsid w:val="004E20BD"/>
    <w:rsid w:val="004F0DF5"/>
    <w:rsid w:val="0052565F"/>
    <w:rsid w:val="0055225A"/>
    <w:rsid w:val="005D139D"/>
    <w:rsid w:val="005E3564"/>
    <w:rsid w:val="005F4A6D"/>
    <w:rsid w:val="005F4E28"/>
    <w:rsid w:val="00614748"/>
    <w:rsid w:val="00667D5A"/>
    <w:rsid w:val="00692716"/>
    <w:rsid w:val="006D73E2"/>
    <w:rsid w:val="00701151"/>
    <w:rsid w:val="007119B5"/>
    <w:rsid w:val="007733B1"/>
    <w:rsid w:val="007A45AF"/>
    <w:rsid w:val="008106FD"/>
    <w:rsid w:val="00842445"/>
    <w:rsid w:val="00876E08"/>
    <w:rsid w:val="00891614"/>
    <w:rsid w:val="00894B79"/>
    <w:rsid w:val="008D7DF8"/>
    <w:rsid w:val="008E596E"/>
    <w:rsid w:val="009269F6"/>
    <w:rsid w:val="00987864"/>
    <w:rsid w:val="009D40AF"/>
    <w:rsid w:val="009F06BF"/>
    <w:rsid w:val="009F5E35"/>
    <w:rsid w:val="00AB0BF3"/>
    <w:rsid w:val="00AE66F9"/>
    <w:rsid w:val="00B21397"/>
    <w:rsid w:val="00B252DE"/>
    <w:rsid w:val="00B51DFF"/>
    <w:rsid w:val="00BA00CA"/>
    <w:rsid w:val="00BD553C"/>
    <w:rsid w:val="00BD69B4"/>
    <w:rsid w:val="00BE6F28"/>
    <w:rsid w:val="00C1270A"/>
    <w:rsid w:val="00C1638C"/>
    <w:rsid w:val="00C22321"/>
    <w:rsid w:val="00C8590D"/>
    <w:rsid w:val="00D178E7"/>
    <w:rsid w:val="00D55592"/>
    <w:rsid w:val="00D7033A"/>
    <w:rsid w:val="00D84167"/>
    <w:rsid w:val="00DF441D"/>
    <w:rsid w:val="00E30C0B"/>
    <w:rsid w:val="00E45E07"/>
    <w:rsid w:val="00E82583"/>
    <w:rsid w:val="00EC3CE8"/>
    <w:rsid w:val="00ED60D1"/>
    <w:rsid w:val="00F40077"/>
    <w:rsid w:val="00F62C88"/>
    <w:rsid w:val="00FA70B7"/>
    <w:rsid w:val="00FB55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93BEE3-5908-49A4-8173-FBFEC4A6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E1F65"/>
  </w:style>
  <w:style w:type="paragraph" w:styleId="Heading1">
    <w:name w:val="heading 1"/>
    <w:basedOn w:val="Normal"/>
    <w:next w:val="Normal"/>
    <w:rsid w:val="002E1F65"/>
    <w:pPr>
      <w:keepNext/>
      <w:keepLines/>
      <w:spacing w:before="480" w:after="120"/>
      <w:outlineLvl w:val="0"/>
    </w:pPr>
    <w:rPr>
      <w:b/>
      <w:sz w:val="48"/>
      <w:szCs w:val="48"/>
    </w:rPr>
  </w:style>
  <w:style w:type="paragraph" w:styleId="Heading2">
    <w:name w:val="heading 2"/>
    <w:basedOn w:val="Normal"/>
    <w:next w:val="Normal"/>
    <w:rsid w:val="002E1F65"/>
    <w:pPr>
      <w:keepNext/>
      <w:keepLines/>
      <w:spacing w:before="360" w:after="80"/>
      <w:outlineLvl w:val="1"/>
    </w:pPr>
    <w:rPr>
      <w:b/>
      <w:sz w:val="36"/>
      <w:szCs w:val="36"/>
    </w:rPr>
  </w:style>
  <w:style w:type="paragraph" w:styleId="Heading3">
    <w:name w:val="heading 3"/>
    <w:basedOn w:val="Normal"/>
    <w:next w:val="Normal"/>
    <w:rsid w:val="002E1F65"/>
    <w:pPr>
      <w:keepNext/>
      <w:keepLines/>
      <w:spacing w:before="280" w:after="80"/>
      <w:outlineLvl w:val="2"/>
    </w:pPr>
    <w:rPr>
      <w:b/>
      <w:sz w:val="28"/>
      <w:szCs w:val="28"/>
    </w:rPr>
  </w:style>
  <w:style w:type="paragraph" w:styleId="Heading4">
    <w:name w:val="heading 4"/>
    <w:basedOn w:val="Normal"/>
    <w:next w:val="Normal"/>
    <w:rsid w:val="002E1F65"/>
    <w:pPr>
      <w:keepNext/>
      <w:keepLines/>
      <w:spacing w:before="240" w:after="40"/>
      <w:outlineLvl w:val="3"/>
    </w:pPr>
    <w:rPr>
      <w:b/>
      <w:sz w:val="24"/>
      <w:szCs w:val="24"/>
    </w:rPr>
  </w:style>
  <w:style w:type="paragraph" w:styleId="Heading5">
    <w:name w:val="heading 5"/>
    <w:basedOn w:val="Normal"/>
    <w:next w:val="Normal"/>
    <w:rsid w:val="002E1F65"/>
    <w:pPr>
      <w:keepNext/>
      <w:keepLines/>
      <w:spacing w:before="220" w:after="40"/>
      <w:outlineLvl w:val="4"/>
    </w:pPr>
    <w:rPr>
      <w:b/>
    </w:rPr>
  </w:style>
  <w:style w:type="paragraph" w:styleId="Heading6">
    <w:name w:val="heading 6"/>
    <w:basedOn w:val="Normal"/>
    <w:next w:val="Normal"/>
    <w:rsid w:val="002E1F6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2E1F65"/>
    <w:tblPr>
      <w:tblCellMar>
        <w:top w:w="0" w:type="dxa"/>
        <w:left w:w="0" w:type="dxa"/>
        <w:bottom w:w="0" w:type="dxa"/>
        <w:right w:w="0" w:type="dxa"/>
      </w:tblCellMar>
    </w:tblPr>
  </w:style>
  <w:style w:type="paragraph" w:styleId="Title">
    <w:name w:val="Title"/>
    <w:basedOn w:val="Normal"/>
    <w:next w:val="Normal"/>
    <w:rsid w:val="002E1F65"/>
    <w:pPr>
      <w:keepNext/>
      <w:keepLines/>
      <w:spacing w:before="480" w:after="120"/>
    </w:pPr>
    <w:rPr>
      <w:b/>
      <w:sz w:val="72"/>
      <w:szCs w:val="72"/>
    </w:rPr>
  </w:style>
  <w:style w:type="paragraph" w:styleId="Subtitle">
    <w:name w:val="Subtitle"/>
    <w:basedOn w:val="Normal"/>
    <w:next w:val="Normal"/>
    <w:rsid w:val="002E1F65"/>
    <w:pPr>
      <w:keepNext/>
      <w:keepLines/>
      <w:spacing w:before="360" w:after="80"/>
    </w:pPr>
    <w:rPr>
      <w:rFonts w:ascii="Georgia" w:eastAsia="Georgia" w:hAnsi="Georgia" w:cs="Georgia"/>
      <w:i/>
      <w:color w:val="666666"/>
      <w:sz w:val="48"/>
      <w:szCs w:val="48"/>
    </w:rPr>
  </w:style>
  <w:style w:type="table" w:customStyle="1" w:styleId="a">
    <w:basedOn w:val="TableNormal1"/>
    <w:rsid w:val="002E1F65"/>
    <w:tblPr>
      <w:tblStyleRowBandSize w:val="1"/>
      <w:tblStyleColBandSize w:val="1"/>
      <w:tblCellMar>
        <w:top w:w="100" w:type="dxa"/>
        <w:left w:w="100" w:type="dxa"/>
        <w:bottom w:w="100" w:type="dxa"/>
        <w:right w:w="100" w:type="dxa"/>
      </w:tblCellMar>
    </w:tblPr>
  </w:style>
  <w:style w:type="table" w:customStyle="1" w:styleId="a0">
    <w:basedOn w:val="TableNormal1"/>
    <w:rsid w:val="002E1F65"/>
    <w:tblPr>
      <w:tblStyleRowBandSize w:val="1"/>
      <w:tblStyleColBandSize w:val="1"/>
      <w:tblCellMar>
        <w:top w:w="100" w:type="dxa"/>
        <w:left w:w="100" w:type="dxa"/>
        <w:bottom w:w="100" w:type="dxa"/>
        <w:right w:w="100" w:type="dxa"/>
      </w:tblCellMar>
    </w:tblPr>
  </w:style>
  <w:style w:type="table" w:customStyle="1" w:styleId="a1">
    <w:basedOn w:val="TableNormal1"/>
    <w:rsid w:val="002E1F65"/>
    <w:tblPr>
      <w:tblStyleRowBandSize w:val="1"/>
      <w:tblStyleColBandSize w:val="1"/>
      <w:tblCellMar>
        <w:top w:w="100" w:type="dxa"/>
        <w:left w:w="100" w:type="dxa"/>
        <w:bottom w:w="100" w:type="dxa"/>
        <w:right w:w="100" w:type="dxa"/>
      </w:tblCellMar>
    </w:tblPr>
  </w:style>
  <w:style w:type="table" w:customStyle="1" w:styleId="a2">
    <w:basedOn w:val="TableNormal1"/>
    <w:rsid w:val="002E1F65"/>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E6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F28"/>
    <w:rPr>
      <w:rFonts w:ascii="Tahoma" w:hAnsi="Tahoma" w:cs="Tahoma"/>
      <w:sz w:val="16"/>
      <w:szCs w:val="16"/>
    </w:rPr>
  </w:style>
  <w:style w:type="paragraph" w:styleId="Bibliography">
    <w:name w:val="Bibliography"/>
    <w:basedOn w:val="Normal"/>
    <w:next w:val="Normal"/>
    <w:uiPriority w:val="37"/>
    <w:unhideWhenUsed/>
    <w:rsid w:val="005F4A6D"/>
    <w:pPr>
      <w:tabs>
        <w:tab w:val="left" w:pos="504"/>
      </w:tabs>
      <w:spacing w:after="240" w:line="240" w:lineRule="auto"/>
      <w:ind w:left="504" w:hanging="504"/>
    </w:pPr>
  </w:style>
  <w:style w:type="paragraph" w:styleId="Header">
    <w:name w:val="header"/>
    <w:basedOn w:val="Normal"/>
    <w:link w:val="HeaderChar"/>
    <w:uiPriority w:val="99"/>
    <w:unhideWhenUsed/>
    <w:rsid w:val="005F4A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4A6D"/>
  </w:style>
  <w:style w:type="paragraph" w:styleId="Footer">
    <w:name w:val="footer"/>
    <w:basedOn w:val="Normal"/>
    <w:link w:val="FooterChar"/>
    <w:uiPriority w:val="99"/>
    <w:unhideWhenUsed/>
    <w:rsid w:val="005F4A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4A6D"/>
  </w:style>
  <w:style w:type="character" w:styleId="CommentReference">
    <w:name w:val="annotation reference"/>
    <w:basedOn w:val="DefaultParagraphFont"/>
    <w:uiPriority w:val="99"/>
    <w:semiHidden/>
    <w:unhideWhenUsed/>
    <w:rsid w:val="00894B79"/>
    <w:rPr>
      <w:sz w:val="16"/>
      <w:szCs w:val="16"/>
    </w:rPr>
  </w:style>
  <w:style w:type="paragraph" w:styleId="CommentText">
    <w:name w:val="annotation text"/>
    <w:basedOn w:val="Normal"/>
    <w:link w:val="CommentTextChar"/>
    <w:uiPriority w:val="99"/>
    <w:semiHidden/>
    <w:unhideWhenUsed/>
    <w:rsid w:val="00894B79"/>
    <w:pPr>
      <w:spacing w:line="240" w:lineRule="auto"/>
    </w:pPr>
    <w:rPr>
      <w:sz w:val="20"/>
      <w:szCs w:val="20"/>
    </w:rPr>
  </w:style>
  <w:style w:type="character" w:customStyle="1" w:styleId="CommentTextChar">
    <w:name w:val="Comment Text Char"/>
    <w:basedOn w:val="DefaultParagraphFont"/>
    <w:link w:val="CommentText"/>
    <w:uiPriority w:val="99"/>
    <w:semiHidden/>
    <w:rsid w:val="00894B79"/>
    <w:rPr>
      <w:sz w:val="20"/>
      <w:szCs w:val="20"/>
    </w:rPr>
  </w:style>
  <w:style w:type="paragraph" w:styleId="CommentSubject">
    <w:name w:val="annotation subject"/>
    <w:basedOn w:val="CommentText"/>
    <w:next w:val="CommentText"/>
    <w:link w:val="CommentSubjectChar"/>
    <w:uiPriority w:val="99"/>
    <w:semiHidden/>
    <w:unhideWhenUsed/>
    <w:rsid w:val="00894B79"/>
    <w:rPr>
      <w:b/>
      <w:bCs/>
    </w:rPr>
  </w:style>
  <w:style w:type="character" w:customStyle="1" w:styleId="CommentSubjectChar">
    <w:name w:val="Comment Subject Char"/>
    <w:basedOn w:val="CommentTextChar"/>
    <w:link w:val="CommentSubject"/>
    <w:uiPriority w:val="99"/>
    <w:semiHidden/>
    <w:rsid w:val="00894B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5915</Words>
  <Characters>33719</Characters>
  <Application>Microsoft Office Word</Application>
  <DocSecurity>0</DocSecurity>
  <Lines>280</Lines>
  <Paragraphs>79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mariush</dc:creator>
  <cp:lastModifiedBy>Pon Abirami A.</cp:lastModifiedBy>
  <cp:revision>4</cp:revision>
  <dcterms:created xsi:type="dcterms:W3CDTF">2021-03-23T16:47:00Z</dcterms:created>
  <dcterms:modified xsi:type="dcterms:W3CDTF">2021-04-17T12:54:00Z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id="zeGWgeQy"/&gt;&lt;style id="http://www.zotero.org/styles/gut-microbes" hasBibliography="1" bibliographyStyleHasBeenSet="1"/&gt;&lt;prefs&gt;&lt;pref name="fieldType" value="Field"/&gt;&lt;/prefs&gt;&lt;/data&gt;</vt:lpwstr>
  </property>
</Properties>
</file>