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B53AE9" w:rsidRPr="00F40848" w:rsidRDefault="00B53AE9" w:rsidP="00B53AE9">
      <w:pPr>
        <w:spacing w:after="0"/>
        <w:rPr>
          <w:rFonts w:cs="Times New Roman"/>
          <w:b/>
          <w:sz w:val="32"/>
          <w:szCs w:val="32"/>
        </w:rPr>
      </w:pPr>
      <w:r w:rsidRPr="00A354CE">
        <w:rPr>
          <w:rFonts w:cs="Times New Roman"/>
          <w:b/>
          <w:sz w:val="32"/>
          <w:szCs w:val="32"/>
        </w:rPr>
        <w:t xml:space="preserve">Muscle atrophy due to nerve damage is accompanied by elevated </w:t>
      </w:r>
      <w:proofErr w:type="spellStart"/>
      <w:r w:rsidRPr="00A354CE">
        <w:rPr>
          <w:rFonts w:cs="Times New Roman"/>
          <w:b/>
          <w:sz w:val="32"/>
          <w:szCs w:val="32"/>
        </w:rPr>
        <w:t>myofibrillar</w:t>
      </w:r>
      <w:proofErr w:type="spellEnd"/>
      <w:r w:rsidRPr="00A354CE">
        <w:rPr>
          <w:rFonts w:cs="Times New Roman"/>
          <w:b/>
          <w:sz w:val="32"/>
          <w:szCs w:val="32"/>
        </w:rPr>
        <w:t xml:space="preserve"> protein synthesis rates</w:t>
      </w:r>
    </w:p>
    <w:p w:rsidR="00095994" w:rsidRPr="00F40848" w:rsidRDefault="00095994" w:rsidP="00095994">
      <w:pPr>
        <w:spacing w:after="0"/>
        <w:jc w:val="center"/>
        <w:rPr>
          <w:rFonts w:cs="Times New Roman"/>
          <w:b/>
          <w:sz w:val="32"/>
          <w:szCs w:val="32"/>
        </w:rPr>
      </w:pPr>
    </w:p>
    <w:p w:rsidR="00095994" w:rsidRPr="00F263A7" w:rsidRDefault="00095994" w:rsidP="00095994">
      <w:pPr>
        <w:spacing w:after="0"/>
        <w:rPr>
          <w:rFonts w:cs="Times New Roman"/>
          <w:szCs w:val="24"/>
          <w:vertAlign w:val="superscript"/>
        </w:rPr>
      </w:pPr>
      <w:r w:rsidRPr="00F263A7">
        <w:rPr>
          <w:rFonts w:cs="Times New Roman"/>
          <w:szCs w:val="24"/>
        </w:rPr>
        <w:t>Henning T. Langer</w:t>
      </w:r>
      <w:r w:rsidRPr="00F263A7">
        <w:rPr>
          <w:rFonts w:cs="Times New Roman"/>
          <w:szCs w:val="24"/>
          <w:vertAlign w:val="superscript"/>
        </w:rPr>
        <w:t>1</w:t>
      </w:r>
      <w:proofErr w:type="gramStart"/>
      <w:r w:rsidRPr="00F263A7">
        <w:rPr>
          <w:rFonts w:cs="Times New Roman"/>
          <w:szCs w:val="24"/>
          <w:vertAlign w:val="superscript"/>
        </w:rPr>
        <w:t>,2,3</w:t>
      </w:r>
      <w:proofErr w:type="gramEnd"/>
      <w:r w:rsidRPr="00F263A7">
        <w:rPr>
          <w:rFonts w:cs="Times New Roman"/>
          <w:szCs w:val="24"/>
          <w:vertAlign w:val="superscript"/>
        </w:rPr>
        <w:t>*</w:t>
      </w:r>
      <w:r w:rsidRPr="00F263A7">
        <w:rPr>
          <w:rFonts w:cs="Times New Roman"/>
          <w:szCs w:val="24"/>
        </w:rPr>
        <w:t>, Joan M.G. Senden</w:t>
      </w:r>
      <w:r w:rsidRPr="00F263A7">
        <w:rPr>
          <w:rFonts w:cs="Times New Roman"/>
          <w:szCs w:val="24"/>
          <w:vertAlign w:val="superscript"/>
        </w:rPr>
        <w:t>6</w:t>
      </w:r>
      <w:r w:rsidRPr="00F263A7">
        <w:rPr>
          <w:rFonts w:cs="Times New Roman"/>
          <w:szCs w:val="24"/>
        </w:rPr>
        <w:t xml:space="preserve">, </w:t>
      </w:r>
      <w:proofErr w:type="spellStart"/>
      <w:r w:rsidRPr="00F263A7">
        <w:rPr>
          <w:rFonts w:cs="Times New Roman"/>
          <w:szCs w:val="24"/>
        </w:rPr>
        <w:t>Annemie</w:t>
      </w:r>
      <w:proofErr w:type="spellEnd"/>
      <w:r w:rsidRPr="00F263A7">
        <w:rPr>
          <w:rFonts w:cs="Times New Roman"/>
          <w:szCs w:val="24"/>
        </w:rPr>
        <w:t xml:space="preserve"> P. Gijsen</w:t>
      </w:r>
      <w:r w:rsidRPr="00F263A7">
        <w:rPr>
          <w:rFonts w:cs="Times New Roman"/>
          <w:szCs w:val="24"/>
          <w:vertAlign w:val="superscript"/>
        </w:rPr>
        <w:t>6</w:t>
      </w:r>
      <w:r w:rsidRPr="00F263A7">
        <w:rPr>
          <w:rFonts w:cs="Times New Roman"/>
          <w:szCs w:val="24"/>
        </w:rPr>
        <w:t>, Stefan Kempa</w:t>
      </w:r>
      <w:r w:rsidRPr="00F263A7">
        <w:rPr>
          <w:rFonts w:cs="Times New Roman"/>
          <w:szCs w:val="24"/>
          <w:vertAlign w:val="superscript"/>
        </w:rPr>
        <w:t>4,5</w:t>
      </w:r>
      <w:r w:rsidRPr="00F263A7">
        <w:rPr>
          <w:rFonts w:cs="Times New Roman"/>
          <w:szCs w:val="24"/>
        </w:rPr>
        <w:t>, Luc J.C. van Loon</w:t>
      </w:r>
      <w:r w:rsidRPr="00F263A7">
        <w:rPr>
          <w:rFonts w:cs="Times New Roman"/>
          <w:szCs w:val="24"/>
          <w:vertAlign w:val="superscript"/>
        </w:rPr>
        <w:t>6</w:t>
      </w:r>
      <w:r w:rsidRPr="00F263A7">
        <w:rPr>
          <w:rFonts w:cs="Times New Roman"/>
          <w:szCs w:val="24"/>
        </w:rPr>
        <w:t>, Simone Spuler</w:t>
      </w:r>
      <w:r w:rsidRPr="00F263A7">
        <w:rPr>
          <w:rFonts w:cs="Times New Roman"/>
          <w:szCs w:val="24"/>
          <w:vertAlign w:val="superscript"/>
        </w:rPr>
        <w:t>1-5</w:t>
      </w:r>
    </w:p>
    <w:p w:rsidR="00095994" w:rsidRPr="00095994" w:rsidRDefault="00095994" w:rsidP="00095994">
      <w:pPr>
        <w:tabs>
          <w:tab w:val="left" w:pos="2565"/>
        </w:tabs>
        <w:spacing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392D10" w:rsidRDefault="00095994" w:rsidP="00095994">
      <w:pPr>
        <w:spacing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*C</w:t>
      </w:r>
      <w:r w:rsidRPr="00F263A7">
        <w:rPr>
          <w:rFonts w:cs="Times New Roman"/>
          <w:b/>
          <w:szCs w:val="24"/>
        </w:rPr>
        <w:t>orresponding author: Henning Langer, henning.langer@charite.de</w:t>
      </w:r>
    </w:p>
    <w:p w:rsidR="00392D10" w:rsidRDefault="00392D10" w:rsidP="00095994">
      <w:pPr>
        <w:spacing w:after="0"/>
        <w:rPr>
          <w:rFonts w:cs="Times New Roman"/>
          <w:b/>
          <w:szCs w:val="24"/>
        </w:rPr>
      </w:pPr>
    </w:p>
    <w:p w:rsidR="00392D10" w:rsidRDefault="00994A3D" w:rsidP="00392D10">
      <w:pPr>
        <w:pStyle w:val="berschrift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:rsidR="00994A3D" w:rsidRPr="001549D3" w:rsidRDefault="00392D10" w:rsidP="00392D10">
      <w:pPr>
        <w:pStyle w:val="berschrift2"/>
        <w:numPr>
          <w:ilvl w:val="0"/>
          <w:numId w:val="0"/>
        </w:numPr>
        <w:ind w:left="720"/>
      </w:pPr>
      <w:bookmarkStart w:id="0" w:name="_GoBack"/>
      <w:r w:rsidRPr="00095994">
        <w:rPr>
          <w:noProof/>
          <w:lang w:val="de-DE" w:eastAsia="de-DE"/>
        </w:rPr>
        <w:drawing>
          <wp:inline distT="0" distB="0" distL="0" distR="0" wp14:anchorId="0D8FF44D" wp14:editId="669BECB0">
            <wp:extent cx="2418715" cy="4442547"/>
            <wp:effectExtent l="0" t="0" r="635" b="0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287" t="5854"/>
                    <a:stretch/>
                  </pic:blipFill>
                  <pic:spPr bwMode="auto">
                    <a:xfrm>
                      <a:off x="0" y="0"/>
                      <a:ext cx="2440135" cy="448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0B7772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95994">
        <w:rPr>
          <w:rFonts w:cs="Times New Roman"/>
          <w:szCs w:val="24"/>
        </w:rPr>
        <w:t>Composition of the rat chow (</w:t>
      </w:r>
      <w:proofErr w:type="spellStart"/>
      <w:r w:rsidR="00095994" w:rsidRPr="00C94E74">
        <w:rPr>
          <w:rFonts w:cs="Times New Roman"/>
          <w:szCs w:val="24"/>
        </w:rPr>
        <w:t>ssniff</w:t>
      </w:r>
      <w:proofErr w:type="spellEnd"/>
      <w:r w:rsidR="00095994" w:rsidRPr="00C94E74">
        <w:rPr>
          <w:rFonts w:cs="Times New Roman"/>
          <w:szCs w:val="24"/>
        </w:rPr>
        <w:t xml:space="preserve"> </w:t>
      </w:r>
      <w:proofErr w:type="spellStart"/>
      <w:r w:rsidR="00095994" w:rsidRPr="00C94E74">
        <w:rPr>
          <w:rFonts w:cs="Times New Roman"/>
          <w:szCs w:val="24"/>
        </w:rPr>
        <w:t>Spezialdiäten</w:t>
      </w:r>
      <w:proofErr w:type="spellEnd"/>
      <w:r w:rsidR="00095994" w:rsidRPr="00C94E74">
        <w:rPr>
          <w:rFonts w:cs="Times New Roman"/>
          <w:szCs w:val="24"/>
        </w:rPr>
        <w:t xml:space="preserve"> GmbH</w:t>
      </w:r>
      <w:r w:rsidR="00095994">
        <w:rPr>
          <w:rFonts w:cs="Times New Roman"/>
          <w:szCs w:val="24"/>
        </w:rPr>
        <w:t xml:space="preserve">, </w:t>
      </w:r>
      <w:proofErr w:type="spellStart"/>
      <w:r w:rsidR="00095994">
        <w:rPr>
          <w:rFonts w:cs="Times New Roman"/>
          <w:szCs w:val="24"/>
        </w:rPr>
        <w:t>Soest</w:t>
      </w:r>
      <w:proofErr w:type="spellEnd"/>
      <w:r w:rsidR="00095994">
        <w:rPr>
          <w:rFonts w:cs="Times New Roman"/>
          <w:szCs w:val="24"/>
        </w:rPr>
        <w:t>, Germany)</w:t>
      </w:r>
      <w:r w:rsidRPr="001549D3">
        <w:rPr>
          <w:rFonts w:cs="Times New Roman"/>
          <w:szCs w:val="24"/>
        </w:rPr>
        <w:t xml:space="preserve">. </w:t>
      </w:r>
    </w:p>
    <w:p w:rsidR="00392D10" w:rsidRPr="002B4A57" w:rsidRDefault="00392D10" w:rsidP="002B4A57">
      <w:pPr>
        <w:keepNext/>
        <w:rPr>
          <w:rFonts w:cs="Times New Roman"/>
          <w:b/>
          <w:szCs w:val="24"/>
        </w:rPr>
      </w:pPr>
    </w:p>
    <w:p w:rsidR="00095994" w:rsidRPr="001549D3" w:rsidRDefault="00095994" w:rsidP="00095994">
      <w:pPr>
        <w:keepNext/>
        <w:rPr>
          <w:rFonts w:cs="Times New Roman"/>
          <w:szCs w:val="24"/>
        </w:rPr>
      </w:pPr>
      <w:r w:rsidRPr="00095994"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6D762CC3" wp14:editId="3EB5E00F">
            <wp:extent cx="4109903" cy="2235592"/>
            <wp:effectExtent l="0" t="0" r="5080" b="0"/>
            <wp:docPr id="87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9903" cy="22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94" w:rsidRDefault="00095994" w:rsidP="00095994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Representative </w:t>
      </w:r>
      <w:proofErr w:type="spellStart"/>
      <w:r>
        <w:rPr>
          <w:rFonts w:cs="Times New Roman"/>
          <w:szCs w:val="24"/>
        </w:rPr>
        <w:t>Ponceau</w:t>
      </w:r>
      <w:proofErr w:type="spellEnd"/>
      <w:r>
        <w:rPr>
          <w:rFonts w:cs="Times New Roman"/>
          <w:szCs w:val="24"/>
        </w:rPr>
        <w:t xml:space="preserve"> S staining of a membrane which was used for western blot analysis</w:t>
      </w:r>
      <w:r w:rsidRPr="001549D3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392D10" w:rsidRPr="002B4A57" w:rsidRDefault="00392D10" w:rsidP="00095994">
      <w:pPr>
        <w:keepNext/>
        <w:rPr>
          <w:rFonts w:cs="Times New Roman"/>
          <w:b/>
          <w:szCs w:val="24"/>
        </w:rPr>
      </w:pPr>
    </w:p>
    <w:p w:rsidR="001E66E9" w:rsidRPr="001549D3" w:rsidRDefault="001E66E9" w:rsidP="001E66E9">
      <w:pPr>
        <w:keepNext/>
        <w:rPr>
          <w:rFonts w:cs="Times New Roman"/>
          <w:szCs w:val="24"/>
        </w:rPr>
      </w:pPr>
      <w:r w:rsidRPr="001E66E9"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2FCF8762" wp14:editId="47898096">
            <wp:extent cx="4058849" cy="2413085"/>
            <wp:effectExtent l="0" t="0" r="0" b="0"/>
            <wp:docPr id="72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rafik 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8849" cy="24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E9" w:rsidRPr="002B4A57" w:rsidRDefault="001E66E9" w:rsidP="001E66E9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Clustered fiber type analysis.</w:t>
      </w:r>
      <w:r w:rsidR="00392D10">
        <w:rPr>
          <w:rFonts w:cs="Times New Roman"/>
          <w:szCs w:val="24"/>
        </w:rPr>
        <w:t xml:space="preserve"> </w:t>
      </w:r>
      <w:r w:rsidR="00392D10" w:rsidRPr="00392D10">
        <w:rPr>
          <w:rFonts w:cs="Times New Roman"/>
          <w:i/>
          <w:szCs w:val="24"/>
        </w:rPr>
        <w:t>N</w:t>
      </w:r>
      <w:r w:rsidR="00392D10">
        <w:rPr>
          <w:rFonts w:cs="Times New Roman"/>
          <w:szCs w:val="24"/>
        </w:rPr>
        <w:t>=5 animals, counted were 10-50 fibers per slide depending on the quality of the Toluidine blue staining.</w:t>
      </w:r>
    </w:p>
    <w:p w:rsidR="00DE23E8" w:rsidRDefault="00DE23E8" w:rsidP="00654E8F">
      <w:pPr>
        <w:spacing w:before="240"/>
      </w:pPr>
    </w:p>
    <w:p w:rsidR="00392D10" w:rsidRDefault="00392D10" w:rsidP="00654E8F">
      <w:pPr>
        <w:spacing w:before="240"/>
      </w:pPr>
      <w:r w:rsidRPr="00392D10">
        <w:rPr>
          <w:noProof/>
          <w:lang w:val="de-DE" w:eastAsia="de-DE"/>
        </w:rPr>
        <w:lastRenderedPageBreak/>
        <w:drawing>
          <wp:inline distT="0" distB="0" distL="0" distR="0" wp14:anchorId="2F6AD3EF" wp14:editId="30515470">
            <wp:extent cx="4400550" cy="2626157"/>
            <wp:effectExtent l="0" t="0" r="0" b="0"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813" cy="263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D10" w:rsidRDefault="00392D10" w:rsidP="00392D1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Intraindividual</w:t>
      </w:r>
      <w:proofErr w:type="spellEnd"/>
      <w:r>
        <w:rPr>
          <w:rFonts w:cs="Times New Roman"/>
          <w:szCs w:val="24"/>
        </w:rPr>
        <w:t xml:space="preserve"> comparison of </w:t>
      </w:r>
      <w:proofErr w:type="spellStart"/>
      <w:r>
        <w:rPr>
          <w:rFonts w:cs="Times New Roman"/>
          <w:szCs w:val="24"/>
        </w:rPr>
        <w:t>myofibrillar</w:t>
      </w:r>
      <w:proofErr w:type="spellEnd"/>
      <w:r>
        <w:rPr>
          <w:rFonts w:cs="Times New Roman"/>
          <w:szCs w:val="24"/>
        </w:rPr>
        <w:t xml:space="preserve"> protein synthesis rates of the TA in the contralateral control leg compared to the nerve damaged leg (</w:t>
      </w:r>
      <w:r w:rsidRPr="00392D10">
        <w:rPr>
          <w:rFonts w:cs="Times New Roman"/>
          <w:i/>
          <w:szCs w:val="24"/>
        </w:rPr>
        <w:t>n</w:t>
      </w:r>
      <w:r>
        <w:rPr>
          <w:rFonts w:cs="Times New Roman"/>
          <w:szCs w:val="24"/>
        </w:rPr>
        <w:t>=10). The dashed lines connect the values of the contralateral TA (control) with the nerve damaged TA (damaged) of the same animal.</w:t>
      </w:r>
    </w:p>
    <w:p w:rsidR="008F0A3F" w:rsidRDefault="008F0A3F" w:rsidP="00392D10">
      <w:pPr>
        <w:keepNext/>
        <w:rPr>
          <w:rFonts w:cs="Times New Roman"/>
          <w:szCs w:val="24"/>
        </w:rPr>
      </w:pPr>
    </w:p>
    <w:p w:rsidR="008F0A3F" w:rsidRPr="002B4A57" w:rsidRDefault="008F0A3F" w:rsidP="00392D10">
      <w:pPr>
        <w:keepNext/>
        <w:rPr>
          <w:rFonts w:cs="Times New Roman"/>
          <w:b/>
          <w:szCs w:val="24"/>
        </w:rPr>
      </w:pPr>
      <w:r w:rsidRPr="008F0A3F"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 wp14:anchorId="079FC050" wp14:editId="4D1ED082">
            <wp:extent cx="4844768" cy="852045"/>
            <wp:effectExtent l="0" t="0" r="0" b="5715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4768" cy="85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3F" w:rsidRDefault="008F0A3F" w:rsidP="008F0A3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Protein expression of MuRF-1 and Alpha Tubulin in the contralateral control TA (Ctrl) next to the nerve damaged TA (</w:t>
      </w:r>
      <w:proofErr w:type="spellStart"/>
      <w:r>
        <w:rPr>
          <w:rFonts w:cs="Times New Roman"/>
          <w:szCs w:val="24"/>
        </w:rPr>
        <w:t>Dmg</w:t>
      </w:r>
      <w:proofErr w:type="spellEnd"/>
      <w:r>
        <w:rPr>
          <w:rFonts w:cs="Times New Roman"/>
          <w:szCs w:val="24"/>
        </w:rPr>
        <w:t>) of the same animal (</w:t>
      </w:r>
      <w:r w:rsidRPr="008F0A3F">
        <w:rPr>
          <w:rFonts w:cs="Times New Roman"/>
          <w:i/>
          <w:szCs w:val="24"/>
        </w:rPr>
        <w:t>n</w:t>
      </w:r>
      <w:r>
        <w:rPr>
          <w:rFonts w:cs="Times New Roman"/>
          <w:szCs w:val="24"/>
        </w:rPr>
        <w:t>=6).</w:t>
      </w:r>
    </w:p>
    <w:p w:rsidR="008F0A3F" w:rsidRDefault="008F0A3F" w:rsidP="008F0A3F">
      <w:pPr>
        <w:keepNext/>
        <w:rPr>
          <w:rFonts w:cs="Times New Roman"/>
          <w:szCs w:val="24"/>
        </w:rPr>
      </w:pPr>
    </w:p>
    <w:p w:rsidR="008F0A3F" w:rsidRDefault="008F0A3F" w:rsidP="008F0A3F">
      <w:pPr>
        <w:keepNext/>
        <w:rPr>
          <w:rFonts w:cs="Times New Roman"/>
          <w:szCs w:val="24"/>
        </w:rPr>
      </w:pPr>
      <w:r w:rsidRPr="008F0A3F"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72F9831B" wp14:editId="692794EC">
            <wp:extent cx="4844768" cy="879740"/>
            <wp:effectExtent l="0" t="0" r="0" b="0"/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4768" cy="8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D10" w:rsidRDefault="00392D10" w:rsidP="00654E8F">
      <w:pPr>
        <w:spacing w:before="240"/>
      </w:pPr>
    </w:p>
    <w:p w:rsidR="008F0A3F" w:rsidRDefault="008F0A3F" w:rsidP="008F0A3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Protein expression of phosphorylated p70s6k1</w:t>
      </w:r>
      <w:r w:rsidR="008E27B3">
        <w:rPr>
          <w:rFonts w:cs="Times New Roman"/>
          <w:szCs w:val="24"/>
        </w:rPr>
        <w:t xml:space="preserve"> in the contralateral control TA (Ctrl) next to the nerve damaged TA (</w:t>
      </w:r>
      <w:proofErr w:type="spellStart"/>
      <w:r w:rsidR="008E27B3">
        <w:rPr>
          <w:rFonts w:cs="Times New Roman"/>
          <w:szCs w:val="24"/>
        </w:rPr>
        <w:t>Dmg</w:t>
      </w:r>
      <w:proofErr w:type="spellEnd"/>
      <w:r w:rsidR="008E27B3">
        <w:rPr>
          <w:rFonts w:cs="Times New Roman"/>
          <w:szCs w:val="24"/>
        </w:rPr>
        <w:t>) of the same animal (</w:t>
      </w:r>
      <w:r w:rsidR="008E27B3" w:rsidRPr="008F0A3F">
        <w:rPr>
          <w:rFonts w:cs="Times New Roman"/>
          <w:i/>
          <w:szCs w:val="24"/>
        </w:rPr>
        <w:t>n</w:t>
      </w:r>
      <w:r w:rsidR="008E27B3">
        <w:rPr>
          <w:rFonts w:cs="Times New Roman"/>
          <w:szCs w:val="24"/>
        </w:rPr>
        <w:t>=5), as well as compared to a positive control (exercised rat TA (Trained)) (</w:t>
      </w:r>
      <w:r w:rsidR="008E27B3" w:rsidRPr="008E27B3">
        <w:rPr>
          <w:rFonts w:cs="Times New Roman"/>
          <w:i/>
          <w:szCs w:val="24"/>
        </w:rPr>
        <w:t>n</w:t>
      </w:r>
      <w:r w:rsidR="008E27B3">
        <w:rPr>
          <w:rFonts w:cs="Times New Roman"/>
          <w:szCs w:val="24"/>
        </w:rPr>
        <w:t>=2).</w:t>
      </w:r>
    </w:p>
    <w:p w:rsidR="00831FA8" w:rsidRDefault="00831FA8" w:rsidP="008F0A3F">
      <w:pPr>
        <w:keepNext/>
        <w:rPr>
          <w:rFonts w:cs="Times New Roman"/>
          <w:szCs w:val="24"/>
        </w:rPr>
      </w:pPr>
    </w:p>
    <w:p w:rsidR="008F0A3F" w:rsidRDefault="00831FA8" w:rsidP="00654E8F">
      <w:pPr>
        <w:spacing w:before="240"/>
      </w:pPr>
      <w:r w:rsidRPr="00831FA8">
        <w:rPr>
          <w:noProof/>
          <w:lang w:val="de-DE" w:eastAsia="de-DE"/>
        </w:rPr>
        <w:drawing>
          <wp:inline distT="0" distB="0" distL="0" distR="0" wp14:anchorId="3C4095E0" wp14:editId="14C28792">
            <wp:extent cx="3133808" cy="2149298"/>
            <wp:effectExtent l="0" t="0" r="0" b="0"/>
            <wp:docPr id="1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3808" cy="214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8" w:rsidRDefault="00831FA8" w:rsidP="00831FA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F30B2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Change in bodyweight over the course of the 4 week experiment (</w:t>
      </w:r>
      <w:r w:rsidRPr="00831FA8">
        <w:rPr>
          <w:rFonts w:cs="Times New Roman"/>
          <w:i/>
          <w:szCs w:val="24"/>
        </w:rPr>
        <w:t>n</w:t>
      </w:r>
      <w:r>
        <w:rPr>
          <w:rFonts w:cs="Times New Roman"/>
          <w:szCs w:val="24"/>
        </w:rPr>
        <w:t>=8).</w:t>
      </w:r>
    </w:p>
    <w:p w:rsidR="00831FA8" w:rsidRDefault="00831FA8" w:rsidP="00654E8F">
      <w:pPr>
        <w:spacing w:before="240"/>
      </w:pPr>
    </w:p>
    <w:p w:rsidR="00831FA8" w:rsidRDefault="00831FA8" w:rsidP="00654E8F">
      <w:pPr>
        <w:spacing w:before="240"/>
      </w:pPr>
      <w:r w:rsidRPr="00831FA8">
        <w:rPr>
          <w:noProof/>
          <w:lang w:val="de-DE" w:eastAsia="de-DE"/>
        </w:rPr>
        <w:drawing>
          <wp:inline distT="0" distB="0" distL="0" distR="0" wp14:anchorId="13BEEE0F" wp14:editId="1EBF7404">
            <wp:extent cx="4051335" cy="2609850"/>
            <wp:effectExtent l="0" t="0" r="0" b="0"/>
            <wp:docPr id="1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6606" cy="27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8" w:rsidRDefault="00831FA8" w:rsidP="00654E8F">
      <w:pPr>
        <w:spacing w:before="240"/>
      </w:pPr>
    </w:p>
    <w:p w:rsidR="00831FA8" w:rsidRDefault="00831FA8" w:rsidP="00831FA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Correlation between </w:t>
      </w:r>
      <w:proofErr w:type="spellStart"/>
      <w:r>
        <w:rPr>
          <w:rFonts w:cs="Times New Roman"/>
          <w:szCs w:val="24"/>
        </w:rPr>
        <w:t>myofibrillar</w:t>
      </w:r>
      <w:proofErr w:type="spellEnd"/>
      <w:r>
        <w:rPr>
          <w:rFonts w:cs="Times New Roman"/>
          <w:szCs w:val="24"/>
        </w:rPr>
        <w:t xml:space="preserve"> protein synthesis (FSR) and p70s6k1 expression under baseline conditions. Only within the contralateral control TA (</w:t>
      </w:r>
      <w:r w:rsidRPr="00831FA8">
        <w:rPr>
          <w:rFonts w:cs="Times New Roman"/>
          <w:i/>
          <w:szCs w:val="24"/>
        </w:rPr>
        <w:t>n</w:t>
      </w:r>
      <w:r>
        <w:rPr>
          <w:rFonts w:cs="Times New Roman"/>
          <w:szCs w:val="24"/>
        </w:rPr>
        <w:t>=6).</w:t>
      </w:r>
    </w:p>
    <w:p w:rsidR="0083538B" w:rsidRDefault="0083538B" w:rsidP="00831FA8">
      <w:pPr>
        <w:keepNext/>
        <w:rPr>
          <w:rFonts w:cs="Times New Roman"/>
          <w:szCs w:val="24"/>
        </w:rPr>
      </w:pPr>
    </w:p>
    <w:p w:rsidR="0083538B" w:rsidRDefault="0083538B" w:rsidP="00831FA8">
      <w:pPr>
        <w:keepNext/>
        <w:rPr>
          <w:rFonts w:cs="Times New Roman"/>
          <w:szCs w:val="24"/>
        </w:rPr>
      </w:pPr>
      <w:r w:rsidRPr="0083538B"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3699E9E2" wp14:editId="422A6FF9">
            <wp:extent cx="2650971" cy="4314825"/>
            <wp:effectExtent l="0" t="0" r="0" b="0"/>
            <wp:docPr id="1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1358" cy="43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8B" w:rsidRDefault="0083538B" w:rsidP="0083538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F30B2"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List of antibodies and dilutions.</w:t>
      </w:r>
    </w:p>
    <w:p w:rsidR="00831FA8" w:rsidRPr="001549D3" w:rsidRDefault="00831FA8" w:rsidP="00654E8F">
      <w:pPr>
        <w:spacing w:before="240"/>
      </w:pPr>
    </w:p>
    <w:sectPr w:rsidR="00831FA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936" w:rsidRDefault="00E12936" w:rsidP="00117666">
      <w:pPr>
        <w:spacing w:after="0"/>
      </w:pPr>
      <w:r>
        <w:separator/>
      </w:r>
    </w:p>
  </w:endnote>
  <w:endnote w:type="continuationSeparator" w:id="0">
    <w:p w:rsidR="00E12936" w:rsidRDefault="00E1293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53AE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53AE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53AE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53AE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936" w:rsidRDefault="00E12936" w:rsidP="00117666">
      <w:pPr>
        <w:spacing w:after="0"/>
      </w:pPr>
      <w:r>
        <w:separator/>
      </w:r>
    </w:p>
  </w:footnote>
  <w:footnote w:type="continuationSeparator" w:id="0">
    <w:p w:rsidR="00E12936" w:rsidRDefault="00E1293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742D77"/>
    <w:multiLevelType w:val="hybridMultilevel"/>
    <w:tmpl w:val="29F29B60"/>
    <w:lvl w:ilvl="0" w:tplc="0B760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5320A"/>
    <w:multiLevelType w:val="hybridMultilevel"/>
    <w:tmpl w:val="8D764F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16BCD"/>
    <w:multiLevelType w:val="hybridMultilevel"/>
    <w:tmpl w:val="09E4B8FC"/>
    <w:lvl w:ilvl="0" w:tplc="038C5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6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72"/>
    <w:rsid w:val="0001436A"/>
    <w:rsid w:val="00034304"/>
    <w:rsid w:val="00035434"/>
    <w:rsid w:val="00052A14"/>
    <w:rsid w:val="00077D53"/>
    <w:rsid w:val="00095994"/>
    <w:rsid w:val="000B7772"/>
    <w:rsid w:val="00105FD9"/>
    <w:rsid w:val="00117666"/>
    <w:rsid w:val="001549D3"/>
    <w:rsid w:val="00160065"/>
    <w:rsid w:val="00177D84"/>
    <w:rsid w:val="001E66E9"/>
    <w:rsid w:val="00267D18"/>
    <w:rsid w:val="002868E2"/>
    <w:rsid w:val="002869C3"/>
    <w:rsid w:val="002918FD"/>
    <w:rsid w:val="002936E4"/>
    <w:rsid w:val="002B4A57"/>
    <w:rsid w:val="002C74CA"/>
    <w:rsid w:val="003544FB"/>
    <w:rsid w:val="00392D10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1FA8"/>
    <w:rsid w:val="0083538B"/>
    <w:rsid w:val="00885156"/>
    <w:rsid w:val="008E27B3"/>
    <w:rsid w:val="008F0A3F"/>
    <w:rsid w:val="009151AA"/>
    <w:rsid w:val="0093429D"/>
    <w:rsid w:val="00943573"/>
    <w:rsid w:val="00970F7D"/>
    <w:rsid w:val="00994A3D"/>
    <w:rsid w:val="009C2B12"/>
    <w:rsid w:val="00A174D9"/>
    <w:rsid w:val="00AB6715"/>
    <w:rsid w:val="00B1671E"/>
    <w:rsid w:val="00B25EB8"/>
    <w:rsid w:val="00B37F4D"/>
    <w:rsid w:val="00B53AE9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12936"/>
    <w:rsid w:val="00E52377"/>
    <w:rsid w:val="00E64E17"/>
    <w:rsid w:val="00E866C9"/>
    <w:rsid w:val="00EA3D3C"/>
    <w:rsid w:val="00EA69D5"/>
    <w:rsid w:val="00F46900"/>
    <w:rsid w:val="00F61D89"/>
    <w:rsid w:val="00FF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3CFCBB5-8E9B-4178-9488-20D6C6C8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\AppData\Local\Temp\Temp1_Frontiers_Supplementary_Material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6BDE2AE-DE19-40D7-9862-E211CDCAD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247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</dc:creator>
  <cp:lastModifiedBy>Henning Langer</cp:lastModifiedBy>
  <cp:revision>2</cp:revision>
  <cp:lastPrinted>2013-10-03T12:51:00Z</cp:lastPrinted>
  <dcterms:created xsi:type="dcterms:W3CDTF">2018-06-21T00:16:00Z</dcterms:created>
  <dcterms:modified xsi:type="dcterms:W3CDTF">2018-06-21T00:16:00Z</dcterms:modified>
</cp:coreProperties>
</file>