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40A" w:rsidRPr="00FB5A58" w:rsidRDefault="00B0240A" w:rsidP="00B0240A">
      <w:pPr>
        <w:tabs>
          <w:tab w:val="left" w:pos="8505"/>
        </w:tabs>
        <w:spacing w:after="120" w:line="480" w:lineRule="auto"/>
        <w:jc w:val="both"/>
        <w:rPr>
          <w:rFonts w:ascii="Arial" w:eastAsia="Arial" w:hAnsi="Arial" w:cs="Arial"/>
          <w:lang w:val="en-US"/>
        </w:rPr>
      </w:pPr>
    </w:p>
    <w:p w:rsidR="00B0240A" w:rsidRPr="00291D90" w:rsidRDefault="00B0240A" w:rsidP="00B0240A">
      <w:pPr>
        <w:spacing w:after="60" w:line="480" w:lineRule="auto"/>
        <w:jc w:val="both"/>
        <w:rPr>
          <w:rFonts w:eastAsia="Times New Roman" w:cstheme="minorHAnsi"/>
          <w:b/>
          <w:color w:val="000000"/>
          <w:sz w:val="28"/>
          <w:szCs w:val="28"/>
          <w:lang w:val="en-US"/>
        </w:rPr>
      </w:pPr>
      <w:r w:rsidRPr="00291D90">
        <w:rPr>
          <w:rFonts w:eastAsia="Times New Roman" w:cstheme="minorHAnsi"/>
          <w:b/>
          <w:color w:val="000000"/>
          <w:sz w:val="28"/>
          <w:szCs w:val="28"/>
          <w:lang w:val="en-US"/>
        </w:rPr>
        <w:t>Appendix</w:t>
      </w:r>
    </w:p>
    <w:p w:rsidR="00B0240A" w:rsidRPr="00291D90" w:rsidRDefault="00B0240A" w:rsidP="00B0240A">
      <w:pPr>
        <w:jc w:val="both"/>
        <w:rPr>
          <w:rFonts w:ascii="Arial" w:eastAsia="Times New Roman" w:hAnsi="Arial" w:cs="Arial"/>
          <w:b/>
          <w:color w:val="000000"/>
          <w:lang w:val="en-US"/>
        </w:rPr>
      </w:pPr>
      <w:r w:rsidRPr="00291D90">
        <w:rPr>
          <w:rFonts w:ascii="Arial" w:eastAsia="Times New Roman" w:hAnsi="Arial" w:cs="Arial"/>
          <w:b/>
          <w:color w:val="000000"/>
          <w:lang w:val="en-US"/>
        </w:rPr>
        <w:t>Low-protein diet in Phenylketonuria patients is associated with worse dental health and oral microbial shifts</w:t>
      </w:r>
    </w:p>
    <w:p w:rsidR="00B0240A" w:rsidRPr="00291D90" w:rsidRDefault="00B0240A" w:rsidP="00B0240A">
      <w:pPr>
        <w:spacing w:after="60"/>
        <w:jc w:val="both"/>
        <w:rPr>
          <w:rFonts w:eastAsia="Times New Roman" w:cstheme="minorHAnsi"/>
          <w:color w:val="000000"/>
          <w:vertAlign w:val="superscript"/>
          <w:lang w:val="en-US"/>
        </w:rPr>
      </w:pPr>
      <w:r w:rsidRPr="00291D90">
        <w:rPr>
          <w:rFonts w:eastAsia="Times New Roman" w:cstheme="minorHAnsi"/>
          <w:color w:val="000000"/>
          <w:lang w:val="en-US"/>
        </w:rPr>
        <w:t>Memduh Bingöl</w:t>
      </w:r>
      <w:r w:rsidRPr="00291D90">
        <w:rPr>
          <w:rFonts w:eastAsia="Times New Roman" w:cstheme="minorHAnsi"/>
          <w:color w:val="000000"/>
          <w:vertAlign w:val="superscript"/>
          <w:lang w:val="en-US"/>
        </w:rPr>
        <w:t>1</w:t>
      </w:r>
      <w:r w:rsidRPr="00291D90">
        <w:rPr>
          <w:rFonts w:eastAsia="Times New Roman" w:cstheme="minorHAnsi"/>
          <w:color w:val="000000"/>
          <w:lang w:val="en-US"/>
        </w:rPr>
        <w:t>*, Alessio Cardilli</w:t>
      </w:r>
      <w:r w:rsidRPr="00291D90">
        <w:rPr>
          <w:rFonts w:eastAsia="Times New Roman" w:cstheme="minorHAnsi"/>
          <w:color w:val="000000"/>
          <w:vertAlign w:val="superscript"/>
          <w:lang w:val="en-US"/>
        </w:rPr>
        <w:t>2,3</w:t>
      </w:r>
      <w:r w:rsidRPr="00291D90">
        <w:rPr>
          <w:rFonts w:eastAsia="Times New Roman" w:cstheme="minorHAnsi"/>
          <w:color w:val="000000"/>
          <w:lang w:val="en-US"/>
        </w:rPr>
        <w:t>*, Anne Carolin Bingöl</w:t>
      </w:r>
      <w:r w:rsidRPr="00291D90">
        <w:rPr>
          <w:rFonts w:eastAsia="Times New Roman" w:cstheme="minorHAnsi"/>
          <w:color w:val="000000"/>
          <w:vertAlign w:val="superscript"/>
          <w:lang w:val="en-US"/>
        </w:rPr>
        <w:t>4</w:t>
      </w:r>
      <w:r w:rsidRPr="00291D90">
        <w:rPr>
          <w:rFonts w:eastAsia="Times New Roman" w:cstheme="minorHAnsi"/>
          <w:color w:val="000000"/>
          <w:lang w:val="en-US"/>
        </w:rPr>
        <w:t>, Ulrike Löber</w:t>
      </w:r>
      <w:r w:rsidRPr="00291D90">
        <w:rPr>
          <w:rFonts w:eastAsia="Times New Roman" w:cstheme="minorHAnsi"/>
          <w:color w:val="000000"/>
          <w:vertAlign w:val="superscript"/>
          <w:lang w:val="en-US"/>
        </w:rPr>
        <w:t>2,3,4,5</w:t>
      </w:r>
      <w:r w:rsidRPr="00291D90">
        <w:rPr>
          <w:rFonts w:eastAsia="Times New Roman" w:cstheme="minorHAnsi"/>
          <w:color w:val="000000"/>
          <w:lang w:val="en-US"/>
        </w:rPr>
        <w:t>, Corinna Bang</w:t>
      </w:r>
      <w:r w:rsidRPr="00291D90">
        <w:rPr>
          <w:rFonts w:eastAsia="Times New Roman" w:cstheme="minorHAnsi"/>
          <w:color w:val="000000"/>
          <w:vertAlign w:val="superscript"/>
          <w:lang w:val="en-US"/>
        </w:rPr>
        <w:t>6</w:t>
      </w:r>
      <w:r w:rsidRPr="00291D90">
        <w:rPr>
          <w:rFonts w:eastAsia="Times New Roman" w:cstheme="minorHAnsi"/>
          <w:color w:val="000000"/>
          <w:lang w:val="en-US"/>
        </w:rPr>
        <w:t>, Andre Franke</w:t>
      </w:r>
      <w:r w:rsidRPr="00291D90">
        <w:rPr>
          <w:rFonts w:eastAsia="Times New Roman" w:cstheme="minorHAnsi"/>
          <w:color w:val="000000"/>
          <w:vertAlign w:val="superscript"/>
          <w:lang w:val="en-US"/>
        </w:rPr>
        <w:t>6</w:t>
      </w:r>
      <w:r w:rsidRPr="00291D90">
        <w:rPr>
          <w:rFonts w:eastAsia="Times New Roman" w:cstheme="minorHAnsi"/>
          <w:color w:val="000000"/>
          <w:lang w:val="en-US"/>
        </w:rPr>
        <w:t>, Theodosia Bartzela</w:t>
      </w:r>
      <w:r w:rsidRPr="00291D90">
        <w:rPr>
          <w:rFonts w:eastAsia="Times New Roman" w:cstheme="minorHAnsi"/>
          <w:color w:val="000000"/>
          <w:vertAlign w:val="superscript"/>
          <w:lang w:val="en-US"/>
        </w:rPr>
        <w:t>7</w:t>
      </w:r>
      <w:r w:rsidRPr="00291D90">
        <w:rPr>
          <w:rFonts w:eastAsia="Times New Roman" w:cstheme="minorHAnsi"/>
          <w:color w:val="000000"/>
          <w:lang w:val="en-US"/>
        </w:rPr>
        <w:t>, Skadi Beblo</w:t>
      </w:r>
      <w:r w:rsidRPr="00291D90">
        <w:rPr>
          <w:rFonts w:eastAsia="Times New Roman" w:cstheme="minorHAnsi"/>
          <w:color w:val="000000"/>
          <w:vertAlign w:val="superscript"/>
          <w:lang w:val="en-US"/>
        </w:rPr>
        <w:t>8</w:t>
      </w:r>
      <w:r w:rsidRPr="00291D90">
        <w:rPr>
          <w:rFonts w:eastAsia="Times New Roman" w:cstheme="minorHAnsi"/>
          <w:color w:val="000000"/>
          <w:lang w:val="en-US"/>
        </w:rPr>
        <w:t>, Eberhard Mönch</w:t>
      </w:r>
      <w:r w:rsidRPr="00291D90">
        <w:rPr>
          <w:rFonts w:eastAsia="Times New Roman" w:cstheme="minorHAnsi"/>
          <w:color w:val="000000"/>
          <w:vertAlign w:val="superscript"/>
          <w:lang w:val="en-US"/>
        </w:rPr>
        <w:t>9</w:t>
      </w:r>
      <w:r w:rsidRPr="00291D90">
        <w:rPr>
          <w:rFonts w:eastAsia="Times New Roman" w:cstheme="minorHAnsi"/>
          <w:color w:val="000000"/>
          <w:lang w:val="en-US"/>
        </w:rPr>
        <w:t>, Simone Stolz</w:t>
      </w:r>
      <w:r w:rsidRPr="00291D90">
        <w:rPr>
          <w:rFonts w:eastAsia="Times New Roman" w:cstheme="minorHAnsi"/>
          <w:color w:val="000000"/>
          <w:vertAlign w:val="superscript"/>
          <w:lang w:val="en-US"/>
        </w:rPr>
        <w:t>10</w:t>
      </w:r>
      <w:r w:rsidRPr="00291D90">
        <w:rPr>
          <w:rFonts w:eastAsia="Times New Roman" w:cstheme="minorHAnsi"/>
          <w:color w:val="000000"/>
          <w:lang w:val="en-US"/>
        </w:rPr>
        <w:t>, Arne S. Schaefer</w:t>
      </w:r>
      <w:r w:rsidRPr="00291D90">
        <w:rPr>
          <w:rFonts w:eastAsia="Times New Roman" w:cstheme="minorHAnsi"/>
          <w:color w:val="000000"/>
          <w:vertAlign w:val="superscript"/>
          <w:lang w:val="en-US"/>
        </w:rPr>
        <w:t>1</w:t>
      </w:r>
      <w:r w:rsidRPr="00291D90">
        <w:rPr>
          <w:rFonts w:eastAsia="Times New Roman" w:cstheme="minorHAnsi"/>
          <w:color w:val="000000"/>
          <w:lang w:val="en-US"/>
        </w:rPr>
        <w:t>, Sofia Kirke Forslund</w:t>
      </w:r>
      <w:r w:rsidRPr="00291D90">
        <w:rPr>
          <w:rFonts w:eastAsia="Times New Roman" w:cstheme="minorHAnsi"/>
          <w:color w:val="000000"/>
          <w:vertAlign w:val="superscript"/>
          <w:lang w:val="en-US"/>
        </w:rPr>
        <w:t>2,3,4,5,11</w:t>
      </w:r>
      <w:r w:rsidRPr="00291D90">
        <w:rPr>
          <w:rFonts w:eastAsia="Times New Roman" w:cstheme="minorHAnsi"/>
          <w:color w:val="000000"/>
          <w:lang w:val="en-US"/>
        </w:rPr>
        <w:t>, Gesa M. Richter</w:t>
      </w:r>
      <w:r w:rsidRPr="00291D90">
        <w:rPr>
          <w:rFonts w:eastAsia="Times New Roman" w:cstheme="minorHAnsi"/>
          <w:color w:val="000000"/>
          <w:vertAlign w:val="superscript"/>
          <w:lang w:val="en-US"/>
        </w:rPr>
        <w:t>1†</w:t>
      </w:r>
    </w:p>
    <w:p w:rsidR="00B0240A" w:rsidRPr="00291D90" w:rsidRDefault="00B0240A" w:rsidP="00B0240A">
      <w:pPr>
        <w:spacing w:after="60"/>
        <w:jc w:val="both"/>
        <w:rPr>
          <w:rFonts w:cstheme="minorHAnsi"/>
          <w:lang w:val="en-US"/>
        </w:rPr>
      </w:pPr>
    </w:p>
    <w:p w:rsidR="00B0240A" w:rsidRPr="00291D90" w:rsidRDefault="00B0240A" w:rsidP="00B0240A">
      <w:pPr>
        <w:spacing w:after="60" w:line="480" w:lineRule="auto"/>
        <w:jc w:val="both"/>
        <w:rPr>
          <w:rFonts w:cstheme="minorHAnsi"/>
          <w:lang w:val="en-US"/>
        </w:rPr>
      </w:pPr>
      <w:r w:rsidRPr="00291D90">
        <w:rPr>
          <w:rFonts w:cstheme="minorHAnsi"/>
          <w:lang w:val="en-US"/>
        </w:rPr>
        <w:t xml:space="preserve">*these authors contributed equally, </w:t>
      </w:r>
      <w:r w:rsidRPr="00291D90">
        <w:rPr>
          <w:rFonts w:eastAsia="Times New Roman" w:cstheme="minorHAnsi"/>
          <w:color w:val="000000"/>
          <w:vertAlign w:val="superscript"/>
          <w:lang w:val="en-US"/>
        </w:rPr>
        <w:t>†</w:t>
      </w:r>
      <w:r w:rsidRPr="00291D90">
        <w:rPr>
          <w:rFonts w:cstheme="minorHAnsi"/>
          <w:lang w:val="en-US"/>
        </w:rPr>
        <w:t>corresponding author</w:t>
      </w:r>
    </w:p>
    <w:p w:rsidR="00B0240A" w:rsidRPr="00291D90" w:rsidRDefault="00B0240A" w:rsidP="00B0240A">
      <w:pPr>
        <w:tabs>
          <w:tab w:val="left" w:pos="8053"/>
        </w:tabs>
        <w:jc w:val="both"/>
        <w:rPr>
          <w:rFonts w:cstheme="minorHAnsi"/>
          <w:b/>
          <w:lang w:val="en-US"/>
        </w:rPr>
      </w:pPr>
    </w:p>
    <w:p w:rsidR="00B0240A" w:rsidRPr="00291D90" w:rsidRDefault="00B0240A" w:rsidP="00B0240A">
      <w:pPr>
        <w:tabs>
          <w:tab w:val="left" w:pos="8053"/>
        </w:tabs>
        <w:jc w:val="both"/>
        <w:rPr>
          <w:rFonts w:cstheme="minorHAnsi"/>
          <w:b/>
          <w:lang w:val="en-US"/>
        </w:rPr>
      </w:pPr>
    </w:p>
    <w:p w:rsidR="00B0240A" w:rsidRPr="00291D90" w:rsidRDefault="00B0240A" w:rsidP="00B0240A">
      <w:pPr>
        <w:tabs>
          <w:tab w:val="left" w:pos="8053"/>
        </w:tabs>
        <w:jc w:val="both"/>
        <w:rPr>
          <w:rFonts w:cstheme="minorHAnsi"/>
          <w:b/>
          <w:lang w:val="en-US"/>
        </w:rPr>
      </w:pPr>
      <w:r w:rsidRPr="00291D90">
        <w:rPr>
          <w:rFonts w:cstheme="minorHAnsi"/>
          <w:b/>
          <w:lang w:val="en-US"/>
        </w:rPr>
        <w:t>Supplementary Methods</w:t>
      </w:r>
      <w:r w:rsidRPr="00291D90">
        <w:rPr>
          <w:rFonts w:cstheme="minorHAnsi"/>
          <w:b/>
          <w:lang w:val="en-US"/>
        </w:rPr>
        <w:tab/>
      </w:r>
    </w:p>
    <w:p w:rsidR="00B0240A" w:rsidRPr="00291D90" w:rsidRDefault="00B0240A" w:rsidP="00B0240A">
      <w:pPr>
        <w:tabs>
          <w:tab w:val="left" w:pos="2127"/>
        </w:tabs>
        <w:spacing w:line="480" w:lineRule="auto"/>
        <w:jc w:val="both"/>
        <w:rPr>
          <w:rFonts w:ascii="Arial" w:eastAsia="Arial" w:hAnsi="Arial" w:cs="Arial"/>
          <w:lang w:val="en-US"/>
        </w:rPr>
      </w:pPr>
      <w:r w:rsidRPr="00291D90">
        <w:rPr>
          <w:rFonts w:eastAsia="Arial" w:cstheme="minorHAnsi"/>
          <w:b/>
          <w:lang w:val="en-US"/>
        </w:rPr>
        <w:t xml:space="preserve">Patient and control recruitment. </w:t>
      </w:r>
      <w:r w:rsidRPr="00291D90">
        <w:rPr>
          <w:rFonts w:eastAsia="Arial" w:cstheme="minorHAnsi"/>
          <w:lang w:val="en-US"/>
        </w:rPr>
        <w:t xml:space="preserve">109 PKU patients and 114 metabolically healthy control subjects were recruited between September 2018 and July 2020 as described in </w:t>
      </w:r>
      <w:r w:rsidRPr="00291D90">
        <w:rPr>
          <w:rFonts w:eastAsia="Arial" w:cstheme="minorHAnsi"/>
          <w:lang w:val="en-US"/>
        </w:rPr>
        <w:fldChar w:fldCharType="begin"/>
      </w:r>
      <w:r w:rsidRPr="00291D90">
        <w:rPr>
          <w:rFonts w:eastAsia="Arial" w:cstheme="minorHAnsi"/>
          <w:lang w:val="en-US"/>
        </w:rPr>
        <w:instrText xml:space="preserve"> ADDIN EN.CITE &lt;EndNote&gt;&lt;Cite&gt;&lt;Author&gt;Bingöl C&lt;/Author&gt;&lt;RecNum&gt;1215&lt;/RecNum&gt;&lt;DisplayText&gt;(Bingöl C)&lt;/DisplayText&gt;&lt;record&gt;&lt;rec-number&gt;1215&lt;/rec-number&gt;&lt;foreign-keys&gt;&lt;key app="EN" db-id="0zw0a0fxnxr2poedxvi5rstsaxf5w2f2f5af" timestamp="1671526370"&gt;1215&lt;/key&gt;&lt;/foreign-keys&gt;&lt;ref-type name="Journal Article"&gt;17&lt;/ref-type&gt;&lt;contributors&gt;&lt;authors&gt;&lt;author&gt;Bingöl C, Bingöl M, Pandis N, Stolz S, Beblo S, Jost-Brinkmann PG, Mönch E, Bartzela T,&lt;/author&gt;&lt;/authors&gt;&lt;/contributors&gt;&lt;titles&gt;&lt;title&gt;Dietary and metabolic effects on the oral status of patients with phenylketonuria. A nation-based cross-sectional study.&lt;/title&gt;&lt;secondary-title&gt;Clin Oral Investig&lt;/secondary-title&gt;&lt;/titles&gt;&lt;periodical&gt;&lt;full-title&gt;Clin Oral Investig&lt;/full-title&gt;&lt;/periodical&gt;&lt;volume&gt;&lt;style face="italic" font="default" size="100%"&gt; In press&lt;/style&gt;&lt;/volume&gt;&lt;dates&gt;&lt;/dates&gt;&lt;urls&gt;&lt;/urls&gt;&lt;/record&gt;&lt;/Cite&gt;&lt;/EndNote&gt;</w:instrText>
      </w:r>
      <w:r w:rsidRPr="00291D90">
        <w:rPr>
          <w:rFonts w:eastAsia="Arial" w:cstheme="minorHAnsi"/>
          <w:lang w:val="en-US"/>
        </w:rPr>
        <w:fldChar w:fldCharType="separate"/>
      </w:r>
      <w:r w:rsidRPr="00291D90">
        <w:rPr>
          <w:rFonts w:eastAsia="Arial" w:cstheme="minorHAnsi"/>
          <w:noProof/>
          <w:lang w:val="en-US"/>
        </w:rPr>
        <w:t>(Bingöl C)</w:t>
      </w:r>
      <w:r w:rsidRPr="00291D90">
        <w:rPr>
          <w:rFonts w:eastAsia="Arial" w:cstheme="minorHAnsi"/>
          <w:lang w:val="en-US"/>
        </w:rPr>
        <w:fldChar w:fldCharType="end"/>
      </w:r>
      <w:r w:rsidRPr="00291D90">
        <w:rPr>
          <w:rFonts w:eastAsia="Arial" w:cstheme="minorHAnsi"/>
          <w:lang w:val="en-US"/>
        </w:rPr>
        <w:t xml:space="preserve">. Inclusion criteria for patients were patients with phenylketonuria (1) who were on a phenyalanine-reduced diet from postpartum day 3, (2) who were currently or previously taking a phenylalanine-free amino acid supplement, and (3) who were at least 6 years of age (early mixed dentition). The PKU patients came from nine specialized outpatient clinics for metabolic diseases in Germany and were recruited during routine control visits or leisure events for PKU patients. The healthy subjects were recruited at the Charité - Universitätsmedizin Berlin (Charité Center for Oral Health Sciences CC 03), Germany, and a private dental practice (Berlin, Germany). </w:t>
      </w:r>
      <w:r w:rsidRPr="00291D90">
        <w:rPr>
          <w:rFonts w:ascii="Arial" w:eastAsia="Arial" w:hAnsi="Arial" w:cs="Arial"/>
          <w:lang w:val="en-US"/>
        </w:rPr>
        <w:t>Written informed consent was given in accordance with the Declaration of Helsinki for research involving human subjects. The present study was approved by the medical ethical committees of the Charité - Universitätsmedizin Berlin (EA2/036/18) and the University of Leipzig (369/18-Ik), registered in the German Clinical Trials Register and International Clinical Trials Registry Platform (DRKS00027482).</w:t>
      </w:r>
    </w:p>
    <w:p w:rsidR="00B0240A" w:rsidRPr="00291D90" w:rsidRDefault="00B0240A" w:rsidP="00B0240A">
      <w:pPr>
        <w:spacing w:line="480" w:lineRule="auto"/>
        <w:jc w:val="both"/>
        <w:rPr>
          <w:rFonts w:eastAsia="Arial" w:cstheme="minorHAnsi"/>
          <w:b/>
          <w:lang w:val="en-US"/>
        </w:rPr>
      </w:pPr>
      <w:r w:rsidRPr="00291D90">
        <w:rPr>
          <w:rFonts w:eastAsia="Arial" w:cstheme="minorHAnsi"/>
          <w:b/>
          <w:lang w:val="en-US"/>
        </w:rPr>
        <w:t>Sample collection and processing.</w:t>
      </w:r>
      <w:r w:rsidRPr="00291D90">
        <w:rPr>
          <w:rFonts w:eastAsia="Arial" w:cstheme="minorHAnsi"/>
          <w:lang w:val="en-US"/>
        </w:rPr>
        <w:t xml:space="preserve"> Saliva secretion was stimulated by chewing paraffin pellets (Ivoclar Vivadent, Schaan, Liechtenstein) and collected in a commercial, factory-sterile plastic cup. SP was sampled from the mesio-buccal and disto-buccal sites of the first molar of a randomized quadrant using sterile paper tips (Roeko ISO 30 Coltene, Altstätten, Switzerland). Centrifuged saliva cell pellets </w:t>
      </w:r>
      <w:r w:rsidRPr="00291D90">
        <w:rPr>
          <w:rFonts w:eastAsia="Arial" w:cstheme="minorHAnsi"/>
          <w:lang w:val="en-US"/>
        </w:rPr>
        <w:lastRenderedPageBreak/>
        <w:t>and plaque samples were transferred into the RNA/DNA Shield Medium (R1103 ZymoResearch) and stored at -80°C until DNA extraction, for which the QIAamp UCP Pathogen Mini Kit (Qiagen, Hilden, Germany) was used.</w:t>
      </w:r>
    </w:p>
    <w:p w:rsidR="00B0240A" w:rsidRPr="00291D90" w:rsidRDefault="00B0240A" w:rsidP="00B0240A">
      <w:pPr>
        <w:spacing w:line="480" w:lineRule="auto"/>
        <w:jc w:val="both"/>
        <w:rPr>
          <w:rFonts w:eastAsia="Arial Unicode MS" w:cstheme="minorHAnsi"/>
          <w:lang w:val="en-US"/>
        </w:rPr>
      </w:pPr>
      <w:r w:rsidRPr="00291D90">
        <w:rPr>
          <w:rFonts w:eastAsia="Arial" w:cstheme="minorHAnsi"/>
          <w:b/>
          <w:lang w:val="en-US"/>
        </w:rPr>
        <w:t>16S rDNA sequencing processing and analysis.</w:t>
      </w:r>
      <w:r w:rsidRPr="00291D90">
        <w:rPr>
          <w:rFonts w:eastAsia="Arial" w:cstheme="minorHAnsi"/>
          <w:lang w:val="en-US"/>
        </w:rPr>
        <w:t xml:space="preserve"> 16S rDNA sequencing was performed as described in </w:t>
      </w:r>
      <w:r w:rsidRPr="00291D90">
        <w:rPr>
          <w:rFonts w:eastAsia="Arial" w:cstheme="minorHAnsi"/>
          <w:lang w:val="en-US"/>
        </w:rPr>
        <w:fldChar w:fldCharType="begin">
          <w:fldData xml:space="preserve">PEVuZE5vdGU+PENpdGU+PEF1dGhvcj5UcmF1dG1hbm48L0F1dGhvcj48WWVhcj4yMDIwPC9ZZWFy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</w:fldData>
        </w:fldChar>
      </w:r>
      <w:r w:rsidRPr="00291D90">
        <w:rPr>
          <w:rFonts w:eastAsia="Arial" w:cstheme="minorHAnsi"/>
          <w:lang w:val="en-US"/>
        </w:rPr>
        <w:instrText xml:space="preserve"> ADDIN EN.CITE </w:instrText>
      </w:r>
      <w:r w:rsidRPr="00291D90">
        <w:rPr>
          <w:rFonts w:eastAsia="Arial" w:cstheme="minorHAnsi"/>
          <w:lang w:val="en-US"/>
        </w:rPr>
        <w:fldChar w:fldCharType="begin">
          <w:fldData xml:space="preserve">PEVuZE5vdGU+PENpdGU+PEF1dGhvcj5UcmF1dG1hbm48L0F1dGhvcj48WWVhcj4yMDIwPC9ZZWFy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</w:fldData>
        </w:fldChar>
      </w:r>
      <w:r w:rsidRPr="00291D90">
        <w:rPr>
          <w:rFonts w:eastAsia="Arial" w:cstheme="minorHAnsi"/>
          <w:lang w:val="en-US"/>
        </w:rPr>
        <w:instrText xml:space="preserve"> ADDIN EN.CITE.DATA </w:instrText>
      </w:r>
      <w:r w:rsidRPr="00291D90">
        <w:rPr>
          <w:rFonts w:eastAsia="Arial" w:cstheme="minorHAnsi"/>
          <w:lang w:val="en-US"/>
        </w:rPr>
      </w:r>
      <w:r w:rsidRPr="00291D90">
        <w:rPr>
          <w:rFonts w:eastAsia="Arial" w:cstheme="minorHAnsi"/>
          <w:lang w:val="en-US"/>
        </w:rPr>
        <w:fldChar w:fldCharType="end"/>
      </w:r>
      <w:r w:rsidRPr="00291D90">
        <w:rPr>
          <w:rFonts w:eastAsia="Arial" w:cstheme="minorHAnsi"/>
          <w:lang w:val="en-US"/>
        </w:rPr>
      </w:r>
      <w:r w:rsidRPr="00291D90">
        <w:rPr>
          <w:rFonts w:eastAsia="Arial" w:cstheme="minorHAnsi"/>
          <w:lang w:val="en-US"/>
        </w:rPr>
        <w:fldChar w:fldCharType="separate"/>
      </w:r>
      <w:r w:rsidRPr="00291D90">
        <w:rPr>
          <w:rFonts w:eastAsia="Arial" w:cstheme="minorHAnsi"/>
          <w:noProof/>
          <w:lang w:val="en-US"/>
        </w:rPr>
        <w:t>(Trautmann et al., 2020)</w:t>
      </w:r>
      <w:r w:rsidRPr="00291D90">
        <w:rPr>
          <w:rFonts w:eastAsia="Arial" w:cstheme="minorHAnsi"/>
          <w:lang w:val="en-US"/>
        </w:rPr>
        <w:fldChar w:fldCharType="end"/>
      </w:r>
      <w:r w:rsidRPr="00291D90">
        <w:rPr>
          <w:rFonts w:eastAsia="Arial" w:cstheme="minorHAnsi"/>
          <w:lang w:val="en-US"/>
        </w:rPr>
        <w:t xml:space="preserve">. Briefly, variable regions V1 and V2 of the 16S rRNA gene within the DNA samples were amplified using the primer pair 27F-338R in a dual-barcoding approach according to </w:t>
      </w:r>
      <w:r w:rsidRPr="00291D90">
        <w:rPr>
          <w:rFonts w:eastAsia="Arial" w:cstheme="minorHAnsi"/>
          <w:lang w:val="en-US"/>
        </w:rPr>
        <w:fldChar w:fldCharType="begin"/>
      </w:r>
      <w:r w:rsidRPr="00291D90">
        <w:rPr>
          <w:rFonts w:eastAsia="Arial" w:cstheme="minorHAnsi"/>
          <w:lang w:val="en-US"/>
        </w:rPr>
        <w:instrText xml:space="preserve"> ADDIN EN.CITE &lt;EndNote&gt;&lt;Cite&gt;&lt;Author&gt;Caporaso&lt;/Author&gt;&lt;Year&gt;2012&lt;/Year&gt;&lt;RecNum&gt;1212&lt;/RecNum&gt;&lt;DisplayText&gt;(Caporaso et al., 2012)&lt;/DisplayText&gt;&lt;record&gt;&lt;rec-number&gt;1212&lt;/rec-number&gt;&lt;foreign-keys&gt;&lt;key app="EN" db-id="0zw0a0fxnxr2poedxvi5rstsaxf5w2f2f5af" timestamp="1671372645"&gt;1212&lt;/key&gt;&lt;/foreign-keys&gt;&lt;ref-type name="Journal Article"&gt;17&lt;/ref-type&gt;&lt;contributors&gt;&lt;authors&gt;&lt;author&gt;Caporaso, J. G.&lt;/author&gt;&lt;author&gt;Lauber, C. L.&lt;/author&gt;&lt;author&gt;Walters, W. A.&lt;/author&gt;&lt;author&gt;Berg-Lyons, D.&lt;/author&gt;&lt;author&gt;Huntley, J.&lt;/author&gt;&lt;author&gt;Fierer, N.&lt;/author&gt;&lt;author&gt;Owens, S. M.&lt;/author&gt;&lt;author&gt;Betley, J.&lt;/author&gt;&lt;author&gt;Fraser, L.&lt;/author&gt;&lt;author&gt;Bauer, M.&lt;/author&gt;&lt;author&gt;Gormley, N.&lt;/author&gt;&lt;author&gt;Gilbert, J. A.&lt;/author&gt;&lt;author&gt;Smith, G.&lt;/author&gt;&lt;author&gt;Knight, R.&lt;/author&gt;&lt;/authors&gt;&lt;/contributors&gt;&lt;auth-address&gt;Department of Computer Science, Northern Arizona University, Flagstaff, AZ, USA.&lt;/auth-address&gt;&lt;titles&gt;&lt;title&gt;Ultra-high-throughput microbial community analysis on the Illumina HiSeq and MiSeq platforms&lt;/title&gt;&lt;secondary-title&gt;ISME J&lt;/secondary-title&gt;&lt;/titles&gt;&lt;periodical&gt;&lt;full-title&gt;ISME J&lt;/full-title&gt;&lt;/periodical&gt;&lt;pages&gt;1621-4&lt;/pages&gt;&lt;volume&gt;6&lt;/volume&gt;&lt;number&gt;8&lt;/number&gt;&lt;edition&gt;20120308&lt;/edition&gt;&lt;keywords&gt;&lt;keyword&gt;Bacteria/*genetics&lt;/keyword&gt;&lt;keyword&gt;Ecosystem&lt;/keyword&gt;&lt;keyword&gt;*Environmental Microbiology&lt;/keyword&gt;&lt;keyword&gt;High-Throughput Nucleotide Sequencing/economics/*instrumentation/*methods&lt;/keyword&gt;&lt;keyword&gt;Reproducibility of Results&lt;/keyword&gt;&lt;/keywords&gt;&lt;dates&gt;&lt;year&gt;2012&lt;/year&gt;&lt;pub-dates&gt;&lt;date&gt;Aug&lt;/date&gt;&lt;/pub-dates&gt;&lt;/dates&gt;&lt;isbn&gt;1751-7370 (Electronic)&amp;#xD;1751-7362 (Print)&amp;#xD;1751-7362 (Linking)&lt;/isbn&gt;&lt;accession-num&gt;22402401&lt;/accession-num&gt;&lt;urls&gt;&lt;related-urls&gt;&lt;url&gt;https://www.ncbi.nlm.nih.gov/pubmed/22402401&lt;/url&gt;&lt;/related-urls&gt;&lt;/urls&gt;&lt;custom2&gt;PMC3400413&lt;/custom2&gt;&lt;electronic-resource-num&gt;10.1038/ismej.2012.8&lt;/electronic-resource-num&gt;&lt;remote-database-name&gt;Medline&lt;/remote-database-name&gt;&lt;remote-database-provider&gt;NLM&lt;/remote-database-provider&gt;&lt;/record&gt;&lt;/Cite&gt;&lt;/EndNote&gt;</w:instrText>
      </w:r>
      <w:r w:rsidRPr="00291D90">
        <w:rPr>
          <w:rFonts w:eastAsia="Arial" w:cstheme="minorHAnsi"/>
          <w:lang w:val="en-US"/>
        </w:rPr>
        <w:fldChar w:fldCharType="separate"/>
      </w:r>
      <w:r w:rsidRPr="00291D90">
        <w:rPr>
          <w:rFonts w:eastAsia="Arial" w:cstheme="minorHAnsi"/>
          <w:noProof/>
          <w:lang w:val="en-US"/>
        </w:rPr>
        <w:t>(Caporaso et al., 2012)</w:t>
      </w:r>
      <w:r w:rsidRPr="00291D90">
        <w:rPr>
          <w:rFonts w:eastAsia="Arial" w:cstheme="minorHAnsi"/>
          <w:lang w:val="en-US"/>
        </w:rPr>
        <w:fldChar w:fldCharType="end"/>
      </w:r>
      <w:r w:rsidRPr="00291D90">
        <w:rPr>
          <w:rFonts w:eastAsia="Arial" w:cstheme="minorHAnsi"/>
          <w:lang w:val="en-US"/>
        </w:rPr>
        <w:t xml:space="preserve"> and sequenced on the Illumina MiSeq v3 2x300bp (Illumina Inc., San Diego, CA, USA). Demultiplexing after sequencing was based on 0 mismatches in the barcode sequences. Sequence processing, quality control and analysis was performed in R (https://www.R-project.org/; Version 4.2.0). </w:t>
      </w:r>
      <w:r w:rsidRPr="00291D90">
        <w:rPr>
          <w:rFonts w:eastAsia="Arial Unicode MS" w:cstheme="minorHAnsi"/>
          <w:lang w:val="en-US"/>
        </w:rPr>
        <w:t xml:space="preserve">16S rRNA gene sequences were processed by the QIIME2 pipeline </w:t>
      </w:r>
      <w:r w:rsidRPr="00291D90">
        <w:rPr>
          <w:rFonts w:eastAsia="Arial Unicode MS" w:cstheme="minorHAnsi"/>
          <w:lang w:val="en-US"/>
        </w:rPr>
        <w:fldChar w:fldCharType="begin">
          <w:fldData xml:space="preserve">PEVuZE5vdGU+PENpdGU+PEF1dGhvcj5Cb2x5ZW48L0F1dGhvcj48WWVhcj4yMDE5PC9ZZWFyPjxS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</w:fldData>
        </w:fldChar>
      </w:r>
      <w:r w:rsidRPr="00291D90">
        <w:rPr>
          <w:rFonts w:eastAsia="Arial Unicode MS" w:cstheme="minorHAnsi"/>
          <w:lang w:val="en-US"/>
        </w:rPr>
        <w:instrText xml:space="preserve"> ADDIN EN.CITE </w:instrText>
      </w:r>
      <w:r w:rsidRPr="00291D90">
        <w:rPr>
          <w:rFonts w:eastAsia="Arial Unicode MS" w:cstheme="minorHAnsi"/>
          <w:lang w:val="en-US"/>
        </w:rPr>
        <w:fldChar w:fldCharType="begin">
          <w:fldData xml:space="preserve">PEVuZE5vdGU+PENpdGU+PEF1dGhvcj5Cb2x5ZW48L0F1dGhvcj48WWVhcj4yMDE5PC9ZZWFyPjxS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</w:fldData>
        </w:fldChar>
      </w:r>
      <w:r w:rsidRPr="00291D90">
        <w:rPr>
          <w:rFonts w:eastAsia="Arial Unicode MS" w:cstheme="minorHAnsi"/>
          <w:lang w:val="en-US"/>
        </w:rPr>
        <w:instrText xml:space="preserve"> ADDIN EN.CITE.DATA </w:instrText>
      </w:r>
      <w:r w:rsidRPr="00291D90">
        <w:rPr>
          <w:rFonts w:eastAsia="Arial Unicode MS" w:cstheme="minorHAnsi"/>
          <w:lang w:val="en-US"/>
        </w:rPr>
      </w:r>
      <w:r w:rsidRPr="00291D90">
        <w:rPr>
          <w:rFonts w:eastAsia="Arial Unicode MS" w:cstheme="minorHAnsi"/>
          <w:lang w:val="en-US"/>
        </w:rPr>
        <w:fldChar w:fldCharType="end"/>
      </w:r>
      <w:r w:rsidRPr="00291D90">
        <w:rPr>
          <w:rFonts w:eastAsia="Arial Unicode MS" w:cstheme="minorHAnsi"/>
          <w:lang w:val="en-US"/>
        </w:rPr>
      </w:r>
      <w:r w:rsidRPr="00291D90">
        <w:rPr>
          <w:rFonts w:eastAsia="Arial Unicode MS" w:cstheme="minorHAnsi"/>
          <w:lang w:val="en-US"/>
        </w:rPr>
        <w:fldChar w:fldCharType="separate"/>
      </w:r>
      <w:r w:rsidRPr="00291D90">
        <w:rPr>
          <w:rFonts w:eastAsia="Arial Unicode MS" w:cstheme="minorHAnsi"/>
          <w:noProof/>
          <w:lang w:val="en-US"/>
        </w:rPr>
        <w:t>(Bolyen et al., 2019)</w:t>
      </w:r>
      <w:r w:rsidRPr="00291D90">
        <w:rPr>
          <w:rFonts w:eastAsia="Arial Unicode MS" w:cstheme="minorHAnsi"/>
          <w:lang w:val="en-US"/>
        </w:rPr>
        <w:fldChar w:fldCharType="end"/>
      </w:r>
      <w:r w:rsidRPr="00291D90">
        <w:rPr>
          <w:rFonts w:eastAsia="Arial Unicode MS" w:cstheme="minorHAnsi"/>
          <w:lang w:val="en-US"/>
        </w:rPr>
        <w:t xml:space="preserve">. After quality filtering (default parameters), reads were cleaned and binned using the DADA2 QIIME2-plugin </w:t>
      </w:r>
      <w:r w:rsidRPr="00291D90">
        <w:rPr>
          <w:rFonts w:eastAsia="Arial Unicode MS" w:cstheme="minorHAnsi"/>
          <w:lang w:val="en-US"/>
        </w:rPr>
        <w:fldChar w:fldCharType="begin">
          <w:fldData xml:space="preserve">PEVuZE5vdGU+PENpdGU+PEF1dGhvcj5DYWxsYWhhbjwvQXV0aG9yPjxZZWFyPjIwMTY8L1llYXI+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</w:fldData>
        </w:fldChar>
      </w:r>
      <w:r w:rsidRPr="00291D90">
        <w:rPr>
          <w:rFonts w:eastAsia="Arial Unicode MS" w:cstheme="minorHAnsi"/>
          <w:lang w:val="en-US"/>
        </w:rPr>
        <w:instrText xml:space="preserve"> ADDIN EN.CITE </w:instrText>
      </w:r>
      <w:r w:rsidRPr="00291D90">
        <w:rPr>
          <w:rFonts w:eastAsia="Arial Unicode MS" w:cstheme="minorHAnsi"/>
          <w:lang w:val="en-US"/>
        </w:rPr>
        <w:fldChar w:fldCharType="begin">
          <w:fldData xml:space="preserve">PEVuZE5vdGU+PENpdGU+PEF1dGhvcj5DYWxsYWhhbjwvQXV0aG9yPjxZZWFyPjIwMTY8L1llYXI+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</w:fldData>
        </w:fldChar>
      </w:r>
      <w:r w:rsidRPr="00291D90">
        <w:rPr>
          <w:rFonts w:eastAsia="Arial Unicode MS" w:cstheme="minorHAnsi"/>
          <w:lang w:val="en-US"/>
        </w:rPr>
        <w:instrText xml:space="preserve"> ADDIN EN.CITE.DATA </w:instrText>
      </w:r>
      <w:r w:rsidRPr="00291D90">
        <w:rPr>
          <w:rFonts w:eastAsia="Arial Unicode MS" w:cstheme="minorHAnsi"/>
          <w:lang w:val="en-US"/>
        </w:rPr>
      </w:r>
      <w:r w:rsidRPr="00291D90">
        <w:rPr>
          <w:rFonts w:eastAsia="Arial Unicode MS" w:cstheme="minorHAnsi"/>
          <w:lang w:val="en-US"/>
        </w:rPr>
        <w:fldChar w:fldCharType="end"/>
      </w:r>
      <w:r w:rsidRPr="00291D90">
        <w:rPr>
          <w:rFonts w:eastAsia="Arial Unicode MS" w:cstheme="minorHAnsi"/>
          <w:lang w:val="en-US"/>
        </w:rPr>
      </w:r>
      <w:r w:rsidRPr="00291D90">
        <w:rPr>
          <w:rFonts w:eastAsia="Arial Unicode MS" w:cstheme="minorHAnsi"/>
          <w:lang w:val="en-US"/>
        </w:rPr>
        <w:fldChar w:fldCharType="separate"/>
      </w:r>
      <w:r w:rsidRPr="00291D90">
        <w:rPr>
          <w:rFonts w:eastAsia="Arial Unicode MS" w:cstheme="minorHAnsi"/>
          <w:noProof/>
          <w:lang w:val="en-US"/>
        </w:rPr>
        <w:t>(Callahan et al., 2016)</w:t>
      </w:r>
      <w:r w:rsidRPr="00291D90">
        <w:rPr>
          <w:rFonts w:eastAsia="Arial Unicode MS" w:cstheme="minorHAnsi"/>
          <w:lang w:val="en-US"/>
        </w:rPr>
        <w:fldChar w:fldCharType="end"/>
      </w:r>
      <w:r w:rsidRPr="00291D90">
        <w:rPr>
          <w:rFonts w:eastAsia="Arial Unicode MS" w:cstheme="minorHAnsi"/>
          <w:lang w:val="en-US"/>
        </w:rPr>
        <w:t xml:space="preserve">. Samples with less than 6,147 reads were excluded from the analysis. From the DADA2 pipeline, 38,332 ± 32,185 (mean ± SD) high-quality reads per sample were obtained for the next step of taxonomic assignment and clustered into Amplicon Sequence Variants (ASVs). In order to cluster the sequences, a Naive Bayes Classifier was trained by using the feature-classifier QIIME2 plugin. Briefly, 16S rDNA sequences and taxonomy from SILVA 138.1 NR99 release were imported into the QIIME2 environment using the RESCRIPt QIIME2 plugin </w:t>
      </w:r>
      <w:r w:rsidRPr="00291D90">
        <w:rPr>
          <w:rFonts w:eastAsia="Arial Unicode MS" w:cstheme="minorHAnsi"/>
          <w:lang w:val="en-US"/>
        </w:rPr>
        <w:fldChar w:fldCharType="begin">
          <w:fldData xml:space="preserve">PEVuZE5vdGU+PENpdGU+PEF1dGhvcj5Sb2Jlc29uPC9BdXRob3I+PFllYXI+MjAyMTwvWWVhcj48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</w:fldData>
        </w:fldChar>
      </w:r>
      <w:r w:rsidRPr="00291D90">
        <w:rPr>
          <w:rFonts w:eastAsia="Arial Unicode MS" w:cstheme="minorHAnsi"/>
          <w:lang w:val="en-US"/>
        </w:rPr>
        <w:instrText xml:space="preserve"> ADDIN EN.CITE </w:instrText>
      </w:r>
      <w:r w:rsidRPr="00291D90">
        <w:rPr>
          <w:rFonts w:eastAsia="Arial Unicode MS" w:cstheme="minorHAnsi"/>
          <w:lang w:val="en-US"/>
        </w:rPr>
        <w:fldChar w:fldCharType="begin">
          <w:fldData xml:space="preserve">PEVuZE5vdGU+PENpdGU+PEF1dGhvcj5Sb2Jlc29uPC9BdXRob3I+PFllYXI+MjAyMTwvWWVhcj48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</w:fldData>
        </w:fldChar>
      </w:r>
      <w:r w:rsidRPr="00291D90">
        <w:rPr>
          <w:rFonts w:eastAsia="Arial Unicode MS" w:cstheme="minorHAnsi"/>
          <w:lang w:val="en-US"/>
        </w:rPr>
        <w:instrText xml:space="preserve"> ADDIN EN.CITE.DATA </w:instrText>
      </w:r>
      <w:r w:rsidRPr="00291D90">
        <w:rPr>
          <w:rFonts w:eastAsia="Arial Unicode MS" w:cstheme="minorHAnsi"/>
          <w:lang w:val="en-US"/>
        </w:rPr>
      </w:r>
      <w:r w:rsidRPr="00291D90">
        <w:rPr>
          <w:rFonts w:eastAsia="Arial Unicode MS" w:cstheme="minorHAnsi"/>
          <w:lang w:val="en-US"/>
        </w:rPr>
        <w:fldChar w:fldCharType="end"/>
      </w:r>
      <w:r w:rsidRPr="00291D90">
        <w:rPr>
          <w:rFonts w:eastAsia="Arial Unicode MS" w:cstheme="minorHAnsi"/>
          <w:lang w:val="en-US"/>
        </w:rPr>
      </w:r>
      <w:r w:rsidRPr="00291D90">
        <w:rPr>
          <w:rFonts w:eastAsia="Arial Unicode MS" w:cstheme="minorHAnsi"/>
          <w:lang w:val="en-US"/>
        </w:rPr>
        <w:fldChar w:fldCharType="separate"/>
      </w:r>
      <w:r w:rsidRPr="00291D90">
        <w:rPr>
          <w:rFonts w:eastAsia="Arial Unicode MS" w:cstheme="minorHAnsi"/>
          <w:noProof/>
          <w:lang w:val="en-US"/>
        </w:rPr>
        <w:t>(Robeson et al., 2021)</w:t>
      </w:r>
      <w:r w:rsidRPr="00291D90">
        <w:rPr>
          <w:rFonts w:eastAsia="Arial Unicode MS" w:cstheme="minorHAnsi"/>
          <w:lang w:val="en-US"/>
        </w:rPr>
        <w:fldChar w:fldCharType="end"/>
      </w:r>
      <w:r w:rsidRPr="00291D90">
        <w:rPr>
          <w:rFonts w:eastAsia="Arial Unicode MS" w:cstheme="minorHAnsi"/>
          <w:lang w:val="en-US"/>
        </w:rPr>
        <w:t xml:space="preserve">. Sequences and taxonomy .qza files were used to train the SILVA Naive Bayes Classifier using the classify-sklearn command of the feature-classifier QIIME2 plugin. SILVA Naive Bayes Classifier was then used to cluster the samples’ representative-sequence .qza file into ASVs. The ASV table was then normalized by rarefaction at 6.147 depth so that every sample reached the plateau at the end of the rarefaction curve. The output obtained from the ASV taxonomy assignment as a taxonomy table was then used to collapse the normalized ASVs feature table into the taxonomy levels L2 (Phylum), L5 (Family) and L6 (Genus). Alpha diversity was evaluated by using the metrics Observed ASVs (or Richness), Faith’s Phylogenetic Diversity (Faith’s PD), Shannon index and Pielou’s evenness (or Evenness). To compare the overall compositional differences between samples by Principal Coordinates Analysis (PCoA), the phylogenetic metrics Weighted and Unweighted UniFrac as well as the taxonomic metrics Jaccard similarity and Bray-Curtis dissimilarity were used </w:t>
      </w:r>
      <w:r w:rsidRPr="00291D90">
        <w:rPr>
          <w:rFonts w:eastAsia="Arial Unicode MS" w:cstheme="minorHAnsi"/>
          <w:lang w:val="en-US"/>
        </w:rPr>
        <w:lastRenderedPageBreak/>
        <w:t xml:space="preserve">for beta diversity. Both alpha and beta diversity indexes were calculated using the „vegan“ R package (http://www.cran.r-project.org/package=vegan/, version 2.6-2). Separation in terms of beta diversity between groups was tested by Permutational Multivariate Analysis of Variance Using Distance Matrices (PERMANOVA, function “Adonis” in “vegan”), while differences for intra-groups dispersion were tested by Multivariate homogeneity of groups dispersions test (function “betadisper” in “vegan”). Taxa that were not present in at least 4 samples were excluded from the analysis. Differences in terms of taxa relative abundances were first evaluated with a preliminary Kruskal-Wallis test between PKU and Control patients from different origin (Saliva and Subgingival Plaque), for a total of 4 groups: PKU/Saliva vs Control/Saliva vs PKU/Subgingival Plaque vs Control/Subgingival Plaque. Taxa of interest were then analyzed between groups by Wilcoxon test, and when necessary, p-values of multiple comparisons were adjusted by Benjamini–Hochberg method, with a false discovery rate (FDR) ≤ 0.05 considered as statistically significant. Results were controlled for a full set of clinical parameters and only reported if not reducible to any of those covariates, using the tool metadeconfoundR (https://github.com/TillBirkner/metadeconfoundR; version 0.2.8). </w:t>
      </w:r>
    </w:p>
    <w:p w:rsidR="00B0240A" w:rsidRPr="00291D90" w:rsidRDefault="00B0240A" w:rsidP="00B0240A">
      <w:pPr>
        <w:rPr>
          <w:rFonts w:cstheme="minorHAnsi"/>
          <w:lang w:val="en-US"/>
        </w:rPr>
      </w:pPr>
    </w:p>
    <w:p w:rsidR="00B0240A" w:rsidRPr="00291D90" w:rsidRDefault="00B0240A" w:rsidP="00B0240A">
      <w:pPr>
        <w:rPr>
          <w:rFonts w:cstheme="minorHAnsi"/>
          <w:b/>
          <w:sz w:val="28"/>
          <w:szCs w:val="28"/>
          <w:lang w:val="en-US"/>
        </w:rPr>
      </w:pPr>
      <w:r w:rsidRPr="00291D90">
        <w:rPr>
          <w:rFonts w:cstheme="minorHAnsi"/>
          <w:b/>
          <w:sz w:val="28"/>
          <w:szCs w:val="28"/>
          <w:lang w:val="en-US"/>
        </w:rPr>
        <w:t>Supplemental References</w:t>
      </w:r>
    </w:p>
    <w:p w:rsidR="00B0240A" w:rsidRPr="00291D90" w:rsidRDefault="00B0240A" w:rsidP="00B0240A">
      <w:pPr>
        <w:pStyle w:val="EndNoteBibliography"/>
        <w:ind w:left="720" w:hanging="720"/>
      </w:pPr>
      <w:r w:rsidRPr="00291D90">
        <w:rPr>
          <w:rFonts w:asciiTheme="minorHAnsi" w:hAnsiTheme="minorHAnsi" w:cstheme="minorHAnsi"/>
          <w:noProof/>
        </w:rPr>
        <w:fldChar w:fldCharType="begin"/>
      </w:r>
      <w:r w:rsidRPr="00291D90">
        <w:rPr>
          <w:rFonts w:asciiTheme="minorHAnsi" w:hAnsiTheme="minorHAnsi" w:cstheme="minorHAnsi"/>
        </w:rPr>
        <w:instrText xml:space="preserve"> ADDIN EN.REFLIST </w:instrText>
      </w:r>
      <w:r w:rsidRPr="00291D90">
        <w:rPr>
          <w:rFonts w:asciiTheme="minorHAnsi" w:hAnsiTheme="minorHAnsi" w:cstheme="minorHAnsi"/>
          <w:noProof/>
        </w:rPr>
        <w:fldChar w:fldCharType="separate"/>
      </w:r>
      <w:r w:rsidRPr="00291D90">
        <w:t xml:space="preserve">Bingöl C, B. M., Pandis N, Stolz S, Beblo S, Jost-Brinkmann PG, Mönch E, Bartzela T,. Dietary and metabolic effects on the oral status of patients with phenylketonuria. A nation-based cross-sectional study. </w:t>
      </w:r>
      <w:r w:rsidRPr="00291D90">
        <w:rPr>
          <w:i/>
        </w:rPr>
        <w:t>Clin Oral Investig, In press</w:t>
      </w:r>
      <w:r w:rsidRPr="00291D90">
        <w:t xml:space="preserve">. </w:t>
      </w:r>
    </w:p>
    <w:p w:rsidR="00B0240A" w:rsidRPr="00291D90" w:rsidRDefault="00B0240A" w:rsidP="00B0240A">
      <w:pPr>
        <w:pStyle w:val="EndNoteBibliography"/>
        <w:ind w:left="720" w:hanging="720"/>
      </w:pPr>
      <w:r w:rsidRPr="00291D90">
        <w:t xml:space="preserve">Bolyen, E., Rideout, J. R., Dillon, M. R., Bokulich, N. A., Abnet, C. C., Al-Ghalith, G. A., . . . Caporaso, J. G. (2019). Reproducible, interactive, scalable and extensible microbiome data science using QIIME 2. </w:t>
      </w:r>
      <w:r w:rsidRPr="00291D90">
        <w:rPr>
          <w:i/>
        </w:rPr>
        <w:t>Nat Biotechnol, 37</w:t>
      </w:r>
      <w:r w:rsidRPr="00291D90">
        <w:t>(8), 852-857. doi:10.1038/s41587-019-0209-9</w:t>
      </w:r>
    </w:p>
    <w:p w:rsidR="00B0240A" w:rsidRPr="00291D90" w:rsidRDefault="00B0240A" w:rsidP="00B0240A">
      <w:pPr>
        <w:pStyle w:val="EndNoteBibliography"/>
        <w:ind w:left="720" w:hanging="720"/>
      </w:pPr>
      <w:r w:rsidRPr="00291D90">
        <w:t xml:space="preserve">Callahan, B. J., McMurdie, P. J., Rosen, M. J., Han, A. W., Johnson, A. J., &amp; Holmes, S. P. (2016). DADA2: High-resolution sample inference from Illumina amplicon data. </w:t>
      </w:r>
      <w:r w:rsidRPr="00291D90">
        <w:rPr>
          <w:i/>
        </w:rPr>
        <w:t>Nat Methods, 13</w:t>
      </w:r>
      <w:r w:rsidRPr="00291D90">
        <w:t>(7), 581-583. doi:10.1038/nmeth.3869</w:t>
      </w:r>
    </w:p>
    <w:p w:rsidR="00B0240A" w:rsidRPr="00291D90" w:rsidRDefault="00B0240A" w:rsidP="00B0240A">
      <w:pPr>
        <w:pStyle w:val="EndNoteBibliography"/>
        <w:ind w:left="720" w:hanging="720"/>
      </w:pPr>
      <w:r w:rsidRPr="00291D90">
        <w:t xml:space="preserve">Caporaso, J. G., Lauber, C. L., Walters, W. A., Berg-Lyons, D., Huntley, J., Fierer, N., . . . Knight, R. (2012). Ultra-high-throughput microbial community analysis on the Illumina HiSeq and MiSeq platforms. </w:t>
      </w:r>
      <w:r w:rsidRPr="00291D90">
        <w:rPr>
          <w:i/>
        </w:rPr>
        <w:t>ISME J, 6</w:t>
      </w:r>
      <w:r w:rsidRPr="00291D90">
        <w:t>(8), 1621-1624. doi:10.1038/ismej.2012.8</w:t>
      </w:r>
    </w:p>
    <w:p w:rsidR="00B0240A" w:rsidRPr="00291D90" w:rsidRDefault="00B0240A" w:rsidP="00B0240A">
      <w:pPr>
        <w:pStyle w:val="EndNoteBibliography"/>
        <w:ind w:left="720" w:hanging="720"/>
      </w:pPr>
      <w:r w:rsidRPr="00291D90">
        <w:t xml:space="preserve">Robeson, M. S., 2nd, O'Rourke, D. R., Kaehler, B. D., Ziemski, M., Dillon, M. R., Foster, J. T., &amp; Bokulich, N. A. (2021). RESCRIPt: Reproducible sequence taxonomy reference database management. </w:t>
      </w:r>
      <w:r w:rsidRPr="00291D90">
        <w:rPr>
          <w:i/>
        </w:rPr>
        <w:t>PLoS Comput Biol, 17</w:t>
      </w:r>
      <w:r w:rsidRPr="00291D90">
        <w:t>(11), e1009581. doi:10.1371/journal.pcbi.1009581</w:t>
      </w:r>
    </w:p>
    <w:p w:rsidR="00B0240A" w:rsidRPr="00291D90" w:rsidRDefault="00B0240A" w:rsidP="00B0240A">
      <w:pPr>
        <w:pStyle w:val="EndNoteBibliography"/>
        <w:ind w:left="720" w:hanging="720"/>
      </w:pPr>
      <w:r w:rsidRPr="00291D90">
        <w:t xml:space="preserve">Trautmann, T., Bang, C., Franke, A., Vincent, D., Reinshagen, K., &amp; Boettcher, M. (2020). The Impact of Oral Sodium Chloride Supplementation on Thrive and the Intestinal </w:t>
      </w:r>
      <w:r w:rsidRPr="00291D90">
        <w:lastRenderedPageBreak/>
        <w:t xml:space="preserve">Microbiome in Neonates With Small Bowel Ostomies: A Prospective Cohort Study. </w:t>
      </w:r>
      <w:r w:rsidRPr="00291D90">
        <w:rPr>
          <w:i/>
        </w:rPr>
        <w:t>Front Immunol, 11</w:t>
      </w:r>
      <w:r w:rsidRPr="00291D90">
        <w:t>, 1421. doi:10.3389/fimmu.2020.01421</w:t>
      </w:r>
    </w:p>
    <w:p w:rsidR="00B0240A" w:rsidRPr="00291D90" w:rsidRDefault="00B0240A" w:rsidP="00B0240A">
      <w:pPr>
        <w:spacing w:line="480" w:lineRule="auto"/>
        <w:jc w:val="both"/>
        <w:rPr>
          <w:rFonts w:cstheme="minorHAnsi"/>
          <w:lang w:val="en-US"/>
        </w:rPr>
      </w:pPr>
      <w:r w:rsidRPr="00291D90">
        <w:rPr>
          <w:rFonts w:cstheme="minorHAnsi"/>
          <w:lang w:val="en-US"/>
        </w:rPr>
        <w:fldChar w:fldCharType="end"/>
      </w:r>
    </w:p>
    <w:p w:rsidR="00B0240A" w:rsidRPr="00291D90" w:rsidRDefault="00B0240A" w:rsidP="00B0240A">
      <w:pPr>
        <w:spacing w:line="480" w:lineRule="auto"/>
        <w:jc w:val="both"/>
        <w:rPr>
          <w:rFonts w:cstheme="minorHAnsi"/>
          <w:b/>
          <w:lang w:val="en-US"/>
        </w:rPr>
      </w:pPr>
    </w:p>
    <w:p w:rsidR="00B0240A" w:rsidRPr="00291D90" w:rsidRDefault="00B0240A" w:rsidP="00B0240A">
      <w:pPr>
        <w:ind w:right="2409"/>
        <w:jc w:val="both"/>
        <w:rPr>
          <w:rFonts w:cstheme="minorHAnsi"/>
          <w:b/>
          <w:lang w:val="en-US"/>
        </w:rPr>
      </w:pPr>
      <w:r w:rsidRPr="00291D90">
        <w:rPr>
          <w:rFonts w:cstheme="minorHAnsi"/>
          <w:noProof/>
          <w:lang w:eastAsia="en-IN"/>
        </w:rPr>
        <w:drawing>
          <wp:inline distT="0" distB="0" distL="0" distR="0" wp14:anchorId="535959EC" wp14:editId="25DB9857">
            <wp:extent cx="3987800" cy="2651936"/>
            <wp:effectExtent l="0" t="0" r="8255" b="6350"/>
            <wp:docPr id="4" name="Grafik 4" descr="C:\PKU-Projekt\PKU-Paper\Figures\Suppfig_ASV_V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KU-Projekt\PKU-Paper\Figures\Suppfig_ASV_Venn.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204" b="1699"/>
                    <a:stretch/>
                  </pic:blipFill>
                  <pic:spPr bwMode="auto">
                    <a:xfrm>
                      <a:off x="0" y="0"/>
                      <a:ext cx="3987800" cy="2651936"/>
                    </a:xfrm>
                    <a:prstGeom prst="rect">
                      <a:avLst/>
                    </a:prstGeom>
                    <a:noFill/>
                    <a:ln>
                      <a:noFill/>
                    </a:ln>
                    <a:extLst>
                      <a:ext uri="{53640926-AAD7-44D8-BBD7-CCE9431645EC}">
                        <a14:shadowObscured xmlns:a14="http://schemas.microsoft.com/office/drawing/2010/main"/>
                      </a:ext>
                    </a:extLst>
                  </pic:spPr>
                </pic:pic>
              </a:graphicData>
            </a:graphic>
          </wp:inline>
        </w:drawing>
      </w:r>
    </w:p>
    <w:p w:rsidR="00B0240A" w:rsidRPr="00291D90" w:rsidRDefault="00B0240A" w:rsidP="00B0240A">
      <w:pPr>
        <w:rPr>
          <w:rFonts w:cstheme="minorHAnsi"/>
          <w:b/>
          <w:lang w:val="en-US"/>
        </w:rPr>
      </w:pPr>
      <w:r w:rsidRPr="00291D90">
        <w:rPr>
          <w:rFonts w:cstheme="minorHAnsi"/>
          <w:b/>
          <w:lang w:val="en-US"/>
        </w:rPr>
        <w:t>Appendix Figure 1. Venn diagram of amplicon sequence variants (ASVs)</w:t>
      </w:r>
    </w:p>
    <w:p w:rsidR="00B0240A" w:rsidRPr="00291D90" w:rsidRDefault="00B0240A" w:rsidP="00B0240A">
      <w:pPr>
        <w:rPr>
          <w:rFonts w:cstheme="minorHAnsi"/>
          <w:b/>
          <w:lang w:val="en-US"/>
        </w:rPr>
      </w:pPr>
      <w:r w:rsidRPr="00291D90">
        <w:rPr>
          <w:rFonts w:eastAsia="Times New Roman" w:cs="Times New Roman"/>
          <w:noProof/>
          <w:lang w:eastAsia="en-IN"/>
        </w:rPr>
        <w:lastRenderedPageBreak/>
        <w:drawing>
          <wp:inline distT="0" distB="0" distL="0" distR="0" wp14:anchorId="60400274" wp14:editId="12AB0C63">
            <wp:extent cx="5666195" cy="8280400"/>
            <wp:effectExtent l="0" t="0" r="0" b="6350"/>
            <wp:docPr id="10" name="Grafik 10" descr="C:\Users\richtege\AppData\Local\Packages\Microsoft.Windows.Photos_8wekyb3d8bbwe\TempState\ShareServiceTempFolder\Heat trees_PKU vs Ctr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chtege\AppData\Local\Packages\Microsoft.Windows.Photos_8wekyb3d8bbwe\TempState\ShareServiceTempFolder\Heat trees_PKU vs Ctrls.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09" t="1499" r="7096" b="7250"/>
                    <a:stretch/>
                  </pic:blipFill>
                  <pic:spPr bwMode="auto">
                    <a:xfrm>
                      <a:off x="0" y="0"/>
                      <a:ext cx="5678398" cy="829823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Hlk156568516"/>
      <w:r w:rsidRPr="00291D90">
        <w:rPr>
          <w:rFonts w:cstheme="minorHAnsi"/>
          <w:b/>
          <w:lang w:val="en-US"/>
        </w:rPr>
        <w:t>Appendix Figure 2. Heat trees of abundant differences of genera in PKU patients compared to controls. A. Saliva. B. Subgingival Plaque</w:t>
      </w:r>
    </w:p>
    <w:bookmarkEnd w:id="0"/>
    <w:p w:rsidR="00B0240A" w:rsidRPr="00291D90" w:rsidRDefault="00B0240A" w:rsidP="00B0240A">
      <w:pPr>
        <w:rPr>
          <w:rFonts w:cstheme="minorHAnsi"/>
          <w:b/>
          <w:lang w:val="en-US"/>
        </w:rPr>
      </w:pPr>
      <w:r w:rsidRPr="00291D90">
        <w:rPr>
          <w:rFonts w:cstheme="minorHAnsi"/>
          <w:b/>
          <w:noProof/>
          <w:lang w:eastAsia="en-IN"/>
        </w:rPr>
        <w:lastRenderedPageBreak/>
        <w:drawing>
          <wp:inline distT="0" distB="0" distL="0" distR="0" wp14:anchorId="1FB2CE22" wp14:editId="299AA906">
            <wp:extent cx="5063066" cy="4921771"/>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630" r="5150" b="28587"/>
                    <a:stretch/>
                  </pic:blipFill>
                  <pic:spPr bwMode="auto">
                    <a:xfrm>
                      <a:off x="0" y="0"/>
                      <a:ext cx="5081273" cy="4939470"/>
                    </a:xfrm>
                    <a:prstGeom prst="rect">
                      <a:avLst/>
                    </a:prstGeom>
                    <a:noFill/>
                    <a:ln>
                      <a:noFill/>
                    </a:ln>
                    <a:extLst>
                      <a:ext uri="{53640926-AAD7-44D8-BBD7-CCE9431645EC}">
                        <a14:shadowObscured xmlns:a14="http://schemas.microsoft.com/office/drawing/2010/main"/>
                      </a:ext>
                    </a:extLst>
                  </pic:spPr>
                </pic:pic>
              </a:graphicData>
            </a:graphic>
          </wp:inline>
        </w:drawing>
      </w:r>
    </w:p>
    <w:p w:rsidR="00B0240A" w:rsidRPr="00291D90" w:rsidRDefault="00B0240A" w:rsidP="00B0240A">
      <w:pPr>
        <w:rPr>
          <w:rFonts w:cstheme="minorHAnsi"/>
          <w:b/>
          <w:lang w:val="en-US"/>
        </w:rPr>
      </w:pPr>
      <w:bookmarkStart w:id="1" w:name="_Hlk156568552"/>
      <w:r w:rsidRPr="00291D90">
        <w:rPr>
          <w:rFonts w:cstheme="minorHAnsi"/>
          <w:b/>
          <w:lang w:val="en-US"/>
        </w:rPr>
        <w:t>Appendix Figure 3. Genus abundances stratified by age. A. Saliva (S). B. Subgingival Plaque (SP).</w:t>
      </w:r>
    </w:p>
    <w:bookmarkEnd w:id="1"/>
    <w:p w:rsidR="00B0240A" w:rsidRPr="00291D90" w:rsidRDefault="00B0240A" w:rsidP="00B0240A">
      <w:pPr>
        <w:spacing w:before="100" w:beforeAutospacing="1" w:after="100" w:afterAutospacing="1"/>
        <w:rPr>
          <w:rFonts w:eastAsia="Times New Roman" w:cs="Times New Roman"/>
        </w:rPr>
      </w:pPr>
      <w:r w:rsidRPr="00291D90">
        <w:rPr>
          <w:rFonts w:eastAsia="Times New Roman" w:cs="Times New Roman"/>
          <w:noProof/>
          <w:lang w:eastAsia="en-IN"/>
        </w:rPr>
        <w:lastRenderedPageBreak/>
        <w:drawing>
          <wp:inline distT="0" distB="0" distL="0" distR="0" wp14:anchorId="02FA1836" wp14:editId="4F7F7C33">
            <wp:extent cx="5770880" cy="6341533"/>
            <wp:effectExtent l="0" t="0" r="1270" b="2540"/>
            <wp:docPr id="5" name="Grafik 5" descr="C:\Users\richtege\AppData\Local\Packages\Microsoft.Windows.Photos_8wekyb3d8bbwe\TempState\ShareServiceTempFolder\Heat trees_age effe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tege\AppData\Local\Packages\Microsoft.Windows.Photos_8wekyb3d8bbwe\TempState\ShareServiceTempFolder\Heat trees_age effect.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925"/>
                    <a:stretch/>
                  </pic:blipFill>
                  <pic:spPr bwMode="auto">
                    <a:xfrm>
                      <a:off x="0" y="0"/>
                      <a:ext cx="5779647" cy="6351167"/>
                    </a:xfrm>
                    <a:prstGeom prst="rect">
                      <a:avLst/>
                    </a:prstGeom>
                    <a:noFill/>
                    <a:ln>
                      <a:noFill/>
                    </a:ln>
                    <a:extLst>
                      <a:ext uri="{53640926-AAD7-44D8-BBD7-CCE9431645EC}">
                        <a14:shadowObscured xmlns:a14="http://schemas.microsoft.com/office/drawing/2010/main"/>
                      </a:ext>
                    </a:extLst>
                  </pic:spPr>
                </pic:pic>
              </a:graphicData>
            </a:graphic>
          </wp:inline>
        </w:drawing>
      </w:r>
    </w:p>
    <w:p w:rsidR="00B0240A" w:rsidRPr="00291D90" w:rsidRDefault="00B0240A" w:rsidP="00B0240A">
      <w:pPr>
        <w:rPr>
          <w:rFonts w:cstheme="minorHAnsi"/>
          <w:b/>
          <w:lang w:val="en-US"/>
        </w:rPr>
      </w:pPr>
      <w:bookmarkStart w:id="2" w:name="_Hlk156568578"/>
      <w:r w:rsidRPr="00291D90">
        <w:rPr>
          <w:rFonts w:cstheme="minorHAnsi"/>
          <w:b/>
          <w:lang w:val="en-US"/>
        </w:rPr>
        <w:t>Appendix Figure 4. Heat trees of differences in abundances stratified by age.</w:t>
      </w:r>
    </w:p>
    <w:bookmarkEnd w:id="2"/>
    <w:p w:rsidR="00B0240A" w:rsidRPr="00291D90" w:rsidRDefault="00B0240A" w:rsidP="00B0240A">
      <w:pPr>
        <w:rPr>
          <w:rFonts w:cstheme="minorHAnsi"/>
          <w:b/>
          <w:lang w:val="en-US"/>
        </w:rPr>
      </w:pP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r w:rsidRPr="00291D90">
        <w:rPr>
          <w:rFonts w:cstheme="minorHAnsi"/>
          <w:b/>
          <w:noProof/>
          <w:lang w:eastAsia="en-IN"/>
        </w:rPr>
        <w:lastRenderedPageBreak/>
        <w:drawing>
          <wp:inline distT="0" distB="0" distL="0" distR="0" wp14:anchorId="7CAFA4A9" wp14:editId="794CE605">
            <wp:extent cx="5510521" cy="4910666"/>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24" b="31029"/>
                    <a:stretch/>
                  </pic:blipFill>
                  <pic:spPr bwMode="auto">
                    <a:xfrm>
                      <a:off x="0" y="0"/>
                      <a:ext cx="5518990" cy="4918213"/>
                    </a:xfrm>
                    <a:prstGeom prst="rect">
                      <a:avLst/>
                    </a:prstGeom>
                    <a:noFill/>
                    <a:ln>
                      <a:noFill/>
                    </a:ln>
                    <a:extLst>
                      <a:ext uri="{53640926-AAD7-44D8-BBD7-CCE9431645EC}">
                        <a14:shadowObscured xmlns:a14="http://schemas.microsoft.com/office/drawing/2010/main"/>
                      </a:ext>
                    </a:extLst>
                  </pic:spPr>
                </pic:pic>
              </a:graphicData>
            </a:graphic>
          </wp:inline>
        </w:drawing>
      </w:r>
    </w:p>
    <w:p w:rsidR="00B0240A" w:rsidRPr="00291D90" w:rsidRDefault="00B0240A" w:rsidP="00B0240A">
      <w:pPr>
        <w:ind w:right="141"/>
        <w:rPr>
          <w:rFonts w:cstheme="minorHAnsi"/>
          <w:b/>
          <w:lang w:val="en-US"/>
        </w:rPr>
      </w:pPr>
      <w:bookmarkStart w:id="3" w:name="_Hlk156568600"/>
      <w:r w:rsidRPr="00291D90">
        <w:rPr>
          <w:rFonts w:cstheme="minorHAnsi"/>
          <w:b/>
          <w:lang w:val="en-US"/>
        </w:rPr>
        <w:t>Appendix Figure 5. Genus abundances in children stratified by PKU family membership.</w:t>
      </w:r>
      <w:r w:rsidRPr="00291D90">
        <w:rPr>
          <w:rFonts w:cstheme="minorHAnsi"/>
          <w:lang w:val="en-US"/>
        </w:rPr>
        <w:t xml:space="preserve"> A. Saliva. B. Subgingival Plaque. Ch PKU = PKU children; Ch CTRL unrel = unrelated control children; Ch CTRL rel = healthy siblings of PKU patients.</w:t>
      </w:r>
    </w:p>
    <w:bookmarkEnd w:id="3"/>
    <w:p w:rsidR="00B0240A" w:rsidRPr="00291D90" w:rsidRDefault="00B0240A" w:rsidP="00B0240A">
      <w:pPr>
        <w:rPr>
          <w:rFonts w:cstheme="minorHAnsi"/>
          <w:b/>
          <w:lang w:val="en-US"/>
        </w:rPr>
      </w:pPr>
      <w:r w:rsidRPr="00291D90">
        <w:rPr>
          <w:noProof/>
          <w:lang w:eastAsia="en-IN"/>
        </w:rPr>
        <w:lastRenderedPageBreak/>
        <w:drawing>
          <wp:inline distT="0" distB="0" distL="0" distR="0" wp14:anchorId="700568FB" wp14:editId="1A995128">
            <wp:extent cx="5760720" cy="6755765"/>
            <wp:effectExtent l="0" t="0" r="0" b="6985"/>
            <wp:docPr id="1" name="Grafik 1" descr="C:\Users\richtege\AppData\Local\Packages\Microsoft.Windows.Photos_8wekyb3d8bbwe\TempState\ShareServiceTempFolder\Heat trees_family effe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tege\AppData\Local\Packages\Microsoft.Windows.Photos_8wekyb3d8bbwe\TempState\ShareServiceTempFolder\Heat trees_family effect.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8809"/>
                    <a:stretch/>
                  </pic:blipFill>
                  <pic:spPr bwMode="auto">
                    <a:xfrm>
                      <a:off x="0" y="0"/>
                      <a:ext cx="5760720" cy="6755765"/>
                    </a:xfrm>
                    <a:prstGeom prst="rect">
                      <a:avLst/>
                    </a:prstGeom>
                    <a:noFill/>
                    <a:ln>
                      <a:noFill/>
                    </a:ln>
                    <a:extLst>
                      <a:ext uri="{53640926-AAD7-44D8-BBD7-CCE9431645EC}">
                        <a14:shadowObscured xmlns:a14="http://schemas.microsoft.com/office/drawing/2010/main"/>
                      </a:ext>
                    </a:extLst>
                  </pic:spPr>
                </pic:pic>
              </a:graphicData>
            </a:graphic>
          </wp:inline>
        </w:drawing>
      </w:r>
    </w:p>
    <w:p w:rsidR="00B0240A" w:rsidRPr="00291D90" w:rsidRDefault="00B0240A" w:rsidP="00B0240A">
      <w:pPr>
        <w:rPr>
          <w:rFonts w:cstheme="minorHAnsi"/>
          <w:lang w:val="en-US"/>
        </w:rPr>
      </w:pPr>
      <w:bookmarkStart w:id="4" w:name="_Hlk156568930"/>
      <w:r w:rsidRPr="00291D90">
        <w:rPr>
          <w:rFonts w:cstheme="minorHAnsi"/>
          <w:b/>
          <w:lang w:val="en-US"/>
        </w:rPr>
        <w:t xml:space="preserve">Appendix Figure 6. Heat trees of abundance differences in children stratified by PKU family status. </w:t>
      </w:r>
      <w:r w:rsidRPr="00291D90">
        <w:rPr>
          <w:rFonts w:cstheme="minorHAnsi"/>
          <w:lang w:val="en-US"/>
        </w:rPr>
        <w:t>Ch PKU =  PKU children; Ch CTRL unrel = unrelated control children; Ch CTRL rel = healthy siblings of PKU patients.</w:t>
      </w:r>
    </w:p>
    <w:bookmarkEnd w:id="4"/>
    <w:p w:rsidR="00B0240A" w:rsidRPr="00291D90" w:rsidRDefault="00B0240A" w:rsidP="00B0240A">
      <w:pPr>
        <w:rPr>
          <w:rFonts w:cstheme="minorHAnsi"/>
          <w:lang w:val="en-US"/>
        </w:rPr>
      </w:pPr>
      <w:r w:rsidRPr="00291D90">
        <w:rPr>
          <w:rFonts w:cstheme="minorHAnsi"/>
          <w:noProof/>
          <w:lang w:eastAsia="en-IN"/>
        </w:rPr>
        <w:lastRenderedPageBreak/>
        <w:drawing>
          <wp:inline distT="0" distB="0" distL="0" distR="0" wp14:anchorId="3DBB6FFF" wp14:editId="5AC461AD">
            <wp:extent cx="5844152" cy="2425700"/>
            <wp:effectExtent l="0" t="0" r="4445" b="0"/>
            <wp:docPr id="3" name="Grafik 3" descr="C:\Microbiome\PKU-Projekt\PKU-Paper\Supplementaries\Supp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crobiome\PKU-Projekt\PKU-Paper\Supplementaries\SuppFigure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390" r="6948"/>
                    <a:stretch/>
                  </pic:blipFill>
                  <pic:spPr bwMode="auto">
                    <a:xfrm>
                      <a:off x="0" y="0"/>
                      <a:ext cx="5848154" cy="2427361"/>
                    </a:xfrm>
                    <a:prstGeom prst="rect">
                      <a:avLst/>
                    </a:prstGeom>
                    <a:noFill/>
                    <a:ln>
                      <a:noFill/>
                    </a:ln>
                    <a:extLst>
                      <a:ext uri="{53640926-AAD7-44D8-BBD7-CCE9431645EC}">
                        <a14:shadowObscured xmlns:a14="http://schemas.microsoft.com/office/drawing/2010/main"/>
                      </a:ext>
                    </a:extLst>
                  </pic:spPr>
                </pic:pic>
              </a:graphicData>
            </a:graphic>
          </wp:inline>
        </w:drawing>
      </w:r>
      <w:r w:rsidRPr="00291D90">
        <w:rPr>
          <w:rFonts w:cstheme="minorHAnsi"/>
          <w:noProof/>
          <w:lang w:eastAsia="en-IN"/>
        </w:rPr>
        <w:drawing>
          <wp:anchor distT="0" distB="0" distL="114300" distR="114300" simplePos="0" relativeHeight="251659264" behindDoc="0" locked="0" layoutInCell="1" allowOverlap="1" wp14:anchorId="3AE41419" wp14:editId="5AE3CC49">
            <wp:simplePos x="0" y="0"/>
            <wp:positionH relativeFrom="column">
              <wp:posOffset>10198617</wp:posOffset>
            </wp:positionH>
            <wp:positionV relativeFrom="paragraph">
              <wp:posOffset>755066</wp:posOffset>
            </wp:positionV>
            <wp:extent cx="1813677" cy="3681564"/>
            <wp:effectExtent l="0" t="0" r="0" b="0"/>
            <wp:wrapNone/>
            <wp:docPr id="252" name="Google Shape;252;p16"/>
            <wp:cNvGraphicFramePr/>
            <a:graphic xmlns:a="http://schemas.openxmlformats.org/drawingml/2006/main">
              <a:graphicData uri="http://schemas.openxmlformats.org/drawingml/2006/picture">
                <pic:pic xmlns:pic="http://schemas.openxmlformats.org/drawingml/2006/picture">
                  <pic:nvPicPr>
                    <pic:cNvPr id="252" name="Google Shape;252;p16"/>
                    <pic:cNvPicPr preferRelativeResize="0"/>
                  </pic:nvPicPr>
                  <pic:blipFill rotWithShape="1">
                    <a:blip r:embed="rId13">
                      <a:alphaModFix/>
                    </a:blip>
                    <a:srcRect l="51776" t="-509" r="13695" b="508"/>
                    <a:stretch/>
                  </pic:blipFill>
                  <pic:spPr>
                    <a:xfrm>
                      <a:off x="0" y="0"/>
                      <a:ext cx="1815450" cy="36851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40A" w:rsidRPr="00291D90" w:rsidRDefault="00B0240A" w:rsidP="00B0240A">
      <w:pPr>
        <w:jc w:val="both"/>
        <w:rPr>
          <w:rFonts w:cstheme="minorHAnsi"/>
          <w:lang w:val="en-US"/>
        </w:rPr>
      </w:pPr>
      <w:r w:rsidRPr="00291D90">
        <w:rPr>
          <w:rFonts w:cstheme="minorHAnsi"/>
          <w:b/>
          <w:lang w:val="en-US"/>
        </w:rPr>
        <w:t>Appendix Figure 7. Decreased alpha diversity in saliva of PKU patients with sweet food intake stratified by age group</w:t>
      </w:r>
    </w:p>
    <w:p w:rsidR="00B0240A" w:rsidRPr="00291D90" w:rsidRDefault="00B0240A" w:rsidP="00B0240A">
      <w:pPr>
        <w:ind w:right="2126"/>
        <w:rPr>
          <w:rFonts w:cstheme="minorHAnsi"/>
          <w:lang w:val="en-US"/>
        </w:rPr>
      </w:pPr>
    </w:p>
    <w:p w:rsidR="00B0240A" w:rsidRPr="00291D90" w:rsidRDefault="00B0240A" w:rsidP="00B0240A">
      <w:pPr>
        <w:ind w:right="2126"/>
        <w:rPr>
          <w:rFonts w:cstheme="minorHAnsi"/>
          <w:b/>
          <w:lang w:val="en-US"/>
        </w:rPr>
      </w:pPr>
      <w:r w:rsidRPr="00291D90">
        <w:rPr>
          <w:rFonts w:cstheme="minorHAnsi"/>
          <w:b/>
          <w:noProof/>
          <w:lang w:eastAsia="en-IN"/>
        </w:rPr>
        <w:drawing>
          <wp:inline distT="0" distB="0" distL="0" distR="0" wp14:anchorId="7646BB52" wp14:editId="128D304E">
            <wp:extent cx="3127375" cy="3752850"/>
            <wp:effectExtent l="0" t="0" r="0" b="0"/>
            <wp:docPr id="2" name="Grafik 2" descr="C:\Microbiome\PKU-Projekt\PKU-Paper\FinalDraft_coauthors\Faith_PD_Periodontiti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crobiome\PKU-Projekt\PKU-Paper\FinalDraft_coauthors\Faith_PD_Periodontitis.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7375" cy="3752850"/>
                    </a:xfrm>
                    <a:prstGeom prst="rect">
                      <a:avLst/>
                    </a:prstGeom>
                    <a:noFill/>
                    <a:ln>
                      <a:noFill/>
                    </a:ln>
                  </pic:spPr>
                </pic:pic>
              </a:graphicData>
            </a:graphic>
          </wp:inline>
        </w:drawing>
      </w:r>
    </w:p>
    <w:p w:rsidR="00B0240A" w:rsidRPr="00291D90" w:rsidRDefault="00B0240A" w:rsidP="00B0240A">
      <w:pPr>
        <w:ind w:right="4252"/>
        <w:jc w:val="both"/>
        <w:rPr>
          <w:rFonts w:cstheme="minorHAnsi"/>
          <w:b/>
          <w:lang w:val="en-US"/>
        </w:rPr>
      </w:pPr>
      <w:r w:rsidRPr="00291D90">
        <w:rPr>
          <w:rFonts w:cstheme="minorHAnsi"/>
          <w:b/>
          <w:lang w:val="en-US"/>
        </w:rPr>
        <w:t>Appendix Figure 8. Faith’s PD in saliva of PKU patients compared to controls, stratified by periodontitis affection status.</w:t>
      </w: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r w:rsidRPr="00291D90">
        <w:rPr>
          <w:rFonts w:cstheme="minorHAnsi"/>
          <w:b/>
          <w:lang w:val="en-US"/>
        </w:rPr>
        <w:t>Appendix Table 1. Family structure of patients and controls</w:t>
      </w:r>
    </w:p>
    <w:tbl>
      <w:tblPr>
        <w:tblW w:w="8642" w:type="dxa"/>
        <w:tblLook w:val="04A0" w:firstRow="1" w:lastRow="0" w:firstColumn="1" w:lastColumn="0" w:noHBand="0" w:noVBand="1"/>
      </w:tblPr>
      <w:tblGrid>
        <w:gridCol w:w="1121"/>
        <w:gridCol w:w="1001"/>
        <w:gridCol w:w="1275"/>
        <w:gridCol w:w="1276"/>
        <w:gridCol w:w="1276"/>
        <w:gridCol w:w="1417"/>
        <w:gridCol w:w="1276"/>
      </w:tblGrid>
      <w:tr w:rsidR="00B0240A" w:rsidRPr="00291D90" w:rsidTr="001B0B7E">
        <w:tc>
          <w:tcPr>
            <w:tcW w:w="1121" w:type="dxa"/>
          </w:tcPr>
          <w:p w:rsidR="00B0240A" w:rsidRPr="00291D90" w:rsidRDefault="00B0240A" w:rsidP="001B0B7E">
            <w:pPr>
              <w:rPr>
                <w:rFonts w:cstheme="minorHAnsi"/>
                <w:sz w:val="16"/>
                <w:szCs w:val="16"/>
              </w:rPr>
            </w:pPr>
          </w:p>
        </w:tc>
        <w:tc>
          <w:tcPr>
            <w:tcW w:w="1001" w:type="dxa"/>
          </w:tcPr>
          <w:p w:rsidR="00B0240A" w:rsidRPr="00291D90" w:rsidRDefault="00B0240A" w:rsidP="001B0B7E">
            <w:pPr>
              <w:rPr>
                <w:rFonts w:cstheme="minorHAnsi"/>
                <w:sz w:val="16"/>
                <w:szCs w:val="16"/>
              </w:rPr>
            </w:pPr>
            <w:r w:rsidRPr="00291D90">
              <w:rPr>
                <w:rFonts w:cstheme="minorHAnsi"/>
                <w:sz w:val="16"/>
                <w:szCs w:val="16"/>
              </w:rPr>
              <w:t>Controls without relatives (n)</w:t>
            </w:r>
          </w:p>
        </w:tc>
        <w:tc>
          <w:tcPr>
            <w:tcW w:w="1275" w:type="dxa"/>
          </w:tcPr>
          <w:p w:rsidR="00B0240A" w:rsidRPr="00291D90" w:rsidRDefault="00B0240A" w:rsidP="001B0B7E">
            <w:pPr>
              <w:rPr>
                <w:rFonts w:cstheme="minorHAnsi"/>
                <w:sz w:val="16"/>
                <w:szCs w:val="16"/>
              </w:rPr>
            </w:pPr>
            <w:r w:rsidRPr="00291D90">
              <w:rPr>
                <w:rFonts w:cstheme="minorHAnsi"/>
                <w:sz w:val="16"/>
                <w:szCs w:val="16"/>
              </w:rPr>
              <w:t>Controls with control relatives only (n)</w:t>
            </w:r>
          </w:p>
        </w:tc>
        <w:tc>
          <w:tcPr>
            <w:tcW w:w="1276" w:type="dxa"/>
          </w:tcPr>
          <w:p w:rsidR="00B0240A" w:rsidRPr="00291D90" w:rsidRDefault="00B0240A" w:rsidP="001B0B7E">
            <w:pPr>
              <w:rPr>
                <w:rFonts w:cstheme="minorHAnsi"/>
                <w:sz w:val="16"/>
                <w:szCs w:val="16"/>
              </w:rPr>
            </w:pPr>
            <w:r w:rsidRPr="00291D90">
              <w:rPr>
                <w:rFonts w:cstheme="minorHAnsi"/>
                <w:sz w:val="16"/>
                <w:szCs w:val="16"/>
              </w:rPr>
              <w:t>Control relatives of PKU patients (n)</w:t>
            </w:r>
          </w:p>
        </w:tc>
        <w:tc>
          <w:tcPr>
            <w:tcW w:w="1276" w:type="dxa"/>
          </w:tcPr>
          <w:p w:rsidR="00B0240A" w:rsidRPr="00291D90" w:rsidRDefault="00B0240A" w:rsidP="001B0B7E">
            <w:pPr>
              <w:rPr>
                <w:rFonts w:cstheme="minorHAnsi"/>
                <w:sz w:val="16"/>
                <w:szCs w:val="16"/>
              </w:rPr>
            </w:pPr>
            <w:r w:rsidRPr="00291D90">
              <w:rPr>
                <w:rFonts w:cstheme="minorHAnsi"/>
                <w:sz w:val="16"/>
                <w:szCs w:val="16"/>
              </w:rPr>
              <w:t>PKU patients without relatives (n)</w:t>
            </w:r>
          </w:p>
        </w:tc>
        <w:tc>
          <w:tcPr>
            <w:tcW w:w="1417" w:type="dxa"/>
          </w:tcPr>
          <w:p w:rsidR="00B0240A" w:rsidRPr="00291D90" w:rsidRDefault="00B0240A" w:rsidP="001B0B7E">
            <w:pPr>
              <w:rPr>
                <w:rFonts w:cstheme="minorHAnsi"/>
                <w:sz w:val="16"/>
                <w:szCs w:val="16"/>
              </w:rPr>
            </w:pPr>
            <w:r w:rsidRPr="00291D90">
              <w:rPr>
                <w:rFonts w:cstheme="minorHAnsi"/>
                <w:sz w:val="16"/>
                <w:szCs w:val="16"/>
              </w:rPr>
              <w:t xml:space="preserve">PKU patients with PKU relatives only (n) </w:t>
            </w:r>
          </w:p>
        </w:tc>
        <w:tc>
          <w:tcPr>
            <w:tcW w:w="1276" w:type="dxa"/>
          </w:tcPr>
          <w:p w:rsidR="00B0240A" w:rsidRPr="00291D90" w:rsidRDefault="00B0240A" w:rsidP="001B0B7E">
            <w:pPr>
              <w:rPr>
                <w:rFonts w:cstheme="minorHAnsi"/>
                <w:sz w:val="16"/>
                <w:szCs w:val="16"/>
              </w:rPr>
            </w:pPr>
            <w:r w:rsidRPr="00291D90">
              <w:rPr>
                <w:rFonts w:cstheme="minorHAnsi"/>
                <w:sz w:val="16"/>
                <w:szCs w:val="16"/>
              </w:rPr>
              <w:t>PKU patients with control relatives (n)</w:t>
            </w:r>
          </w:p>
        </w:tc>
      </w:tr>
      <w:tr w:rsidR="00B0240A" w:rsidRPr="00291D90" w:rsidTr="001B0B7E">
        <w:tc>
          <w:tcPr>
            <w:tcW w:w="1121" w:type="dxa"/>
          </w:tcPr>
          <w:p w:rsidR="00B0240A" w:rsidRPr="00291D90" w:rsidRDefault="00B0240A" w:rsidP="001B0B7E">
            <w:pPr>
              <w:rPr>
                <w:rFonts w:cstheme="minorHAnsi"/>
                <w:sz w:val="16"/>
                <w:szCs w:val="16"/>
              </w:rPr>
            </w:pPr>
            <w:r w:rsidRPr="00291D90">
              <w:rPr>
                <w:rFonts w:cstheme="minorHAnsi"/>
                <w:sz w:val="16"/>
                <w:szCs w:val="16"/>
              </w:rPr>
              <w:t>Adult</w:t>
            </w:r>
          </w:p>
        </w:tc>
        <w:tc>
          <w:tcPr>
            <w:tcW w:w="1001" w:type="dxa"/>
          </w:tcPr>
          <w:p w:rsidR="00B0240A" w:rsidRPr="00291D90" w:rsidRDefault="00B0240A" w:rsidP="001B0B7E">
            <w:pPr>
              <w:rPr>
                <w:rFonts w:cstheme="minorHAnsi"/>
                <w:sz w:val="16"/>
                <w:szCs w:val="16"/>
              </w:rPr>
            </w:pPr>
            <w:r w:rsidRPr="00291D90">
              <w:rPr>
                <w:rFonts w:cstheme="minorHAnsi"/>
                <w:sz w:val="16"/>
                <w:szCs w:val="16"/>
              </w:rPr>
              <w:t>35</w:t>
            </w:r>
          </w:p>
        </w:tc>
        <w:tc>
          <w:tcPr>
            <w:tcW w:w="1275" w:type="dxa"/>
          </w:tcPr>
          <w:p w:rsidR="00B0240A" w:rsidRPr="00291D90" w:rsidRDefault="00B0240A" w:rsidP="001B0B7E">
            <w:pPr>
              <w:rPr>
                <w:rFonts w:cstheme="minorHAnsi"/>
                <w:sz w:val="16"/>
                <w:szCs w:val="16"/>
              </w:rPr>
            </w:pPr>
            <w:r w:rsidRPr="00291D90">
              <w:rPr>
                <w:rFonts w:cstheme="minorHAnsi"/>
                <w:sz w:val="16"/>
                <w:szCs w:val="16"/>
              </w:rPr>
              <w:t>13</w:t>
            </w:r>
          </w:p>
        </w:tc>
        <w:tc>
          <w:tcPr>
            <w:tcW w:w="1276" w:type="dxa"/>
          </w:tcPr>
          <w:p w:rsidR="00B0240A" w:rsidRPr="00291D90" w:rsidRDefault="00B0240A" w:rsidP="001B0B7E">
            <w:pPr>
              <w:rPr>
                <w:rFonts w:cstheme="minorHAnsi"/>
                <w:sz w:val="16"/>
                <w:szCs w:val="16"/>
              </w:rPr>
            </w:pPr>
            <w:r w:rsidRPr="00291D90">
              <w:rPr>
                <w:rFonts w:cstheme="minorHAnsi"/>
                <w:sz w:val="16"/>
                <w:szCs w:val="16"/>
              </w:rPr>
              <w:t>3</w:t>
            </w:r>
          </w:p>
        </w:tc>
        <w:tc>
          <w:tcPr>
            <w:tcW w:w="1276" w:type="dxa"/>
          </w:tcPr>
          <w:p w:rsidR="00B0240A" w:rsidRPr="00291D90" w:rsidRDefault="00B0240A" w:rsidP="001B0B7E">
            <w:pPr>
              <w:rPr>
                <w:rFonts w:cstheme="minorHAnsi"/>
                <w:sz w:val="16"/>
                <w:szCs w:val="16"/>
              </w:rPr>
            </w:pPr>
            <w:r w:rsidRPr="00291D90">
              <w:rPr>
                <w:rFonts w:cstheme="minorHAnsi"/>
                <w:sz w:val="16"/>
                <w:szCs w:val="16"/>
              </w:rPr>
              <w:t>44</w:t>
            </w:r>
          </w:p>
        </w:tc>
        <w:tc>
          <w:tcPr>
            <w:tcW w:w="1417" w:type="dxa"/>
          </w:tcPr>
          <w:p w:rsidR="00B0240A" w:rsidRPr="00291D90" w:rsidRDefault="00B0240A" w:rsidP="001B0B7E">
            <w:pPr>
              <w:rPr>
                <w:rFonts w:cstheme="minorHAnsi"/>
                <w:sz w:val="16"/>
                <w:szCs w:val="16"/>
              </w:rPr>
            </w:pPr>
            <w:r w:rsidRPr="00291D90">
              <w:rPr>
                <w:rFonts w:cstheme="minorHAnsi"/>
                <w:sz w:val="16"/>
                <w:szCs w:val="16"/>
              </w:rPr>
              <w:t>3</w:t>
            </w:r>
          </w:p>
        </w:tc>
        <w:tc>
          <w:tcPr>
            <w:tcW w:w="1276" w:type="dxa"/>
          </w:tcPr>
          <w:p w:rsidR="00B0240A" w:rsidRPr="00291D90" w:rsidRDefault="00B0240A" w:rsidP="001B0B7E">
            <w:pPr>
              <w:rPr>
                <w:rFonts w:cstheme="minorHAnsi"/>
                <w:sz w:val="16"/>
                <w:szCs w:val="16"/>
              </w:rPr>
            </w:pPr>
            <w:r w:rsidRPr="00291D90">
              <w:rPr>
                <w:rFonts w:cstheme="minorHAnsi"/>
                <w:sz w:val="16"/>
                <w:szCs w:val="16"/>
              </w:rPr>
              <w:t>4</w:t>
            </w:r>
          </w:p>
        </w:tc>
      </w:tr>
      <w:tr w:rsidR="00B0240A" w:rsidRPr="00291D90" w:rsidTr="001B0B7E">
        <w:tc>
          <w:tcPr>
            <w:tcW w:w="1121" w:type="dxa"/>
          </w:tcPr>
          <w:p w:rsidR="00B0240A" w:rsidRPr="00291D90" w:rsidRDefault="00B0240A" w:rsidP="001B0B7E">
            <w:pPr>
              <w:rPr>
                <w:rFonts w:cstheme="minorHAnsi"/>
                <w:sz w:val="16"/>
                <w:szCs w:val="16"/>
              </w:rPr>
            </w:pPr>
            <w:r w:rsidRPr="00291D90">
              <w:rPr>
                <w:rFonts w:cstheme="minorHAnsi"/>
                <w:sz w:val="16"/>
                <w:szCs w:val="16"/>
              </w:rPr>
              <w:t>Children</w:t>
            </w:r>
          </w:p>
        </w:tc>
        <w:tc>
          <w:tcPr>
            <w:tcW w:w="1001" w:type="dxa"/>
          </w:tcPr>
          <w:p w:rsidR="00B0240A" w:rsidRPr="00291D90" w:rsidRDefault="00B0240A" w:rsidP="001B0B7E">
            <w:pPr>
              <w:rPr>
                <w:rFonts w:cstheme="minorHAnsi"/>
                <w:sz w:val="16"/>
                <w:szCs w:val="16"/>
              </w:rPr>
            </w:pPr>
            <w:r w:rsidRPr="00291D90">
              <w:rPr>
                <w:rFonts w:cstheme="minorHAnsi"/>
                <w:sz w:val="16"/>
                <w:szCs w:val="16"/>
              </w:rPr>
              <w:t>24</w:t>
            </w:r>
          </w:p>
        </w:tc>
        <w:tc>
          <w:tcPr>
            <w:tcW w:w="1275" w:type="dxa"/>
          </w:tcPr>
          <w:p w:rsidR="00B0240A" w:rsidRPr="00291D90" w:rsidRDefault="00B0240A" w:rsidP="001B0B7E">
            <w:pPr>
              <w:rPr>
                <w:rFonts w:cstheme="minorHAnsi"/>
                <w:sz w:val="16"/>
                <w:szCs w:val="16"/>
              </w:rPr>
            </w:pPr>
            <w:r w:rsidRPr="00291D90">
              <w:rPr>
                <w:rFonts w:cstheme="minorHAnsi"/>
                <w:sz w:val="16"/>
                <w:szCs w:val="16"/>
              </w:rPr>
              <w:t>26</w:t>
            </w:r>
          </w:p>
        </w:tc>
        <w:tc>
          <w:tcPr>
            <w:tcW w:w="1276" w:type="dxa"/>
          </w:tcPr>
          <w:p w:rsidR="00B0240A" w:rsidRPr="00291D90" w:rsidRDefault="00B0240A" w:rsidP="001B0B7E">
            <w:pPr>
              <w:rPr>
                <w:rFonts w:cstheme="minorHAnsi"/>
                <w:sz w:val="16"/>
                <w:szCs w:val="16"/>
              </w:rPr>
            </w:pPr>
            <w:r w:rsidRPr="00291D90">
              <w:rPr>
                <w:rFonts w:cstheme="minorHAnsi"/>
                <w:sz w:val="16"/>
                <w:szCs w:val="16"/>
              </w:rPr>
              <w:t>12</w:t>
            </w:r>
          </w:p>
        </w:tc>
        <w:tc>
          <w:tcPr>
            <w:tcW w:w="1276" w:type="dxa"/>
          </w:tcPr>
          <w:p w:rsidR="00B0240A" w:rsidRPr="00291D90" w:rsidRDefault="00B0240A" w:rsidP="001B0B7E">
            <w:pPr>
              <w:rPr>
                <w:rFonts w:cstheme="minorHAnsi"/>
                <w:sz w:val="16"/>
                <w:szCs w:val="16"/>
              </w:rPr>
            </w:pPr>
            <w:r w:rsidRPr="00291D90">
              <w:rPr>
                <w:rFonts w:cstheme="minorHAnsi"/>
                <w:sz w:val="16"/>
                <w:szCs w:val="16"/>
              </w:rPr>
              <w:t>34</w:t>
            </w:r>
          </w:p>
        </w:tc>
        <w:tc>
          <w:tcPr>
            <w:tcW w:w="1417" w:type="dxa"/>
          </w:tcPr>
          <w:p w:rsidR="00B0240A" w:rsidRPr="00291D90" w:rsidRDefault="00B0240A" w:rsidP="001B0B7E">
            <w:pPr>
              <w:rPr>
                <w:rFonts w:cstheme="minorHAnsi"/>
                <w:sz w:val="16"/>
                <w:szCs w:val="16"/>
              </w:rPr>
            </w:pPr>
            <w:r w:rsidRPr="00291D90">
              <w:rPr>
                <w:rFonts w:cstheme="minorHAnsi"/>
                <w:sz w:val="16"/>
                <w:szCs w:val="16"/>
              </w:rPr>
              <w:t>13</w:t>
            </w:r>
          </w:p>
        </w:tc>
        <w:tc>
          <w:tcPr>
            <w:tcW w:w="1276" w:type="dxa"/>
          </w:tcPr>
          <w:p w:rsidR="00B0240A" w:rsidRPr="00291D90" w:rsidRDefault="00B0240A" w:rsidP="001B0B7E">
            <w:pPr>
              <w:rPr>
                <w:rFonts w:cstheme="minorHAnsi"/>
                <w:sz w:val="16"/>
                <w:szCs w:val="16"/>
              </w:rPr>
            </w:pPr>
            <w:r w:rsidRPr="00291D90">
              <w:rPr>
                <w:rFonts w:cstheme="minorHAnsi"/>
                <w:sz w:val="16"/>
                <w:szCs w:val="16"/>
              </w:rPr>
              <w:t>12</w:t>
            </w:r>
          </w:p>
        </w:tc>
      </w:tr>
    </w:tbl>
    <w:p w:rsidR="00B0240A" w:rsidRPr="00291D90" w:rsidRDefault="00B0240A" w:rsidP="00B0240A">
      <w:pPr>
        <w:rPr>
          <w:rFonts w:cstheme="minorHAnsi"/>
          <w:b/>
          <w:lang w:val="en-US"/>
        </w:rPr>
      </w:pPr>
    </w:p>
    <w:p w:rsidR="00B0240A" w:rsidRPr="00291D90" w:rsidRDefault="00B0240A" w:rsidP="00B0240A">
      <w:pPr>
        <w:jc w:val="both"/>
        <w:rPr>
          <w:rFonts w:cstheme="minorHAnsi"/>
          <w:lang w:val="en-US"/>
        </w:rPr>
      </w:pPr>
      <w:r w:rsidRPr="00291D90">
        <w:rPr>
          <w:rFonts w:cstheme="minorHAnsi"/>
          <w:b/>
          <w:lang w:val="en-US"/>
        </w:rPr>
        <w:t>Appendix Table 2. Alpha Diversity in saliva and subgingival plaque of PKU patients and controls</w:t>
      </w:r>
    </w:p>
    <w:tbl>
      <w:tblPr>
        <w:tblpPr w:leftFromText="141" w:rightFromText="141" w:vertAnchor="text" w:horzAnchor="margin" w:tblpY="-22"/>
        <w:tblW w:w="7650" w:type="dxa"/>
        <w:tblCellMar>
          <w:left w:w="103" w:type="dxa"/>
        </w:tblCellMar>
        <w:tblLook w:val="04A0" w:firstRow="1" w:lastRow="0" w:firstColumn="1" w:lastColumn="0" w:noHBand="0" w:noVBand="1"/>
      </w:tblPr>
      <w:tblGrid>
        <w:gridCol w:w="1058"/>
        <w:gridCol w:w="1175"/>
        <w:gridCol w:w="1488"/>
        <w:gridCol w:w="1376"/>
        <w:gridCol w:w="1277"/>
        <w:gridCol w:w="1276"/>
      </w:tblGrid>
      <w:tr w:rsidR="00B0240A" w:rsidRPr="00291D90" w:rsidTr="001B0B7E">
        <w:tc>
          <w:tcPr>
            <w:tcW w:w="2233" w:type="dxa"/>
            <w:gridSpan w:val="2"/>
            <w:shd w:val="clear" w:color="auto" w:fill="auto"/>
          </w:tcPr>
          <w:p w:rsidR="00B0240A" w:rsidRPr="00291D90" w:rsidRDefault="00B0240A" w:rsidP="001B0B7E">
            <w:pPr>
              <w:pStyle w:val="ListParagraph"/>
              <w:ind w:left="0"/>
              <w:rPr>
                <w:rFonts w:cstheme="minorHAnsi"/>
                <w:sz w:val="16"/>
                <w:szCs w:val="16"/>
              </w:rPr>
            </w:pPr>
          </w:p>
        </w:tc>
        <w:tc>
          <w:tcPr>
            <w:tcW w:w="1488"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b/>
                <w:sz w:val="16"/>
                <w:szCs w:val="16"/>
              </w:rPr>
              <w:t>ASV, mean (SD)</w:t>
            </w:r>
          </w:p>
        </w:tc>
        <w:tc>
          <w:tcPr>
            <w:tcW w:w="1376"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b/>
                <w:sz w:val="16"/>
                <w:szCs w:val="16"/>
              </w:rPr>
              <w:t>Faith’s PD, mean (SD)</w:t>
            </w:r>
          </w:p>
        </w:tc>
        <w:tc>
          <w:tcPr>
            <w:tcW w:w="1277"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b/>
                <w:sz w:val="16"/>
                <w:szCs w:val="16"/>
              </w:rPr>
              <w:t>Shannon, mean (SD)</w:t>
            </w:r>
          </w:p>
        </w:tc>
        <w:tc>
          <w:tcPr>
            <w:tcW w:w="1276"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b/>
                <w:sz w:val="16"/>
                <w:szCs w:val="16"/>
              </w:rPr>
              <w:t>Evenness, mean (SD)</w:t>
            </w:r>
          </w:p>
        </w:tc>
      </w:tr>
      <w:tr w:rsidR="00B0240A" w:rsidRPr="00291D90" w:rsidTr="001B0B7E">
        <w:tc>
          <w:tcPr>
            <w:tcW w:w="7650" w:type="dxa"/>
            <w:gridSpan w:val="6"/>
            <w:shd w:val="clear" w:color="auto" w:fill="auto"/>
          </w:tcPr>
          <w:p w:rsidR="00B0240A" w:rsidRPr="00291D90" w:rsidRDefault="00B0240A" w:rsidP="001B0B7E">
            <w:pPr>
              <w:pStyle w:val="ListParagraph"/>
              <w:ind w:left="0"/>
              <w:rPr>
                <w:rFonts w:cstheme="minorHAnsi"/>
                <w:sz w:val="16"/>
                <w:szCs w:val="16"/>
              </w:rPr>
            </w:pPr>
            <w:r w:rsidRPr="00291D90">
              <w:rPr>
                <w:rFonts w:cstheme="minorHAnsi"/>
                <w:b/>
                <w:sz w:val="16"/>
                <w:szCs w:val="16"/>
              </w:rPr>
              <w:t>Saliva</w:t>
            </w:r>
          </w:p>
        </w:tc>
      </w:tr>
      <w:tr w:rsidR="00B0240A" w:rsidRPr="00291D90" w:rsidTr="001B0B7E">
        <w:tc>
          <w:tcPr>
            <w:tcW w:w="1058" w:type="dxa"/>
            <w:vMerge w:val="restart"/>
            <w:tcBorders>
              <w:bottom w:val="nil"/>
            </w:tcBorders>
            <w:shd w:val="clear" w:color="auto" w:fill="auto"/>
            <w:vAlign w:val="center"/>
          </w:tcPr>
          <w:p w:rsidR="00B0240A" w:rsidRPr="00291D90" w:rsidRDefault="00B0240A" w:rsidP="001B0B7E">
            <w:pPr>
              <w:pStyle w:val="ListParagraph"/>
              <w:ind w:left="0"/>
              <w:rPr>
                <w:rFonts w:cstheme="minorHAnsi"/>
                <w:sz w:val="16"/>
                <w:szCs w:val="16"/>
              </w:rPr>
            </w:pPr>
            <w:r w:rsidRPr="00291D90">
              <w:rPr>
                <w:rFonts w:cstheme="minorHAnsi"/>
                <w:sz w:val="16"/>
                <w:szCs w:val="16"/>
              </w:rPr>
              <w:t>PKU</w:t>
            </w: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All</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148.1 (46.2)</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16.6 (3.0)</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6.1 (0.4)</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0.85 (0.03)</w:t>
            </w:r>
          </w:p>
        </w:tc>
      </w:tr>
      <w:tr w:rsidR="00B0240A" w:rsidRPr="00291D90" w:rsidTr="001B0B7E">
        <w:tc>
          <w:tcPr>
            <w:tcW w:w="1058" w:type="dxa"/>
            <w:vMerge/>
            <w:tcBorders>
              <w:bottom w:val="nil"/>
            </w:tcBorders>
            <w:shd w:val="clear" w:color="auto" w:fill="auto"/>
            <w:vAlign w:val="center"/>
          </w:tcPr>
          <w:p w:rsidR="00B0240A" w:rsidRPr="00291D90" w:rsidRDefault="00B0240A" w:rsidP="001B0B7E">
            <w:pPr>
              <w:pStyle w:val="ListParagraph"/>
              <w:ind w:left="0"/>
              <w:rPr>
                <w:rFonts w:cstheme="minorHAnsi"/>
                <w:sz w:val="16"/>
                <w:szCs w:val="16"/>
              </w:rPr>
            </w:pP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Adults</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163.0 (59.6)</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18.0 (3.5)</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6.2 (0.5)</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0.85 (0.04)</w:t>
            </w:r>
          </w:p>
        </w:tc>
      </w:tr>
      <w:tr w:rsidR="00B0240A" w:rsidRPr="00291D90" w:rsidTr="001B0B7E">
        <w:tc>
          <w:tcPr>
            <w:tcW w:w="1058" w:type="dxa"/>
            <w:vMerge/>
            <w:tcBorders>
              <w:bottom w:val="nil"/>
            </w:tcBorders>
            <w:shd w:val="clear" w:color="auto" w:fill="auto"/>
            <w:vAlign w:val="center"/>
          </w:tcPr>
          <w:p w:rsidR="00B0240A" w:rsidRPr="00291D90" w:rsidRDefault="00B0240A" w:rsidP="001B0B7E">
            <w:pPr>
              <w:pStyle w:val="ListParagraph"/>
              <w:ind w:left="0"/>
              <w:rPr>
                <w:rFonts w:cstheme="minorHAnsi"/>
                <w:sz w:val="16"/>
                <w:szCs w:val="16"/>
              </w:rPr>
            </w:pP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Children</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135.6 (25.1)</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15.5 (1.9)</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6.0 (0.3)</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0.85 (0.03)</w:t>
            </w:r>
          </w:p>
        </w:tc>
      </w:tr>
      <w:tr w:rsidR="00B0240A" w:rsidRPr="00291D90" w:rsidTr="001B0B7E">
        <w:trPr>
          <w:trHeight w:val="178"/>
        </w:trPr>
        <w:tc>
          <w:tcPr>
            <w:tcW w:w="1058" w:type="dxa"/>
            <w:vMerge w:val="restart"/>
            <w:tcBorders>
              <w:bottom w:val="nil"/>
            </w:tcBorders>
            <w:shd w:val="clear" w:color="auto" w:fill="auto"/>
            <w:vAlign w:val="center"/>
          </w:tcPr>
          <w:p w:rsidR="00B0240A" w:rsidRPr="00291D90" w:rsidRDefault="00B0240A" w:rsidP="001B0B7E">
            <w:pPr>
              <w:pStyle w:val="ListParagraph"/>
              <w:ind w:left="0"/>
              <w:rPr>
                <w:rFonts w:cstheme="minorHAnsi"/>
                <w:sz w:val="16"/>
                <w:szCs w:val="16"/>
              </w:rPr>
            </w:pPr>
            <w:r w:rsidRPr="00291D90">
              <w:rPr>
                <w:rFonts w:cstheme="minorHAnsi"/>
                <w:sz w:val="16"/>
                <w:szCs w:val="16"/>
              </w:rPr>
              <w:t>Controls</w:t>
            </w: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All</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228.0 (64.8)</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19.9 (3.6)</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6.5 (0.5)</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0.84 (0.03)</w:t>
            </w:r>
          </w:p>
        </w:tc>
      </w:tr>
      <w:tr w:rsidR="00B0240A" w:rsidRPr="00291D90" w:rsidTr="001B0B7E">
        <w:tc>
          <w:tcPr>
            <w:tcW w:w="1058" w:type="dxa"/>
            <w:vMerge/>
            <w:tcBorders>
              <w:bottom w:val="nil"/>
            </w:tcBorders>
            <w:shd w:val="clear" w:color="auto" w:fill="auto"/>
          </w:tcPr>
          <w:p w:rsidR="00B0240A" w:rsidRPr="00291D90" w:rsidRDefault="00B0240A" w:rsidP="001B0B7E">
            <w:pPr>
              <w:pStyle w:val="ListParagraph"/>
              <w:ind w:left="0"/>
              <w:rPr>
                <w:rFonts w:cstheme="minorHAnsi"/>
                <w:sz w:val="16"/>
                <w:szCs w:val="16"/>
              </w:rPr>
            </w:pP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Adults</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239.6 (64.3)</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20.9 (3.5)</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6.5 (0.5)</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0.83 (0.04)</w:t>
            </w:r>
          </w:p>
        </w:tc>
      </w:tr>
      <w:tr w:rsidR="00B0240A" w:rsidRPr="00291D90" w:rsidTr="001B0B7E">
        <w:tc>
          <w:tcPr>
            <w:tcW w:w="1058" w:type="dxa"/>
            <w:vMerge/>
            <w:tcBorders>
              <w:bottom w:val="nil"/>
            </w:tcBorders>
            <w:shd w:val="clear" w:color="auto" w:fill="auto"/>
          </w:tcPr>
          <w:p w:rsidR="00B0240A" w:rsidRPr="00291D90" w:rsidRDefault="00B0240A" w:rsidP="001B0B7E">
            <w:pPr>
              <w:pStyle w:val="ListParagraph"/>
              <w:ind w:left="0"/>
              <w:rPr>
                <w:rFonts w:cstheme="minorHAnsi"/>
                <w:sz w:val="16"/>
                <w:szCs w:val="16"/>
              </w:rPr>
            </w:pP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Children</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218.1 (64.1)</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19.0 (3.4)</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6.5 (0.4)</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0.84 (0.03)</w:t>
            </w:r>
          </w:p>
        </w:tc>
      </w:tr>
      <w:tr w:rsidR="00B0240A" w:rsidRPr="00291D90" w:rsidTr="001B0B7E">
        <w:trPr>
          <w:trHeight w:val="345"/>
        </w:trPr>
        <w:tc>
          <w:tcPr>
            <w:tcW w:w="7650" w:type="dxa"/>
            <w:gridSpan w:val="6"/>
            <w:shd w:val="clear" w:color="auto" w:fill="auto"/>
            <w:vAlign w:val="center"/>
          </w:tcPr>
          <w:p w:rsidR="00B0240A" w:rsidRPr="00291D90" w:rsidRDefault="00B0240A" w:rsidP="001B0B7E">
            <w:pPr>
              <w:pStyle w:val="ListParagraph"/>
              <w:ind w:left="0"/>
              <w:rPr>
                <w:rFonts w:cstheme="minorHAnsi"/>
                <w:sz w:val="16"/>
                <w:szCs w:val="16"/>
              </w:rPr>
            </w:pPr>
            <w:r w:rsidRPr="00291D90">
              <w:rPr>
                <w:rFonts w:cstheme="minorHAnsi"/>
                <w:b/>
                <w:sz w:val="16"/>
                <w:szCs w:val="16"/>
              </w:rPr>
              <w:t>Subgingival Plaque</w:t>
            </w:r>
          </w:p>
        </w:tc>
      </w:tr>
      <w:tr w:rsidR="00B0240A" w:rsidRPr="00291D90" w:rsidTr="001B0B7E">
        <w:tc>
          <w:tcPr>
            <w:tcW w:w="1058" w:type="dxa"/>
            <w:vMerge w:val="restart"/>
            <w:shd w:val="clear" w:color="auto" w:fill="auto"/>
            <w:vAlign w:val="center"/>
          </w:tcPr>
          <w:p w:rsidR="00B0240A" w:rsidRPr="00291D90" w:rsidRDefault="00B0240A" w:rsidP="001B0B7E">
            <w:pPr>
              <w:pStyle w:val="ListParagraph"/>
              <w:ind w:left="0"/>
              <w:rPr>
                <w:rFonts w:cstheme="minorHAnsi"/>
                <w:sz w:val="16"/>
                <w:szCs w:val="16"/>
              </w:rPr>
            </w:pPr>
            <w:r w:rsidRPr="00291D90">
              <w:rPr>
                <w:rFonts w:cstheme="minorHAnsi"/>
                <w:sz w:val="16"/>
                <w:szCs w:val="16"/>
              </w:rPr>
              <w:t>PKU</w:t>
            </w: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All</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206.3 (52.7)</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19.6 (3.5)</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6.3 (0.6)</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0.82 (0.04)</w:t>
            </w:r>
          </w:p>
        </w:tc>
      </w:tr>
      <w:tr w:rsidR="00B0240A" w:rsidRPr="00291D90" w:rsidTr="001B0B7E">
        <w:tc>
          <w:tcPr>
            <w:tcW w:w="1058" w:type="dxa"/>
            <w:vMerge/>
            <w:shd w:val="clear" w:color="auto" w:fill="auto"/>
            <w:vAlign w:val="center"/>
          </w:tcPr>
          <w:p w:rsidR="00B0240A" w:rsidRPr="00291D90" w:rsidRDefault="00B0240A" w:rsidP="001B0B7E">
            <w:pPr>
              <w:pStyle w:val="ListParagraph"/>
              <w:ind w:left="0"/>
              <w:rPr>
                <w:rFonts w:cstheme="minorHAnsi"/>
                <w:sz w:val="16"/>
                <w:szCs w:val="16"/>
              </w:rPr>
            </w:pP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Adults</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212.1 (50.2)</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19.8 (3.4)</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6.4 (0.5)</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0.83 (0.03)</w:t>
            </w:r>
          </w:p>
        </w:tc>
      </w:tr>
      <w:tr w:rsidR="00B0240A" w:rsidRPr="00291D90" w:rsidTr="001B0B7E">
        <w:tc>
          <w:tcPr>
            <w:tcW w:w="1058" w:type="dxa"/>
            <w:vMerge/>
            <w:shd w:val="clear" w:color="auto" w:fill="auto"/>
            <w:vAlign w:val="center"/>
          </w:tcPr>
          <w:p w:rsidR="00B0240A" w:rsidRPr="00291D90" w:rsidRDefault="00B0240A" w:rsidP="001B0B7E">
            <w:pPr>
              <w:pStyle w:val="ListParagraph"/>
              <w:ind w:left="0"/>
              <w:rPr>
                <w:rFonts w:cstheme="minorHAnsi"/>
                <w:sz w:val="16"/>
                <w:szCs w:val="16"/>
              </w:rPr>
            </w:pP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Children</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201.2 (54.8)</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19.4 (3.5)</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6.2 (0.6)</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0.82 (0.05)</w:t>
            </w:r>
          </w:p>
        </w:tc>
      </w:tr>
      <w:tr w:rsidR="00B0240A" w:rsidRPr="00291D90" w:rsidTr="001B0B7E">
        <w:tc>
          <w:tcPr>
            <w:tcW w:w="1058" w:type="dxa"/>
            <w:vMerge w:val="restart"/>
            <w:shd w:val="clear" w:color="auto" w:fill="auto"/>
            <w:vAlign w:val="center"/>
          </w:tcPr>
          <w:p w:rsidR="00B0240A" w:rsidRPr="00291D90" w:rsidRDefault="00B0240A" w:rsidP="001B0B7E">
            <w:pPr>
              <w:pStyle w:val="ListParagraph"/>
              <w:ind w:left="0"/>
              <w:rPr>
                <w:rFonts w:cstheme="minorHAnsi"/>
                <w:sz w:val="16"/>
                <w:szCs w:val="16"/>
              </w:rPr>
            </w:pPr>
            <w:r w:rsidRPr="00291D90">
              <w:rPr>
                <w:rFonts w:cstheme="minorHAnsi"/>
                <w:sz w:val="16"/>
                <w:szCs w:val="16"/>
              </w:rPr>
              <w:t>Controls</w:t>
            </w: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All</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225.5 (51.9)</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20.4 (3.7)</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6.6 (0.5)</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0.84 (0.04)</w:t>
            </w:r>
          </w:p>
        </w:tc>
      </w:tr>
      <w:tr w:rsidR="00B0240A" w:rsidRPr="00291D90" w:rsidTr="001B0B7E">
        <w:tc>
          <w:tcPr>
            <w:tcW w:w="1058" w:type="dxa"/>
            <w:vMerge/>
            <w:shd w:val="clear" w:color="auto" w:fill="auto"/>
          </w:tcPr>
          <w:p w:rsidR="00B0240A" w:rsidRPr="00291D90" w:rsidRDefault="00B0240A" w:rsidP="001B0B7E">
            <w:pPr>
              <w:pStyle w:val="ListParagraph"/>
              <w:ind w:left="0"/>
              <w:rPr>
                <w:rFonts w:cstheme="minorHAnsi"/>
                <w:sz w:val="16"/>
                <w:szCs w:val="16"/>
              </w:rPr>
            </w:pP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Adults</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233.4 (44.3)</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21.3 (3.2)</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6.6 (0.5)</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0.84 (0.04)</w:t>
            </w:r>
          </w:p>
        </w:tc>
      </w:tr>
      <w:tr w:rsidR="00B0240A" w:rsidRPr="00291D90" w:rsidTr="001B0B7E">
        <w:tc>
          <w:tcPr>
            <w:tcW w:w="1058" w:type="dxa"/>
            <w:vMerge/>
            <w:shd w:val="clear" w:color="auto" w:fill="auto"/>
          </w:tcPr>
          <w:p w:rsidR="00B0240A" w:rsidRPr="00291D90" w:rsidRDefault="00B0240A" w:rsidP="001B0B7E">
            <w:pPr>
              <w:pStyle w:val="ListParagraph"/>
              <w:ind w:left="0"/>
              <w:rPr>
                <w:rFonts w:cstheme="minorHAnsi"/>
                <w:sz w:val="16"/>
                <w:szCs w:val="16"/>
              </w:rPr>
            </w:pPr>
          </w:p>
        </w:tc>
        <w:tc>
          <w:tcPr>
            <w:tcW w:w="1175" w:type="dxa"/>
            <w:shd w:val="clear" w:color="auto" w:fill="auto"/>
          </w:tcPr>
          <w:p w:rsidR="00B0240A" w:rsidRPr="00291D90" w:rsidRDefault="00B0240A" w:rsidP="001B0B7E">
            <w:pPr>
              <w:pStyle w:val="ListParagraph"/>
              <w:ind w:left="0"/>
              <w:rPr>
                <w:rFonts w:cstheme="minorHAnsi"/>
                <w:sz w:val="16"/>
                <w:szCs w:val="16"/>
              </w:rPr>
            </w:pPr>
            <w:r w:rsidRPr="00291D90">
              <w:rPr>
                <w:rFonts w:cstheme="minorHAnsi"/>
                <w:sz w:val="16"/>
                <w:szCs w:val="16"/>
              </w:rPr>
              <w:t>Children</w:t>
            </w:r>
          </w:p>
        </w:tc>
        <w:tc>
          <w:tcPr>
            <w:tcW w:w="1488"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218.9 (57.0)</w:t>
            </w:r>
          </w:p>
        </w:tc>
        <w:tc>
          <w:tcPr>
            <w:tcW w:w="13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19.7 (4.0)</w:t>
            </w:r>
          </w:p>
        </w:tc>
        <w:tc>
          <w:tcPr>
            <w:tcW w:w="1277"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6.5 (0.5)</w:t>
            </w:r>
          </w:p>
        </w:tc>
        <w:tc>
          <w:tcPr>
            <w:tcW w:w="1276" w:type="dxa"/>
            <w:shd w:val="clear" w:color="auto" w:fill="auto"/>
            <w:vAlign w:val="bottom"/>
          </w:tcPr>
          <w:p w:rsidR="00B0240A" w:rsidRPr="00291D90" w:rsidRDefault="00B0240A" w:rsidP="001B0B7E">
            <w:pPr>
              <w:pStyle w:val="ListParagraph"/>
              <w:ind w:left="0"/>
              <w:rPr>
                <w:rFonts w:cstheme="minorHAnsi"/>
                <w:sz w:val="16"/>
                <w:szCs w:val="16"/>
              </w:rPr>
            </w:pPr>
            <w:r w:rsidRPr="00291D90">
              <w:rPr>
                <w:rFonts w:cstheme="minorHAnsi"/>
                <w:color w:val="000000"/>
                <w:sz w:val="16"/>
                <w:szCs w:val="16"/>
              </w:rPr>
              <w:t>0.85 (0.04)</w:t>
            </w:r>
          </w:p>
        </w:tc>
      </w:tr>
    </w:tbl>
    <w:p w:rsidR="00B0240A" w:rsidRPr="00291D90" w:rsidRDefault="00B0240A" w:rsidP="00B0240A">
      <w:pPr>
        <w:rPr>
          <w:rFonts w:cstheme="minorHAnsi"/>
          <w:noProof/>
        </w:rPr>
      </w:pPr>
      <w:r w:rsidRPr="00291D90">
        <w:rPr>
          <w:rFonts w:cstheme="minorHAnsi"/>
          <w:noProof/>
        </w:rPr>
        <w:t xml:space="preserve"> </w:t>
      </w: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p>
    <w:p w:rsidR="00B0240A" w:rsidRPr="00291D90" w:rsidRDefault="00B0240A" w:rsidP="00B0240A">
      <w:pPr>
        <w:rPr>
          <w:rFonts w:cstheme="minorHAnsi"/>
          <w:b/>
          <w:lang w:val="en-US"/>
        </w:rPr>
      </w:pPr>
    </w:p>
    <w:p w:rsidR="00B0240A" w:rsidRPr="00291D90" w:rsidRDefault="00B0240A" w:rsidP="00B0240A">
      <w:pPr>
        <w:ind w:right="2409"/>
        <w:jc w:val="both"/>
        <w:rPr>
          <w:rFonts w:cstheme="minorHAnsi"/>
          <w:b/>
          <w:lang w:val="en-US"/>
        </w:rPr>
      </w:pPr>
    </w:p>
    <w:p w:rsidR="00B0240A" w:rsidRPr="00291D90" w:rsidRDefault="00B0240A" w:rsidP="00B0240A">
      <w:pPr>
        <w:ind w:right="141"/>
        <w:jc w:val="both"/>
        <w:rPr>
          <w:rFonts w:cstheme="minorHAnsi"/>
          <w:b/>
          <w:lang w:val="en-US"/>
        </w:rPr>
      </w:pPr>
      <w:r w:rsidRPr="00291D90">
        <w:rPr>
          <w:rFonts w:cstheme="minorHAnsi"/>
          <w:b/>
          <w:lang w:val="en-US"/>
        </w:rPr>
        <w:t>Appendix Table 3. Differences in microbial diversity between PKU patients and controls</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850"/>
        <w:gridCol w:w="851"/>
        <w:gridCol w:w="1134"/>
        <w:gridCol w:w="855"/>
        <w:gridCol w:w="846"/>
        <w:gridCol w:w="843"/>
        <w:gridCol w:w="567"/>
        <w:gridCol w:w="850"/>
        <w:gridCol w:w="935"/>
      </w:tblGrid>
      <w:tr w:rsidR="00B0240A" w:rsidRPr="00291D90" w:rsidTr="001B0B7E">
        <w:trPr>
          <w:trHeight w:val="540"/>
          <w:jc w:val="center"/>
        </w:trPr>
        <w:tc>
          <w:tcPr>
            <w:tcW w:w="1129" w:type="dxa"/>
            <w:vMerge w:val="restart"/>
            <w:vAlign w:val="center"/>
          </w:tcPr>
          <w:p w:rsidR="00B0240A" w:rsidRPr="00291D90" w:rsidRDefault="00B0240A" w:rsidP="001B0B7E">
            <w:pPr>
              <w:jc w:val="center"/>
              <w:rPr>
                <w:rFonts w:cstheme="minorHAnsi"/>
                <w:sz w:val="16"/>
                <w:szCs w:val="16"/>
                <w:lang w:val="en-US"/>
              </w:rPr>
            </w:pPr>
          </w:p>
        </w:tc>
        <w:tc>
          <w:tcPr>
            <w:tcW w:w="4683" w:type="dxa"/>
            <w:gridSpan w:val="5"/>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t>Saliva</w:t>
            </w:r>
          </w:p>
        </w:tc>
        <w:tc>
          <w:tcPr>
            <w:tcW w:w="2256" w:type="dxa"/>
            <w:gridSpan w:val="3"/>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t>Subgingival Plaque</w:t>
            </w:r>
          </w:p>
        </w:tc>
        <w:tc>
          <w:tcPr>
            <w:tcW w:w="1785" w:type="dxa"/>
            <w:gridSpan w:val="2"/>
            <w:vMerge w:val="restart"/>
            <w:vAlign w:val="center"/>
          </w:tcPr>
          <w:p w:rsidR="00B0240A" w:rsidRPr="00291D90" w:rsidRDefault="00B0240A" w:rsidP="001B0B7E">
            <w:pPr>
              <w:jc w:val="center"/>
              <w:rPr>
                <w:rFonts w:cstheme="minorHAnsi"/>
                <w:b/>
                <w:bCs/>
                <w:color w:val="000000"/>
                <w:sz w:val="16"/>
                <w:szCs w:val="16"/>
              </w:rPr>
            </w:pPr>
            <w:r w:rsidRPr="00291D90">
              <w:rPr>
                <w:rFonts w:cstheme="minorHAnsi"/>
                <w:b/>
                <w:bCs/>
                <w:color w:val="000000"/>
                <w:sz w:val="16"/>
                <w:szCs w:val="16"/>
              </w:rPr>
              <w:t xml:space="preserve">Saliva vs </w:t>
            </w:r>
          </w:p>
          <w:p w:rsidR="00B0240A" w:rsidRPr="00291D90" w:rsidRDefault="00B0240A" w:rsidP="001B0B7E">
            <w:pPr>
              <w:jc w:val="center"/>
              <w:rPr>
                <w:rFonts w:cstheme="minorHAnsi"/>
                <w:sz w:val="16"/>
                <w:szCs w:val="16"/>
              </w:rPr>
            </w:pPr>
            <w:r w:rsidRPr="00291D90">
              <w:rPr>
                <w:rFonts w:cstheme="minorHAnsi"/>
                <w:b/>
                <w:bCs/>
                <w:color w:val="000000"/>
                <w:sz w:val="16"/>
                <w:szCs w:val="16"/>
              </w:rPr>
              <w:t>Subgingival Plaque</w:t>
            </w:r>
          </w:p>
        </w:tc>
      </w:tr>
      <w:tr w:rsidR="00B0240A" w:rsidRPr="00291D90" w:rsidTr="001B0B7E">
        <w:trPr>
          <w:jc w:val="center"/>
        </w:trPr>
        <w:tc>
          <w:tcPr>
            <w:tcW w:w="1129" w:type="dxa"/>
            <w:vMerge/>
            <w:vAlign w:val="center"/>
          </w:tcPr>
          <w:p w:rsidR="00B0240A" w:rsidRPr="00291D90" w:rsidRDefault="00B0240A" w:rsidP="001B0B7E">
            <w:pPr>
              <w:jc w:val="center"/>
              <w:rPr>
                <w:rFonts w:cstheme="minorHAnsi"/>
                <w:sz w:val="16"/>
                <w:szCs w:val="16"/>
              </w:rPr>
            </w:pPr>
          </w:p>
        </w:tc>
        <w:tc>
          <w:tcPr>
            <w:tcW w:w="993" w:type="dxa"/>
            <w:vMerge w:val="restart"/>
            <w:vAlign w:val="center"/>
          </w:tcPr>
          <w:p w:rsidR="00B0240A" w:rsidRPr="00291D90" w:rsidRDefault="00B0240A" w:rsidP="001B0B7E">
            <w:pPr>
              <w:jc w:val="center"/>
              <w:rPr>
                <w:rFonts w:cstheme="minorHAnsi"/>
                <w:color w:val="000000"/>
                <w:sz w:val="16"/>
                <w:szCs w:val="16"/>
              </w:rPr>
            </w:pPr>
            <w:r w:rsidRPr="00291D90">
              <w:rPr>
                <w:rFonts w:cstheme="minorHAnsi"/>
                <w:color w:val="000000"/>
                <w:sz w:val="16"/>
                <w:szCs w:val="16"/>
              </w:rPr>
              <w:t>Controls vs PKU</w:t>
            </w:r>
          </w:p>
        </w:tc>
        <w:tc>
          <w:tcPr>
            <w:tcW w:w="1701" w:type="dxa"/>
            <w:gridSpan w:val="2"/>
            <w:vAlign w:val="center"/>
          </w:tcPr>
          <w:p w:rsidR="00B0240A" w:rsidRPr="00291D90" w:rsidRDefault="00B0240A" w:rsidP="001B0B7E">
            <w:pPr>
              <w:jc w:val="center"/>
              <w:rPr>
                <w:rFonts w:cstheme="minorHAnsi"/>
                <w:color w:val="000000"/>
                <w:sz w:val="16"/>
                <w:szCs w:val="16"/>
              </w:rPr>
            </w:pPr>
            <w:r w:rsidRPr="00291D90">
              <w:rPr>
                <w:rFonts w:cstheme="minorHAnsi"/>
                <w:color w:val="000000"/>
                <w:sz w:val="16"/>
                <w:szCs w:val="16"/>
              </w:rPr>
              <w:t>Adults vs. children</w:t>
            </w:r>
          </w:p>
        </w:tc>
        <w:tc>
          <w:tcPr>
            <w:tcW w:w="1989" w:type="dxa"/>
            <w:gridSpan w:val="2"/>
            <w:vAlign w:val="center"/>
          </w:tcPr>
          <w:p w:rsidR="00B0240A" w:rsidRPr="00291D90" w:rsidRDefault="00B0240A" w:rsidP="001B0B7E">
            <w:pPr>
              <w:jc w:val="center"/>
              <w:rPr>
                <w:rFonts w:cstheme="minorHAnsi"/>
                <w:color w:val="000000"/>
                <w:sz w:val="16"/>
                <w:szCs w:val="16"/>
              </w:rPr>
            </w:pPr>
            <w:r w:rsidRPr="00291D90">
              <w:rPr>
                <w:rFonts w:cstheme="minorHAnsi"/>
                <w:color w:val="000000"/>
                <w:sz w:val="16"/>
                <w:szCs w:val="16"/>
              </w:rPr>
              <w:t>Family Effect in children</w:t>
            </w:r>
          </w:p>
        </w:tc>
        <w:tc>
          <w:tcPr>
            <w:tcW w:w="846" w:type="dxa"/>
            <w:vMerge w:val="restart"/>
            <w:vAlign w:val="center"/>
          </w:tcPr>
          <w:p w:rsidR="00B0240A" w:rsidRPr="00291D90" w:rsidRDefault="00B0240A" w:rsidP="001B0B7E">
            <w:pPr>
              <w:jc w:val="center"/>
              <w:rPr>
                <w:rFonts w:cstheme="minorHAnsi"/>
                <w:color w:val="000000"/>
                <w:sz w:val="16"/>
                <w:szCs w:val="16"/>
              </w:rPr>
            </w:pPr>
            <w:r w:rsidRPr="00291D90">
              <w:rPr>
                <w:rFonts w:cstheme="minorHAnsi"/>
                <w:color w:val="000000"/>
                <w:sz w:val="16"/>
                <w:szCs w:val="16"/>
              </w:rPr>
              <w:t>Controls vs PKU</w:t>
            </w:r>
          </w:p>
        </w:tc>
        <w:tc>
          <w:tcPr>
            <w:tcW w:w="1410" w:type="dxa"/>
            <w:gridSpan w:val="2"/>
            <w:vAlign w:val="center"/>
          </w:tcPr>
          <w:p w:rsidR="00B0240A" w:rsidRPr="00291D90" w:rsidRDefault="00B0240A" w:rsidP="001B0B7E">
            <w:pPr>
              <w:jc w:val="center"/>
              <w:rPr>
                <w:rFonts w:cstheme="minorHAnsi"/>
                <w:color w:val="000000"/>
                <w:sz w:val="16"/>
                <w:szCs w:val="16"/>
              </w:rPr>
            </w:pPr>
            <w:r w:rsidRPr="00291D90">
              <w:rPr>
                <w:rFonts w:cstheme="minorHAnsi"/>
                <w:color w:val="000000"/>
                <w:sz w:val="16"/>
                <w:szCs w:val="16"/>
              </w:rPr>
              <w:t>Adults vs. children</w:t>
            </w:r>
          </w:p>
        </w:tc>
        <w:tc>
          <w:tcPr>
            <w:tcW w:w="1785" w:type="dxa"/>
            <w:gridSpan w:val="2"/>
            <w:vMerge/>
            <w:vAlign w:val="center"/>
          </w:tcPr>
          <w:p w:rsidR="00B0240A" w:rsidRPr="00291D90" w:rsidRDefault="00B0240A" w:rsidP="001B0B7E">
            <w:pPr>
              <w:jc w:val="center"/>
              <w:rPr>
                <w:rFonts w:cstheme="minorHAnsi"/>
                <w:color w:val="000000"/>
                <w:sz w:val="16"/>
                <w:szCs w:val="16"/>
              </w:rPr>
            </w:pPr>
          </w:p>
        </w:tc>
      </w:tr>
      <w:tr w:rsidR="00B0240A" w:rsidRPr="00291D90" w:rsidTr="001B0B7E">
        <w:trPr>
          <w:jc w:val="center"/>
        </w:trPr>
        <w:tc>
          <w:tcPr>
            <w:tcW w:w="1129" w:type="dxa"/>
            <w:vMerge/>
            <w:vAlign w:val="center"/>
          </w:tcPr>
          <w:p w:rsidR="00B0240A" w:rsidRPr="00291D90" w:rsidRDefault="00B0240A" w:rsidP="001B0B7E">
            <w:pPr>
              <w:jc w:val="center"/>
              <w:rPr>
                <w:rFonts w:cstheme="minorHAnsi"/>
                <w:sz w:val="16"/>
                <w:szCs w:val="16"/>
              </w:rPr>
            </w:pPr>
          </w:p>
        </w:tc>
        <w:tc>
          <w:tcPr>
            <w:tcW w:w="993" w:type="dxa"/>
            <w:vMerge/>
            <w:vAlign w:val="center"/>
          </w:tcPr>
          <w:p w:rsidR="00B0240A" w:rsidRPr="00291D90" w:rsidRDefault="00B0240A" w:rsidP="001B0B7E">
            <w:pPr>
              <w:jc w:val="center"/>
              <w:rPr>
                <w:rFonts w:cstheme="minorHAnsi"/>
                <w:sz w:val="16"/>
                <w:szCs w:val="16"/>
              </w:rPr>
            </w:pP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Controls</w:t>
            </w:r>
          </w:p>
        </w:tc>
        <w:tc>
          <w:tcPr>
            <w:tcW w:w="851"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PKU</w:t>
            </w:r>
          </w:p>
        </w:tc>
        <w:tc>
          <w:tcPr>
            <w:tcW w:w="1134" w:type="dxa"/>
            <w:vAlign w:val="center"/>
          </w:tcPr>
          <w:p w:rsidR="00B0240A" w:rsidRPr="00291D90" w:rsidRDefault="00B0240A" w:rsidP="001B0B7E">
            <w:pPr>
              <w:jc w:val="center"/>
              <w:rPr>
                <w:rFonts w:cstheme="minorHAnsi"/>
                <w:sz w:val="16"/>
                <w:szCs w:val="16"/>
                <w:lang w:val="en-US"/>
              </w:rPr>
            </w:pPr>
            <w:r w:rsidRPr="00291D90">
              <w:rPr>
                <w:rFonts w:cstheme="minorHAnsi"/>
                <w:color w:val="000000"/>
                <w:sz w:val="16"/>
                <w:szCs w:val="16"/>
                <w:lang w:val="en-US"/>
              </w:rPr>
              <w:t>PKU-related controls vs unrelated controls</w:t>
            </w:r>
          </w:p>
        </w:tc>
        <w:tc>
          <w:tcPr>
            <w:tcW w:w="855" w:type="dxa"/>
            <w:vAlign w:val="center"/>
          </w:tcPr>
          <w:p w:rsidR="00B0240A" w:rsidRPr="00291D90" w:rsidRDefault="00B0240A" w:rsidP="001B0B7E">
            <w:pPr>
              <w:jc w:val="center"/>
              <w:rPr>
                <w:rFonts w:cstheme="minorHAnsi"/>
                <w:sz w:val="16"/>
                <w:szCs w:val="16"/>
                <w:lang w:val="en-US"/>
              </w:rPr>
            </w:pPr>
            <w:r w:rsidRPr="00291D90">
              <w:rPr>
                <w:rFonts w:cstheme="minorHAnsi"/>
                <w:color w:val="000000"/>
                <w:sz w:val="16"/>
                <w:szCs w:val="16"/>
                <w:lang w:val="en-US"/>
              </w:rPr>
              <w:t xml:space="preserve">PKU-related controls vs PKU </w:t>
            </w:r>
          </w:p>
        </w:tc>
        <w:tc>
          <w:tcPr>
            <w:tcW w:w="846" w:type="dxa"/>
            <w:vMerge/>
            <w:vAlign w:val="center"/>
          </w:tcPr>
          <w:p w:rsidR="00B0240A" w:rsidRPr="00291D90" w:rsidRDefault="00B0240A" w:rsidP="001B0B7E">
            <w:pPr>
              <w:jc w:val="center"/>
              <w:rPr>
                <w:rFonts w:cstheme="minorHAnsi"/>
                <w:sz w:val="16"/>
                <w:szCs w:val="16"/>
                <w:lang w:val="en-US"/>
              </w:rPr>
            </w:pPr>
          </w:p>
        </w:tc>
        <w:tc>
          <w:tcPr>
            <w:tcW w:w="84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Controls</w:t>
            </w:r>
          </w:p>
        </w:tc>
        <w:tc>
          <w:tcPr>
            <w:tcW w:w="567"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PKU</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Controls</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PKU</w:t>
            </w:r>
          </w:p>
        </w:tc>
      </w:tr>
      <w:tr w:rsidR="00B0240A" w:rsidRPr="00291D90" w:rsidTr="001B0B7E">
        <w:trPr>
          <w:trHeight w:val="430"/>
          <w:jc w:val="center"/>
        </w:trPr>
        <w:tc>
          <w:tcPr>
            <w:tcW w:w="9853" w:type="dxa"/>
            <w:gridSpan w:val="11"/>
            <w:vAlign w:val="center"/>
          </w:tcPr>
          <w:p w:rsidR="00B0240A" w:rsidRPr="00291D90" w:rsidRDefault="00B0240A" w:rsidP="001B0B7E">
            <w:pPr>
              <w:jc w:val="center"/>
              <w:rPr>
                <w:rFonts w:cstheme="minorHAnsi"/>
                <w:b/>
                <w:sz w:val="16"/>
                <w:szCs w:val="16"/>
              </w:rPr>
            </w:pPr>
            <w:r w:rsidRPr="00291D90">
              <w:rPr>
                <w:rFonts w:cstheme="minorHAnsi"/>
                <w:b/>
                <w:sz w:val="16"/>
                <w:szCs w:val="16"/>
              </w:rPr>
              <w:t>p-values Alpha Diversity</w:t>
            </w:r>
          </w:p>
        </w:tc>
      </w:tr>
      <w:tr w:rsidR="00B0240A" w:rsidRPr="00291D90" w:rsidTr="001B0B7E">
        <w:trPr>
          <w:jc w:val="center"/>
        </w:trPr>
        <w:tc>
          <w:tcPr>
            <w:tcW w:w="1129" w:type="dxa"/>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t>Observed ASVs</w:t>
            </w:r>
          </w:p>
        </w:tc>
        <w:tc>
          <w:tcPr>
            <w:tcW w:w="99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&lt;2 x 10</w:t>
            </w:r>
            <w:r w:rsidRPr="00291D90">
              <w:rPr>
                <w:rFonts w:cstheme="minorHAnsi"/>
                <w:color w:val="000000"/>
                <w:sz w:val="16"/>
                <w:szCs w:val="16"/>
                <w:vertAlign w:val="superscript"/>
              </w:rPr>
              <w:t>-16</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0.07</w:t>
            </w:r>
          </w:p>
        </w:tc>
        <w:tc>
          <w:tcPr>
            <w:tcW w:w="851"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0.04</w:t>
            </w:r>
          </w:p>
        </w:tc>
        <w:tc>
          <w:tcPr>
            <w:tcW w:w="1134"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4.4 x 10</w:t>
            </w:r>
            <w:r w:rsidRPr="00291D90">
              <w:rPr>
                <w:rFonts w:cstheme="minorHAnsi"/>
                <w:color w:val="000000"/>
                <w:sz w:val="16"/>
                <w:szCs w:val="16"/>
                <w:vertAlign w:val="superscript"/>
              </w:rPr>
              <w:t>-6</w:t>
            </w:r>
          </w:p>
        </w:tc>
        <w:tc>
          <w:tcPr>
            <w:tcW w:w="85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0.85</w:t>
            </w:r>
          </w:p>
        </w:tc>
        <w:tc>
          <w:tcPr>
            <w:tcW w:w="846"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6.9 x 10</w:t>
            </w:r>
            <w:r w:rsidRPr="00291D90">
              <w:rPr>
                <w:rFonts w:cstheme="minorHAnsi"/>
                <w:color w:val="000000"/>
                <w:sz w:val="16"/>
                <w:szCs w:val="16"/>
                <w:vertAlign w:val="superscript"/>
              </w:rPr>
              <w:t>-3</w:t>
            </w:r>
          </w:p>
        </w:tc>
        <w:tc>
          <w:tcPr>
            <w:tcW w:w="84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0.2</w:t>
            </w:r>
          </w:p>
        </w:tc>
        <w:tc>
          <w:tcPr>
            <w:tcW w:w="567"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0.31</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0.99</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1.3 x 10</w:t>
            </w:r>
            <w:r w:rsidRPr="00291D90">
              <w:rPr>
                <w:rFonts w:cstheme="minorHAnsi"/>
                <w:color w:val="000000"/>
                <w:sz w:val="16"/>
                <w:szCs w:val="16"/>
                <w:vertAlign w:val="superscript"/>
              </w:rPr>
              <w:t>-15</w:t>
            </w:r>
          </w:p>
        </w:tc>
      </w:tr>
      <w:tr w:rsidR="00B0240A" w:rsidRPr="00291D90" w:rsidTr="001B0B7E">
        <w:trPr>
          <w:jc w:val="center"/>
        </w:trPr>
        <w:tc>
          <w:tcPr>
            <w:tcW w:w="1129" w:type="dxa"/>
            <w:vAlign w:val="center"/>
          </w:tcPr>
          <w:p w:rsidR="00B0240A" w:rsidRPr="00291D90" w:rsidRDefault="00B0240A" w:rsidP="001B0B7E">
            <w:pPr>
              <w:jc w:val="center"/>
              <w:rPr>
                <w:rFonts w:cstheme="minorHAnsi"/>
                <w:b/>
                <w:bCs/>
                <w:color w:val="000000"/>
                <w:sz w:val="16"/>
                <w:szCs w:val="16"/>
              </w:rPr>
            </w:pPr>
            <w:r w:rsidRPr="00291D90">
              <w:rPr>
                <w:rFonts w:cstheme="minorHAnsi"/>
                <w:b/>
                <w:bCs/>
                <w:color w:val="000000"/>
                <w:sz w:val="16"/>
                <w:szCs w:val="16"/>
              </w:rPr>
              <w:t xml:space="preserve">Faith’s </w:t>
            </w:r>
          </w:p>
          <w:p w:rsidR="00B0240A" w:rsidRPr="00291D90" w:rsidRDefault="00B0240A" w:rsidP="001B0B7E">
            <w:pPr>
              <w:jc w:val="center"/>
              <w:rPr>
                <w:rFonts w:cstheme="minorHAnsi"/>
                <w:sz w:val="16"/>
                <w:szCs w:val="16"/>
              </w:rPr>
            </w:pPr>
            <w:r w:rsidRPr="00291D90">
              <w:rPr>
                <w:rFonts w:cstheme="minorHAnsi"/>
                <w:b/>
                <w:bCs/>
                <w:color w:val="000000"/>
                <w:sz w:val="16"/>
                <w:szCs w:val="16"/>
              </w:rPr>
              <w:t>PD</w:t>
            </w:r>
          </w:p>
        </w:tc>
        <w:tc>
          <w:tcPr>
            <w:tcW w:w="99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1.8 x 10</w:t>
            </w:r>
            <w:r w:rsidRPr="00291D90">
              <w:rPr>
                <w:rFonts w:cstheme="minorHAnsi"/>
                <w:color w:val="000000"/>
                <w:sz w:val="16"/>
                <w:szCs w:val="16"/>
                <w:vertAlign w:val="superscript"/>
              </w:rPr>
              <w:t>-12</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0.0017</w:t>
            </w:r>
          </w:p>
        </w:tc>
        <w:tc>
          <w:tcPr>
            <w:tcW w:w="851"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6.4 x 10</w:t>
            </w:r>
            <w:r w:rsidRPr="00291D90">
              <w:rPr>
                <w:rFonts w:cstheme="minorHAnsi"/>
                <w:color w:val="000000"/>
                <w:sz w:val="16"/>
                <w:szCs w:val="16"/>
                <w:vertAlign w:val="superscript"/>
              </w:rPr>
              <w:t>-5</w:t>
            </w:r>
          </w:p>
        </w:tc>
        <w:tc>
          <w:tcPr>
            <w:tcW w:w="1134"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4.4 x 10</w:t>
            </w:r>
            <w:r w:rsidRPr="00291D90">
              <w:rPr>
                <w:rFonts w:cstheme="minorHAnsi"/>
                <w:color w:val="000000"/>
                <w:sz w:val="16"/>
                <w:szCs w:val="16"/>
                <w:vertAlign w:val="superscript"/>
              </w:rPr>
              <w:t>-8</w:t>
            </w:r>
          </w:p>
        </w:tc>
        <w:tc>
          <w:tcPr>
            <w:tcW w:w="85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0.93</w:t>
            </w:r>
          </w:p>
        </w:tc>
        <w:tc>
          <w:tcPr>
            <w:tcW w:w="846"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0.1</w:t>
            </w:r>
          </w:p>
        </w:tc>
        <w:tc>
          <w:tcPr>
            <w:tcW w:w="84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0.016</w:t>
            </w:r>
          </w:p>
        </w:tc>
        <w:tc>
          <w:tcPr>
            <w:tcW w:w="567"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0.67</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0.23</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1.0 x 10</w:t>
            </w:r>
            <w:r w:rsidRPr="00291D90">
              <w:rPr>
                <w:rFonts w:cstheme="minorHAnsi"/>
                <w:color w:val="000000"/>
                <w:sz w:val="16"/>
                <w:szCs w:val="16"/>
                <w:vertAlign w:val="superscript"/>
              </w:rPr>
              <w:t>-9</w:t>
            </w:r>
          </w:p>
        </w:tc>
      </w:tr>
      <w:tr w:rsidR="00B0240A" w:rsidRPr="00291D90" w:rsidTr="001B0B7E">
        <w:trPr>
          <w:jc w:val="center"/>
        </w:trPr>
        <w:tc>
          <w:tcPr>
            <w:tcW w:w="1129" w:type="dxa"/>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lastRenderedPageBreak/>
              <w:t>Shannon Index</w:t>
            </w:r>
          </w:p>
        </w:tc>
        <w:tc>
          <w:tcPr>
            <w:tcW w:w="99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9.8 x 10</w:t>
            </w:r>
            <w:r w:rsidRPr="00291D90">
              <w:rPr>
                <w:rFonts w:cstheme="minorHAnsi"/>
                <w:color w:val="000000"/>
                <w:sz w:val="16"/>
                <w:szCs w:val="16"/>
                <w:vertAlign w:val="superscript"/>
              </w:rPr>
              <w:t>-10</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0.24</w:t>
            </w:r>
          </w:p>
        </w:tc>
        <w:tc>
          <w:tcPr>
            <w:tcW w:w="851"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0.019</w:t>
            </w:r>
          </w:p>
        </w:tc>
        <w:tc>
          <w:tcPr>
            <w:tcW w:w="1134"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1.2 x 10</w:t>
            </w:r>
            <w:r w:rsidRPr="00291D90">
              <w:rPr>
                <w:rFonts w:cstheme="minorHAnsi"/>
                <w:color w:val="000000"/>
                <w:sz w:val="16"/>
                <w:szCs w:val="16"/>
                <w:vertAlign w:val="superscript"/>
              </w:rPr>
              <w:t>-3</w:t>
            </w:r>
          </w:p>
        </w:tc>
        <w:tc>
          <w:tcPr>
            <w:tcW w:w="85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0.34</w:t>
            </w:r>
          </w:p>
        </w:tc>
        <w:tc>
          <w:tcPr>
            <w:tcW w:w="846"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5.9 x 10</w:t>
            </w:r>
            <w:r w:rsidRPr="00291D90">
              <w:rPr>
                <w:rFonts w:cstheme="minorHAnsi"/>
                <w:color w:val="000000"/>
                <w:sz w:val="16"/>
                <w:szCs w:val="16"/>
                <w:vertAlign w:val="superscript"/>
              </w:rPr>
              <w:t>-3</w:t>
            </w:r>
          </w:p>
        </w:tc>
        <w:tc>
          <w:tcPr>
            <w:tcW w:w="84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0.83</w:t>
            </w:r>
          </w:p>
        </w:tc>
        <w:tc>
          <w:tcPr>
            <w:tcW w:w="567"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0.32</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0.18</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2.7 x 10</w:t>
            </w:r>
            <w:r w:rsidRPr="00291D90">
              <w:rPr>
                <w:rFonts w:cstheme="minorHAnsi"/>
                <w:color w:val="000000"/>
                <w:sz w:val="16"/>
                <w:szCs w:val="16"/>
                <w:vertAlign w:val="superscript"/>
              </w:rPr>
              <w:t>-3</w:t>
            </w:r>
          </w:p>
        </w:tc>
      </w:tr>
      <w:tr w:rsidR="00B0240A" w:rsidRPr="00291D90" w:rsidTr="001B0B7E">
        <w:trPr>
          <w:jc w:val="center"/>
        </w:trPr>
        <w:tc>
          <w:tcPr>
            <w:tcW w:w="1129" w:type="dxa"/>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t>Pielou‘s Evenness</w:t>
            </w:r>
          </w:p>
        </w:tc>
        <w:tc>
          <w:tcPr>
            <w:tcW w:w="99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3.3 x 10</w:t>
            </w:r>
            <w:r w:rsidRPr="00291D90">
              <w:rPr>
                <w:rFonts w:cstheme="minorHAnsi"/>
                <w:color w:val="000000"/>
                <w:sz w:val="16"/>
                <w:szCs w:val="16"/>
                <w:vertAlign w:val="superscript"/>
              </w:rPr>
              <w:t>-4</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0.13</w:t>
            </w:r>
          </w:p>
        </w:tc>
        <w:tc>
          <w:tcPr>
            <w:tcW w:w="851"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0.37</w:t>
            </w:r>
          </w:p>
        </w:tc>
        <w:tc>
          <w:tcPr>
            <w:tcW w:w="1134"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0.015</w:t>
            </w:r>
          </w:p>
        </w:tc>
        <w:tc>
          <w:tcPr>
            <w:tcW w:w="85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0.25</w:t>
            </w:r>
          </w:p>
        </w:tc>
        <w:tc>
          <w:tcPr>
            <w:tcW w:w="846"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3.3 x 10</w:t>
            </w:r>
            <w:r w:rsidRPr="00291D90">
              <w:rPr>
                <w:rFonts w:cstheme="minorHAnsi"/>
                <w:color w:val="000000"/>
                <w:sz w:val="16"/>
                <w:szCs w:val="16"/>
                <w:vertAlign w:val="superscript"/>
              </w:rPr>
              <w:t>-4</w:t>
            </w:r>
          </w:p>
        </w:tc>
        <w:tc>
          <w:tcPr>
            <w:tcW w:w="84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0.33</w:t>
            </w:r>
          </w:p>
        </w:tc>
        <w:tc>
          <w:tcPr>
            <w:tcW w:w="567"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0.39</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0.063</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6.1 x 10</w:t>
            </w:r>
            <w:r w:rsidRPr="00291D90">
              <w:rPr>
                <w:rFonts w:cstheme="minorHAnsi"/>
                <w:color w:val="000000"/>
                <w:sz w:val="16"/>
                <w:szCs w:val="16"/>
                <w:vertAlign w:val="superscript"/>
              </w:rPr>
              <w:t>-7</w:t>
            </w:r>
          </w:p>
        </w:tc>
      </w:tr>
      <w:tr w:rsidR="00B0240A" w:rsidRPr="00291D90" w:rsidTr="001B0B7E">
        <w:trPr>
          <w:trHeight w:val="286"/>
          <w:jc w:val="center"/>
        </w:trPr>
        <w:tc>
          <w:tcPr>
            <w:tcW w:w="9853" w:type="dxa"/>
            <w:gridSpan w:val="11"/>
            <w:vAlign w:val="center"/>
          </w:tcPr>
          <w:p w:rsidR="00B0240A" w:rsidRPr="00291D90" w:rsidRDefault="00B0240A" w:rsidP="001B0B7E">
            <w:pPr>
              <w:jc w:val="center"/>
              <w:rPr>
                <w:rFonts w:cstheme="minorHAnsi"/>
                <w:b/>
                <w:sz w:val="16"/>
                <w:szCs w:val="16"/>
              </w:rPr>
            </w:pPr>
            <w:r w:rsidRPr="00291D90">
              <w:rPr>
                <w:rFonts w:cstheme="minorHAnsi"/>
                <w:b/>
                <w:sz w:val="16"/>
                <w:szCs w:val="16"/>
              </w:rPr>
              <w:t>p values Beta Diversity</w:t>
            </w:r>
          </w:p>
        </w:tc>
      </w:tr>
      <w:tr w:rsidR="00B0240A" w:rsidRPr="00291D90" w:rsidTr="001B0B7E">
        <w:trPr>
          <w:jc w:val="center"/>
        </w:trPr>
        <w:tc>
          <w:tcPr>
            <w:tcW w:w="1129" w:type="dxa"/>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t>Weighted UniFrac</w:t>
            </w:r>
          </w:p>
        </w:tc>
        <w:tc>
          <w:tcPr>
            <w:tcW w:w="99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c>
          <w:tcPr>
            <w:tcW w:w="850"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0.133</w:t>
            </w:r>
          </w:p>
        </w:tc>
        <w:tc>
          <w:tcPr>
            <w:tcW w:w="851"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0.003</w:t>
            </w:r>
          </w:p>
        </w:tc>
        <w:tc>
          <w:tcPr>
            <w:tcW w:w="1134"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0.05</w:t>
            </w:r>
          </w:p>
        </w:tc>
        <w:tc>
          <w:tcPr>
            <w:tcW w:w="855"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0.61</w:t>
            </w:r>
          </w:p>
        </w:tc>
        <w:tc>
          <w:tcPr>
            <w:tcW w:w="846"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0.003</w:t>
            </w:r>
          </w:p>
        </w:tc>
        <w:tc>
          <w:tcPr>
            <w:tcW w:w="843"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0.35</w:t>
            </w:r>
          </w:p>
        </w:tc>
        <w:tc>
          <w:tcPr>
            <w:tcW w:w="567"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0.39</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r>
      <w:tr w:rsidR="00B0240A" w:rsidRPr="00291D90" w:rsidTr="001B0B7E">
        <w:trPr>
          <w:trHeight w:val="50"/>
          <w:jc w:val="center"/>
        </w:trPr>
        <w:tc>
          <w:tcPr>
            <w:tcW w:w="1129" w:type="dxa"/>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t>Unweighted UniFrac</w:t>
            </w:r>
          </w:p>
        </w:tc>
        <w:tc>
          <w:tcPr>
            <w:tcW w:w="99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c>
          <w:tcPr>
            <w:tcW w:w="850"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0.001</w:t>
            </w:r>
          </w:p>
        </w:tc>
        <w:tc>
          <w:tcPr>
            <w:tcW w:w="851"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0.001</w:t>
            </w:r>
          </w:p>
        </w:tc>
        <w:tc>
          <w:tcPr>
            <w:tcW w:w="1134"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0.001</w:t>
            </w:r>
          </w:p>
        </w:tc>
        <w:tc>
          <w:tcPr>
            <w:tcW w:w="855"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0.86</w:t>
            </w:r>
          </w:p>
        </w:tc>
        <w:tc>
          <w:tcPr>
            <w:tcW w:w="846"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0.96</w:t>
            </w:r>
          </w:p>
        </w:tc>
        <w:tc>
          <w:tcPr>
            <w:tcW w:w="843"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0.11</w:t>
            </w:r>
          </w:p>
        </w:tc>
        <w:tc>
          <w:tcPr>
            <w:tcW w:w="567"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0.50</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r>
      <w:tr w:rsidR="00B0240A" w:rsidRPr="00291D90" w:rsidTr="001B0B7E">
        <w:trPr>
          <w:jc w:val="center"/>
        </w:trPr>
        <w:tc>
          <w:tcPr>
            <w:tcW w:w="1129" w:type="dxa"/>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t>Jaccard similarity</w:t>
            </w:r>
          </w:p>
        </w:tc>
        <w:tc>
          <w:tcPr>
            <w:tcW w:w="99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c>
          <w:tcPr>
            <w:tcW w:w="850"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0.001</w:t>
            </w:r>
          </w:p>
        </w:tc>
        <w:tc>
          <w:tcPr>
            <w:tcW w:w="851"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0.001</w:t>
            </w:r>
          </w:p>
        </w:tc>
        <w:tc>
          <w:tcPr>
            <w:tcW w:w="1134"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0.045</w:t>
            </w:r>
          </w:p>
        </w:tc>
        <w:tc>
          <w:tcPr>
            <w:tcW w:w="855"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0.44</w:t>
            </w:r>
          </w:p>
        </w:tc>
        <w:tc>
          <w:tcPr>
            <w:tcW w:w="846"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0.028</w:t>
            </w:r>
          </w:p>
        </w:tc>
        <w:tc>
          <w:tcPr>
            <w:tcW w:w="843"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0.091</w:t>
            </w:r>
          </w:p>
        </w:tc>
        <w:tc>
          <w:tcPr>
            <w:tcW w:w="567"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0.78</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r>
      <w:tr w:rsidR="00B0240A" w:rsidRPr="00AA1B7F" w:rsidTr="001B0B7E">
        <w:trPr>
          <w:jc w:val="center"/>
        </w:trPr>
        <w:tc>
          <w:tcPr>
            <w:tcW w:w="1129" w:type="dxa"/>
            <w:vAlign w:val="center"/>
          </w:tcPr>
          <w:p w:rsidR="00B0240A" w:rsidRPr="00291D90" w:rsidRDefault="00B0240A" w:rsidP="001B0B7E">
            <w:pPr>
              <w:jc w:val="center"/>
              <w:rPr>
                <w:rFonts w:cstheme="minorHAnsi"/>
                <w:sz w:val="16"/>
                <w:szCs w:val="16"/>
              </w:rPr>
            </w:pPr>
            <w:r w:rsidRPr="00291D90">
              <w:rPr>
                <w:rFonts w:cstheme="minorHAnsi"/>
                <w:b/>
                <w:bCs/>
                <w:color w:val="000000"/>
                <w:sz w:val="16"/>
                <w:szCs w:val="16"/>
              </w:rPr>
              <w:t>Bray Curtis dissimilarity</w:t>
            </w:r>
          </w:p>
        </w:tc>
        <w:tc>
          <w:tcPr>
            <w:tcW w:w="993"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c>
          <w:tcPr>
            <w:tcW w:w="850"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0.004</w:t>
            </w:r>
          </w:p>
        </w:tc>
        <w:tc>
          <w:tcPr>
            <w:tcW w:w="851"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0.001</w:t>
            </w:r>
          </w:p>
        </w:tc>
        <w:tc>
          <w:tcPr>
            <w:tcW w:w="1134"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0.281</w:t>
            </w:r>
          </w:p>
        </w:tc>
        <w:tc>
          <w:tcPr>
            <w:tcW w:w="855"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0.32</w:t>
            </w:r>
          </w:p>
        </w:tc>
        <w:tc>
          <w:tcPr>
            <w:tcW w:w="846"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0.26</w:t>
            </w:r>
          </w:p>
        </w:tc>
        <w:tc>
          <w:tcPr>
            <w:tcW w:w="843"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0.21</w:t>
            </w:r>
          </w:p>
        </w:tc>
        <w:tc>
          <w:tcPr>
            <w:tcW w:w="567" w:type="dxa"/>
            <w:vAlign w:val="center"/>
          </w:tcPr>
          <w:p w:rsidR="00B0240A" w:rsidRPr="00291D90" w:rsidRDefault="00B0240A" w:rsidP="001B0B7E">
            <w:pPr>
              <w:jc w:val="center"/>
              <w:rPr>
                <w:rFonts w:cstheme="minorHAnsi"/>
                <w:sz w:val="16"/>
                <w:szCs w:val="16"/>
              </w:rPr>
            </w:pPr>
            <w:r w:rsidRPr="00291D90">
              <w:rPr>
                <w:rFonts w:eastAsia="Arial" w:cstheme="minorHAnsi"/>
                <w:sz w:val="16"/>
                <w:szCs w:val="16"/>
              </w:rPr>
              <w:t>0.61</w:t>
            </w:r>
          </w:p>
        </w:tc>
        <w:tc>
          <w:tcPr>
            <w:tcW w:w="850"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c>
          <w:tcPr>
            <w:tcW w:w="935" w:type="dxa"/>
            <w:vAlign w:val="center"/>
          </w:tcPr>
          <w:p w:rsidR="00B0240A" w:rsidRPr="00291D90" w:rsidRDefault="00B0240A" w:rsidP="001B0B7E">
            <w:pPr>
              <w:jc w:val="center"/>
              <w:rPr>
                <w:rFonts w:cstheme="minorHAnsi"/>
                <w:sz w:val="16"/>
                <w:szCs w:val="16"/>
              </w:rPr>
            </w:pPr>
            <w:r w:rsidRPr="00291D90">
              <w:rPr>
                <w:rFonts w:cstheme="minorHAnsi"/>
                <w:color w:val="000000"/>
                <w:sz w:val="16"/>
                <w:szCs w:val="16"/>
              </w:rPr>
              <w:t>0.001</w:t>
            </w:r>
          </w:p>
        </w:tc>
      </w:tr>
    </w:tbl>
    <w:p w:rsidR="00B0240A" w:rsidRDefault="00B0240A" w:rsidP="00B0240A">
      <w:pPr>
        <w:ind w:right="2409"/>
        <w:jc w:val="both"/>
        <w:rPr>
          <w:rFonts w:cstheme="minorHAnsi"/>
          <w:b/>
          <w:lang w:val="en-US"/>
        </w:rPr>
      </w:pPr>
    </w:p>
    <w:p w:rsidR="00B0240A" w:rsidRDefault="00B0240A" w:rsidP="00B0240A">
      <w:pPr>
        <w:ind w:right="2409"/>
        <w:jc w:val="both"/>
        <w:rPr>
          <w:rFonts w:cstheme="minorHAnsi"/>
          <w:b/>
          <w:lang w:val="en-US"/>
        </w:rPr>
      </w:pPr>
    </w:p>
    <w:p w:rsidR="00B0240A" w:rsidRDefault="00B0240A" w:rsidP="00B0240A">
      <w:pPr>
        <w:ind w:right="2409"/>
        <w:jc w:val="both"/>
        <w:rPr>
          <w:rFonts w:cstheme="minorHAnsi"/>
          <w:b/>
          <w:lang w:val="en-US"/>
        </w:rPr>
      </w:pPr>
      <w:r w:rsidRPr="00AC4FA9">
        <w:rPr>
          <w:rFonts w:cstheme="minorHAnsi"/>
          <w:b/>
          <w:lang w:val="en-US"/>
        </w:rPr>
        <w:t>Appendix Table 4. Differences in phylum abundances between PKU patients and controls_revised</w:t>
      </w:r>
    </w:p>
    <w:tbl>
      <w:tblPr>
        <w:tblW w:w="11136" w:type="dxa"/>
        <w:tblInd w:w="-3" w:type="dxa"/>
        <w:tblLook w:val="04A0" w:firstRow="1" w:lastRow="0" w:firstColumn="1" w:lastColumn="0" w:noHBand="0" w:noVBand="1"/>
      </w:tblPr>
      <w:tblGrid>
        <w:gridCol w:w="1818"/>
        <w:gridCol w:w="1209"/>
        <w:gridCol w:w="1209"/>
        <w:gridCol w:w="1096"/>
        <w:gridCol w:w="1155"/>
        <w:gridCol w:w="1209"/>
        <w:gridCol w:w="1209"/>
        <w:gridCol w:w="1076"/>
        <w:gridCol w:w="1155"/>
      </w:tblGrid>
      <w:tr w:rsidR="00B0240A" w:rsidRPr="00AC4FA9" w:rsidTr="001B0B7E">
        <w:trPr>
          <w:trHeight w:val="900"/>
        </w:trPr>
        <w:tc>
          <w:tcPr>
            <w:tcW w:w="18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 </w:t>
            </w:r>
          </w:p>
        </w:tc>
        <w:tc>
          <w:tcPr>
            <w:tcW w:w="1209"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Rel abundance Ctrl Saliva</w:t>
            </w:r>
          </w:p>
        </w:tc>
        <w:tc>
          <w:tcPr>
            <w:tcW w:w="1209"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Rel abundance PKU saliva</w:t>
            </w:r>
          </w:p>
        </w:tc>
        <w:tc>
          <w:tcPr>
            <w:tcW w:w="1096"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Saliva q</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Saliva log2mean</w:t>
            </w:r>
          </w:p>
        </w:tc>
        <w:tc>
          <w:tcPr>
            <w:tcW w:w="1209"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Rel abundance Ctrl SP</w:t>
            </w:r>
          </w:p>
        </w:tc>
        <w:tc>
          <w:tcPr>
            <w:tcW w:w="1209"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Rel abundance PKU SP</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q SP</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SP log2mean</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Proteobacteria</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25.8</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29.1</w:t>
            </w:r>
          </w:p>
        </w:tc>
        <w:tc>
          <w:tcPr>
            <w:tcW w:w="109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0.16</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0.17</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20.1</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18.7</w:t>
            </w:r>
          </w:p>
        </w:tc>
        <w:tc>
          <w:tcPr>
            <w:tcW w:w="107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-0.1</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Bacteroidota</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25.5</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22.9</w:t>
            </w:r>
          </w:p>
        </w:tc>
        <w:tc>
          <w:tcPr>
            <w:tcW w:w="109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0.08</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-0.15</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19.8</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17.3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-0.2</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Firmicutes</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24.9</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27.5</w:t>
            </w:r>
          </w:p>
        </w:tc>
        <w:tc>
          <w:tcPr>
            <w:tcW w:w="109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0.08</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0.14</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17.1</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17.6</w:t>
            </w:r>
          </w:p>
        </w:tc>
        <w:tc>
          <w:tcPr>
            <w:tcW w:w="107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0.04</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Actinobacteriota</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13.4</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9.4</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-0.51</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16.6</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21.9</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0.4</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Fusobacteriota</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6.9</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7.2</w:t>
            </w:r>
          </w:p>
        </w:tc>
        <w:tc>
          <w:tcPr>
            <w:tcW w:w="109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15.2</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12.3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-0.31</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Campilobacterota</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1.1</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1.7</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0.01</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0.53</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3.2</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3.1</w:t>
            </w:r>
          </w:p>
        </w:tc>
        <w:tc>
          <w:tcPr>
            <w:tcW w:w="107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-0.04</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Patescibacteria</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0.8</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1.0</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0.38</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1.7</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1.2</w:t>
            </w:r>
          </w:p>
        </w:tc>
        <w:tc>
          <w:tcPr>
            <w:tcW w:w="107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0.16</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-0.48</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Other_Phyla</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0.8</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0.4</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0.01</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-0.8</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1.5</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2.9</w:t>
            </w:r>
          </w:p>
        </w:tc>
        <w:tc>
          <w:tcPr>
            <w:tcW w:w="107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w:t>
            </w:r>
          </w:p>
        </w:tc>
      </w:tr>
      <w:tr w:rsidR="00B0240A" w:rsidRPr="00AC4FA9" w:rsidTr="001B0B7E">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Spirochaetota</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0.7</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0.7</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4.9</w:t>
            </w:r>
          </w:p>
        </w:tc>
        <w:tc>
          <w:tcPr>
            <w:tcW w:w="120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5.0</w:t>
            </w:r>
          </w:p>
        </w:tc>
        <w:tc>
          <w:tcPr>
            <w:tcW w:w="107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155"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r>
    </w:tbl>
    <w:p w:rsidR="00B0240A" w:rsidRPr="00CA65FE" w:rsidRDefault="00B0240A" w:rsidP="00B0240A">
      <w:pPr>
        <w:spacing w:before="120" w:line="480" w:lineRule="auto"/>
        <w:jc w:val="both"/>
        <w:rPr>
          <w:rFonts w:ascii="Arial" w:hAnsi="Arial" w:cs="Arial"/>
          <w:lang w:val="en-US"/>
        </w:rPr>
      </w:pPr>
      <w:r w:rsidRPr="00AC4FA9">
        <w:rPr>
          <w:rFonts w:ascii="Arial" w:hAnsi="Arial" w:cs="Arial"/>
          <w:lang w:val="en-US"/>
        </w:rPr>
        <w:t>Appendix Table 5. Differences in genus abundances between PKU patients and controls_revised</w:t>
      </w:r>
    </w:p>
    <w:tbl>
      <w:tblPr>
        <w:tblW w:w="9685" w:type="dxa"/>
        <w:tblInd w:w="-3" w:type="dxa"/>
        <w:tblLook w:val="04A0" w:firstRow="1" w:lastRow="0" w:firstColumn="1" w:lastColumn="0" w:noHBand="0" w:noVBand="1"/>
      </w:tblPr>
      <w:tblGrid>
        <w:gridCol w:w="2551"/>
        <w:gridCol w:w="2711"/>
        <w:gridCol w:w="1440"/>
        <w:gridCol w:w="819"/>
        <w:gridCol w:w="1400"/>
        <w:gridCol w:w="764"/>
      </w:tblGrid>
      <w:tr w:rsidR="00B0240A" w:rsidRPr="00AC4FA9" w:rsidTr="001B0B7E">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taxa</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comp</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Log2mean ratio</w:t>
            </w:r>
          </w:p>
        </w:tc>
        <w:tc>
          <w:tcPr>
            <w:tcW w:w="819" w:type="dxa"/>
            <w:tcBorders>
              <w:top w:val="single" w:sz="4" w:space="0" w:color="auto"/>
              <w:left w:val="nil"/>
              <w:bottom w:val="single" w:sz="4" w:space="0" w:color="auto"/>
              <w:right w:val="single" w:sz="4" w:space="0" w:color="auto"/>
            </w:tcBorders>
            <w:shd w:val="clear" w:color="auto" w:fill="auto"/>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qval</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Alpha</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Shape</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Actinomyces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-0.89</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-1.81</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0.51</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-1.19</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-0.59</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-0.88</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-0.61</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0.04</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0.09</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0.13</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0.15</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0.23</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0.74</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0.92</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0.95</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w:t>
            </w:r>
            <w:r w:rsidRPr="00AC4FA9">
              <w:rPr>
                <w:rFonts w:ascii="Calibri" w:eastAsia="Times New Roman" w:hAnsi="Calibri" w:cs="Calibri"/>
                <w:color w:val="000000"/>
                <w:lang w:eastAsia="en-IN"/>
              </w:rPr>
              <w:lastRenderedPageBreak/>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Leptotrichia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0.39</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-1.35</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-1.87</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0.04</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Olsenella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0.29</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0.63</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0.16</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-0.59</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0.57</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0.22</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0.69</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w:t>
            </w:r>
            <w:r w:rsidRPr="00AC4FA9">
              <w:rPr>
                <w:rFonts w:ascii="Calibri" w:eastAsia="Times New Roman" w:hAnsi="Calibri" w:cs="Calibri"/>
                <w:color w:val="000000"/>
                <w:lang w:eastAsia="en-IN"/>
              </w:rPr>
              <w:lastRenderedPageBreak/>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Kingella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0.28</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0.41</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-0.87</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0.27</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Haemophilus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0.58</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0.33</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0.06</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0.08</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-0.98</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-0.94</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0.49</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0.17</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w:t>
            </w:r>
            <w:r w:rsidRPr="00AC4FA9">
              <w:rPr>
                <w:rFonts w:ascii="Calibri" w:eastAsia="Times New Roman" w:hAnsi="Calibri" w:cs="Calibri"/>
                <w:color w:val="000000"/>
                <w:lang w:eastAsia="en-IN"/>
              </w:rPr>
              <w:lastRenderedPageBreak/>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Fusobacterium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0.15</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Cardiobacterium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0.48</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-1.69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Capnocytophaga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ChCtrlRel_vs_ChCtrlUnrel_S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-1.93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Alloprevotella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-1.61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ChCtrlRel_vs_ChPKU_S</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Campylobacter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-0.81</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0.84</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-1.21</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0.56</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0.16</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Lachnoanaerobaculum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-0.87</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w:t>
            </w:r>
            <w:r w:rsidRPr="00AC4FA9">
              <w:rPr>
                <w:rFonts w:ascii="Calibri" w:eastAsia="Times New Roman" w:hAnsi="Calibri" w:cs="Calibri"/>
                <w:color w:val="000000"/>
                <w:lang w:eastAsia="en-IN"/>
              </w:rPr>
              <w:lastRenderedPageBreak/>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Stomatobaculum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0.19</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0.59</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w:t>
            </w:r>
            <w:r w:rsidRPr="00AC4FA9">
              <w:rPr>
                <w:rFonts w:ascii="Calibri" w:eastAsia="Times New Roman" w:hAnsi="Calibri" w:cs="Calibri"/>
                <w:color w:val="000000"/>
                <w:lang w:eastAsia="en-IN"/>
              </w:rPr>
              <w:lastRenderedPageBreak/>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Rothia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0.79</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PKU_vs_Ctrl_Adults_SP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Peptostreptococcus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-1.77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-0.88</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0.45</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0.46</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0.11</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0.06</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Porphyromonas</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-0.44</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0.58</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1.07</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-0.19</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-0.95</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71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PKU_vs_Ctrl_Ch_SP</w:t>
            </w:r>
          </w:p>
        </w:tc>
        <w:tc>
          <w:tcPr>
            <w:tcW w:w="144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0.13</w:t>
            </w:r>
          </w:p>
        </w:tc>
        <w:tc>
          <w:tcPr>
            <w:tcW w:w="819"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400"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764"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bl>
    <w:p w:rsidR="00B0240A" w:rsidRPr="00CA65FE" w:rsidRDefault="00B0240A" w:rsidP="00B0240A">
      <w:pPr>
        <w:spacing w:before="120" w:line="480" w:lineRule="auto"/>
        <w:ind w:right="4252"/>
        <w:jc w:val="both"/>
        <w:rPr>
          <w:rFonts w:cstheme="minorHAnsi"/>
          <w:b/>
          <w:lang w:val="en-US"/>
        </w:rPr>
      </w:pPr>
      <w:r w:rsidRPr="00AC4FA9">
        <w:rPr>
          <w:rFonts w:cstheme="minorHAnsi"/>
          <w:b/>
          <w:lang w:val="en-US"/>
        </w:rPr>
        <w:t>Appendix Table 6. Relative abundance correlations of most abundant genera in control saliva</w:t>
      </w:r>
    </w:p>
    <w:tbl>
      <w:tblPr>
        <w:tblW w:w="4684" w:type="dxa"/>
        <w:tblLook w:val="04A0" w:firstRow="1" w:lastRow="0" w:firstColumn="1" w:lastColumn="0" w:noHBand="0" w:noVBand="1"/>
      </w:tblPr>
      <w:tblGrid>
        <w:gridCol w:w="1728"/>
        <w:gridCol w:w="1607"/>
        <w:gridCol w:w="566"/>
        <w:gridCol w:w="783"/>
      </w:tblGrid>
      <w:tr w:rsidR="00B0240A" w:rsidRPr="00AC4FA9" w:rsidTr="001B0B7E">
        <w:trPr>
          <w:trHeight w:val="552"/>
        </w:trPr>
        <w:tc>
          <w:tcPr>
            <w:tcW w:w="4684" w:type="dxa"/>
            <w:gridSpan w:val="4"/>
            <w:tcBorders>
              <w:top w:val="nil"/>
              <w:left w:val="nil"/>
              <w:bottom w:val="nil"/>
              <w:right w:val="nil"/>
            </w:tcBorders>
            <w:shd w:val="clear" w:color="auto" w:fill="auto"/>
            <w:noWrap/>
            <w:vAlign w:val="center"/>
            <w:hideMark/>
          </w:tcPr>
          <w:p w:rsidR="00B0240A" w:rsidRPr="00AC4FA9" w:rsidRDefault="00B0240A" w:rsidP="001B0B7E">
            <w:pPr>
              <w:jc w:val="center"/>
              <w:rPr>
                <w:rFonts w:ascii="Helvetica Neue" w:eastAsia="Times New Roman" w:hAnsi="Helvetica Neue" w:cs="Times New Roman"/>
                <w:color w:val="000000"/>
                <w:lang w:eastAsia="en-IN"/>
              </w:rPr>
            </w:pPr>
            <w:r w:rsidRPr="00AC4FA9">
              <w:rPr>
                <w:rFonts w:ascii="Helvetica Neue" w:eastAsia="Times New Roman" w:hAnsi="Helvetica Neue" w:cs="Times New Roman"/>
                <w:color w:val="000000"/>
                <w:lang w:eastAsia="en-IN"/>
              </w:rPr>
              <w:t xml:space="preserve">Appendix Table 6. Relative abundance correlations of most abundant genera in control saliva </w:t>
            </w:r>
          </w:p>
        </w:tc>
      </w:tr>
      <w:tr w:rsidR="00B0240A" w:rsidRPr="00AC4FA9" w:rsidTr="001B0B7E">
        <w:trPr>
          <w:trHeight w:val="405"/>
        </w:trPr>
        <w:tc>
          <w:tcPr>
            <w:tcW w:w="1728" w:type="dxa"/>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var1</w:t>
            </w:r>
          </w:p>
        </w:tc>
        <w:tc>
          <w:tcPr>
            <w:tcW w:w="1607"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var2</w:t>
            </w:r>
          </w:p>
        </w:tc>
        <w:tc>
          <w:tcPr>
            <w:tcW w:w="566"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rho</w:t>
            </w:r>
          </w:p>
        </w:tc>
        <w:tc>
          <w:tcPr>
            <w:tcW w:w="783"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qvalue</w:t>
            </w:r>
          </w:p>
        </w:tc>
      </w:tr>
      <w:tr w:rsidR="00B0240A" w:rsidRPr="00AC4FA9" w:rsidTr="001B0B7E">
        <w:trPr>
          <w:trHeight w:val="405"/>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5.9E-08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5.9E-08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3.3E-06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3.3E-</w:t>
            </w:r>
            <w:r w:rsidRPr="00AC4FA9">
              <w:rPr>
                <w:rFonts w:ascii="Helvetica Neue" w:eastAsia="Times New Roman" w:hAnsi="Helvetica Neue" w:cs="Times New Roman"/>
                <w:color w:val="000000"/>
                <w:sz w:val="20"/>
                <w:szCs w:val="20"/>
                <w:lang w:eastAsia="en-IN"/>
              </w:rPr>
              <w:lastRenderedPageBreak/>
              <w:t>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7.9E-05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7.9E-05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3.1E-04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3.1E-04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6.1E-04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6.4E-04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9.4E-04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9.4E-04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9.4E-04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1.6E-03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1.6E-03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1.9E-03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1.9E-03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2.3E-03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2.5E-03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3.3E-03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7.2E-03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7.2E-03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8.8E-03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1.1E-02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1.1E-02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1.1E-02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1.2E-02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1.2E-02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0.47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0.56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0.98</w:t>
            </w:r>
          </w:p>
        </w:tc>
      </w:tr>
    </w:tbl>
    <w:p w:rsidR="00B0240A" w:rsidRDefault="00B0240A" w:rsidP="00B0240A">
      <w:pPr>
        <w:spacing w:before="120" w:line="480" w:lineRule="auto"/>
        <w:ind w:right="4252"/>
        <w:jc w:val="both"/>
        <w:rPr>
          <w:rFonts w:cstheme="minorHAnsi"/>
          <w:b/>
          <w:lang w:val="en-US"/>
        </w:rPr>
      </w:pPr>
      <w:r w:rsidRPr="00AC4FA9">
        <w:rPr>
          <w:rFonts w:cstheme="minorHAnsi"/>
          <w:b/>
          <w:lang w:val="en-US"/>
        </w:rPr>
        <w:t>Appendix Table 7. Relative abundance correlations of most abundant genera in PKU saliva</w:t>
      </w:r>
    </w:p>
    <w:tbl>
      <w:tblPr>
        <w:tblW w:w="4684" w:type="dxa"/>
        <w:tblLook w:val="04A0" w:firstRow="1" w:lastRow="0" w:firstColumn="1" w:lastColumn="0" w:noHBand="0" w:noVBand="1"/>
      </w:tblPr>
      <w:tblGrid>
        <w:gridCol w:w="1728"/>
        <w:gridCol w:w="1607"/>
        <w:gridCol w:w="566"/>
        <w:gridCol w:w="783"/>
      </w:tblGrid>
      <w:tr w:rsidR="00B0240A" w:rsidRPr="00AC4FA9" w:rsidTr="001B0B7E">
        <w:trPr>
          <w:trHeight w:val="552"/>
        </w:trPr>
        <w:tc>
          <w:tcPr>
            <w:tcW w:w="4684" w:type="dxa"/>
            <w:gridSpan w:val="4"/>
            <w:tcBorders>
              <w:top w:val="nil"/>
              <w:left w:val="nil"/>
              <w:bottom w:val="nil"/>
              <w:right w:val="nil"/>
            </w:tcBorders>
            <w:shd w:val="clear" w:color="auto" w:fill="auto"/>
            <w:noWrap/>
            <w:vAlign w:val="center"/>
            <w:hideMark/>
          </w:tcPr>
          <w:p w:rsidR="00B0240A" w:rsidRPr="00AC4FA9" w:rsidRDefault="00B0240A" w:rsidP="001B0B7E">
            <w:pPr>
              <w:jc w:val="center"/>
              <w:rPr>
                <w:rFonts w:ascii="Helvetica Neue" w:eastAsia="Times New Roman" w:hAnsi="Helvetica Neue" w:cs="Times New Roman"/>
                <w:color w:val="000000"/>
                <w:lang w:eastAsia="en-IN"/>
              </w:rPr>
            </w:pPr>
            <w:r w:rsidRPr="00AC4FA9">
              <w:rPr>
                <w:rFonts w:ascii="Helvetica Neue" w:eastAsia="Times New Roman" w:hAnsi="Helvetica Neue" w:cs="Times New Roman"/>
                <w:color w:val="000000"/>
                <w:lang w:eastAsia="en-IN"/>
              </w:rPr>
              <w:t>Appendix Table 7. Relative abundance correlations of most abundant genera in PKU saliva</w:t>
            </w:r>
          </w:p>
        </w:tc>
      </w:tr>
      <w:tr w:rsidR="00B0240A" w:rsidRPr="00AC4FA9" w:rsidTr="001B0B7E">
        <w:trPr>
          <w:trHeight w:val="405"/>
        </w:trPr>
        <w:tc>
          <w:tcPr>
            <w:tcW w:w="1728" w:type="dxa"/>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var1</w:t>
            </w:r>
          </w:p>
        </w:tc>
        <w:tc>
          <w:tcPr>
            <w:tcW w:w="1607"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var2</w:t>
            </w:r>
          </w:p>
        </w:tc>
        <w:tc>
          <w:tcPr>
            <w:tcW w:w="566"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rho</w:t>
            </w:r>
          </w:p>
        </w:tc>
        <w:tc>
          <w:tcPr>
            <w:tcW w:w="783"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qvalue</w:t>
            </w:r>
          </w:p>
        </w:tc>
      </w:tr>
      <w:tr w:rsidR="00B0240A" w:rsidRPr="00AC4FA9" w:rsidTr="001B0B7E">
        <w:trPr>
          <w:trHeight w:val="405"/>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3.0E-07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3.0E-07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3.1E-07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4.5E-07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4.2E-05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6.3E-05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1.1E-04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1.1E-04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1.7E-04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2.7E-04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2.7E-04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2.8E-04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6.3E-04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7.2E-04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8.4E-04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9.5E-04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9.7E-04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1.0E-03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1.1E-03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1.2E-03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1.7E-03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1.7E-03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1.7E-03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1.9E-03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1.9E-03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2.0E-03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2.2E-03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2.8E-03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2.8E-03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2.9E-03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2.9E-03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0.39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0.47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0.75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0.98</w:t>
            </w:r>
          </w:p>
        </w:tc>
      </w:tr>
    </w:tbl>
    <w:p w:rsidR="00B0240A" w:rsidRDefault="00B0240A" w:rsidP="00B0240A">
      <w:pPr>
        <w:spacing w:before="120" w:line="480" w:lineRule="auto"/>
        <w:ind w:right="4252"/>
        <w:jc w:val="both"/>
        <w:rPr>
          <w:rFonts w:cstheme="minorHAnsi"/>
          <w:b/>
          <w:lang w:val="en-US"/>
        </w:rPr>
      </w:pPr>
      <w:r w:rsidRPr="00AC4FA9">
        <w:rPr>
          <w:rFonts w:cstheme="minorHAnsi"/>
          <w:b/>
          <w:lang w:val="en-US"/>
        </w:rPr>
        <w:t>Appendix Table 8. Relative abundance correlations of most abundant genera in control SP</w:t>
      </w:r>
    </w:p>
    <w:tbl>
      <w:tblPr>
        <w:tblW w:w="4684" w:type="dxa"/>
        <w:tblLook w:val="04A0" w:firstRow="1" w:lastRow="0" w:firstColumn="1" w:lastColumn="0" w:noHBand="0" w:noVBand="1"/>
      </w:tblPr>
      <w:tblGrid>
        <w:gridCol w:w="1728"/>
        <w:gridCol w:w="1607"/>
        <w:gridCol w:w="566"/>
        <w:gridCol w:w="783"/>
      </w:tblGrid>
      <w:tr w:rsidR="00B0240A" w:rsidRPr="00AC4FA9" w:rsidTr="001B0B7E">
        <w:trPr>
          <w:trHeight w:val="552"/>
        </w:trPr>
        <w:tc>
          <w:tcPr>
            <w:tcW w:w="4684" w:type="dxa"/>
            <w:gridSpan w:val="4"/>
            <w:tcBorders>
              <w:top w:val="nil"/>
              <w:left w:val="nil"/>
              <w:bottom w:val="nil"/>
              <w:right w:val="nil"/>
            </w:tcBorders>
            <w:shd w:val="clear" w:color="auto" w:fill="auto"/>
            <w:noWrap/>
            <w:vAlign w:val="center"/>
            <w:hideMark/>
          </w:tcPr>
          <w:p w:rsidR="00B0240A" w:rsidRPr="00AC4FA9" w:rsidRDefault="00B0240A" w:rsidP="001B0B7E">
            <w:pPr>
              <w:jc w:val="center"/>
              <w:rPr>
                <w:rFonts w:ascii="Helvetica Neue" w:eastAsia="Times New Roman" w:hAnsi="Helvetica Neue" w:cs="Times New Roman"/>
                <w:color w:val="000000"/>
                <w:lang w:eastAsia="en-IN"/>
              </w:rPr>
            </w:pPr>
            <w:r w:rsidRPr="00AC4FA9">
              <w:rPr>
                <w:rFonts w:ascii="Helvetica Neue" w:eastAsia="Times New Roman" w:hAnsi="Helvetica Neue" w:cs="Times New Roman"/>
                <w:color w:val="000000"/>
                <w:lang w:eastAsia="en-IN"/>
              </w:rPr>
              <w:t>Appendix Table 8. Relative abundance correlations of most abundant genera in control SP</w:t>
            </w:r>
          </w:p>
        </w:tc>
      </w:tr>
      <w:tr w:rsidR="00B0240A" w:rsidRPr="00AC4FA9" w:rsidTr="001B0B7E">
        <w:trPr>
          <w:trHeight w:val="405"/>
        </w:trPr>
        <w:tc>
          <w:tcPr>
            <w:tcW w:w="1728" w:type="dxa"/>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var1</w:t>
            </w:r>
          </w:p>
        </w:tc>
        <w:tc>
          <w:tcPr>
            <w:tcW w:w="1607"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var2</w:t>
            </w:r>
          </w:p>
        </w:tc>
        <w:tc>
          <w:tcPr>
            <w:tcW w:w="566"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rho</w:t>
            </w:r>
          </w:p>
        </w:tc>
        <w:tc>
          <w:tcPr>
            <w:tcW w:w="783"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qvalue</w:t>
            </w:r>
          </w:p>
        </w:tc>
      </w:tr>
      <w:tr w:rsidR="00B0240A" w:rsidRPr="00AC4FA9" w:rsidTr="001B0B7E">
        <w:trPr>
          <w:trHeight w:val="405"/>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8.9E-09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8.9E-09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1.7E-06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2.5E-06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2.9E-06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2.9E-06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3.6E-06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4.8E-06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5.2E-06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5.2E-06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5.2E-06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5.3E-06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6.2E-06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7.2E-06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8.6E-06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9.2E-06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9.4E-06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9.6E-06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1.2E-05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1.5E-05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1.9E-05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1.9E-05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2.3E-05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2.3E-05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3.5E-05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3.7E-05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4.5E-05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5.5E-05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5.9E-05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6.5E-05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7.4E-05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8.8E-05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9.1E-05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9.5E-05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1.1E-04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1.2E-04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0.99</w:t>
            </w:r>
          </w:p>
        </w:tc>
      </w:tr>
    </w:tbl>
    <w:p w:rsidR="00B0240A" w:rsidRDefault="00B0240A" w:rsidP="00B0240A">
      <w:pPr>
        <w:spacing w:before="120" w:line="480" w:lineRule="auto"/>
        <w:ind w:right="4252"/>
        <w:jc w:val="both"/>
        <w:rPr>
          <w:rFonts w:cstheme="minorHAnsi"/>
          <w:b/>
          <w:lang w:val="en-US"/>
        </w:rPr>
      </w:pPr>
      <w:r w:rsidRPr="00AC4FA9">
        <w:rPr>
          <w:rFonts w:cstheme="minorHAnsi"/>
          <w:b/>
          <w:lang w:val="en-US"/>
        </w:rPr>
        <w:t>Appendix Table 9. Relative abundance correlations of most abundant genera in PKU SP</w:t>
      </w:r>
    </w:p>
    <w:tbl>
      <w:tblPr>
        <w:tblW w:w="4684" w:type="dxa"/>
        <w:tblLook w:val="04A0" w:firstRow="1" w:lastRow="0" w:firstColumn="1" w:lastColumn="0" w:noHBand="0" w:noVBand="1"/>
      </w:tblPr>
      <w:tblGrid>
        <w:gridCol w:w="1728"/>
        <w:gridCol w:w="1607"/>
        <w:gridCol w:w="566"/>
        <w:gridCol w:w="783"/>
      </w:tblGrid>
      <w:tr w:rsidR="00B0240A" w:rsidRPr="00AC4FA9" w:rsidTr="001B0B7E">
        <w:trPr>
          <w:trHeight w:val="552"/>
        </w:trPr>
        <w:tc>
          <w:tcPr>
            <w:tcW w:w="4684" w:type="dxa"/>
            <w:gridSpan w:val="4"/>
            <w:tcBorders>
              <w:top w:val="nil"/>
              <w:left w:val="nil"/>
              <w:bottom w:val="nil"/>
              <w:right w:val="nil"/>
            </w:tcBorders>
            <w:shd w:val="clear" w:color="auto" w:fill="auto"/>
            <w:noWrap/>
            <w:vAlign w:val="center"/>
            <w:hideMark/>
          </w:tcPr>
          <w:p w:rsidR="00B0240A" w:rsidRPr="00AC4FA9" w:rsidRDefault="00B0240A" w:rsidP="001B0B7E">
            <w:pPr>
              <w:jc w:val="center"/>
              <w:rPr>
                <w:rFonts w:ascii="Helvetica Neue" w:eastAsia="Times New Roman" w:hAnsi="Helvetica Neue" w:cs="Times New Roman"/>
                <w:color w:val="000000"/>
                <w:lang w:eastAsia="en-IN"/>
              </w:rPr>
            </w:pPr>
            <w:r w:rsidRPr="00AC4FA9">
              <w:rPr>
                <w:rFonts w:ascii="Helvetica Neue" w:eastAsia="Times New Roman" w:hAnsi="Helvetica Neue" w:cs="Times New Roman"/>
                <w:color w:val="000000"/>
                <w:lang w:eastAsia="en-IN"/>
              </w:rPr>
              <w:lastRenderedPageBreak/>
              <w:t>Appendix Table 9. Relative abundance correlations of most abundant genera in PKU SP</w:t>
            </w:r>
          </w:p>
        </w:tc>
      </w:tr>
      <w:tr w:rsidR="00B0240A" w:rsidRPr="00AC4FA9" w:rsidTr="001B0B7E">
        <w:trPr>
          <w:trHeight w:val="405"/>
        </w:trPr>
        <w:tc>
          <w:tcPr>
            <w:tcW w:w="1728" w:type="dxa"/>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var1</w:t>
            </w:r>
          </w:p>
        </w:tc>
        <w:tc>
          <w:tcPr>
            <w:tcW w:w="1607"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var2</w:t>
            </w:r>
          </w:p>
        </w:tc>
        <w:tc>
          <w:tcPr>
            <w:tcW w:w="566"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rho</w:t>
            </w:r>
          </w:p>
        </w:tc>
        <w:tc>
          <w:tcPr>
            <w:tcW w:w="783" w:type="dxa"/>
            <w:tcBorders>
              <w:top w:val="single" w:sz="4" w:space="0" w:color="A5A5A5"/>
              <w:left w:val="nil"/>
              <w:bottom w:val="single" w:sz="4" w:space="0" w:color="3F3F3F"/>
              <w:right w:val="single" w:sz="4" w:space="0" w:color="A5A5A5"/>
            </w:tcBorders>
            <w:shd w:val="clear" w:color="000000" w:fill="BDC0BF"/>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qvalue</w:t>
            </w:r>
          </w:p>
        </w:tc>
      </w:tr>
      <w:tr w:rsidR="00B0240A" w:rsidRPr="00AC4FA9" w:rsidTr="001B0B7E">
        <w:trPr>
          <w:trHeight w:val="405"/>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4.9E-07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4.9E-07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1.0E-06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1.0E-06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1.1E-06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1.7E-06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2.1E-06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2.5E-06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3.1E-06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3.3E-06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3.7E-06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3.7E-06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5.6E-06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8.8E-06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8.8E-06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9.8E-06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1.6E-05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1.6E-05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1.6E-05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1.8E-05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2.0E-05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2.4E-05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2.4E-05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5.7E-05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5.7E-05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7.6E-05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1.4E-04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1.9E-04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2.9E-04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3.1E-04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3.8E-04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4.3E-04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4.6E-04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-0.04</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Kingella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0.21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0.03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0.36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Corynebacterium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Fusobacterium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0.39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Gemella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Kingella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Bergeyella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0.48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0.13</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Tannerella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0.52</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Corynebacterium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Fusobacterium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0.56</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0.58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Neisseria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Bergeyella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Gemella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0.00</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Tannerella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-0.07</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0.69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Selenomonas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Neisseria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Streptococcus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Selenomonas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Rothia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0.79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Alloprevotella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0.80</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0.83</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Alloprevotella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-0.09</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Streptococcus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w:t>
            </w:r>
            <w:r w:rsidRPr="00AC4FA9">
              <w:rPr>
                <w:rFonts w:ascii="Helvetica Neue" w:eastAsia="Times New Roman" w:hAnsi="Helvetica Neue" w:cs="Times New Roman"/>
                <w:color w:val="000000"/>
                <w:sz w:val="20"/>
                <w:szCs w:val="20"/>
                <w:lang w:eastAsia="en-IN"/>
              </w:rPr>
              <w:lastRenderedPageBreak/>
              <w:t>0.12</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lastRenderedPageBreak/>
              <w:t>0.85</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lastRenderedPageBreak/>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Veillonella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Campylobacter</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0.87</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Rothia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0.88</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Campylobacter</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Oribacterium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Actinomyces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Actinomyces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Oribacterium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0.06</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Veillonella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-0.11</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0.91</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Treponema</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Porphyromonas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Porphyromonas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Treponema</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0.05</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0.94</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Haemophilus</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Cardiobacterium</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0.99</w:t>
            </w:r>
          </w:p>
        </w:tc>
      </w:tr>
      <w:tr w:rsidR="00B0240A" w:rsidRPr="00AC4FA9" w:rsidTr="001B0B7E">
        <w:trPr>
          <w:trHeight w:val="402"/>
        </w:trPr>
        <w:tc>
          <w:tcPr>
            <w:tcW w:w="1728" w:type="dxa"/>
            <w:tcBorders>
              <w:top w:val="nil"/>
              <w:left w:val="single" w:sz="4" w:space="0" w:color="A5A5A5"/>
              <w:bottom w:val="single" w:sz="4" w:space="0" w:color="A5A5A5"/>
              <w:right w:val="single" w:sz="4" w:space="0" w:color="3F3F3F"/>
            </w:tcBorders>
            <w:shd w:val="clear" w:color="000000" w:fill="DBDBDB"/>
            <w:noWrap/>
            <w:hideMark/>
          </w:tcPr>
          <w:p w:rsidR="00B0240A" w:rsidRPr="00AC4FA9" w:rsidRDefault="00B0240A" w:rsidP="001B0B7E">
            <w:pPr>
              <w:rPr>
                <w:rFonts w:ascii="Helvetica Neue" w:eastAsia="Times New Roman" w:hAnsi="Helvetica Neue" w:cs="Times New Roman"/>
                <w:b/>
                <w:bCs/>
                <w:color w:val="000000"/>
                <w:sz w:val="20"/>
                <w:szCs w:val="20"/>
                <w:lang w:eastAsia="en-IN"/>
              </w:rPr>
            </w:pPr>
            <w:r w:rsidRPr="00AC4FA9">
              <w:rPr>
                <w:rFonts w:ascii="Helvetica Neue" w:eastAsia="Times New Roman" w:hAnsi="Helvetica Neue" w:cs="Times New Roman"/>
                <w:b/>
                <w:bCs/>
                <w:color w:val="000000"/>
                <w:sz w:val="20"/>
                <w:szCs w:val="20"/>
                <w:lang w:eastAsia="en-IN"/>
              </w:rPr>
              <w:t>Cardiobacterium</w:t>
            </w:r>
          </w:p>
        </w:tc>
        <w:tc>
          <w:tcPr>
            <w:tcW w:w="1607"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Haemophilus</w:t>
            </w:r>
          </w:p>
        </w:tc>
        <w:tc>
          <w:tcPr>
            <w:tcW w:w="566"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-0.18</w:t>
            </w:r>
          </w:p>
        </w:tc>
        <w:tc>
          <w:tcPr>
            <w:tcW w:w="783" w:type="dxa"/>
            <w:tcBorders>
              <w:top w:val="nil"/>
              <w:left w:val="nil"/>
              <w:bottom w:val="single" w:sz="4" w:space="0" w:color="A5A5A5"/>
              <w:right w:val="single" w:sz="4" w:space="0" w:color="A5A5A5"/>
            </w:tcBorders>
            <w:shd w:val="clear" w:color="auto" w:fill="auto"/>
            <w:noWrap/>
            <w:hideMark/>
          </w:tcPr>
          <w:p w:rsidR="00B0240A" w:rsidRPr="00AC4FA9" w:rsidRDefault="00B0240A" w:rsidP="001B0B7E">
            <w:pPr>
              <w:rPr>
                <w:rFonts w:ascii="Helvetica Neue" w:eastAsia="Times New Roman" w:hAnsi="Helvetica Neue" w:cs="Times New Roman"/>
                <w:color w:val="000000"/>
                <w:sz w:val="20"/>
                <w:szCs w:val="20"/>
                <w:lang w:eastAsia="en-IN"/>
              </w:rPr>
            </w:pPr>
            <w:r w:rsidRPr="00AC4FA9">
              <w:rPr>
                <w:rFonts w:ascii="Helvetica Neue" w:eastAsia="Times New Roman" w:hAnsi="Helvetica Neue" w:cs="Times New Roman"/>
                <w:color w:val="000000"/>
                <w:sz w:val="20"/>
                <w:szCs w:val="20"/>
                <w:lang w:eastAsia="en-IN"/>
              </w:rPr>
              <w:t>0.99</w:t>
            </w:r>
          </w:p>
        </w:tc>
      </w:tr>
    </w:tbl>
    <w:p w:rsidR="00B0240A" w:rsidRDefault="00B0240A" w:rsidP="00B0240A">
      <w:pPr>
        <w:spacing w:before="120" w:line="480" w:lineRule="auto"/>
        <w:ind w:right="4252"/>
        <w:jc w:val="both"/>
        <w:rPr>
          <w:rFonts w:cstheme="minorHAnsi"/>
          <w:b/>
          <w:lang w:val="en-US"/>
        </w:rPr>
      </w:pPr>
      <w:r w:rsidRPr="00AC4FA9">
        <w:rPr>
          <w:rFonts w:cstheme="minorHAnsi"/>
          <w:b/>
          <w:lang w:val="en-US"/>
        </w:rPr>
        <w:t>Appendix Table 10. Differences in relative genus abundances of saliva and subgingival plaque_revised</w:t>
      </w:r>
    </w:p>
    <w:tbl>
      <w:tblPr>
        <w:tblW w:w="9350" w:type="dxa"/>
        <w:tblInd w:w="-3" w:type="dxa"/>
        <w:tblLook w:val="04A0" w:firstRow="1" w:lastRow="0" w:firstColumn="1" w:lastColumn="0" w:noHBand="0" w:noVBand="1"/>
      </w:tblPr>
      <w:tblGrid>
        <w:gridCol w:w="2545"/>
        <w:gridCol w:w="2486"/>
        <w:gridCol w:w="1161"/>
        <w:gridCol w:w="1161"/>
        <w:gridCol w:w="1338"/>
        <w:gridCol w:w="1161"/>
      </w:tblGrid>
      <w:tr w:rsidR="00B0240A" w:rsidRPr="00AC4FA9" w:rsidTr="001B0B7E">
        <w:trPr>
          <w:trHeight w:val="300"/>
        </w:trPr>
        <w:tc>
          <w:tcPr>
            <w:tcW w:w="2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b/>
                <w:bCs/>
                <w:color w:val="000000"/>
                <w:lang w:eastAsia="en-IN"/>
              </w:rPr>
            </w:pPr>
            <w:r w:rsidRPr="00AC4FA9">
              <w:rPr>
                <w:rFonts w:ascii="Calibri" w:eastAsia="Times New Roman" w:hAnsi="Calibri" w:cs="Calibri"/>
                <w:b/>
                <w:bCs/>
                <w:color w:val="000000"/>
                <w:lang w:eastAsia="en-IN"/>
              </w:rPr>
              <w:t>taxa</w:t>
            </w:r>
          </w:p>
        </w:tc>
        <w:tc>
          <w:tcPr>
            <w:tcW w:w="2226"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b/>
                <w:bCs/>
                <w:color w:val="000000"/>
                <w:lang w:eastAsia="en-IN"/>
              </w:rPr>
            </w:pPr>
            <w:r w:rsidRPr="00AC4FA9">
              <w:rPr>
                <w:rFonts w:ascii="Calibri" w:eastAsia="Times New Roman" w:hAnsi="Calibri" w:cs="Calibri"/>
                <w:b/>
                <w:bCs/>
                <w:color w:val="000000"/>
                <w:lang w:eastAsia="en-IN"/>
              </w:rPr>
              <w:t>comp</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b/>
                <w:bCs/>
                <w:color w:val="000000"/>
                <w:lang w:eastAsia="en-IN"/>
              </w:rPr>
            </w:pPr>
            <w:r w:rsidRPr="00AC4FA9">
              <w:rPr>
                <w:rFonts w:ascii="Calibri" w:eastAsia="Times New Roman" w:hAnsi="Calibri" w:cs="Calibri"/>
                <w:b/>
                <w:bCs/>
                <w:color w:val="000000"/>
                <w:lang w:eastAsia="en-IN"/>
              </w:rPr>
              <w:t>Log2mean ratio</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b/>
                <w:bCs/>
                <w:color w:val="000000"/>
                <w:lang w:eastAsia="en-IN"/>
              </w:rPr>
            </w:pPr>
            <w:r w:rsidRPr="00AC4FA9">
              <w:rPr>
                <w:rFonts w:ascii="Calibri" w:eastAsia="Times New Roman" w:hAnsi="Calibri" w:cs="Calibri"/>
                <w:b/>
                <w:bCs/>
                <w:color w:val="000000"/>
                <w:lang w:eastAsia="en-IN"/>
              </w:rPr>
              <w:t>qval</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b/>
                <w:bCs/>
                <w:color w:val="000000"/>
                <w:lang w:eastAsia="en-IN"/>
              </w:rPr>
            </w:pPr>
            <w:r w:rsidRPr="00AC4FA9">
              <w:rPr>
                <w:rFonts w:ascii="Calibri" w:eastAsia="Times New Roman" w:hAnsi="Calibri" w:cs="Calibri"/>
                <w:b/>
                <w:bCs/>
                <w:color w:val="000000"/>
                <w:lang w:eastAsia="en-IN"/>
              </w:rPr>
              <w:t>Alpha</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b/>
                <w:bCs/>
                <w:color w:val="000000"/>
                <w:lang w:eastAsia="en-IN"/>
              </w:rPr>
            </w:pPr>
            <w:r w:rsidRPr="00AC4FA9">
              <w:rPr>
                <w:rFonts w:ascii="Calibri" w:eastAsia="Times New Roman" w:hAnsi="Calibri" w:cs="Calibri"/>
                <w:b/>
                <w:bCs/>
                <w:color w:val="000000"/>
                <w:lang w:eastAsia="en-IN"/>
              </w:rPr>
              <w:t>Shape</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Corynebacterium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-1.75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0.001</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0.005</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0.12</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0.630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0.14</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0.780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-0.51</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-0.39</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Fretibacterium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-1.70</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1.67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0.001</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0.001</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0.004</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0.011</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0.013</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0.032</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-1.67</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0.056</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-0.81</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0.060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w:t>
            </w:r>
            <w:r w:rsidRPr="00AC4FA9">
              <w:rPr>
                <w:rFonts w:ascii="Calibri" w:eastAsia="Times New Roman" w:hAnsi="Calibri" w:cs="Calibri"/>
                <w:color w:val="000000"/>
                <w:lang w:eastAsia="en-IN"/>
              </w:rPr>
              <w:lastRenderedPageBreak/>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Olsenella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0.075</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0.23</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0.520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0.55</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0.550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-0.22</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-0.48</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0.27</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Ctrl_S_vs_Ctrl_SP_Adults</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-1.21</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Peptostreptococcus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0.001</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0.003</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0.003</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0.018</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0.19</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0.094</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-0.90</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0.330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0.530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-0.57</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0.770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-0.74</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-0.31</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-0.21</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Ctrl_S_vs_Ctrl_SP_Ch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1.97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Veillonella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1.76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1.94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0.004</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0.006</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0.027</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-1.19</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0.068</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-0.95</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0.660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w:t>
            </w:r>
            <w:r w:rsidRPr="00AC4FA9">
              <w:rPr>
                <w:rFonts w:ascii="Calibri" w:eastAsia="Times New Roman" w:hAnsi="Calibri" w:cs="Calibri"/>
                <w:color w:val="000000"/>
                <w:lang w:eastAsia="en-IN"/>
              </w:rPr>
              <w:lastRenderedPageBreak/>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Catonella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-0.05</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1.97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1.98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Campylobacter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-1.53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0.001</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0.002</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0.004</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0.007</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0.007</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0.019</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0.025</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-1.45</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0.078</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Porphyromonas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0.87</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0.099</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-1.49</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0.340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-1.27</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0.690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0.07</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0.56</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PKU_S_vs_PKU_SP_Adult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F0332</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Actinomyces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Haemophilus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1.96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Pseudopropionibacterium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Olsenella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Gemella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Veillonella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1.32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Selenomonas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Corynebacterium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Tannerella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Cardiobacterium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Neisseria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Alloprevotella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lastRenderedPageBreak/>
              <w:t>Campylobacter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Fusobacterium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Lachnoanaerobaculum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1.29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Porphyromonas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1.11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Fretibacterium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Kingella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Capnocytophaga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0.001</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Atopobium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1.47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0.001</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Prevotella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0.56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0.002</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Oribacterium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0.003</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Rothia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0.40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0.048</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-2.00</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0.130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Stomatobaculum</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1.07</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Peptostreptococcus</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1.83</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Leptotrichia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0.11</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24</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Lautropia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-0.93</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Catonella</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-0.18</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r w:rsidR="00B0240A" w:rsidRPr="00AC4FA9" w:rsidTr="001B0B7E">
        <w:trPr>
          <w:trHeight w:val="300"/>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Aggregatibacter</w:t>
            </w:r>
          </w:p>
        </w:tc>
        <w:tc>
          <w:tcPr>
            <w:tcW w:w="2226"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PKU_S_vs_PKU_SP_Ch</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-0.62</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center"/>
              <w:rPr>
                <w:rFonts w:ascii="Calibri" w:eastAsia="Times New Roman" w:hAnsi="Calibri" w:cs="Calibri"/>
                <w:color w:val="000000"/>
                <w:lang w:eastAsia="en-IN"/>
              </w:rPr>
            </w:pPr>
            <w:r w:rsidRPr="00AC4FA9">
              <w:rPr>
                <w:rFonts w:ascii="Calibri" w:eastAsia="Times New Roman" w:hAnsi="Calibri" w:cs="Calibri"/>
                <w:color w:val="000000"/>
                <w:lang w:eastAsia="en-IN"/>
              </w:rPr>
              <w:t>1.000</w:t>
            </w:r>
          </w:p>
        </w:tc>
        <w:tc>
          <w:tcPr>
            <w:tcW w:w="1338"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rPr>
                <w:rFonts w:ascii="Calibri" w:eastAsia="Times New Roman" w:hAnsi="Calibri" w:cs="Calibri"/>
                <w:color w:val="000000"/>
                <w:lang w:eastAsia="en-IN"/>
              </w:rPr>
            </w:pPr>
            <w:r w:rsidRPr="00AC4FA9">
              <w:rPr>
                <w:rFonts w:ascii="Calibri" w:eastAsia="Times New Roman" w:hAnsi="Calibri" w:cs="Calibri"/>
                <w:color w:val="000000"/>
                <w:lang w:eastAsia="en-IN"/>
              </w:rPr>
              <w:t>Non-significant</w:t>
            </w:r>
          </w:p>
        </w:tc>
        <w:tc>
          <w:tcPr>
            <w:tcW w:w="1161" w:type="dxa"/>
            <w:tcBorders>
              <w:top w:val="nil"/>
              <w:left w:val="nil"/>
              <w:bottom w:val="single" w:sz="4" w:space="0" w:color="auto"/>
              <w:right w:val="single" w:sz="4" w:space="0" w:color="auto"/>
            </w:tcBorders>
            <w:shd w:val="clear" w:color="auto" w:fill="auto"/>
            <w:noWrap/>
            <w:vAlign w:val="bottom"/>
            <w:hideMark/>
          </w:tcPr>
          <w:p w:rsidR="00B0240A" w:rsidRPr="00AC4FA9" w:rsidRDefault="00B0240A" w:rsidP="001B0B7E">
            <w:pPr>
              <w:jc w:val="right"/>
              <w:rPr>
                <w:rFonts w:ascii="Calibri" w:eastAsia="Times New Roman" w:hAnsi="Calibri" w:cs="Calibri"/>
                <w:color w:val="000000"/>
                <w:lang w:eastAsia="en-IN"/>
              </w:rPr>
            </w:pPr>
            <w:r w:rsidRPr="00AC4FA9">
              <w:rPr>
                <w:rFonts w:ascii="Calibri" w:eastAsia="Times New Roman" w:hAnsi="Calibri" w:cs="Calibri"/>
                <w:color w:val="000000"/>
                <w:lang w:eastAsia="en-IN"/>
              </w:rPr>
              <w:t>25</w:t>
            </w:r>
          </w:p>
        </w:tc>
      </w:tr>
    </w:tbl>
    <w:p w:rsidR="00B0240A" w:rsidRPr="00CA65FE" w:rsidRDefault="00B0240A" w:rsidP="00B0240A">
      <w:pPr>
        <w:spacing w:before="120" w:line="480" w:lineRule="auto"/>
        <w:ind w:right="4252"/>
        <w:jc w:val="both"/>
        <w:rPr>
          <w:rFonts w:cstheme="minorHAnsi"/>
          <w:b/>
          <w:lang w:val="en-US"/>
        </w:rPr>
      </w:pPr>
    </w:p>
    <w:tbl>
      <w:tblPr>
        <w:tblW w:w="9920" w:type="dxa"/>
        <w:tblLook w:val="04A0" w:firstRow="1" w:lastRow="0" w:firstColumn="1" w:lastColumn="0" w:noHBand="0" w:noVBand="1"/>
      </w:tblPr>
      <w:tblGrid>
        <w:gridCol w:w="2679"/>
        <w:gridCol w:w="3550"/>
        <w:gridCol w:w="1441"/>
        <w:gridCol w:w="583"/>
        <w:gridCol w:w="1332"/>
        <w:gridCol w:w="739"/>
      </w:tblGrid>
      <w:tr w:rsidR="00B0240A" w:rsidRPr="00023412" w:rsidTr="001B0B7E">
        <w:trPr>
          <w:trHeight w:val="552"/>
        </w:trPr>
        <w:tc>
          <w:tcPr>
            <w:tcW w:w="9920" w:type="dxa"/>
            <w:gridSpan w:val="6"/>
            <w:tcBorders>
              <w:top w:val="nil"/>
              <w:left w:val="nil"/>
              <w:bottom w:val="nil"/>
              <w:right w:val="nil"/>
            </w:tcBorders>
            <w:shd w:val="clear" w:color="auto" w:fill="auto"/>
            <w:noWrap/>
            <w:vAlign w:val="center"/>
            <w:hideMark/>
          </w:tcPr>
          <w:p w:rsidR="00B0240A" w:rsidRPr="00023412" w:rsidRDefault="00B0240A" w:rsidP="001B0B7E">
            <w:pPr>
              <w:jc w:val="center"/>
              <w:rPr>
                <w:rFonts w:ascii="Helvetica Neue" w:eastAsia="Times New Roman" w:hAnsi="Helvetica Neue" w:cs="Times New Roman"/>
                <w:color w:val="000000"/>
                <w:lang w:eastAsia="en-IN"/>
              </w:rPr>
            </w:pPr>
            <w:r w:rsidRPr="00023412">
              <w:rPr>
                <w:rFonts w:ascii="Helvetica Neue" w:eastAsia="Times New Roman" w:hAnsi="Helvetica Neue" w:cs="Times New Roman"/>
                <w:color w:val="000000"/>
                <w:lang w:eastAsia="en-IN"/>
              </w:rPr>
              <w:t>Appendix Table 11. Correlation of alpha diversity and categorical clinical variables in saliva</w:t>
            </w:r>
          </w:p>
        </w:tc>
      </w:tr>
      <w:tr w:rsidR="00B0240A" w:rsidRPr="00023412" w:rsidTr="001B0B7E">
        <w:trPr>
          <w:trHeight w:val="405"/>
        </w:trPr>
        <w:tc>
          <w:tcPr>
            <w:tcW w:w="2679" w:type="dxa"/>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taxa</w:t>
            </w:r>
          </w:p>
        </w:tc>
        <w:tc>
          <w:tcPr>
            <w:tcW w:w="3484" w:type="dxa"/>
            <w:tcBorders>
              <w:top w:val="single" w:sz="4" w:space="0" w:color="A5A5A5"/>
              <w:left w:val="nil"/>
              <w:bottom w:val="single" w:sz="4" w:space="0" w:color="3F3F3F"/>
              <w:right w:val="single" w:sz="4" w:space="0" w:color="A5A5A5"/>
            </w:tcBorders>
            <w:shd w:val="clear" w:color="000000" w:fill="BDC0BF"/>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comp</w:t>
            </w:r>
          </w:p>
        </w:tc>
        <w:tc>
          <w:tcPr>
            <w:tcW w:w="1441" w:type="dxa"/>
            <w:tcBorders>
              <w:top w:val="single" w:sz="4" w:space="0" w:color="A5A5A5"/>
              <w:left w:val="nil"/>
              <w:bottom w:val="single" w:sz="4" w:space="0" w:color="3F3F3F"/>
              <w:right w:val="single" w:sz="4" w:space="0" w:color="A5A5A5"/>
            </w:tcBorders>
            <w:shd w:val="clear" w:color="000000" w:fill="BDC0BF"/>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Log2mean ratio</w:t>
            </w:r>
          </w:p>
        </w:tc>
        <w:tc>
          <w:tcPr>
            <w:tcW w:w="411" w:type="dxa"/>
            <w:tcBorders>
              <w:top w:val="single" w:sz="4" w:space="0" w:color="A5A5A5"/>
              <w:left w:val="nil"/>
              <w:bottom w:val="single" w:sz="4" w:space="0" w:color="3F3F3F"/>
              <w:right w:val="single" w:sz="4" w:space="0" w:color="A5A5A5"/>
            </w:tcBorders>
            <w:shd w:val="clear" w:color="000000" w:fill="BDC0BF"/>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qval</w:t>
            </w:r>
          </w:p>
        </w:tc>
        <w:tc>
          <w:tcPr>
            <w:tcW w:w="1332" w:type="dxa"/>
            <w:tcBorders>
              <w:top w:val="single" w:sz="4" w:space="0" w:color="A5A5A5"/>
              <w:left w:val="nil"/>
              <w:bottom w:val="single" w:sz="4" w:space="0" w:color="3F3F3F"/>
              <w:right w:val="single" w:sz="4" w:space="0" w:color="A5A5A5"/>
            </w:tcBorders>
            <w:shd w:val="clear" w:color="000000" w:fill="BDC0BF"/>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Alpha</w:t>
            </w:r>
          </w:p>
        </w:tc>
        <w:tc>
          <w:tcPr>
            <w:tcW w:w="573" w:type="dxa"/>
            <w:tcBorders>
              <w:top w:val="single" w:sz="4" w:space="0" w:color="A5A5A5"/>
              <w:left w:val="nil"/>
              <w:bottom w:val="single" w:sz="4" w:space="0" w:color="3F3F3F"/>
              <w:right w:val="single" w:sz="4" w:space="0" w:color="A5A5A5"/>
            </w:tcBorders>
            <w:shd w:val="clear" w:color="000000" w:fill="BDC0BF"/>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Shape</w:t>
            </w:r>
          </w:p>
        </w:tc>
      </w:tr>
      <w:tr w:rsidR="00B0240A" w:rsidRPr="00023412" w:rsidTr="001B0B7E">
        <w:trPr>
          <w:trHeight w:val="405"/>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VitD_def_vs_No_def_CTRL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-0.13</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w:t>
            </w:r>
            <w:r w:rsidRPr="00023412">
              <w:rPr>
                <w:rFonts w:ascii="Helvetica Neue" w:eastAsia="Times New Roman" w:hAnsi="Helvetica Neue" w:cs="Times New Roman"/>
                <w:color w:val="000000"/>
                <w:sz w:val="20"/>
                <w:szCs w:val="20"/>
                <w:lang w:eastAsia="en-IN"/>
              </w:rPr>
              <w:lastRenderedPageBreak/>
              <w:t>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lastRenderedPageBreak/>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lastRenderedPageBreak/>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VitD_def_vs_No_def_CTRL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-0.04</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VitD_def_vs_No_def_CTRL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-0.01</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VitD_def_vs_No_def_CTRL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0.01</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VitD_def_vs_No_def_PKU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0.20</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VitD_def_vs_No_def_PKU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0.16</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0.33</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VitD_def_vs_No_def_PKU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0.02</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VitD_def_vs_No_def_PKU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-0.02</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0.91</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Sw≥2_vs_Sw&lt;2_CTRL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0.06</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Sw≥2_vs_Sw&lt;2_CTRL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0.01</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Sw≥2_vs_Sw&lt;2_CTRL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0.02</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Sw≥2_vs_Sw&lt;2_CTRL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0.01</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Sw≥2_vs_Sw&lt;2_PKU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-0.06</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0.96</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Sw≥2_vs_Sw&lt;2_PKU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-0.08</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0.28</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Sw≥2_vs_Sw&lt;2_PKU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0.03</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Sw≥2_vs_Sw&lt;2_PKU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0.04</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0.01</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Periodontitis_vs_no_Periodontitis_CTRL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-0.20</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Periodontitis_vs_no_Periodontitis_CTRL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-0.05</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Periodontitis_vs_no_Periodontitis_CTRL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-0.03</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Periodontitis_vs_no_Periodontitis_CTRL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0.00</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w:t>
            </w:r>
            <w:r w:rsidRPr="00023412">
              <w:rPr>
                <w:rFonts w:ascii="Helvetica Neue" w:eastAsia="Times New Roman" w:hAnsi="Helvetica Neue" w:cs="Times New Roman"/>
                <w:color w:val="000000"/>
                <w:sz w:val="20"/>
                <w:szCs w:val="20"/>
                <w:lang w:eastAsia="en-IN"/>
              </w:rPr>
              <w:lastRenderedPageBreak/>
              <w:t>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lastRenderedPageBreak/>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lastRenderedPageBreak/>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Periodontitis_vs_no_Periodontitis_PKU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0.08</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0.42</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Periodontitis_vs_no_Periodontitis_PKU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0.17</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0.01</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Periodontitis_vs_no_Periodontitis_PKU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0.05</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0.11</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Periodontitis_vs_no_Periodontitis_PKU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0.02</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0.15</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DDE_vs_no_DDE_CTRL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0.08</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DDE_vs_no_DDE_CTRL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0.08</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DDE_vs_no_DDE_CTRL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0.03</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DDE_vs_no_DDE_CTRL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0.02</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DDE_vs_no_DDE_PKU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-0.10</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0.78</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DDE_vs_no_DDE_PKU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-0.06</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0.88</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DDE_vs_no_DDE_PKU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-0.02</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0.88</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DDE_vs_no_DDE_PKU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0.00</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PCR&gt;0.2_vs_PCR&lt;0.2_CTRL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-0.17</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0.76</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PCR&gt;0.2_vs_PCR&lt;0.2_CTRL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-0.06</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PCR&gt;0.2_vs_PCR&lt;0.2_CTRL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-0.01</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PCR&gt;0.2_vs_PCR&lt;0.2_CTRL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0.01</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PCR&gt;0.2_vs_PCR&lt;0.2_PKU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0.13</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0.11</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PCR&gt;0.2_vs_PCR&lt;0.2_PKU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0.12</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0.07</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lastRenderedPageBreak/>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PCR&gt;0.2_vs_PCR&lt;0.2_PKU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0.06</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0.02</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PCR&gt;0.2_vs_PCR&lt;0.2_PKU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0.03</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0.04</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Gingival_bleed_vs_no_bleed_CTRL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0.14</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Gingival_bleed_vs_no_bleed_CTRL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0.10</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Gingival_bleed_vs_no_bleed_CTRL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0.00</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Gingival_bleed_vs_no_bleed_CTRL</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-0.03</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1.00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25</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Observed_ASV</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Gingival_bleed_vs_no_bleed_PKU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0.15</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0.13</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Faith's Phylogenetic Diversity</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Gingival_bleed_vs_no_bleed_PKU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0.20</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Shannon</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Gingival_bleed_vs_no_bleed_PKU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0.07</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0.02</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r w:rsidR="00B0240A" w:rsidRPr="00023412" w:rsidTr="001B0B7E">
        <w:trPr>
          <w:trHeight w:val="402"/>
        </w:trPr>
        <w:tc>
          <w:tcPr>
            <w:tcW w:w="2679" w:type="dxa"/>
            <w:tcBorders>
              <w:top w:val="nil"/>
              <w:left w:val="single" w:sz="4" w:space="0" w:color="A5A5A5"/>
              <w:bottom w:val="single" w:sz="4" w:space="0" w:color="A5A5A5"/>
              <w:right w:val="single" w:sz="4" w:space="0" w:color="3F3F3F"/>
            </w:tcBorders>
            <w:shd w:val="clear" w:color="000000" w:fill="DBDBDB"/>
            <w:noWrap/>
            <w:hideMark/>
          </w:tcPr>
          <w:p w:rsidR="00B0240A" w:rsidRPr="00023412" w:rsidRDefault="00B0240A" w:rsidP="001B0B7E">
            <w:pPr>
              <w:rPr>
                <w:rFonts w:ascii="Helvetica Neue" w:eastAsia="Times New Roman" w:hAnsi="Helvetica Neue" w:cs="Times New Roman"/>
                <w:b/>
                <w:bCs/>
                <w:color w:val="000000"/>
                <w:sz w:val="20"/>
                <w:szCs w:val="20"/>
                <w:lang w:eastAsia="en-IN"/>
              </w:rPr>
            </w:pPr>
            <w:r w:rsidRPr="00023412">
              <w:rPr>
                <w:rFonts w:ascii="Helvetica Neue" w:eastAsia="Times New Roman" w:hAnsi="Helvetica Neue" w:cs="Times New Roman"/>
                <w:b/>
                <w:bCs/>
                <w:color w:val="000000"/>
                <w:sz w:val="20"/>
                <w:szCs w:val="20"/>
                <w:lang w:eastAsia="en-IN"/>
              </w:rPr>
              <w:t>Pielou's evenness</w:t>
            </w:r>
          </w:p>
        </w:tc>
        <w:tc>
          <w:tcPr>
            <w:tcW w:w="3484"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Gingival_bleed_vs_no_bleed_PKU</w:t>
            </w:r>
          </w:p>
        </w:tc>
        <w:tc>
          <w:tcPr>
            <w:tcW w:w="144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0.03</w:t>
            </w:r>
          </w:p>
        </w:tc>
        <w:tc>
          <w:tcPr>
            <w:tcW w:w="411"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0.10</w:t>
            </w:r>
          </w:p>
        </w:tc>
        <w:tc>
          <w:tcPr>
            <w:tcW w:w="1332"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Non-significant</w:t>
            </w:r>
          </w:p>
        </w:tc>
        <w:tc>
          <w:tcPr>
            <w:tcW w:w="573" w:type="dxa"/>
            <w:tcBorders>
              <w:top w:val="nil"/>
              <w:left w:val="nil"/>
              <w:bottom w:val="single" w:sz="4" w:space="0" w:color="A5A5A5"/>
              <w:right w:val="single" w:sz="4" w:space="0" w:color="A5A5A5"/>
            </w:tcBorders>
            <w:shd w:val="clear" w:color="auto" w:fill="auto"/>
            <w:noWrap/>
            <w:hideMark/>
          </w:tcPr>
          <w:p w:rsidR="00B0240A" w:rsidRPr="00023412" w:rsidRDefault="00B0240A" w:rsidP="001B0B7E">
            <w:pPr>
              <w:jc w:val="right"/>
              <w:rPr>
                <w:rFonts w:ascii="Helvetica Neue" w:eastAsia="Times New Roman" w:hAnsi="Helvetica Neue" w:cs="Times New Roman"/>
                <w:color w:val="000000"/>
                <w:sz w:val="20"/>
                <w:szCs w:val="20"/>
                <w:lang w:eastAsia="en-IN"/>
              </w:rPr>
            </w:pPr>
            <w:r w:rsidRPr="00023412">
              <w:rPr>
                <w:rFonts w:ascii="Helvetica Neue" w:eastAsia="Times New Roman" w:hAnsi="Helvetica Neue" w:cs="Times New Roman"/>
                <w:color w:val="000000"/>
                <w:sz w:val="20"/>
                <w:szCs w:val="20"/>
                <w:lang w:eastAsia="en-IN"/>
              </w:rPr>
              <w:t>24</w:t>
            </w:r>
          </w:p>
        </w:tc>
      </w:tr>
    </w:tbl>
    <w:p w:rsidR="00B0240A" w:rsidRPr="00CA65FE" w:rsidRDefault="00B0240A" w:rsidP="00B0240A">
      <w:pPr>
        <w:tabs>
          <w:tab w:val="left" w:pos="8505"/>
        </w:tabs>
        <w:spacing w:before="120" w:line="480" w:lineRule="auto"/>
        <w:jc w:val="both"/>
        <w:rPr>
          <w:rFonts w:cstheme="minorHAnsi"/>
          <w:b/>
          <w:lang w:val="en-US"/>
        </w:rPr>
      </w:pPr>
    </w:p>
    <w:tbl>
      <w:tblPr>
        <w:tblW w:w="10064" w:type="dxa"/>
        <w:tblLook w:val="04A0" w:firstRow="1" w:lastRow="0" w:firstColumn="1" w:lastColumn="0" w:noHBand="0" w:noVBand="1"/>
      </w:tblPr>
      <w:tblGrid>
        <w:gridCol w:w="2195"/>
        <w:gridCol w:w="605"/>
        <w:gridCol w:w="1635"/>
        <w:gridCol w:w="598"/>
        <w:gridCol w:w="716"/>
        <w:gridCol w:w="323"/>
        <w:gridCol w:w="1068"/>
        <w:gridCol w:w="359"/>
        <w:gridCol w:w="542"/>
        <w:gridCol w:w="308"/>
        <w:gridCol w:w="978"/>
        <w:gridCol w:w="739"/>
      </w:tblGrid>
      <w:tr w:rsidR="00B0240A" w:rsidRPr="000C07F9" w:rsidTr="001B0B7E">
        <w:trPr>
          <w:gridAfter w:val="2"/>
          <w:wAfter w:w="1716" w:type="dxa"/>
          <w:trHeight w:val="552"/>
        </w:trPr>
        <w:tc>
          <w:tcPr>
            <w:tcW w:w="8348" w:type="dxa"/>
            <w:gridSpan w:val="10"/>
            <w:tcBorders>
              <w:top w:val="nil"/>
              <w:left w:val="nil"/>
              <w:bottom w:val="nil"/>
              <w:right w:val="nil"/>
            </w:tcBorders>
            <w:shd w:val="clear" w:color="auto" w:fill="auto"/>
            <w:noWrap/>
            <w:vAlign w:val="center"/>
            <w:hideMark/>
          </w:tcPr>
          <w:p w:rsidR="00B0240A" w:rsidRPr="000C07F9" w:rsidRDefault="00B0240A" w:rsidP="001B0B7E">
            <w:pPr>
              <w:jc w:val="center"/>
              <w:rPr>
                <w:rFonts w:ascii="Helvetica Neue" w:eastAsia="Times New Roman" w:hAnsi="Helvetica Neue" w:cs="Times New Roman"/>
                <w:color w:val="000000"/>
                <w:lang w:eastAsia="en-IN"/>
              </w:rPr>
            </w:pPr>
            <w:r w:rsidRPr="000C07F9">
              <w:rPr>
                <w:rFonts w:ascii="Helvetica Neue" w:eastAsia="Times New Roman" w:hAnsi="Helvetica Neue" w:cs="Times New Roman"/>
                <w:color w:val="000000"/>
                <w:lang w:eastAsia="en-IN"/>
              </w:rPr>
              <w:t>Appendix Table 12. Correlation of alpha diversity and ordinal clinical variables in saliva</w:t>
            </w:r>
          </w:p>
        </w:tc>
      </w:tr>
      <w:tr w:rsidR="00B0240A" w:rsidRPr="000C07F9" w:rsidTr="001B0B7E">
        <w:trPr>
          <w:gridAfter w:val="2"/>
          <w:wAfter w:w="1716" w:type="dxa"/>
          <w:trHeight w:val="405"/>
        </w:trPr>
        <w:tc>
          <w:tcPr>
            <w:tcW w:w="2799" w:type="dxa"/>
            <w:gridSpan w:val="2"/>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taxa</w:t>
            </w:r>
          </w:p>
        </w:tc>
        <w:tc>
          <w:tcPr>
            <w:tcW w:w="1635" w:type="dxa"/>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var</w:t>
            </w:r>
          </w:p>
        </w:tc>
        <w:tc>
          <w:tcPr>
            <w:tcW w:w="598" w:type="dxa"/>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rho</w:t>
            </w:r>
          </w:p>
        </w:tc>
        <w:tc>
          <w:tcPr>
            <w:tcW w:w="1039"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Qvalue</w:t>
            </w:r>
          </w:p>
        </w:tc>
        <w:tc>
          <w:tcPr>
            <w:tcW w:w="1427"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Alpha</w:t>
            </w:r>
          </w:p>
        </w:tc>
        <w:tc>
          <w:tcPr>
            <w:tcW w:w="850"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Shape</w:t>
            </w:r>
          </w:p>
        </w:tc>
      </w:tr>
      <w:tr w:rsidR="00B0240A" w:rsidRPr="000C07F9" w:rsidTr="001B0B7E">
        <w:trPr>
          <w:gridAfter w:val="2"/>
          <w:wAfter w:w="1716" w:type="dxa"/>
          <w:trHeight w:val="405"/>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BMI_CTRL_r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0.19</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2.20E-01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BMI_CTRL_r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7.30E-03</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BMI_CTRL_r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0.14</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6.00E-01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BMI_CTRL_r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-0.05</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BMI_PKU_r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0.12</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8.60E-01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BMI_PKU_r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0.23</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6.60E-02</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BMI_PKU_r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0.17</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3.20E-01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BMI_PKU_r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0.12</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9.40E-01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DMFT_CTRL_r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DMFT_CTRL_r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0.11</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DMFT_CTRL_r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0.12</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8.50E-01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DMFT_CTRL_r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4.60E-01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DMFT_PKU_r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0.17</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3.70E-01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DMFT_PKU_r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0.35</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1.10E-03</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DMFT_PKU_r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8.90E-03</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DMFT_PKU_r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0.26</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3.30E-02</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PSI_CTRL_r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PSI_CTRL_r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4.40E-01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PSI_CTRL_r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0.05</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PSI_CTRL_r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0.11</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PSI_PKU_r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0.13</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8.00E-01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PSI_PKU_r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7.50E-03</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PSI_PKU_r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0.18</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2.70E-01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PSI_PKU_r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0.18</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2.90E-01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4.50E-01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-0.07</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-0.08</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0.15</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5.60E-01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0.24</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6.30E-02</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0.31</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5.30E-03</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0.36</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5.70E-04</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GBI_CTRL_r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GBI_CTRL_r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0.12</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8.50E-01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GBI_CTRL_r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0.07</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GBI_CTRL_r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0.07</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1.00E+00</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Observed_ASV</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GBI_PKU_r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0.19</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2.00E-01</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Faith Phylogenetic Diversity</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GBI_PKU_r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7.10E-03</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Shannon</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GBI_PKU_r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0.32</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3.70E-03</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gridAfter w:val="2"/>
          <w:wAfter w:w="1716" w:type="dxa"/>
          <w:trHeight w:val="402"/>
        </w:trPr>
        <w:tc>
          <w:tcPr>
            <w:tcW w:w="2799"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PielouÔÇÿs evenness</w:t>
            </w:r>
          </w:p>
        </w:tc>
        <w:tc>
          <w:tcPr>
            <w:tcW w:w="1635"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GBI_PKU_r</w:t>
            </w:r>
          </w:p>
        </w:tc>
        <w:tc>
          <w:tcPr>
            <w:tcW w:w="59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0.31</w:t>
            </w:r>
          </w:p>
        </w:tc>
        <w:tc>
          <w:tcPr>
            <w:tcW w:w="1039"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4.60E-03</w:t>
            </w:r>
          </w:p>
        </w:tc>
        <w:tc>
          <w:tcPr>
            <w:tcW w:w="1427"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850"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552"/>
        </w:trPr>
        <w:tc>
          <w:tcPr>
            <w:tcW w:w="10064" w:type="dxa"/>
            <w:gridSpan w:val="12"/>
            <w:tcBorders>
              <w:top w:val="nil"/>
              <w:left w:val="nil"/>
              <w:bottom w:val="nil"/>
              <w:right w:val="nil"/>
            </w:tcBorders>
            <w:shd w:val="clear" w:color="auto" w:fill="auto"/>
            <w:noWrap/>
            <w:vAlign w:val="center"/>
            <w:hideMark/>
          </w:tcPr>
          <w:p w:rsidR="00B0240A" w:rsidRPr="000C07F9" w:rsidRDefault="00B0240A" w:rsidP="001B0B7E">
            <w:pPr>
              <w:jc w:val="center"/>
              <w:rPr>
                <w:rFonts w:ascii="Helvetica Neue" w:eastAsia="Times New Roman" w:hAnsi="Helvetica Neue" w:cs="Times New Roman"/>
                <w:color w:val="000000"/>
                <w:lang w:eastAsia="en-IN"/>
              </w:rPr>
            </w:pPr>
            <w:r w:rsidRPr="000C07F9">
              <w:rPr>
                <w:rFonts w:ascii="Helvetica Neue" w:eastAsia="Times New Roman" w:hAnsi="Helvetica Neue" w:cs="Times New Roman"/>
                <w:color w:val="000000"/>
                <w:lang w:eastAsia="en-IN"/>
              </w:rPr>
              <w:t>Appendix Table 13. Correlation of taxon abundances and categorical clinical variables in saliva</w:t>
            </w:r>
          </w:p>
        </w:tc>
      </w:tr>
      <w:tr w:rsidR="00B0240A" w:rsidRPr="000C07F9" w:rsidTr="001B0B7E">
        <w:trPr>
          <w:trHeight w:val="405"/>
        </w:trPr>
        <w:tc>
          <w:tcPr>
            <w:tcW w:w="2194" w:type="dxa"/>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taxa</w:t>
            </w:r>
          </w:p>
        </w:tc>
        <w:tc>
          <w:tcPr>
            <w:tcW w:w="3554" w:type="dxa"/>
            <w:gridSpan w:val="4"/>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comp</w:t>
            </w:r>
          </w:p>
        </w:tc>
        <w:tc>
          <w:tcPr>
            <w:tcW w:w="1391"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Log2mean ratio</w:t>
            </w:r>
          </w:p>
        </w:tc>
        <w:tc>
          <w:tcPr>
            <w:tcW w:w="901"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qval</w:t>
            </w:r>
          </w:p>
        </w:tc>
        <w:tc>
          <w:tcPr>
            <w:tcW w:w="1286"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Alpha</w:t>
            </w:r>
          </w:p>
        </w:tc>
        <w:tc>
          <w:tcPr>
            <w:tcW w:w="738" w:type="dxa"/>
            <w:tcBorders>
              <w:top w:val="single" w:sz="4" w:space="0" w:color="A5A5A5"/>
              <w:left w:val="nil"/>
              <w:bottom w:val="single" w:sz="4" w:space="0" w:color="3F3F3F"/>
              <w:right w:val="single" w:sz="4" w:space="0" w:color="A5A5A5"/>
            </w:tcBorders>
            <w:shd w:val="clear" w:color="000000" w:fill="BDC0BF"/>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Shape</w:t>
            </w:r>
          </w:p>
        </w:tc>
      </w:tr>
      <w:tr w:rsidR="00B0240A" w:rsidRPr="000C07F9" w:rsidTr="001B0B7E">
        <w:trPr>
          <w:trHeight w:val="405"/>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9.4E-01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9.2E-01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VitD_def_vs_No_def_PKU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6.1E-02</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5.3E-01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7.4E-01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2.9E-01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Sw≥2_vs_Sw&lt;2_PKU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6.0E-01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9.5E-01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5.4E-01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1.6E-02</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3.2E-01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2.9E-02</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Periodontitis_vs_no_Periodontitis_PKU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w:t>
            </w:r>
            <w:r w:rsidRPr="000C07F9">
              <w:rPr>
                <w:rFonts w:ascii="Helvetica Neue" w:eastAsia="Times New Roman" w:hAnsi="Helvetica Neue" w:cs="Times New Roman"/>
                <w:color w:val="000000"/>
                <w:sz w:val="20"/>
                <w:szCs w:val="20"/>
                <w:lang w:eastAsia="en-IN"/>
              </w:rPr>
              <w:lastRenderedPageBreak/>
              <w:t>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lastRenderedPageBreak/>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2.8E-01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4.9E-01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DDE_vs_no_DDE_PKU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5.8E-01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-0.11</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6.0E-01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4.4E-01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-0.02</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-0.07</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1.4E-01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PCR&gt;0.2_vs_PCR&lt;0.2_PKU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-0.18</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9.5E-01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-0.06</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Gingival_bleed_vs_no_bleed_CTRL</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Fusobacterium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Actinomyces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Neisseria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3.0E-01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Haemophilus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5.4E-01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Rothia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Alloprevotella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Campylobacter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-0.15</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Cardiobacterium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Tannerella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1.4E-02</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Veillonella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Porphyromonas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Lautropia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Gemella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0.03</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Atopobium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Aggregatibacter</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0.04</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Olsenella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1.2E-01</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Selenomonas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Lachnoanaerobaculum</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lastRenderedPageBreak/>
              <w:t>Peptococcus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Peptostreptococcus</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0.20</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24</w:t>
            </w:r>
          </w:p>
        </w:tc>
      </w:tr>
      <w:tr w:rsidR="00B0240A" w:rsidRPr="000C07F9" w:rsidTr="001B0B7E">
        <w:trPr>
          <w:trHeight w:val="402"/>
        </w:trPr>
        <w:tc>
          <w:tcPr>
            <w:tcW w:w="2194" w:type="dxa"/>
            <w:tcBorders>
              <w:top w:val="nil"/>
              <w:left w:val="single" w:sz="4" w:space="0" w:color="A5A5A5"/>
              <w:bottom w:val="single" w:sz="4" w:space="0" w:color="A5A5A5"/>
              <w:right w:val="single" w:sz="4" w:space="0" w:color="3F3F3F"/>
            </w:tcBorders>
            <w:shd w:val="clear" w:color="000000" w:fill="DBDBDB"/>
            <w:noWrap/>
            <w:hideMark/>
          </w:tcPr>
          <w:p w:rsidR="00B0240A" w:rsidRPr="000C07F9" w:rsidRDefault="00B0240A" w:rsidP="001B0B7E">
            <w:pPr>
              <w:rPr>
                <w:rFonts w:ascii="Helvetica Neue" w:eastAsia="Times New Roman" w:hAnsi="Helvetica Neue" w:cs="Times New Roman"/>
                <w:b/>
                <w:bCs/>
                <w:color w:val="000000"/>
                <w:sz w:val="20"/>
                <w:szCs w:val="20"/>
                <w:lang w:eastAsia="en-IN"/>
              </w:rPr>
            </w:pPr>
            <w:r w:rsidRPr="000C07F9">
              <w:rPr>
                <w:rFonts w:ascii="Helvetica Neue" w:eastAsia="Times New Roman" w:hAnsi="Helvetica Neue" w:cs="Times New Roman"/>
                <w:b/>
                <w:bCs/>
                <w:color w:val="000000"/>
                <w:sz w:val="20"/>
                <w:szCs w:val="20"/>
                <w:lang w:eastAsia="en-IN"/>
              </w:rPr>
              <w:t>Leptotrichia</w:t>
            </w:r>
          </w:p>
        </w:tc>
        <w:tc>
          <w:tcPr>
            <w:tcW w:w="3554" w:type="dxa"/>
            <w:gridSpan w:val="4"/>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Gingival_bleed_vs_no_bleed_PKU</w:t>
            </w:r>
          </w:p>
        </w:tc>
        <w:tc>
          <w:tcPr>
            <w:tcW w:w="139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-0.19</w:t>
            </w:r>
          </w:p>
        </w:tc>
        <w:tc>
          <w:tcPr>
            <w:tcW w:w="901"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1.0E+00</w:t>
            </w:r>
          </w:p>
        </w:tc>
        <w:tc>
          <w:tcPr>
            <w:tcW w:w="1286" w:type="dxa"/>
            <w:gridSpan w:val="2"/>
            <w:tcBorders>
              <w:top w:val="nil"/>
              <w:left w:val="nil"/>
              <w:bottom w:val="single" w:sz="4" w:space="0" w:color="A5A5A5"/>
              <w:right w:val="single" w:sz="4" w:space="0" w:color="A5A5A5"/>
            </w:tcBorders>
            <w:shd w:val="clear" w:color="auto" w:fill="auto"/>
            <w:noWrap/>
            <w:hideMark/>
          </w:tcPr>
          <w:p w:rsidR="00B0240A" w:rsidRPr="000C07F9" w:rsidRDefault="00B0240A" w:rsidP="001B0B7E">
            <w:pPr>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Non-significant</w:t>
            </w:r>
          </w:p>
        </w:tc>
        <w:tc>
          <w:tcPr>
            <w:tcW w:w="738" w:type="dxa"/>
            <w:tcBorders>
              <w:top w:val="nil"/>
              <w:left w:val="nil"/>
              <w:bottom w:val="single" w:sz="4" w:space="0" w:color="A5A5A5"/>
              <w:right w:val="single" w:sz="4" w:space="0" w:color="A5A5A5"/>
            </w:tcBorders>
            <w:shd w:val="clear" w:color="auto" w:fill="auto"/>
            <w:noWrap/>
            <w:hideMark/>
          </w:tcPr>
          <w:p w:rsidR="00B0240A" w:rsidRPr="000C07F9" w:rsidRDefault="00B0240A" w:rsidP="001B0B7E">
            <w:pPr>
              <w:jc w:val="right"/>
              <w:rPr>
                <w:rFonts w:ascii="Helvetica Neue" w:eastAsia="Times New Roman" w:hAnsi="Helvetica Neue" w:cs="Times New Roman"/>
                <w:color w:val="000000"/>
                <w:sz w:val="20"/>
                <w:szCs w:val="20"/>
                <w:lang w:eastAsia="en-IN"/>
              </w:rPr>
            </w:pPr>
            <w:r w:rsidRPr="000C07F9">
              <w:rPr>
                <w:rFonts w:ascii="Helvetica Neue" w:eastAsia="Times New Roman" w:hAnsi="Helvetica Neue" w:cs="Times New Roman"/>
                <w:color w:val="000000"/>
                <w:sz w:val="20"/>
                <w:szCs w:val="20"/>
                <w:lang w:eastAsia="en-IN"/>
              </w:rPr>
              <w:t>25</w:t>
            </w:r>
          </w:p>
        </w:tc>
      </w:tr>
    </w:tbl>
    <w:p w:rsidR="00B0240A" w:rsidRDefault="00B0240A" w:rsidP="00B0240A">
      <w:pPr>
        <w:tabs>
          <w:tab w:val="left" w:pos="8505"/>
        </w:tabs>
        <w:spacing w:before="120" w:line="480" w:lineRule="auto"/>
        <w:jc w:val="both"/>
        <w:rPr>
          <w:rFonts w:ascii="Arial" w:eastAsia="Arial" w:hAnsi="Arial" w:cs="Arial"/>
          <w:i/>
          <w:lang w:val="en-US"/>
        </w:rPr>
      </w:pPr>
      <w:r w:rsidRPr="007D4236">
        <w:rPr>
          <w:rFonts w:ascii="Arial" w:eastAsia="Arial" w:hAnsi="Arial" w:cs="Arial"/>
          <w:i/>
          <w:lang w:val="en-US"/>
        </w:rPr>
        <w:t>Appendix Table 14. Correlation of taxon abundances and ordinal clinical variables in saliva_revised</w:t>
      </w:r>
    </w:p>
    <w:tbl>
      <w:tblPr>
        <w:tblW w:w="11480" w:type="dxa"/>
        <w:tblInd w:w="-8" w:type="dxa"/>
        <w:tblLook w:val="04A0" w:firstRow="1" w:lastRow="0" w:firstColumn="1" w:lastColumn="0" w:noHBand="0" w:noVBand="1"/>
      </w:tblPr>
      <w:tblGrid>
        <w:gridCol w:w="2195"/>
        <w:gridCol w:w="75"/>
        <w:gridCol w:w="421"/>
        <w:gridCol w:w="340"/>
        <w:gridCol w:w="714"/>
        <w:gridCol w:w="566"/>
        <w:gridCol w:w="227"/>
        <w:gridCol w:w="339"/>
        <w:gridCol w:w="1079"/>
        <w:gridCol w:w="228"/>
        <w:gridCol w:w="53"/>
        <w:gridCol w:w="807"/>
        <w:gridCol w:w="70"/>
        <w:gridCol w:w="97"/>
        <w:gridCol w:w="364"/>
        <w:gridCol w:w="583"/>
        <w:gridCol w:w="513"/>
        <w:gridCol w:w="99"/>
        <w:gridCol w:w="78"/>
        <w:gridCol w:w="406"/>
        <w:gridCol w:w="190"/>
        <w:gridCol w:w="69"/>
        <w:gridCol w:w="669"/>
        <w:gridCol w:w="327"/>
        <w:gridCol w:w="262"/>
        <w:gridCol w:w="312"/>
        <w:gridCol w:w="426"/>
        <w:gridCol w:w="407"/>
      </w:tblGrid>
      <w:tr w:rsidR="00B0240A" w:rsidRPr="007D4236" w:rsidTr="001B0B7E">
        <w:trPr>
          <w:gridAfter w:val="4"/>
          <w:wAfter w:w="1407" w:type="dxa"/>
          <w:trHeight w:val="300"/>
        </w:trPr>
        <w:tc>
          <w:tcPr>
            <w:tcW w:w="25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taxa</w:t>
            </w:r>
          </w:p>
        </w:tc>
        <w:tc>
          <w:tcPr>
            <w:tcW w:w="1614" w:type="dxa"/>
            <w:gridSpan w:val="4"/>
            <w:tcBorders>
              <w:top w:val="single" w:sz="4" w:space="0" w:color="auto"/>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var</w:t>
            </w:r>
          </w:p>
        </w:tc>
        <w:tc>
          <w:tcPr>
            <w:tcW w:w="13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rho</w:t>
            </w:r>
          </w:p>
        </w:tc>
        <w:tc>
          <w:tcPr>
            <w:tcW w:w="1255" w:type="dxa"/>
            <w:gridSpan w:val="5"/>
            <w:tcBorders>
              <w:top w:val="single" w:sz="4" w:space="0" w:color="auto"/>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Qvalue</w:t>
            </w:r>
          </w:p>
        </w:tc>
        <w:tc>
          <w:tcPr>
            <w:tcW w:w="1637" w:type="dxa"/>
            <w:gridSpan w:val="5"/>
            <w:tcBorders>
              <w:top w:val="single" w:sz="4" w:space="0" w:color="auto"/>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Alpha</w:t>
            </w:r>
          </w:p>
        </w:tc>
        <w:tc>
          <w:tcPr>
            <w:tcW w:w="1661" w:type="dxa"/>
            <w:gridSpan w:val="5"/>
            <w:tcBorders>
              <w:top w:val="single" w:sz="4" w:space="0" w:color="auto"/>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Shape</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0.36</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0.35</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-0.30</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0.22</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0.49</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0.90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lastRenderedPageBreak/>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0.34</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0.32</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0.50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0.92</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0.94</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BMI_PKU_r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lastRenderedPageBreak/>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0.36</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-0.35</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0.32</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0.19</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0.60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-0.36</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0.35</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0.30</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0.18</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lastRenderedPageBreak/>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0.37</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0.39</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0.71</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DMFT_PKU_r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0.49</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0.60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lastRenderedPageBreak/>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0.36</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-0.34</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0.31</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0.13</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0.45</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0.50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0.52</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lastRenderedPageBreak/>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GBI_PKU_r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lastRenderedPageBreak/>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0.31</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0.92</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lastRenderedPageBreak/>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PCR_PKU_r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0.51</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0.66</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0.09</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PSI_CTRL_r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Tannerella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0.39</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lastRenderedPageBreak/>
              <w:t>Olsenella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0.36</w:t>
            </w:r>
          </w:p>
        </w:tc>
        <w:tc>
          <w:tcPr>
            <w:tcW w:w="1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Haemophilus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-0.24</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0.29</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Selenomonas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0.20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0.99</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Fusobacterium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Actinomyces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Neisseria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Rothia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Alloprevotella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Campylobacter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Cardiobacterium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0.12</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Veillonella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Porphyromonas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0.07</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Lautropia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Gemella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Atopobium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0.05</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Aggregatibacter</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0.10</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Lachnoanaerobaculum</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-0.18</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0.03</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Peptostreptococcus</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0.16</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24</w:t>
            </w:r>
          </w:p>
        </w:tc>
      </w:tr>
      <w:tr w:rsidR="00B0240A" w:rsidRPr="007D4236" w:rsidTr="001B0B7E">
        <w:trPr>
          <w:gridAfter w:val="4"/>
          <w:wAfter w:w="1407" w:type="dxa"/>
          <w:trHeight w:val="300"/>
        </w:trPr>
        <w:tc>
          <w:tcPr>
            <w:tcW w:w="2586" w:type="dxa"/>
            <w:gridSpan w:val="3"/>
            <w:tcBorders>
              <w:top w:val="nil"/>
              <w:left w:val="single" w:sz="4" w:space="0" w:color="auto"/>
              <w:bottom w:val="single" w:sz="4" w:space="0" w:color="auto"/>
              <w:right w:val="single" w:sz="4" w:space="0" w:color="auto"/>
            </w:tcBorders>
            <w:shd w:val="clear" w:color="auto" w:fill="auto"/>
            <w:noWrap/>
            <w:vAlign w:val="bottom"/>
            <w:hideMark/>
          </w:tcPr>
          <w:p w:rsidR="00B0240A" w:rsidRPr="007D4236" w:rsidRDefault="00B0240A" w:rsidP="001B0B7E">
            <w:pPr>
              <w:rPr>
                <w:rFonts w:ascii="Calibri" w:eastAsia="Times New Roman" w:hAnsi="Calibri" w:cs="Calibri"/>
                <w:color w:val="000000"/>
                <w:lang w:eastAsia="en-IN"/>
              </w:rPr>
            </w:pPr>
            <w:r w:rsidRPr="007D4236">
              <w:rPr>
                <w:rFonts w:ascii="Calibri" w:eastAsia="Times New Roman" w:hAnsi="Calibri" w:cs="Calibri"/>
                <w:color w:val="000000"/>
                <w:lang w:eastAsia="en-IN"/>
              </w:rPr>
              <w:t>Leptotrichia</w:t>
            </w:r>
          </w:p>
        </w:tc>
        <w:tc>
          <w:tcPr>
            <w:tcW w:w="1614" w:type="dxa"/>
            <w:gridSpan w:val="4"/>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PSI_PKU_r</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-0.11</w:t>
            </w:r>
          </w:p>
        </w:tc>
        <w:tc>
          <w:tcPr>
            <w:tcW w:w="1255"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1.00</w:t>
            </w:r>
          </w:p>
        </w:tc>
        <w:tc>
          <w:tcPr>
            <w:tcW w:w="1637"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Non-significant</w:t>
            </w:r>
          </w:p>
        </w:tc>
        <w:tc>
          <w:tcPr>
            <w:tcW w:w="1661" w:type="dxa"/>
            <w:gridSpan w:val="5"/>
            <w:tcBorders>
              <w:top w:val="nil"/>
              <w:left w:val="nil"/>
              <w:bottom w:val="single" w:sz="4" w:space="0" w:color="auto"/>
              <w:right w:val="single" w:sz="4" w:space="0" w:color="auto"/>
            </w:tcBorders>
            <w:shd w:val="clear" w:color="auto" w:fill="auto"/>
            <w:noWrap/>
            <w:vAlign w:val="bottom"/>
            <w:hideMark/>
          </w:tcPr>
          <w:p w:rsidR="00B0240A" w:rsidRPr="007D4236" w:rsidRDefault="00B0240A" w:rsidP="001B0B7E">
            <w:pPr>
              <w:jc w:val="center"/>
              <w:rPr>
                <w:rFonts w:ascii="Calibri" w:eastAsia="Times New Roman" w:hAnsi="Calibri" w:cs="Calibri"/>
                <w:color w:val="000000"/>
                <w:lang w:eastAsia="en-IN"/>
              </w:rPr>
            </w:pPr>
            <w:r w:rsidRPr="007D4236">
              <w:rPr>
                <w:rFonts w:ascii="Calibri" w:eastAsia="Times New Roman" w:hAnsi="Calibri" w:cs="Calibri"/>
                <w:color w:val="000000"/>
                <w:lang w:eastAsia="en-IN"/>
              </w:rPr>
              <w:t>25</w:t>
            </w:r>
          </w:p>
        </w:tc>
      </w:tr>
      <w:tr w:rsidR="00B0240A" w:rsidRPr="00DE1408" w:rsidTr="001B0B7E">
        <w:trPr>
          <w:trHeight w:val="552"/>
        </w:trPr>
        <w:tc>
          <w:tcPr>
            <w:tcW w:w="11480" w:type="dxa"/>
            <w:gridSpan w:val="28"/>
            <w:tcBorders>
              <w:top w:val="nil"/>
              <w:left w:val="nil"/>
              <w:bottom w:val="nil"/>
              <w:right w:val="nil"/>
            </w:tcBorders>
            <w:shd w:val="clear" w:color="auto" w:fill="auto"/>
            <w:noWrap/>
            <w:vAlign w:val="center"/>
            <w:hideMark/>
          </w:tcPr>
          <w:p w:rsidR="00B0240A" w:rsidRPr="00DE1408" w:rsidRDefault="00B0240A" w:rsidP="001B0B7E">
            <w:pPr>
              <w:jc w:val="center"/>
              <w:rPr>
                <w:rFonts w:ascii="Helvetica Neue" w:eastAsia="Times New Roman" w:hAnsi="Helvetica Neue" w:cs="Times New Roman"/>
                <w:color w:val="000000"/>
                <w:lang w:eastAsia="en-IN"/>
              </w:rPr>
            </w:pPr>
            <w:r w:rsidRPr="00DE1408">
              <w:rPr>
                <w:rFonts w:ascii="Helvetica Neue" w:eastAsia="Times New Roman" w:hAnsi="Helvetica Neue" w:cs="Times New Roman"/>
                <w:color w:val="000000"/>
                <w:lang w:eastAsia="en-IN"/>
              </w:rPr>
              <w:t>Appendix Table 15. Correlation of alpha diversity and categorical clinical variables in SP</w:t>
            </w:r>
          </w:p>
        </w:tc>
      </w:tr>
      <w:tr w:rsidR="00B0240A" w:rsidRPr="00DE1408" w:rsidTr="001B0B7E">
        <w:trPr>
          <w:trHeight w:val="405"/>
        </w:trPr>
        <w:tc>
          <w:tcPr>
            <w:tcW w:w="2902" w:type="dxa"/>
            <w:gridSpan w:val="4"/>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taxa</w:t>
            </w:r>
          </w:p>
        </w:tc>
        <w:tc>
          <w:tcPr>
            <w:tcW w:w="3776" w:type="dxa"/>
            <w:gridSpan w:val="9"/>
            <w:tcBorders>
              <w:top w:val="single" w:sz="4" w:space="0" w:color="A5A5A5"/>
              <w:left w:val="nil"/>
              <w:bottom w:val="single" w:sz="4" w:space="0" w:color="3F3F3F"/>
              <w:right w:val="single" w:sz="4" w:space="0" w:color="A5A5A5"/>
            </w:tcBorders>
            <w:shd w:val="clear" w:color="000000" w:fill="BDC0BF"/>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comp</w:t>
            </w:r>
          </w:p>
        </w:tc>
        <w:tc>
          <w:tcPr>
            <w:tcW w:w="1656" w:type="dxa"/>
            <w:gridSpan w:val="5"/>
            <w:tcBorders>
              <w:top w:val="single" w:sz="4" w:space="0" w:color="A5A5A5"/>
              <w:left w:val="nil"/>
              <w:bottom w:val="single" w:sz="4" w:space="0" w:color="3F3F3F"/>
              <w:right w:val="single" w:sz="4" w:space="0" w:color="A5A5A5"/>
            </w:tcBorders>
            <w:shd w:val="clear" w:color="000000" w:fill="BDC0BF"/>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Log2mean ratio</w:t>
            </w:r>
          </w:p>
        </w:tc>
        <w:tc>
          <w:tcPr>
            <w:tcW w:w="743" w:type="dxa"/>
            <w:gridSpan w:val="4"/>
            <w:tcBorders>
              <w:top w:val="single" w:sz="4" w:space="0" w:color="A5A5A5"/>
              <w:left w:val="nil"/>
              <w:bottom w:val="single" w:sz="4" w:space="0" w:color="3F3F3F"/>
              <w:right w:val="single" w:sz="4" w:space="0" w:color="A5A5A5"/>
            </w:tcBorders>
            <w:shd w:val="clear" w:color="000000" w:fill="BDC0BF"/>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qval</w:t>
            </w:r>
          </w:p>
        </w:tc>
        <w:tc>
          <w:tcPr>
            <w:tcW w:w="1570" w:type="dxa"/>
            <w:gridSpan w:val="4"/>
            <w:tcBorders>
              <w:top w:val="single" w:sz="4" w:space="0" w:color="A5A5A5"/>
              <w:left w:val="nil"/>
              <w:bottom w:val="single" w:sz="4" w:space="0" w:color="3F3F3F"/>
              <w:right w:val="single" w:sz="4" w:space="0" w:color="A5A5A5"/>
            </w:tcBorders>
            <w:shd w:val="clear" w:color="000000" w:fill="BDC0BF"/>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Alpha</w:t>
            </w:r>
          </w:p>
        </w:tc>
        <w:tc>
          <w:tcPr>
            <w:tcW w:w="833"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Shape</w:t>
            </w:r>
          </w:p>
        </w:tc>
      </w:tr>
      <w:tr w:rsidR="00B0240A" w:rsidRPr="00DE1408" w:rsidTr="001B0B7E">
        <w:trPr>
          <w:trHeight w:val="405"/>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VitD_def_vs_No_def_CTRL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-0.16</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VitD_def_vs_No_def_CTRL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0.05</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VitD_def_vs_No_def_CTRL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-0.08</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0.72</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lastRenderedPageBreak/>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VitD_def_vs_No_def_CTRL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-0.05</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0.35</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VitD_def_vs_No_def_PKU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VitD_def_vs_No_def_PKU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VitD_def_vs_No_def_PKU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0.02</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VitD_def_vs_No_def_PKU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Sw≥2_vs_Sw&lt;2_CTRL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-0.08</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Sw≥2_vs_Sw&lt;2_CTRL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Sw≥2_vs_Sw&lt;2_CTRL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-0.02</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Sw≥2_vs_Sw&lt;2_CTRL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Sw≥2_vs_Sw&lt;2_PKU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0.02</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Sw≥2_vs_Sw&lt;2_PKU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0.06</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Sw≥2_vs_Sw&lt;2_PKU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Sw≥2_vs_Sw&lt;2_PKU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Periodontitis_vs_no_Periodontitis_CTRL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Periodontitis_vs_no_Periodontitis_CTRL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0.20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Periodontitis_vs_no_Periodontitis_CTRL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Periodontitis_vs_no_Periodontitis_CTRL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Periodontitis_vs_no_Periodontitis_PKU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Periodontitis_vs_no_Periodontitis_PKU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Periodontitis_vs_no_Periodontitis_PKU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Periodontitis_vs_no_Periodontitis_PKU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DDE_vs_no_DDE_CTRL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0.05</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DDE_vs_no_DDE_CTRL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0.05</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DDE_vs_no_DDE_CTRL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0.88</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DDE_vs_no_DDE_CTRL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0.03</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0.47</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DDE_vs_no_DDE_PKU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DDE_vs_no_DDE_PKU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DDE_vs_no_DDE_PKU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0.64</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DDE_vs_no_DDE_PKU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-0.03</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0.20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lastRenderedPageBreak/>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PCR&gt;0.2_vs_PCR&lt;0.2_CTRL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0.08</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PCR&gt;0.2_vs_PCR&lt;0.2_CTRL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0.06</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PCR&gt;0.2_vs_PCR&lt;0.2_CTRL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PCR&gt;0.2_vs_PCR&lt;0.2_CTRL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-0.01</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PCR&gt;0.2_vs_PCR&lt;0.2_PKU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0.08</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PCR&gt;0.2_vs_PCR&lt;0.2_PKU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0.13</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0.14</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PCR&gt;0.2_vs_PCR&lt;0.2_PKU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0.02</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PCR&gt;0.2_vs_PCR&lt;0.2_PKU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Gingival_bleed_vs_no_bleed_CTRL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0.20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Gingival_bleed_vs_no_bleed_CTRL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0.20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0.81</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Gingival_bleed_vs_no_bleed_CTRL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Gingival_bleed_vs_no_bleed_CTRL</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25</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Observed_ASV</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Gingival_bleed_vs_no_bleed_PKU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0.03</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Faith's Phylogenetic Diversity</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Gingival_bleed_vs_no_bleed_PKU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0.00</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1.00</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Shannon</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Gingival_bleed_vs_no_bleed_PKU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0.96</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DE1408" w:rsidTr="001B0B7E">
        <w:trPr>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DE1408" w:rsidRDefault="00B0240A" w:rsidP="001B0B7E">
            <w:pPr>
              <w:rPr>
                <w:rFonts w:ascii="Helvetica Neue" w:eastAsia="Times New Roman" w:hAnsi="Helvetica Neue" w:cs="Times New Roman"/>
                <w:b/>
                <w:bCs/>
                <w:color w:val="000000"/>
                <w:sz w:val="20"/>
                <w:szCs w:val="20"/>
                <w:lang w:eastAsia="en-IN"/>
              </w:rPr>
            </w:pPr>
            <w:r w:rsidRPr="00DE1408">
              <w:rPr>
                <w:rFonts w:ascii="Helvetica Neue" w:eastAsia="Times New Roman" w:hAnsi="Helvetica Neue" w:cs="Times New Roman"/>
                <w:b/>
                <w:bCs/>
                <w:color w:val="000000"/>
                <w:sz w:val="20"/>
                <w:szCs w:val="20"/>
                <w:lang w:eastAsia="en-IN"/>
              </w:rPr>
              <w:t>Pielou's evenness</w:t>
            </w:r>
          </w:p>
        </w:tc>
        <w:tc>
          <w:tcPr>
            <w:tcW w:w="3776" w:type="dxa"/>
            <w:gridSpan w:val="9"/>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Gingival_bleed_vs_no_bleed_PKU</w:t>
            </w:r>
          </w:p>
        </w:tc>
        <w:tc>
          <w:tcPr>
            <w:tcW w:w="1656" w:type="dxa"/>
            <w:gridSpan w:val="5"/>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0.04</w:t>
            </w:r>
          </w:p>
        </w:tc>
        <w:tc>
          <w:tcPr>
            <w:tcW w:w="743"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0.23</w:t>
            </w:r>
          </w:p>
        </w:tc>
        <w:tc>
          <w:tcPr>
            <w:tcW w:w="1570" w:type="dxa"/>
            <w:gridSpan w:val="4"/>
            <w:tcBorders>
              <w:top w:val="nil"/>
              <w:left w:val="nil"/>
              <w:bottom w:val="single" w:sz="4" w:space="0" w:color="A5A5A5"/>
              <w:right w:val="single" w:sz="4" w:space="0" w:color="A5A5A5"/>
            </w:tcBorders>
            <w:shd w:val="clear" w:color="auto" w:fill="auto"/>
            <w:noWrap/>
            <w:hideMark/>
          </w:tcPr>
          <w:p w:rsidR="00B0240A" w:rsidRPr="00DE1408" w:rsidRDefault="00B0240A" w:rsidP="001B0B7E">
            <w:pPr>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Non-significant</w:t>
            </w:r>
          </w:p>
        </w:tc>
        <w:tc>
          <w:tcPr>
            <w:tcW w:w="833" w:type="dxa"/>
            <w:gridSpan w:val="2"/>
            <w:tcBorders>
              <w:top w:val="nil"/>
              <w:left w:val="nil"/>
              <w:bottom w:val="single" w:sz="4" w:space="0" w:color="A5A5A5"/>
              <w:right w:val="single" w:sz="4" w:space="0" w:color="A5A5A5"/>
            </w:tcBorders>
            <w:shd w:val="clear" w:color="auto" w:fill="auto"/>
            <w:noWrap/>
            <w:hideMark/>
          </w:tcPr>
          <w:p w:rsidR="00B0240A" w:rsidRPr="00DE1408" w:rsidRDefault="00B0240A" w:rsidP="001B0B7E">
            <w:pPr>
              <w:jc w:val="right"/>
              <w:rPr>
                <w:rFonts w:ascii="Helvetica Neue" w:eastAsia="Times New Roman" w:hAnsi="Helvetica Neue" w:cs="Times New Roman"/>
                <w:color w:val="000000"/>
                <w:sz w:val="20"/>
                <w:szCs w:val="20"/>
                <w:lang w:eastAsia="en-IN"/>
              </w:rPr>
            </w:pPr>
            <w:r w:rsidRPr="00DE140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552"/>
        </w:trPr>
        <w:tc>
          <w:tcPr>
            <w:tcW w:w="11073" w:type="dxa"/>
            <w:gridSpan w:val="27"/>
            <w:tcBorders>
              <w:top w:val="nil"/>
              <w:left w:val="nil"/>
              <w:bottom w:val="nil"/>
              <w:right w:val="nil"/>
            </w:tcBorders>
            <w:shd w:val="clear" w:color="auto" w:fill="auto"/>
            <w:noWrap/>
            <w:vAlign w:val="center"/>
            <w:hideMark/>
          </w:tcPr>
          <w:p w:rsidR="00B0240A" w:rsidRPr="005E0C48" w:rsidRDefault="00B0240A" w:rsidP="001B0B7E">
            <w:pPr>
              <w:jc w:val="center"/>
              <w:rPr>
                <w:rFonts w:ascii="Helvetica Neue" w:eastAsia="Times New Roman" w:hAnsi="Helvetica Neue" w:cs="Times New Roman"/>
                <w:color w:val="000000"/>
                <w:lang w:eastAsia="en-IN"/>
              </w:rPr>
            </w:pPr>
            <w:r w:rsidRPr="005E0C48">
              <w:rPr>
                <w:rFonts w:ascii="Helvetica Neue" w:eastAsia="Times New Roman" w:hAnsi="Helvetica Neue" w:cs="Times New Roman"/>
                <w:color w:val="000000"/>
                <w:lang w:eastAsia="en-IN"/>
              </w:rPr>
              <w:t>Appendix Table 16. Correlation of alpha diversity and ordinal clinical variables in SP</w:t>
            </w:r>
          </w:p>
        </w:tc>
      </w:tr>
      <w:tr w:rsidR="00B0240A" w:rsidRPr="005E0C48" w:rsidTr="001B0B7E">
        <w:trPr>
          <w:gridAfter w:val="1"/>
          <w:wAfter w:w="407" w:type="dxa"/>
          <w:trHeight w:val="405"/>
        </w:trPr>
        <w:tc>
          <w:tcPr>
            <w:tcW w:w="2902" w:type="dxa"/>
            <w:gridSpan w:val="4"/>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taxa</w:t>
            </w:r>
          </w:p>
        </w:tc>
        <w:tc>
          <w:tcPr>
            <w:tcW w:w="3706" w:type="dxa"/>
            <w:gridSpan w:val="8"/>
            <w:tcBorders>
              <w:top w:val="single" w:sz="4" w:space="0" w:color="A5A5A5"/>
              <w:left w:val="nil"/>
              <w:bottom w:val="single" w:sz="4" w:space="0" w:color="3F3F3F"/>
              <w:right w:val="single" w:sz="4" w:space="0" w:color="A5A5A5"/>
            </w:tcBorders>
            <w:shd w:val="clear" w:color="000000" w:fill="BDC0BF"/>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comp</w:t>
            </w:r>
          </w:p>
        </w:tc>
        <w:tc>
          <w:tcPr>
            <w:tcW w:w="1627" w:type="dxa"/>
            <w:gridSpan w:val="5"/>
            <w:tcBorders>
              <w:top w:val="single" w:sz="4" w:space="0" w:color="A5A5A5"/>
              <w:left w:val="nil"/>
              <w:bottom w:val="single" w:sz="4" w:space="0" w:color="3F3F3F"/>
              <w:right w:val="single" w:sz="4" w:space="0" w:color="A5A5A5"/>
            </w:tcBorders>
            <w:shd w:val="clear" w:color="000000" w:fill="BDC0BF"/>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Log2mean ratio</w:t>
            </w:r>
          </w:p>
        </w:tc>
        <w:tc>
          <w:tcPr>
            <w:tcW w:w="583" w:type="dxa"/>
            <w:gridSpan w:val="3"/>
            <w:tcBorders>
              <w:top w:val="single" w:sz="4" w:space="0" w:color="A5A5A5"/>
              <w:left w:val="nil"/>
              <w:bottom w:val="single" w:sz="4" w:space="0" w:color="3F3F3F"/>
              <w:right w:val="single" w:sz="4" w:space="0" w:color="A5A5A5"/>
            </w:tcBorders>
            <w:shd w:val="clear" w:color="000000" w:fill="BDC0BF"/>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qval</w:t>
            </w:r>
          </w:p>
        </w:tc>
        <w:tc>
          <w:tcPr>
            <w:tcW w:w="1517" w:type="dxa"/>
            <w:gridSpan w:val="5"/>
            <w:tcBorders>
              <w:top w:val="single" w:sz="4" w:space="0" w:color="A5A5A5"/>
              <w:left w:val="nil"/>
              <w:bottom w:val="single" w:sz="4" w:space="0" w:color="3F3F3F"/>
              <w:right w:val="single" w:sz="4" w:space="0" w:color="A5A5A5"/>
            </w:tcBorders>
            <w:shd w:val="clear" w:color="000000" w:fill="BDC0BF"/>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Alpha</w:t>
            </w:r>
          </w:p>
        </w:tc>
        <w:tc>
          <w:tcPr>
            <w:tcW w:w="738"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Shape</w:t>
            </w:r>
          </w:p>
        </w:tc>
      </w:tr>
      <w:tr w:rsidR="00B0240A" w:rsidRPr="005E0C48" w:rsidTr="001B0B7E">
        <w:trPr>
          <w:gridAfter w:val="1"/>
          <w:wAfter w:w="407" w:type="dxa"/>
          <w:trHeight w:val="405"/>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VitD_def_vs_No_def_CTRL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-0.16</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VitD_def_vs_No_def_CTRL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0.05</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VitD_def_vs_No_def_CTRL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-0.08</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0.72</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VitD_def_vs_No_def_CTRL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-0.05</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0.35</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VitD_def_vs_No_def_PKU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VitD_def_vs_No_def_PKU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VitD_def_vs_No_def_PKU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0.02</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VitD_def_vs_No_def_PKU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Sw≥2_vs_Sw&lt;2_CTRL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-0.08</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Sw≥2_vs_Sw&lt;2_CTRL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Sw≥2_vs_Sw&lt;2_CTRL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-0.02</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lastRenderedPageBreak/>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Sw≥2_vs_Sw&lt;2_CTRL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Sw≥2_vs_Sw&lt;2_PKU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0.02</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Sw≥2_vs_Sw&lt;2_PKU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0.06</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Sw≥2_vs_Sw&lt;2_PKU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Sw≥2_vs_Sw&lt;2_PKU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Periodontitis_vs_no_Periodontitis_CTRL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Periodontitis_vs_no_Periodontitis_CTRL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0.20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Periodontitis_vs_no_Periodontitis_CTRL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Periodontitis_vs_no_Periodontitis_CTRL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Periodontitis_vs_no_Periodontitis_PKU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Periodontitis_vs_no_Periodontitis_PKU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Periodontitis_vs_no_Periodontitis_PKU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Periodontitis_vs_no_Periodontitis_PKU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DDE_vs_no_DDE_CTRL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0.05</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DDE_vs_no_DDE_CTRL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0.05</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DDE_vs_no_DDE_CTRL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0.88</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DDE_vs_no_DDE_CTRL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0.03</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0.47</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DDE_vs_no_DDE_PKU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DDE_vs_no_DDE_PKU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DDE_vs_no_DDE_PKU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0.64</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DDE_vs_no_DDE_PKU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-0.03</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0.20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PCR&gt;0.2_vs_PCR&lt;0.2_CTRL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0.08</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PCR&gt;0.2_vs_PCR&lt;0.2_CTRL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0.06</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PCR&gt;0.2_vs_PCR&lt;0.2_CTRL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PCR&gt;0.2_vs_PCR&lt;0.2_CTRL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-0.01</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PCR&gt;0.2_vs_PCR&lt;0.2_PKU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0.08</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PCR&gt;0.2_vs_PCR&lt;0.2_PKU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0.13</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0.14</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PCR&gt;0.2_vs_PCR&lt;0.2_PKU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0.02</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PCR&gt;0.2_vs_PCR&lt;0.2_PKU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lastRenderedPageBreak/>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Gingival_bleed_vs_no_bleed_CTRL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0.20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Gingival_bleed_vs_no_bleed_CTRL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0.20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0.81</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Gingival_bleed_vs_no_bleed_CTRL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Gingival_bleed_vs_no_bleed_CTRL</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25</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Observed_ASV</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Gingival_bleed_vs_no_bleed_PKU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0.03</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Faith's Phylogenetic Diversity</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Gingival_bleed_vs_no_bleed_PKU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0.00</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1.00</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Shannon</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Gingival_bleed_vs_no_bleed_PKU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0.96</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5E0C48" w:rsidTr="001B0B7E">
        <w:trPr>
          <w:gridAfter w:val="1"/>
          <w:wAfter w:w="407" w:type="dxa"/>
          <w:trHeight w:val="402"/>
        </w:trPr>
        <w:tc>
          <w:tcPr>
            <w:tcW w:w="2902" w:type="dxa"/>
            <w:gridSpan w:val="4"/>
            <w:tcBorders>
              <w:top w:val="nil"/>
              <w:left w:val="single" w:sz="4" w:space="0" w:color="A5A5A5"/>
              <w:bottom w:val="single" w:sz="4" w:space="0" w:color="A5A5A5"/>
              <w:right w:val="single" w:sz="4" w:space="0" w:color="3F3F3F"/>
            </w:tcBorders>
            <w:shd w:val="clear" w:color="000000" w:fill="DBDBDB"/>
            <w:noWrap/>
            <w:hideMark/>
          </w:tcPr>
          <w:p w:rsidR="00B0240A" w:rsidRPr="005E0C48" w:rsidRDefault="00B0240A" w:rsidP="001B0B7E">
            <w:pPr>
              <w:rPr>
                <w:rFonts w:ascii="Helvetica Neue" w:eastAsia="Times New Roman" w:hAnsi="Helvetica Neue" w:cs="Times New Roman"/>
                <w:b/>
                <w:bCs/>
                <w:color w:val="000000"/>
                <w:sz w:val="20"/>
                <w:szCs w:val="20"/>
                <w:lang w:eastAsia="en-IN"/>
              </w:rPr>
            </w:pPr>
            <w:r w:rsidRPr="005E0C48">
              <w:rPr>
                <w:rFonts w:ascii="Helvetica Neue" w:eastAsia="Times New Roman" w:hAnsi="Helvetica Neue" w:cs="Times New Roman"/>
                <w:b/>
                <w:bCs/>
                <w:color w:val="000000"/>
                <w:sz w:val="20"/>
                <w:szCs w:val="20"/>
                <w:lang w:eastAsia="en-IN"/>
              </w:rPr>
              <w:t>Pielou's evenness</w:t>
            </w:r>
          </w:p>
        </w:tc>
        <w:tc>
          <w:tcPr>
            <w:tcW w:w="3706" w:type="dxa"/>
            <w:gridSpan w:val="8"/>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Gingival_bleed_vs_no_bleed_PKU</w:t>
            </w:r>
          </w:p>
        </w:tc>
        <w:tc>
          <w:tcPr>
            <w:tcW w:w="162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0.04</w:t>
            </w:r>
          </w:p>
        </w:tc>
        <w:tc>
          <w:tcPr>
            <w:tcW w:w="583" w:type="dxa"/>
            <w:gridSpan w:val="3"/>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0.23</w:t>
            </w:r>
          </w:p>
        </w:tc>
        <w:tc>
          <w:tcPr>
            <w:tcW w:w="1517" w:type="dxa"/>
            <w:gridSpan w:val="5"/>
            <w:tcBorders>
              <w:top w:val="nil"/>
              <w:left w:val="nil"/>
              <w:bottom w:val="single" w:sz="4" w:space="0" w:color="A5A5A5"/>
              <w:right w:val="single" w:sz="4" w:space="0" w:color="A5A5A5"/>
            </w:tcBorders>
            <w:shd w:val="clear" w:color="auto" w:fill="auto"/>
            <w:noWrap/>
            <w:hideMark/>
          </w:tcPr>
          <w:p w:rsidR="00B0240A" w:rsidRPr="005E0C48" w:rsidRDefault="00B0240A" w:rsidP="001B0B7E">
            <w:pPr>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5E0C48" w:rsidRDefault="00B0240A" w:rsidP="001B0B7E">
            <w:pPr>
              <w:jc w:val="right"/>
              <w:rPr>
                <w:rFonts w:ascii="Helvetica Neue" w:eastAsia="Times New Roman" w:hAnsi="Helvetica Neue" w:cs="Times New Roman"/>
                <w:color w:val="000000"/>
                <w:sz w:val="20"/>
                <w:szCs w:val="20"/>
                <w:lang w:eastAsia="en-IN"/>
              </w:rPr>
            </w:pPr>
            <w:r w:rsidRPr="005E0C48">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552"/>
        </w:trPr>
        <w:tc>
          <w:tcPr>
            <w:tcW w:w="9746" w:type="dxa"/>
            <w:gridSpan w:val="23"/>
            <w:tcBorders>
              <w:top w:val="nil"/>
              <w:left w:val="nil"/>
              <w:bottom w:val="nil"/>
              <w:right w:val="nil"/>
            </w:tcBorders>
            <w:shd w:val="clear" w:color="auto" w:fill="auto"/>
            <w:noWrap/>
            <w:vAlign w:val="center"/>
            <w:hideMark/>
          </w:tcPr>
          <w:p w:rsidR="00B0240A" w:rsidRPr="004A02E2" w:rsidRDefault="00B0240A" w:rsidP="001B0B7E">
            <w:pPr>
              <w:jc w:val="center"/>
              <w:rPr>
                <w:rFonts w:ascii="Helvetica Neue" w:eastAsia="Times New Roman" w:hAnsi="Helvetica Neue" w:cs="Times New Roman"/>
                <w:color w:val="000000"/>
                <w:lang w:eastAsia="en-IN"/>
              </w:rPr>
            </w:pPr>
            <w:r w:rsidRPr="004A02E2">
              <w:rPr>
                <w:rFonts w:ascii="Helvetica Neue" w:eastAsia="Times New Roman" w:hAnsi="Helvetica Neue" w:cs="Times New Roman"/>
                <w:color w:val="000000"/>
                <w:lang w:eastAsia="en-IN"/>
              </w:rPr>
              <w:t>Appendix Table 17. Correlation of taxon abundances and categorical clinical variables in SP</w:t>
            </w:r>
          </w:p>
        </w:tc>
      </w:tr>
      <w:tr w:rsidR="00B0240A" w:rsidRPr="004A02E2" w:rsidTr="001B0B7E">
        <w:trPr>
          <w:gridAfter w:val="5"/>
          <w:wAfter w:w="1734" w:type="dxa"/>
          <w:trHeight w:val="405"/>
        </w:trPr>
        <w:tc>
          <w:tcPr>
            <w:tcW w:w="2194" w:type="dxa"/>
            <w:gridSpan w:val="2"/>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taxa</w:t>
            </w:r>
          </w:p>
        </w:tc>
        <w:tc>
          <w:tcPr>
            <w:tcW w:w="3554" w:type="dxa"/>
            <w:gridSpan w:val="8"/>
            <w:tcBorders>
              <w:top w:val="single" w:sz="4" w:space="0" w:color="A5A5A5"/>
              <w:left w:val="nil"/>
              <w:bottom w:val="single" w:sz="4" w:space="0" w:color="3F3F3F"/>
              <w:right w:val="single" w:sz="4" w:space="0" w:color="A5A5A5"/>
            </w:tcBorders>
            <w:shd w:val="clear" w:color="000000" w:fill="BDC0BF"/>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comp</w:t>
            </w:r>
          </w:p>
        </w:tc>
        <w:tc>
          <w:tcPr>
            <w:tcW w:w="1391" w:type="dxa"/>
            <w:gridSpan w:val="5"/>
            <w:tcBorders>
              <w:top w:val="single" w:sz="4" w:space="0" w:color="A5A5A5"/>
              <w:left w:val="nil"/>
              <w:bottom w:val="single" w:sz="4" w:space="0" w:color="3F3F3F"/>
              <w:right w:val="single" w:sz="4" w:space="0" w:color="A5A5A5"/>
            </w:tcBorders>
            <w:shd w:val="clear" w:color="000000" w:fill="BDC0BF"/>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Log2mean ratio</w:t>
            </w:r>
          </w:p>
        </w:tc>
        <w:tc>
          <w:tcPr>
            <w:tcW w:w="583" w:type="dxa"/>
            <w:tcBorders>
              <w:top w:val="single" w:sz="4" w:space="0" w:color="A5A5A5"/>
              <w:left w:val="nil"/>
              <w:bottom w:val="single" w:sz="4" w:space="0" w:color="3F3F3F"/>
              <w:right w:val="single" w:sz="4" w:space="0" w:color="A5A5A5"/>
            </w:tcBorders>
            <w:shd w:val="clear" w:color="000000" w:fill="BDC0BF"/>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qval</w:t>
            </w:r>
          </w:p>
        </w:tc>
        <w:tc>
          <w:tcPr>
            <w:tcW w:w="1286" w:type="dxa"/>
            <w:gridSpan w:val="5"/>
            <w:tcBorders>
              <w:top w:val="single" w:sz="4" w:space="0" w:color="A5A5A5"/>
              <w:left w:val="nil"/>
              <w:bottom w:val="single" w:sz="4" w:space="0" w:color="3F3F3F"/>
              <w:right w:val="single" w:sz="4" w:space="0" w:color="A5A5A5"/>
            </w:tcBorders>
            <w:shd w:val="clear" w:color="000000" w:fill="BDC0BF"/>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Alpha</w:t>
            </w:r>
          </w:p>
        </w:tc>
        <w:tc>
          <w:tcPr>
            <w:tcW w:w="738"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Shape</w:t>
            </w:r>
          </w:p>
        </w:tc>
      </w:tr>
      <w:tr w:rsidR="00B0240A" w:rsidRPr="004A02E2" w:rsidTr="001B0B7E">
        <w:trPr>
          <w:gridAfter w:val="5"/>
          <w:wAfter w:w="1734" w:type="dxa"/>
          <w:trHeight w:val="405"/>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0.93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-1.57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1.11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-0.91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0.77</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VitD_def_vs_No_def_PKU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-0.92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0.99</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0.51</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-1.73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-1.56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Sw≥2_vs_Sw&lt;2_PKU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-1.57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-1.82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0.98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-1.29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-1.25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0.58</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0.76</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-1.23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1.15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1.36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Periodontitis_vs_no_Periodontitis_PKU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0.91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DDE_vs_no_DDE_PKU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1.43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0.52</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1.62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PCR&gt;0.2_vs_PCR&lt;0.2_PKU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-1.37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-1.82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-1.68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-0.94</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0.96</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1.28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Gingival_bleed_vs_no_bleed_CTRL</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-1.20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Fusobacterium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0.23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Actinomyces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-0.56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0.85</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Neisseria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Haemophilus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Rothia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-1.26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lastRenderedPageBreak/>
              <w:t>Alloprevotella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Campylobacter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Cardiobacterium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-0.09</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Tannerella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Veillonella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Porphyromonas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0.82</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-0.37</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Lautropia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Gemella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-0.70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Atopobium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-0.41</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Aggregatibacter</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0.83</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Olsenella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-0.66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Selenomonas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0.06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Lachnoanaerobaculum</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-0.16</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25</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1.45</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Peptostreptococcus</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2.00</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4A02E2" w:rsidTr="001B0B7E">
        <w:trPr>
          <w:gridAfter w:val="5"/>
          <w:wAfter w:w="1734" w:type="dxa"/>
          <w:trHeight w:val="402"/>
        </w:trPr>
        <w:tc>
          <w:tcPr>
            <w:tcW w:w="2194" w:type="dxa"/>
            <w:gridSpan w:val="2"/>
            <w:tcBorders>
              <w:top w:val="nil"/>
              <w:left w:val="single" w:sz="4" w:space="0" w:color="A5A5A5"/>
              <w:bottom w:val="single" w:sz="4" w:space="0" w:color="A5A5A5"/>
              <w:right w:val="single" w:sz="4" w:space="0" w:color="3F3F3F"/>
            </w:tcBorders>
            <w:shd w:val="clear" w:color="000000" w:fill="DBDBDB"/>
            <w:noWrap/>
            <w:hideMark/>
          </w:tcPr>
          <w:p w:rsidR="00B0240A" w:rsidRPr="004A02E2" w:rsidRDefault="00B0240A" w:rsidP="001B0B7E">
            <w:pPr>
              <w:rPr>
                <w:rFonts w:ascii="Helvetica Neue" w:eastAsia="Times New Roman" w:hAnsi="Helvetica Neue" w:cs="Times New Roman"/>
                <w:b/>
                <w:bCs/>
                <w:color w:val="000000"/>
                <w:sz w:val="20"/>
                <w:szCs w:val="20"/>
                <w:lang w:eastAsia="en-IN"/>
              </w:rPr>
            </w:pPr>
            <w:r w:rsidRPr="004A02E2">
              <w:rPr>
                <w:rFonts w:ascii="Helvetica Neue" w:eastAsia="Times New Roman" w:hAnsi="Helvetica Neue" w:cs="Times New Roman"/>
                <w:b/>
                <w:bCs/>
                <w:color w:val="000000"/>
                <w:sz w:val="20"/>
                <w:szCs w:val="20"/>
                <w:lang w:eastAsia="en-IN"/>
              </w:rPr>
              <w:t>Leptotrichia</w:t>
            </w:r>
          </w:p>
        </w:tc>
        <w:tc>
          <w:tcPr>
            <w:tcW w:w="3554" w:type="dxa"/>
            <w:gridSpan w:val="8"/>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Gingival_bleed_vs_no_bleed_PKU</w:t>
            </w:r>
          </w:p>
        </w:tc>
        <w:tc>
          <w:tcPr>
            <w:tcW w:w="1391"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0.18</w:t>
            </w:r>
          </w:p>
        </w:tc>
        <w:tc>
          <w:tcPr>
            <w:tcW w:w="583" w:type="dxa"/>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1.00</w:t>
            </w:r>
          </w:p>
        </w:tc>
        <w:tc>
          <w:tcPr>
            <w:tcW w:w="1286" w:type="dxa"/>
            <w:gridSpan w:val="5"/>
            <w:tcBorders>
              <w:top w:val="nil"/>
              <w:left w:val="nil"/>
              <w:bottom w:val="single" w:sz="4" w:space="0" w:color="A5A5A5"/>
              <w:right w:val="single" w:sz="4" w:space="0" w:color="A5A5A5"/>
            </w:tcBorders>
            <w:shd w:val="clear" w:color="auto" w:fill="auto"/>
            <w:noWrap/>
            <w:hideMark/>
          </w:tcPr>
          <w:p w:rsidR="00B0240A" w:rsidRPr="004A02E2" w:rsidRDefault="00B0240A" w:rsidP="001B0B7E">
            <w:pPr>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Non-significant</w:t>
            </w:r>
          </w:p>
        </w:tc>
        <w:tc>
          <w:tcPr>
            <w:tcW w:w="738" w:type="dxa"/>
            <w:gridSpan w:val="2"/>
            <w:tcBorders>
              <w:top w:val="nil"/>
              <w:left w:val="nil"/>
              <w:bottom w:val="single" w:sz="4" w:space="0" w:color="A5A5A5"/>
              <w:right w:val="single" w:sz="4" w:space="0" w:color="A5A5A5"/>
            </w:tcBorders>
            <w:shd w:val="clear" w:color="auto" w:fill="auto"/>
            <w:noWrap/>
            <w:hideMark/>
          </w:tcPr>
          <w:p w:rsidR="00B0240A" w:rsidRPr="004A02E2" w:rsidRDefault="00B0240A" w:rsidP="001B0B7E">
            <w:pPr>
              <w:jc w:val="right"/>
              <w:rPr>
                <w:rFonts w:ascii="Helvetica Neue" w:eastAsia="Times New Roman" w:hAnsi="Helvetica Neue" w:cs="Times New Roman"/>
                <w:color w:val="000000"/>
                <w:sz w:val="20"/>
                <w:szCs w:val="20"/>
                <w:lang w:eastAsia="en-IN"/>
              </w:rPr>
            </w:pPr>
            <w:r w:rsidRPr="004A02E2">
              <w:rPr>
                <w:rFonts w:ascii="Helvetica Neue" w:eastAsia="Times New Roman" w:hAnsi="Helvetica Neue" w:cs="Times New Roman"/>
                <w:color w:val="000000"/>
                <w:sz w:val="20"/>
                <w:szCs w:val="20"/>
                <w:lang w:eastAsia="en-IN"/>
              </w:rPr>
              <w:t>24</w:t>
            </w:r>
          </w:p>
        </w:tc>
      </w:tr>
      <w:tr w:rsidR="00B0240A" w:rsidRPr="00D403C3" w:rsidTr="001B0B7E">
        <w:trPr>
          <w:gridAfter w:val="17"/>
          <w:wAfter w:w="5679" w:type="dxa"/>
          <w:trHeight w:val="552"/>
        </w:trPr>
        <w:tc>
          <w:tcPr>
            <w:tcW w:w="5801" w:type="dxa"/>
            <w:gridSpan w:val="11"/>
            <w:tcBorders>
              <w:top w:val="nil"/>
              <w:left w:val="nil"/>
              <w:bottom w:val="nil"/>
              <w:right w:val="nil"/>
            </w:tcBorders>
            <w:shd w:val="clear" w:color="auto" w:fill="auto"/>
            <w:noWrap/>
            <w:vAlign w:val="center"/>
            <w:hideMark/>
          </w:tcPr>
          <w:p w:rsidR="00B0240A" w:rsidRPr="00D403C3" w:rsidRDefault="00B0240A" w:rsidP="001B0B7E">
            <w:pPr>
              <w:jc w:val="center"/>
              <w:rPr>
                <w:rFonts w:ascii="Helvetica Neue" w:eastAsia="Times New Roman" w:hAnsi="Helvetica Neue" w:cs="Times New Roman"/>
                <w:color w:val="000000"/>
                <w:lang w:eastAsia="en-IN"/>
              </w:rPr>
            </w:pPr>
            <w:r w:rsidRPr="00D403C3">
              <w:rPr>
                <w:rFonts w:ascii="Helvetica Neue" w:eastAsia="Times New Roman" w:hAnsi="Helvetica Neue" w:cs="Times New Roman"/>
                <w:color w:val="000000"/>
                <w:lang w:eastAsia="en-IN"/>
              </w:rPr>
              <w:t>Appendix Table 18. Correlation of taxon abundances and ordinal clinical variables in SP</w:t>
            </w:r>
          </w:p>
        </w:tc>
      </w:tr>
      <w:tr w:rsidR="00B0240A" w:rsidRPr="00D403C3" w:rsidTr="001B0B7E">
        <w:trPr>
          <w:gridAfter w:val="17"/>
          <w:wAfter w:w="5679" w:type="dxa"/>
          <w:trHeight w:val="405"/>
        </w:trPr>
        <w:tc>
          <w:tcPr>
            <w:tcW w:w="2124" w:type="dxa"/>
            <w:tcBorders>
              <w:top w:val="single" w:sz="4" w:space="0" w:color="A5A5A5"/>
              <w:left w:val="single" w:sz="4" w:space="0" w:color="A5A5A5"/>
              <w:bottom w:val="single" w:sz="4" w:space="0" w:color="3F3F3F"/>
              <w:right w:val="single" w:sz="4" w:space="0" w:color="A5A5A5"/>
            </w:tcBorders>
            <w:shd w:val="clear" w:color="000000" w:fill="BDC0BF"/>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taxa</w:t>
            </w:r>
          </w:p>
        </w:tc>
        <w:tc>
          <w:tcPr>
            <w:tcW w:w="1442" w:type="dxa"/>
            <w:gridSpan w:val="4"/>
            <w:tcBorders>
              <w:top w:val="single" w:sz="4" w:space="0" w:color="A5A5A5"/>
              <w:left w:val="nil"/>
              <w:bottom w:val="single" w:sz="4" w:space="0" w:color="3F3F3F"/>
              <w:right w:val="single" w:sz="4" w:space="0" w:color="A5A5A5"/>
            </w:tcBorders>
            <w:shd w:val="clear" w:color="000000" w:fill="BDC0BF"/>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var</w:t>
            </w:r>
          </w:p>
        </w:tc>
        <w:tc>
          <w:tcPr>
            <w:tcW w:w="473" w:type="dxa"/>
            <w:tcBorders>
              <w:top w:val="single" w:sz="4" w:space="0" w:color="A5A5A5"/>
              <w:left w:val="nil"/>
              <w:bottom w:val="single" w:sz="4" w:space="0" w:color="3F3F3F"/>
              <w:right w:val="single" w:sz="4" w:space="0" w:color="A5A5A5"/>
            </w:tcBorders>
            <w:shd w:val="clear" w:color="000000" w:fill="BDC0BF"/>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rho</w:t>
            </w:r>
          </w:p>
        </w:tc>
        <w:tc>
          <w:tcPr>
            <w:tcW w:w="402" w:type="dxa"/>
            <w:gridSpan w:val="2"/>
            <w:tcBorders>
              <w:top w:val="single" w:sz="4" w:space="0" w:color="A5A5A5"/>
              <w:left w:val="nil"/>
              <w:bottom w:val="single" w:sz="4" w:space="0" w:color="3F3F3F"/>
              <w:right w:val="single" w:sz="4" w:space="0" w:color="A5A5A5"/>
            </w:tcBorders>
            <w:shd w:val="clear" w:color="000000" w:fill="BDC0BF"/>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Q</w:t>
            </w:r>
          </w:p>
        </w:tc>
        <w:tc>
          <w:tcPr>
            <w:tcW w:w="1360" w:type="dxa"/>
            <w:gridSpan w:val="3"/>
            <w:tcBorders>
              <w:top w:val="single" w:sz="4" w:space="0" w:color="A5A5A5"/>
              <w:left w:val="nil"/>
              <w:bottom w:val="single" w:sz="4" w:space="0" w:color="3F3F3F"/>
              <w:right w:val="single" w:sz="4" w:space="0" w:color="A5A5A5"/>
            </w:tcBorders>
            <w:shd w:val="clear" w:color="000000" w:fill="BDC0BF"/>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Alpha</w:t>
            </w:r>
          </w:p>
        </w:tc>
      </w:tr>
      <w:tr w:rsidR="00B0240A" w:rsidRPr="00D403C3" w:rsidTr="001B0B7E">
        <w:trPr>
          <w:gridAfter w:val="17"/>
          <w:wAfter w:w="5679" w:type="dxa"/>
          <w:trHeight w:val="405"/>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0.31</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BMI_PKU_r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0.26</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0.70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DMFT_PKU_r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0.38</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PSI_PKU_r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0.73</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0.32</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PCR_PKU_r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-0.15</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0.66</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0.08</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GBI_CTRL_r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Fusobacterium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Actinomyces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-0.26</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0.32</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0.24</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0.47</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Neisseria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Haemophilus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-0.12</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Rothia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Alloprevotella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Campylobacter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Cardiobacterium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Tannerella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Veillonella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-0.09</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Porphyromonas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0.97</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Lautropia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-0.31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Gemella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-0.20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Atopobium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0.00</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Aggregatibacter</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Olsenella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-0.01</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Selenomonas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Lachnoanaerobaculum</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Peptococcus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lastRenderedPageBreak/>
              <w:t>Peptostreptococcus</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0.13</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r w:rsidR="00B0240A" w:rsidRPr="00D403C3" w:rsidTr="001B0B7E">
        <w:trPr>
          <w:gridAfter w:val="17"/>
          <w:wAfter w:w="5679" w:type="dxa"/>
          <w:trHeight w:val="402"/>
        </w:trPr>
        <w:tc>
          <w:tcPr>
            <w:tcW w:w="2124" w:type="dxa"/>
            <w:tcBorders>
              <w:top w:val="nil"/>
              <w:left w:val="single" w:sz="4" w:space="0" w:color="A5A5A5"/>
              <w:bottom w:val="single" w:sz="4" w:space="0" w:color="A5A5A5"/>
              <w:right w:val="single" w:sz="4" w:space="0" w:color="3F3F3F"/>
            </w:tcBorders>
            <w:shd w:val="clear" w:color="000000" w:fill="DBDBDB"/>
            <w:noWrap/>
            <w:hideMark/>
          </w:tcPr>
          <w:p w:rsidR="00B0240A" w:rsidRPr="00D403C3" w:rsidRDefault="00B0240A" w:rsidP="001B0B7E">
            <w:pPr>
              <w:rPr>
                <w:rFonts w:ascii="Helvetica Neue" w:eastAsia="Times New Roman" w:hAnsi="Helvetica Neue" w:cs="Times New Roman"/>
                <w:b/>
                <w:bCs/>
                <w:color w:val="000000"/>
                <w:sz w:val="20"/>
                <w:szCs w:val="20"/>
                <w:lang w:eastAsia="en-IN"/>
              </w:rPr>
            </w:pPr>
            <w:r w:rsidRPr="00D403C3">
              <w:rPr>
                <w:rFonts w:ascii="Helvetica Neue" w:eastAsia="Times New Roman" w:hAnsi="Helvetica Neue" w:cs="Times New Roman"/>
                <w:b/>
                <w:bCs/>
                <w:color w:val="000000"/>
                <w:sz w:val="20"/>
                <w:szCs w:val="20"/>
                <w:lang w:eastAsia="en-IN"/>
              </w:rPr>
              <w:t>Leptotrichia</w:t>
            </w:r>
          </w:p>
        </w:tc>
        <w:tc>
          <w:tcPr>
            <w:tcW w:w="1442" w:type="dxa"/>
            <w:gridSpan w:val="4"/>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GBI_PKU_r</w:t>
            </w:r>
          </w:p>
        </w:tc>
        <w:tc>
          <w:tcPr>
            <w:tcW w:w="473" w:type="dxa"/>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-0.07</w:t>
            </w:r>
          </w:p>
        </w:tc>
        <w:tc>
          <w:tcPr>
            <w:tcW w:w="402" w:type="dxa"/>
            <w:gridSpan w:val="2"/>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1.00</w:t>
            </w:r>
          </w:p>
        </w:tc>
        <w:tc>
          <w:tcPr>
            <w:tcW w:w="1360" w:type="dxa"/>
            <w:gridSpan w:val="3"/>
            <w:tcBorders>
              <w:top w:val="nil"/>
              <w:left w:val="nil"/>
              <w:bottom w:val="single" w:sz="4" w:space="0" w:color="A5A5A5"/>
              <w:right w:val="single" w:sz="4" w:space="0" w:color="A5A5A5"/>
            </w:tcBorders>
            <w:shd w:val="clear" w:color="auto" w:fill="auto"/>
            <w:noWrap/>
            <w:hideMark/>
          </w:tcPr>
          <w:p w:rsidR="00B0240A" w:rsidRPr="00D403C3" w:rsidRDefault="00B0240A" w:rsidP="001B0B7E">
            <w:pPr>
              <w:rPr>
                <w:rFonts w:ascii="Helvetica Neue" w:eastAsia="Times New Roman" w:hAnsi="Helvetica Neue" w:cs="Times New Roman"/>
                <w:color w:val="000000"/>
                <w:sz w:val="20"/>
                <w:szCs w:val="20"/>
                <w:lang w:eastAsia="en-IN"/>
              </w:rPr>
            </w:pPr>
            <w:r w:rsidRPr="00D403C3">
              <w:rPr>
                <w:rFonts w:ascii="Helvetica Neue" w:eastAsia="Times New Roman" w:hAnsi="Helvetica Neue" w:cs="Times New Roman"/>
                <w:color w:val="000000"/>
                <w:sz w:val="20"/>
                <w:szCs w:val="20"/>
                <w:lang w:eastAsia="en-IN"/>
              </w:rPr>
              <w:t>Non-significant</w:t>
            </w:r>
          </w:p>
        </w:tc>
      </w:tr>
    </w:tbl>
    <w:p w:rsidR="00B0240A" w:rsidRPr="00CA65FE" w:rsidRDefault="00B0240A" w:rsidP="00B0240A">
      <w:pPr>
        <w:tabs>
          <w:tab w:val="left" w:pos="8505"/>
        </w:tabs>
        <w:spacing w:before="120" w:line="480" w:lineRule="auto"/>
        <w:jc w:val="both"/>
        <w:rPr>
          <w:rFonts w:ascii="Arial" w:eastAsia="Arial" w:hAnsi="Arial" w:cs="Arial"/>
          <w:i/>
          <w:lang w:val="en-US"/>
        </w:rPr>
      </w:pPr>
    </w:p>
    <w:p w:rsidR="001D5B12" w:rsidRDefault="00B0240A">
      <w:bookmarkStart w:id="5" w:name="_GoBack"/>
      <w:bookmarkEnd w:id="5"/>
    </w:p>
    <w:sectPr w:rsidR="001D5B12" w:rsidSect="00373E56">
      <w:footerReference w:type="default" r:id="rId15"/>
      <w:pgSz w:w="11906" w:h="16838"/>
      <w:pgMar w:top="1417" w:right="1417" w:bottom="1134" w:left="1417" w:header="708" w:footer="708"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OTa40bbbb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ato-Regular">
    <w:altName w:val="MS Gothic"/>
    <w:panose1 w:val="00000000000000000000"/>
    <w:charset w:val="00"/>
    <w:family w:val="swiss"/>
    <w:notTrueType/>
    <w:pitch w:val="default"/>
    <w:sig w:usb0="00000000"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Liberation Sans">
    <w:altName w:val="Times New Roman"/>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767978"/>
      <w:docPartObj>
        <w:docPartGallery w:val="Page Numbers (Bottom of Page)"/>
        <w:docPartUnique/>
      </w:docPartObj>
    </w:sdtPr>
    <w:sdtEndPr/>
    <w:sdtContent>
      <w:p w:rsidR="00AC4FA9" w:rsidRDefault="00B0240A">
        <w:pPr>
          <w:pStyle w:val="Footer"/>
          <w:jc w:val="right"/>
        </w:pPr>
        <w:r>
          <w:fldChar w:fldCharType="begin"/>
        </w:r>
        <w:r>
          <w:instrText>PAGE   \* MERGEFORMAT</w:instrText>
        </w:r>
        <w:r>
          <w:fldChar w:fldCharType="separate"/>
        </w:r>
        <w:r>
          <w:rPr>
            <w:noProof/>
          </w:rPr>
          <w:t>165</w:t>
        </w:r>
        <w:r>
          <w:fldChar w:fldCharType="end"/>
        </w:r>
      </w:p>
    </w:sdtContent>
  </w:sdt>
  <w:p w:rsidR="00AC4FA9" w:rsidRDefault="00B0240A">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E46"/>
    <w:multiLevelType w:val="hybridMultilevel"/>
    <w:tmpl w:val="BA142B80"/>
    <w:lvl w:ilvl="0" w:tplc="2618DA92">
      <w:start w:val="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203D44"/>
    <w:multiLevelType w:val="hybridMultilevel"/>
    <w:tmpl w:val="4A983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2813AC"/>
    <w:multiLevelType w:val="hybridMultilevel"/>
    <w:tmpl w:val="56987AB8"/>
    <w:lvl w:ilvl="0" w:tplc="52ACF6A8">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96F12B4"/>
    <w:multiLevelType w:val="hybridMultilevel"/>
    <w:tmpl w:val="77D488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A592634"/>
    <w:multiLevelType w:val="hybridMultilevel"/>
    <w:tmpl w:val="9FD2B1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FE502E7"/>
    <w:multiLevelType w:val="hybridMultilevel"/>
    <w:tmpl w:val="8D08D36C"/>
    <w:lvl w:ilvl="0" w:tplc="C47A058E">
      <w:numFmt w:val="bullet"/>
      <w:lvlText w:val=""/>
      <w:lvlJc w:val="left"/>
      <w:pPr>
        <w:ind w:left="720" w:hanging="360"/>
      </w:pPr>
      <w:rPr>
        <w:rFonts w:ascii="Wingdings" w:eastAsiaTheme="minorHAnsi" w:hAnsi="Wingdings" w:cs="AdvOTa40bbbbf" w:hint="default"/>
        <w:color w:val="231F2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B2E742C"/>
    <w:multiLevelType w:val="multilevel"/>
    <w:tmpl w:val="09D467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4C5F2D1C"/>
    <w:multiLevelType w:val="hybridMultilevel"/>
    <w:tmpl w:val="4A9838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DC36C62"/>
    <w:multiLevelType w:val="hybridMultilevel"/>
    <w:tmpl w:val="787A61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5934305"/>
    <w:multiLevelType w:val="multilevel"/>
    <w:tmpl w:val="99C8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B3184C"/>
    <w:multiLevelType w:val="hybridMultilevel"/>
    <w:tmpl w:val="BF140D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0D06453"/>
    <w:multiLevelType w:val="hybridMultilevel"/>
    <w:tmpl w:val="787A61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7311C53"/>
    <w:multiLevelType w:val="multilevel"/>
    <w:tmpl w:val="BFEC5B68"/>
    <w:lvl w:ilvl="0">
      <w:start w:val="1"/>
      <w:numFmt w:val="bullet"/>
      <w:lvlText w:val=""/>
      <w:lvlJc w:val="left"/>
      <w:pPr>
        <w:ind w:left="720" w:hanging="360"/>
      </w:pPr>
      <w:rPr>
        <w:rFonts w:ascii="Wingdings" w:hAnsi="Wingdings" w:cs="Wingdings" w:hint="default"/>
        <w:sz w:val="20"/>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Wingdings" w:hAnsi="Wingdings" w:cs="Wingdings"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w:hAnsi="Wingdings" w:cs="Wingdings"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Wingdings" w:hAnsi="Wingdings" w:cs="Wingdings" w:hint="default"/>
        <w:u w:val="none"/>
      </w:rPr>
    </w:lvl>
  </w:abstractNum>
  <w:abstractNum w:abstractNumId="13">
    <w:nsid w:val="72550869"/>
    <w:multiLevelType w:val="hybridMultilevel"/>
    <w:tmpl w:val="C5721DFE"/>
    <w:lvl w:ilvl="0" w:tplc="3190D9A2">
      <w:numFmt w:val="bullet"/>
      <w:lvlText w:val=""/>
      <w:lvlJc w:val="left"/>
      <w:pPr>
        <w:ind w:left="720" w:hanging="360"/>
      </w:pPr>
      <w:rPr>
        <w:rFonts w:ascii="Wingdings" w:eastAsia="Arial Unicode MS"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2A30B3"/>
    <w:multiLevelType w:val="hybridMultilevel"/>
    <w:tmpl w:val="40CA0322"/>
    <w:lvl w:ilvl="0" w:tplc="D6D64DDC">
      <w:numFmt w:val="bullet"/>
      <w:lvlText w:val=""/>
      <w:lvlJc w:val="left"/>
      <w:pPr>
        <w:ind w:left="720" w:hanging="360"/>
      </w:pPr>
      <w:rPr>
        <w:rFonts w:ascii="Wingdings" w:eastAsiaTheme="minorHAnsi" w:hAnsi="Wingdings" w:cs="Lato-Regular"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3"/>
  </w:num>
  <w:num w:numId="4">
    <w:abstractNumId w:val="0"/>
  </w:num>
  <w:num w:numId="5">
    <w:abstractNumId w:val="10"/>
  </w:num>
  <w:num w:numId="6">
    <w:abstractNumId w:val="1"/>
  </w:num>
  <w:num w:numId="7">
    <w:abstractNumId w:val="7"/>
  </w:num>
  <w:num w:numId="8">
    <w:abstractNumId w:val="8"/>
  </w:num>
  <w:num w:numId="9">
    <w:abstractNumId w:val="9"/>
  </w:num>
  <w:num w:numId="10">
    <w:abstractNumId w:val="5"/>
  </w:num>
  <w:num w:numId="11">
    <w:abstractNumId w:val="4"/>
  </w:num>
  <w:num w:numId="12">
    <w:abstractNumId w:val="3"/>
  </w:num>
  <w:num w:numId="13">
    <w:abstractNumId w:val="11"/>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40A"/>
    <w:rsid w:val="00107A7C"/>
    <w:rsid w:val="0035366B"/>
    <w:rsid w:val="00400DF6"/>
    <w:rsid w:val="00511688"/>
    <w:rsid w:val="008D4A75"/>
    <w:rsid w:val="00A52E56"/>
    <w:rsid w:val="00B0240A"/>
    <w:rsid w:val="00EF74C3"/>
    <w:rsid w:val="00F148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B0240A"/>
    <w:pPr>
      <w:keepNext/>
      <w:keepLines/>
      <w:widowControl w:val="0"/>
      <w:spacing w:before="480" w:after="120" w:line="240" w:lineRule="auto"/>
      <w:outlineLvl w:val="0"/>
    </w:pPr>
    <w:rPr>
      <w:rFonts w:ascii="Calibri" w:eastAsia="Calibri" w:hAnsi="Calibri" w:cs="Calibri"/>
      <w:b/>
      <w:sz w:val="48"/>
      <w:szCs w:val="48"/>
      <w:lang w:val="en-US" w:eastAsia="zh-CN" w:bidi="hi-IN"/>
    </w:rPr>
  </w:style>
  <w:style w:type="paragraph" w:styleId="Heading2">
    <w:name w:val="heading 2"/>
    <w:next w:val="Normal"/>
    <w:link w:val="Heading2Char"/>
    <w:uiPriority w:val="9"/>
    <w:unhideWhenUsed/>
    <w:qFormat/>
    <w:rsid w:val="00B0240A"/>
    <w:pPr>
      <w:keepNext/>
      <w:keepLines/>
      <w:widowControl w:val="0"/>
      <w:spacing w:before="360" w:after="80" w:line="240" w:lineRule="auto"/>
      <w:outlineLvl w:val="1"/>
    </w:pPr>
    <w:rPr>
      <w:rFonts w:ascii="Calibri" w:eastAsia="Calibri" w:hAnsi="Calibri" w:cs="Calibri"/>
      <w:b/>
      <w:sz w:val="36"/>
      <w:szCs w:val="36"/>
      <w:lang w:val="en-US" w:eastAsia="zh-CN" w:bidi="hi-IN"/>
    </w:rPr>
  </w:style>
  <w:style w:type="paragraph" w:styleId="Heading3">
    <w:name w:val="heading 3"/>
    <w:next w:val="Normal"/>
    <w:link w:val="Heading3Char"/>
    <w:uiPriority w:val="9"/>
    <w:semiHidden/>
    <w:unhideWhenUsed/>
    <w:qFormat/>
    <w:rsid w:val="00B0240A"/>
    <w:pPr>
      <w:keepNext/>
      <w:keepLines/>
      <w:widowControl w:val="0"/>
      <w:spacing w:before="280" w:after="80" w:line="240" w:lineRule="auto"/>
      <w:outlineLvl w:val="2"/>
    </w:pPr>
    <w:rPr>
      <w:rFonts w:ascii="Calibri" w:eastAsia="Calibri" w:hAnsi="Calibri" w:cs="Calibri"/>
      <w:b/>
      <w:sz w:val="28"/>
      <w:szCs w:val="28"/>
      <w:lang w:val="en-US" w:eastAsia="zh-CN" w:bidi="hi-IN"/>
    </w:rPr>
  </w:style>
  <w:style w:type="paragraph" w:styleId="Heading4">
    <w:name w:val="heading 4"/>
    <w:next w:val="Normal"/>
    <w:link w:val="Heading4Char"/>
    <w:uiPriority w:val="9"/>
    <w:semiHidden/>
    <w:unhideWhenUsed/>
    <w:qFormat/>
    <w:rsid w:val="00B0240A"/>
    <w:pPr>
      <w:keepNext/>
      <w:keepLines/>
      <w:widowControl w:val="0"/>
      <w:spacing w:before="240" w:after="40" w:line="240" w:lineRule="auto"/>
      <w:outlineLvl w:val="3"/>
    </w:pPr>
    <w:rPr>
      <w:rFonts w:ascii="Calibri" w:eastAsia="Calibri" w:hAnsi="Calibri" w:cs="Calibri"/>
      <w:b/>
      <w:sz w:val="24"/>
      <w:szCs w:val="24"/>
      <w:lang w:val="en-US" w:eastAsia="zh-CN" w:bidi="hi-IN"/>
    </w:rPr>
  </w:style>
  <w:style w:type="paragraph" w:styleId="Heading5">
    <w:name w:val="heading 5"/>
    <w:next w:val="Normal"/>
    <w:link w:val="Heading5Char"/>
    <w:uiPriority w:val="9"/>
    <w:semiHidden/>
    <w:unhideWhenUsed/>
    <w:qFormat/>
    <w:rsid w:val="00B0240A"/>
    <w:pPr>
      <w:keepNext/>
      <w:keepLines/>
      <w:widowControl w:val="0"/>
      <w:spacing w:before="220" w:after="40" w:line="240" w:lineRule="auto"/>
      <w:outlineLvl w:val="4"/>
    </w:pPr>
    <w:rPr>
      <w:rFonts w:ascii="Calibri" w:eastAsia="Calibri" w:hAnsi="Calibri" w:cs="Calibri"/>
      <w:b/>
      <w:lang w:val="en-US" w:eastAsia="zh-CN" w:bidi="hi-IN"/>
    </w:rPr>
  </w:style>
  <w:style w:type="paragraph" w:styleId="Heading6">
    <w:name w:val="heading 6"/>
    <w:next w:val="Normal"/>
    <w:link w:val="Heading6Char"/>
    <w:uiPriority w:val="9"/>
    <w:semiHidden/>
    <w:unhideWhenUsed/>
    <w:qFormat/>
    <w:rsid w:val="00B0240A"/>
    <w:pPr>
      <w:keepNext/>
      <w:keepLines/>
      <w:widowControl w:val="0"/>
      <w:spacing w:before="200" w:after="40" w:line="240" w:lineRule="auto"/>
      <w:outlineLvl w:val="5"/>
    </w:pPr>
    <w:rPr>
      <w:rFonts w:ascii="Calibri" w:eastAsia="Calibri" w:hAnsi="Calibri" w:cs="Calibri"/>
      <w:b/>
      <w:sz w:val="20"/>
      <w:szCs w:val="20"/>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40A"/>
    <w:rPr>
      <w:rFonts w:ascii="Calibri" w:eastAsia="Calibri" w:hAnsi="Calibri" w:cs="Calibri"/>
      <w:b/>
      <w:sz w:val="48"/>
      <w:szCs w:val="48"/>
      <w:lang w:val="en-US" w:eastAsia="zh-CN" w:bidi="hi-IN"/>
    </w:rPr>
  </w:style>
  <w:style w:type="character" w:customStyle="1" w:styleId="Heading2Char">
    <w:name w:val="Heading 2 Char"/>
    <w:basedOn w:val="DefaultParagraphFont"/>
    <w:link w:val="Heading2"/>
    <w:uiPriority w:val="9"/>
    <w:rsid w:val="00B0240A"/>
    <w:rPr>
      <w:rFonts w:ascii="Calibri" w:eastAsia="Calibri" w:hAnsi="Calibri" w:cs="Calibri"/>
      <w:b/>
      <w:sz w:val="36"/>
      <w:szCs w:val="36"/>
      <w:lang w:val="en-US" w:eastAsia="zh-CN" w:bidi="hi-IN"/>
    </w:rPr>
  </w:style>
  <w:style w:type="character" w:customStyle="1" w:styleId="Heading3Char">
    <w:name w:val="Heading 3 Char"/>
    <w:basedOn w:val="DefaultParagraphFont"/>
    <w:link w:val="Heading3"/>
    <w:uiPriority w:val="9"/>
    <w:semiHidden/>
    <w:rsid w:val="00B0240A"/>
    <w:rPr>
      <w:rFonts w:ascii="Calibri" w:eastAsia="Calibri" w:hAnsi="Calibri" w:cs="Calibri"/>
      <w:b/>
      <w:sz w:val="28"/>
      <w:szCs w:val="28"/>
      <w:lang w:val="en-US" w:eastAsia="zh-CN" w:bidi="hi-IN"/>
    </w:rPr>
  </w:style>
  <w:style w:type="character" w:customStyle="1" w:styleId="Heading4Char">
    <w:name w:val="Heading 4 Char"/>
    <w:basedOn w:val="DefaultParagraphFont"/>
    <w:link w:val="Heading4"/>
    <w:uiPriority w:val="9"/>
    <w:semiHidden/>
    <w:rsid w:val="00B0240A"/>
    <w:rPr>
      <w:rFonts w:ascii="Calibri" w:eastAsia="Calibri" w:hAnsi="Calibri" w:cs="Calibri"/>
      <w:b/>
      <w:sz w:val="24"/>
      <w:szCs w:val="24"/>
      <w:lang w:val="en-US" w:eastAsia="zh-CN" w:bidi="hi-IN"/>
    </w:rPr>
  </w:style>
  <w:style w:type="character" w:customStyle="1" w:styleId="Heading5Char">
    <w:name w:val="Heading 5 Char"/>
    <w:basedOn w:val="DefaultParagraphFont"/>
    <w:link w:val="Heading5"/>
    <w:uiPriority w:val="9"/>
    <w:semiHidden/>
    <w:rsid w:val="00B0240A"/>
    <w:rPr>
      <w:rFonts w:ascii="Calibri" w:eastAsia="Calibri" w:hAnsi="Calibri" w:cs="Calibri"/>
      <w:b/>
      <w:lang w:val="en-US" w:eastAsia="zh-CN" w:bidi="hi-IN"/>
    </w:rPr>
  </w:style>
  <w:style w:type="character" w:customStyle="1" w:styleId="Heading6Char">
    <w:name w:val="Heading 6 Char"/>
    <w:basedOn w:val="DefaultParagraphFont"/>
    <w:link w:val="Heading6"/>
    <w:uiPriority w:val="9"/>
    <w:semiHidden/>
    <w:rsid w:val="00B0240A"/>
    <w:rPr>
      <w:rFonts w:ascii="Calibri" w:eastAsia="Calibri" w:hAnsi="Calibri" w:cs="Calibri"/>
      <w:b/>
      <w:sz w:val="20"/>
      <w:szCs w:val="20"/>
      <w:lang w:val="en-US" w:eastAsia="zh-CN" w:bidi="hi-IN"/>
    </w:rPr>
  </w:style>
  <w:style w:type="paragraph" w:customStyle="1" w:styleId="EndNoteBibliography">
    <w:name w:val="EndNote Bibliography"/>
    <w:basedOn w:val="Normal"/>
    <w:link w:val="EndNoteBibliographyZchn"/>
    <w:rsid w:val="00B0240A"/>
    <w:pPr>
      <w:spacing w:after="0" w:line="240" w:lineRule="auto"/>
    </w:pPr>
    <w:rPr>
      <w:rFonts w:ascii="Arial" w:eastAsiaTheme="minorEastAsia" w:hAnsi="Arial" w:cs="Arial"/>
      <w:szCs w:val="24"/>
      <w:lang w:val="de-DE" w:eastAsia="de-DE"/>
    </w:rPr>
  </w:style>
  <w:style w:type="character" w:customStyle="1" w:styleId="EndNoteBibliographyZchn">
    <w:name w:val="EndNote Bibliography Zchn"/>
    <w:basedOn w:val="DefaultParagraphFont"/>
    <w:link w:val="EndNoteBibliography"/>
    <w:rsid w:val="00B0240A"/>
    <w:rPr>
      <w:rFonts w:ascii="Arial" w:eastAsiaTheme="minorEastAsia" w:hAnsi="Arial" w:cs="Arial"/>
      <w:szCs w:val="24"/>
      <w:lang w:val="de-DE" w:eastAsia="de-DE"/>
    </w:rPr>
  </w:style>
  <w:style w:type="character" w:styleId="CommentReference">
    <w:name w:val="annotation reference"/>
    <w:basedOn w:val="DefaultParagraphFont"/>
    <w:uiPriority w:val="99"/>
    <w:semiHidden/>
    <w:unhideWhenUsed/>
    <w:qFormat/>
    <w:rsid w:val="00B0240A"/>
    <w:rPr>
      <w:sz w:val="16"/>
      <w:szCs w:val="16"/>
    </w:rPr>
  </w:style>
  <w:style w:type="paragraph" w:styleId="CommentText">
    <w:name w:val="annotation text"/>
    <w:basedOn w:val="Normal"/>
    <w:link w:val="CommentTextChar"/>
    <w:uiPriority w:val="99"/>
    <w:unhideWhenUsed/>
    <w:qFormat/>
    <w:rsid w:val="00B0240A"/>
    <w:pPr>
      <w:spacing w:after="0" w:line="240" w:lineRule="auto"/>
    </w:pPr>
    <w:rPr>
      <w:rFonts w:asciiTheme="minorHAnsi" w:eastAsiaTheme="minorEastAsia" w:hAnsiTheme="minorHAnsi"/>
      <w:sz w:val="20"/>
      <w:szCs w:val="20"/>
      <w:lang w:val="de-DE" w:eastAsia="de-DE"/>
    </w:rPr>
  </w:style>
  <w:style w:type="character" w:customStyle="1" w:styleId="CommentTextChar">
    <w:name w:val="Comment Text Char"/>
    <w:basedOn w:val="DefaultParagraphFont"/>
    <w:link w:val="CommentText"/>
    <w:uiPriority w:val="99"/>
    <w:qFormat/>
    <w:rsid w:val="00B0240A"/>
    <w:rPr>
      <w:rFonts w:asciiTheme="minorHAnsi" w:eastAsiaTheme="minorEastAsia" w:hAnsiTheme="minorHAnsi"/>
      <w:sz w:val="20"/>
      <w:szCs w:val="20"/>
      <w:lang w:val="de-DE" w:eastAsia="de-DE"/>
    </w:rPr>
  </w:style>
  <w:style w:type="character" w:styleId="Hyperlink">
    <w:name w:val="Hyperlink"/>
    <w:basedOn w:val="DefaultParagraphFont"/>
    <w:uiPriority w:val="99"/>
    <w:unhideWhenUsed/>
    <w:rsid w:val="00B0240A"/>
    <w:rPr>
      <w:color w:val="0000FF" w:themeColor="hyperlink"/>
      <w:u w:val="single"/>
    </w:rPr>
  </w:style>
  <w:style w:type="paragraph" w:styleId="Caption">
    <w:name w:val="caption"/>
    <w:basedOn w:val="Normal"/>
    <w:next w:val="Normal"/>
    <w:uiPriority w:val="35"/>
    <w:unhideWhenUsed/>
    <w:qFormat/>
    <w:rsid w:val="00B0240A"/>
    <w:pPr>
      <w:spacing w:line="240" w:lineRule="auto"/>
    </w:pPr>
    <w:rPr>
      <w:rFonts w:asciiTheme="minorHAnsi" w:eastAsiaTheme="minorEastAsia" w:hAnsiTheme="minorHAnsi"/>
      <w:i/>
      <w:iCs/>
      <w:color w:val="1F497D" w:themeColor="text2"/>
      <w:sz w:val="18"/>
      <w:szCs w:val="18"/>
      <w:lang w:val="de-DE" w:eastAsia="de-DE"/>
    </w:rPr>
  </w:style>
  <w:style w:type="character" w:customStyle="1" w:styleId="docsum-pmid">
    <w:name w:val="docsum-pmid"/>
    <w:basedOn w:val="DefaultParagraphFont"/>
    <w:rsid w:val="00B0240A"/>
  </w:style>
  <w:style w:type="character" w:styleId="Strong">
    <w:name w:val="Strong"/>
    <w:basedOn w:val="DefaultParagraphFont"/>
    <w:uiPriority w:val="22"/>
    <w:qFormat/>
    <w:rsid w:val="00B0240A"/>
    <w:rPr>
      <w:b/>
      <w:bCs/>
    </w:rPr>
  </w:style>
  <w:style w:type="paragraph" w:styleId="BalloonText">
    <w:name w:val="Balloon Text"/>
    <w:basedOn w:val="Normal"/>
    <w:link w:val="BalloonTextChar"/>
    <w:uiPriority w:val="99"/>
    <w:semiHidden/>
    <w:unhideWhenUsed/>
    <w:qFormat/>
    <w:rsid w:val="00B0240A"/>
    <w:pPr>
      <w:spacing w:after="0" w:line="240" w:lineRule="auto"/>
    </w:pPr>
    <w:rPr>
      <w:rFonts w:ascii="Segoe UI" w:eastAsiaTheme="minorEastAsia" w:hAnsi="Segoe UI" w:cs="Segoe UI"/>
      <w:sz w:val="18"/>
      <w:szCs w:val="18"/>
      <w:lang w:val="de-DE" w:eastAsia="de-DE"/>
    </w:rPr>
  </w:style>
  <w:style w:type="character" w:customStyle="1" w:styleId="BalloonTextChar">
    <w:name w:val="Balloon Text Char"/>
    <w:basedOn w:val="DefaultParagraphFont"/>
    <w:link w:val="BalloonText"/>
    <w:uiPriority w:val="99"/>
    <w:semiHidden/>
    <w:qFormat/>
    <w:rsid w:val="00B0240A"/>
    <w:rPr>
      <w:rFonts w:ascii="Segoe UI" w:eastAsiaTheme="minorEastAsia" w:hAnsi="Segoe UI" w:cs="Segoe UI"/>
      <w:sz w:val="18"/>
      <w:szCs w:val="18"/>
      <w:lang w:val="de-DE" w:eastAsia="de-DE"/>
    </w:rPr>
  </w:style>
  <w:style w:type="paragraph" w:customStyle="1" w:styleId="LO-normal">
    <w:name w:val="LO-normal"/>
    <w:qFormat/>
    <w:rsid w:val="00B0240A"/>
    <w:pPr>
      <w:spacing w:after="0" w:line="240" w:lineRule="auto"/>
    </w:pPr>
    <w:rPr>
      <w:rFonts w:ascii="Calibri" w:eastAsia="Calibri" w:hAnsi="Calibri" w:cs="Calibri"/>
      <w:lang w:val="en-US" w:eastAsia="zh-CN" w:bidi="hi-IN"/>
    </w:rPr>
  </w:style>
  <w:style w:type="character" w:customStyle="1" w:styleId="CommentSubjectChar">
    <w:name w:val="Comment Subject Char"/>
    <w:basedOn w:val="CommentTextChar"/>
    <w:link w:val="CommentSubject"/>
    <w:uiPriority w:val="99"/>
    <w:semiHidden/>
    <w:qFormat/>
    <w:rsid w:val="00B0240A"/>
    <w:rPr>
      <w:rFonts w:asciiTheme="minorHAnsi" w:eastAsiaTheme="minorEastAsia" w:hAnsiTheme="minorHAnsi"/>
      <w:b/>
      <w:bCs/>
      <w:sz w:val="20"/>
      <w:szCs w:val="20"/>
      <w:lang w:val="de-DE" w:eastAsia="de-DE"/>
    </w:rPr>
  </w:style>
  <w:style w:type="paragraph" w:styleId="CommentSubject">
    <w:name w:val="annotation subject"/>
    <w:basedOn w:val="CommentText"/>
    <w:link w:val="CommentSubjectChar"/>
    <w:uiPriority w:val="99"/>
    <w:semiHidden/>
    <w:unhideWhenUsed/>
    <w:qFormat/>
    <w:rsid w:val="00B0240A"/>
    <w:pPr>
      <w:spacing w:after="160"/>
    </w:pPr>
    <w:rPr>
      <w:b/>
      <w:bCs/>
    </w:rPr>
  </w:style>
  <w:style w:type="character" w:customStyle="1" w:styleId="CommentSubjectChar1">
    <w:name w:val="Comment Subject Char1"/>
    <w:basedOn w:val="CommentTextChar"/>
    <w:uiPriority w:val="99"/>
    <w:semiHidden/>
    <w:rsid w:val="00B0240A"/>
    <w:rPr>
      <w:rFonts w:asciiTheme="minorHAnsi" w:eastAsiaTheme="minorEastAsia" w:hAnsiTheme="minorHAnsi"/>
      <w:b/>
      <w:bCs/>
      <w:sz w:val="20"/>
      <w:szCs w:val="20"/>
      <w:lang w:val="de-DE" w:eastAsia="de-DE"/>
    </w:rPr>
  </w:style>
  <w:style w:type="character" w:customStyle="1" w:styleId="ListLabel1">
    <w:name w:val="ListLabel 1"/>
    <w:qFormat/>
    <w:rsid w:val="00B0240A"/>
    <w:rPr>
      <w:rFonts w:ascii="Bahnschrift Light" w:eastAsia="Calibri" w:hAnsi="Bahnschrift Light"/>
    </w:rPr>
  </w:style>
  <w:style w:type="character" w:customStyle="1" w:styleId="ListLabel2">
    <w:name w:val="ListLabel 2"/>
    <w:qFormat/>
    <w:rsid w:val="00B0240A"/>
    <w:rPr>
      <w:rFonts w:cs="Courier New"/>
    </w:rPr>
  </w:style>
  <w:style w:type="character" w:customStyle="1" w:styleId="ListLabel3">
    <w:name w:val="ListLabel 3"/>
    <w:qFormat/>
    <w:rsid w:val="00B0240A"/>
    <w:rPr>
      <w:rFonts w:cs="Courier New"/>
    </w:rPr>
  </w:style>
  <w:style w:type="character" w:customStyle="1" w:styleId="ListLabel4">
    <w:name w:val="ListLabel 4"/>
    <w:qFormat/>
    <w:rsid w:val="00B0240A"/>
    <w:rPr>
      <w:rFonts w:cs="Courier New"/>
    </w:rPr>
  </w:style>
  <w:style w:type="character" w:customStyle="1" w:styleId="ListLabel5">
    <w:name w:val="ListLabel 5"/>
    <w:qFormat/>
    <w:rsid w:val="00B0240A"/>
    <w:rPr>
      <w:rFonts w:eastAsia="Calibri" w:cs="Calibri"/>
    </w:rPr>
  </w:style>
  <w:style w:type="character" w:customStyle="1" w:styleId="ListLabel6">
    <w:name w:val="ListLabel 6"/>
    <w:qFormat/>
    <w:rsid w:val="00B0240A"/>
    <w:rPr>
      <w:rFonts w:cs="Courier New"/>
    </w:rPr>
  </w:style>
  <w:style w:type="character" w:customStyle="1" w:styleId="ListLabel7">
    <w:name w:val="ListLabel 7"/>
    <w:qFormat/>
    <w:rsid w:val="00B0240A"/>
    <w:rPr>
      <w:rFonts w:cs="Courier New"/>
    </w:rPr>
  </w:style>
  <w:style w:type="character" w:customStyle="1" w:styleId="ListLabel8">
    <w:name w:val="ListLabel 8"/>
    <w:qFormat/>
    <w:rsid w:val="00B0240A"/>
    <w:rPr>
      <w:rFonts w:cs="Courier New"/>
    </w:rPr>
  </w:style>
  <w:style w:type="character" w:customStyle="1" w:styleId="InternetLink">
    <w:name w:val="Internet Link"/>
    <w:basedOn w:val="DefaultParagraphFont"/>
    <w:uiPriority w:val="99"/>
    <w:unhideWhenUsed/>
    <w:rsid w:val="00B0240A"/>
    <w:rPr>
      <w:color w:val="0000FF" w:themeColor="hyperlink"/>
      <w:u w:val="single"/>
    </w:rPr>
  </w:style>
  <w:style w:type="character" w:customStyle="1" w:styleId="ListLabel9">
    <w:name w:val="ListLabel 9"/>
    <w:qFormat/>
    <w:rsid w:val="00B0240A"/>
    <w:rPr>
      <w:rFonts w:ascii="Arial" w:hAnsi="Arial"/>
      <w:sz w:val="20"/>
      <w:u w:val="none"/>
    </w:rPr>
  </w:style>
  <w:style w:type="character" w:customStyle="1" w:styleId="ListLabel10">
    <w:name w:val="ListLabel 10"/>
    <w:qFormat/>
    <w:rsid w:val="00B0240A"/>
    <w:rPr>
      <w:u w:val="none"/>
    </w:rPr>
  </w:style>
  <w:style w:type="character" w:customStyle="1" w:styleId="ListLabel11">
    <w:name w:val="ListLabel 11"/>
    <w:qFormat/>
    <w:rsid w:val="00B0240A"/>
    <w:rPr>
      <w:u w:val="none"/>
    </w:rPr>
  </w:style>
  <w:style w:type="character" w:customStyle="1" w:styleId="ListLabel12">
    <w:name w:val="ListLabel 12"/>
    <w:qFormat/>
    <w:rsid w:val="00B0240A"/>
    <w:rPr>
      <w:u w:val="none"/>
    </w:rPr>
  </w:style>
  <w:style w:type="character" w:customStyle="1" w:styleId="ListLabel13">
    <w:name w:val="ListLabel 13"/>
    <w:qFormat/>
    <w:rsid w:val="00B0240A"/>
    <w:rPr>
      <w:u w:val="none"/>
    </w:rPr>
  </w:style>
  <w:style w:type="character" w:customStyle="1" w:styleId="ListLabel14">
    <w:name w:val="ListLabel 14"/>
    <w:qFormat/>
    <w:rsid w:val="00B0240A"/>
    <w:rPr>
      <w:u w:val="none"/>
    </w:rPr>
  </w:style>
  <w:style w:type="character" w:customStyle="1" w:styleId="ListLabel15">
    <w:name w:val="ListLabel 15"/>
    <w:qFormat/>
    <w:rsid w:val="00B0240A"/>
    <w:rPr>
      <w:u w:val="none"/>
    </w:rPr>
  </w:style>
  <w:style w:type="character" w:customStyle="1" w:styleId="ListLabel16">
    <w:name w:val="ListLabel 16"/>
    <w:qFormat/>
    <w:rsid w:val="00B0240A"/>
    <w:rPr>
      <w:u w:val="none"/>
    </w:rPr>
  </w:style>
  <w:style w:type="character" w:customStyle="1" w:styleId="ListLabel17">
    <w:name w:val="ListLabel 17"/>
    <w:qFormat/>
    <w:rsid w:val="00B0240A"/>
    <w:rPr>
      <w:u w:val="none"/>
    </w:rPr>
  </w:style>
  <w:style w:type="character" w:customStyle="1" w:styleId="ListLabel18">
    <w:name w:val="ListLabel 18"/>
    <w:qFormat/>
    <w:rsid w:val="00B0240A"/>
    <w:rPr>
      <w:rFonts w:ascii="Arial" w:hAnsi="Arial" w:cs="Wingdings"/>
      <w:sz w:val="20"/>
      <w:u w:val="none"/>
    </w:rPr>
  </w:style>
  <w:style w:type="character" w:customStyle="1" w:styleId="ListLabel19">
    <w:name w:val="ListLabel 19"/>
    <w:qFormat/>
    <w:rsid w:val="00B0240A"/>
    <w:rPr>
      <w:rFonts w:cs="Wingdings"/>
      <w:u w:val="none"/>
    </w:rPr>
  </w:style>
  <w:style w:type="character" w:customStyle="1" w:styleId="ListLabel20">
    <w:name w:val="ListLabel 20"/>
    <w:qFormat/>
    <w:rsid w:val="00B0240A"/>
    <w:rPr>
      <w:rFonts w:cs="Wingdings"/>
      <w:u w:val="none"/>
    </w:rPr>
  </w:style>
  <w:style w:type="character" w:customStyle="1" w:styleId="ListLabel21">
    <w:name w:val="ListLabel 21"/>
    <w:qFormat/>
    <w:rsid w:val="00B0240A"/>
    <w:rPr>
      <w:rFonts w:cs="Wingdings"/>
      <w:u w:val="none"/>
    </w:rPr>
  </w:style>
  <w:style w:type="character" w:customStyle="1" w:styleId="ListLabel22">
    <w:name w:val="ListLabel 22"/>
    <w:qFormat/>
    <w:rsid w:val="00B0240A"/>
    <w:rPr>
      <w:rFonts w:cs="Wingdings"/>
      <w:u w:val="none"/>
    </w:rPr>
  </w:style>
  <w:style w:type="character" w:customStyle="1" w:styleId="ListLabel23">
    <w:name w:val="ListLabel 23"/>
    <w:qFormat/>
    <w:rsid w:val="00B0240A"/>
    <w:rPr>
      <w:rFonts w:cs="Wingdings"/>
      <w:u w:val="none"/>
    </w:rPr>
  </w:style>
  <w:style w:type="character" w:customStyle="1" w:styleId="ListLabel24">
    <w:name w:val="ListLabel 24"/>
    <w:qFormat/>
    <w:rsid w:val="00B0240A"/>
    <w:rPr>
      <w:rFonts w:cs="Wingdings"/>
      <w:u w:val="none"/>
    </w:rPr>
  </w:style>
  <w:style w:type="character" w:customStyle="1" w:styleId="ListLabel25">
    <w:name w:val="ListLabel 25"/>
    <w:qFormat/>
    <w:rsid w:val="00B0240A"/>
    <w:rPr>
      <w:rFonts w:cs="Wingdings"/>
      <w:u w:val="none"/>
    </w:rPr>
  </w:style>
  <w:style w:type="character" w:customStyle="1" w:styleId="ListLabel26">
    <w:name w:val="ListLabel 26"/>
    <w:qFormat/>
    <w:rsid w:val="00B0240A"/>
    <w:rPr>
      <w:rFonts w:cs="Wingdings"/>
      <w:u w:val="none"/>
    </w:rPr>
  </w:style>
  <w:style w:type="paragraph" w:customStyle="1" w:styleId="Heading">
    <w:name w:val="Heading"/>
    <w:basedOn w:val="Normal"/>
    <w:next w:val="BodyText"/>
    <w:qFormat/>
    <w:rsid w:val="00B0240A"/>
    <w:pPr>
      <w:keepNext/>
      <w:spacing w:before="240" w:after="120" w:line="259" w:lineRule="auto"/>
    </w:pPr>
    <w:rPr>
      <w:rFonts w:ascii="Liberation Sans" w:eastAsia="Noto Sans CJK SC" w:hAnsi="Liberation Sans" w:cs="Lohit Devanagari"/>
      <w:sz w:val="28"/>
      <w:szCs w:val="28"/>
      <w:lang w:val="en-US" w:eastAsia="zh-CN" w:bidi="hi-IN"/>
    </w:rPr>
  </w:style>
  <w:style w:type="paragraph" w:styleId="BodyText">
    <w:name w:val="Body Text"/>
    <w:basedOn w:val="Normal"/>
    <w:link w:val="BodyTextChar"/>
    <w:rsid w:val="00B0240A"/>
    <w:pPr>
      <w:spacing w:after="140"/>
    </w:pPr>
    <w:rPr>
      <w:rFonts w:ascii="Calibri" w:eastAsia="Calibri" w:hAnsi="Calibri" w:cs="Calibri"/>
      <w:lang w:val="en-US" w:eastAsia="zh-CN" w:bidi="hi-IN"/>
    </w:rPr>
  </w:style>
  <w:style w:type="character" w:customStyle="1" w:styleId="BodyTextChar">
    <w:name w:val="Body Text Char"/>
    <w:basedOn w:val="DefaultParagraphFont"/>
    <w:link w:val="BodyText"/>
    <w:rsid w:val="00B0240A"/>
    <w:rPr>
      <w:rFonts w:ascii="Calibri" w:eastAsia="Calibri" w:hAnsi="Calibri" w:cs="Calibri"/>
      <w:lang w:val="en-US" w:eastAsia="zh-CN" w:bidi="hi-IN"/>
    </w:rPr>
  </w:style>
  <w:style w:type="paragraph" w:styleId="List">
    <w:name w:val="List"/>
    <w:basedOn w:val="BodyText"/>
    <w:rsid w:val="00B0240A"/>
    <w:rPr>
      <w:rFonts w:cs="Lohit Devanagari"/>
    </w:rPr>
  </w:style>
  <w:style w:type="paragraph" w:customStyle="1" w:styleId="Index">
    <w:name w:val="Index"/>
    <w:basedOn w:val="Normal"/>
    <w:qFormat/>
    <w:rsid w:val="00B0240A"/>
    <w:pPr>
      <w:suppressLineNumbers/>
      <w:spacing w:after="160" w:line="259" w:lineRule="auto"/>
    </w:pPr>
    <w:rPr>
      <w:rFonts w:ascii="Calibri" w:eastAsia="Calibri" w:hAnsi="Calibri" w:cs="Lohit Devanagari"/>
      <w:lang w:val="en-US" w:eastAsia="zh-CN" w:bidi="hi-IN"/>
    </w:rPr>
  </w:style>
  <w:style w:type="paragraph" w:styleId="Title">
    <w:name w:val="Title"/>
    <w:basedOn w:val="LO-normal"/>
    <w:next w:val="Normal"/>
    <w:link w:val="TitleChar"/>
    <w:uiPriority w:val="10"/>
    <w:qFormat/>
    <w:rsid w:val="00B0240A"/>
    <w:pPr>
      <w:keepNext/>
      <w:keepLines/>
      <w:spacing w:before="480" w:after="120"/>
    </w:pPr>
    <w:rPr>
      <w:b/>
      <w:sz w:val="72"/>
      <w:szCs w:val="72"/>
    </w:rPr>
  </w:style>
  <w:style w:type="character" w:customStyle="1" w:styleId="TitleChar">
    <w:name w:val="Title Char"/>
    <w:basedOn w:val="DefaultParagraphFont"/>
    <w:link w:val="Title"/>
    <w:uiPriority w:val="10"/>
    <w:rsid w:val="00B0240A"/>
    <w:rPr>
      <w:rFonts w:ascii="Calibri" w:eastAsia="Calibri" w:hAnsi="Calibri" w:cs="Calibri"/>
      <w:b/>
      <w:sz w:val="72"/>
      <w:szCs w:val="72"/>
      <w:lang w:val="en-US" w:eastAsia="zh-CN" w:bidi="hi-IN"/>
    </w:rPr>
  </w:style>
  <w:style w:type="character" w:customStyle="1" w:styleId="KommentarthemaZchn1">
    <w:name w:val="Kommentarthema Zchn1"/>
    <w:basedOn w:val="CommentTextChar"/>
    <w:uiPriority w:val="99"/>
    <w:semiHidden/>
    <w:rsid w:val="00B0240A"/>
    <w:rPr>
      <w:rFonts w:asciiTheme="minorHAnsi" w:eastAsiaTheme="minorEastAsia" w:hAnsiTheme="minorHAnsi"/>
      <w:b/>
      <w:bCs/>
      <w:sz w:val="20"/>
      <w:szCs w:val="20"/>
      <w:lang w:val="de-DE" w:eastAsia="de-DE"/>
    </w:rPr>
  </w:style>
  <w:style w:type="paragraph" w:styleId="ListParagraph">
    <w:name w:val="List Paragraph"/>
    <w:basedOn w:val="Normal"/>
    <w:uiPriority w:val="34"/>
    <w:qFormat/>
    <w:rsid w:val="00B0240A"/>
    <w:pPr>
      <w:spacing w:after="160" w:line="259" w:lineRule="auto"/>
      <w:ind w:left="720"/>
      <w:contextualSpacing/>
    </w:pPr>
    <w:rPr>
      <w:rFonts w:ascii="Calibri" w:eastAsia="Calibri" w:hAnsi="Calibri" w:cs="Calibri"/>
      <w:lang w:val="en-US" w:eastAsia="zh-CN" w:bidi="hi-IN"/>
    </w:rPr>
  </w:style>
  <w:style w:type="paragraph" w:customStyle="1" w:styleId="FrameContents">
    <w:name w:val="Frame Contents"/>
    <w:basedOn w:val="Normal"/>
    <w:qFormat/>
    <w:rsid w:val="00B0240A"/>
    <w:pPr>
      <w:spacing w:after="160" w:line="259" w:lineRule="auto"/>
    </w:pPr>
    <w:rPr>
      <w:rFonts w:ascii="Calibri" w:eastAsia="Calibri" w:hAnsi="Calibri" w:cs="Calibri"/>
      <w:lang w:val="en-US" w:eastAsia="zh-CN" w:bidi="hi-IN"/>
    </w:rPr>
  </w:style>
  <w:style w:type="paragraph" w:styleId="Subtitle">
    <w:name w:val="Subtitle"/>
    <w:basedOn w:val="LO-normal"/>
    <w:next w:val="Normal"/>
    <w:link w:val="SubtitleChar"/>
    <w:uiPriority w:val="11"/>
    <w:qFormat/>
    <w:rsid w:val="00B0240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0240A"/>
    <w:rPr>
      <w:rFonts w:ascii="Georgia" w:eastAsia="Georgia" w:hAnsi="Georgia" w:cs="Georgia"/>
      <w:i/>
      <w:color w:val="666666"/>
      <w:sz w:val="48"/>
      <w:szCs w:val="48"/>
      <w:lang w:val="en-US" w:eastAsia="zh-CN" w:bidi="hi-IN"/>
    </w:rPr>
  </w:style>
  <w:style w:type="table" w:styleId="TableGrid">
    <w:name w:val="Table Grid"/>
    <w:basedOn w:val="TableNormal"/>
    <w:uiPriority w:val="39"/>
    <w:rsid w:val="00B0240A"/>
    <w:pPr>
      <w:spacing w:after="0" w:line="240" w:lineRule="auto"/>
    </w:pPr>
    <w:rPr>
      <w:rFonts w:ascii="Calibri" w:eastAsia="Calibri" w:hAnsi="Calibri" w:cs="Calibri"/>
      <w:sz w:val="20"/>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chn"/>
    <w:rsid w:val="00B0240A"/>
    <w:pPr>
      <w:spacing w:after="0" w:line="240" w:lineRule="auto"/>
      <w:jc w:val="center"/>
    </w:pPr>
    <w:rPr>
      <w:rFonts w:ascii="Arial" w:eastAsiaTheme="minorEastAsia" w:hAnsi="Arial" w:cs="Arial"/>
      <w:noProof/>
      <w:szCs w:val="24"/>
      <w:lang w:val="de-DE" w:eastAsia="de-DE"/>
    </w:rPr>
  </w:style>
  <w:style w:type="character" w:customStyle="1" w:styleId="EndNoteBibliographyTitleZchn">
    <w:name w:val="EndNote Bibliography Title Zchn"/>
    <w:basedOn w:val="DefaultParagraphFont"/>
    <w:link w:val="EndNoteBibliographyTitle"/>
    <w:rsid w:val="00B0240A"/>
    <w:rPr>
      <w:rFonts w:ascii="Arial" w:eastAsiaTheme="minorEastAsia" w:hAnsi="Arial" w:cs="Arial"/>
      <w:noProof/>
      <w:szCs w:val="24"/>
      <w:lang w:val="de-DE" w:eastAsia="de-DE"/>
    </w:rPr>
  </w:style>
  <w:style w:type="paragraph" w:styleId="Revision">
    <w:name w:val="Revision"/>
    <w:hidden/>
    <w:uiPriority w:val="99"/>
    <w:semiHidden/>
    <w:qFormat/>
    <w:rsid w:val="00B0240A"/>
    <w:pPr>
      <w:spacing w:after="0" w:line="240" w:lineRule="auto"/>
    </w:pPr>
    <w:rPr>
      <w:rFonts w:asciiTheme="minorHAnsi" w:eastAsiaTheme="minorEastAsia" w:hAnsiTheme="minorHAnsi"/>
      <w:sz w:val="24"/>
      <w:szCs w:val="24"/>
      <w:lang w:val="de-DE" w:eastAsia="de-DE"/>
    </w:rPr>
  </w:style>
  <w:style w:type="paragraph" w:styleId="NormalWeb">
    <w:name w:val="Normal (Web)"/>
    <w:basedOn w:val="Normal"/>
    <w:uiPriority w:val="99"/>
    <w:unhideWhenUsed/>
    <w:rsid w:val="00B0240A"/>
    <w:pPr>
      <w:spacing w:before="100" w:beforeAutospacing="1" w:after="100" w:afterAutospacing="1" w:line="240" w:lineRule="auto"/>
    </w:pPr>
    <w:rPr>
      <w:rFonts w:eastAsia="Times New Roman" w:cs="Times New Roman"/>
      <w:sz w:val="24"/>
      <w:szCs w:val="24"/>
      <w:lang w:val="de-DE" w:eastAsia="de-DE"/>
    </w:rPr>
  </w:style>
  <w:style w:type="paragraph" w:styleId="Header">
    <w:name w:val="header"/>
    <w:basedOn w:val="Normal"/>
    <w:link w:val="HeaderChar"/>
    <w:uiPriority w:val="99"/>
    <w:unhideWhenUsed/>
    <w:rsid w:val="00B0240A"/>
    <w:pPr>
      <w:tabs>
        <w:tab w:val="center" w:pos="4536"/>
        <w:tab w:val="right" w:pos="9072"/>
      </w:tabs>
      <w:spacing w:after="0" w:line="240" w:lineRule="auto"/>
    </w:pPr>
    <w:rPr>
      <w:rFonts w:asciiTheme="minorHAnsi" w:eastAsiaTheme="minorEastAsia" w:hAnsiTheme="minorHAnsi"/>
      <w:sz w:val="24"/>
      <w:szCs w:val="24"/>
      <w:lang w:val="de-DE" w:eastAsia="de-DE"/>
    </w:rPr>
  </w:style>
  <w:style w:type="character" w:customStyle="1" w:styleId="HeaderChar">
    <w:name w:val="Header Char"/>
    <w:basedOn w:val="DefaultParagraphFont"/>
    <w:link w:val="Header"/>
    <w:uiPriority w:val="99"/>
    <w:rsid w:val="00B0240A"/>
    <w:rPr>
      <w:rFonts w:asciiTheme="minorHAnsi" w:eastAsiaTheme="minorEastAsia" w:hAnsiTheme="minorHAnsi"/>
      <w:sz w:val="24"/>
      <w:szCs w:val="24"/>
      <w:lang w:val="de-DE" w:eastAsia="de-DE"/>
    </w:rPr>
  </w:style>
  <w:style w:type="paragraph" w:styleId="Footer">
    <w:name w:val="footer"/>
    <w:basedOn w:val="Normal"/>
    <w:link w:val="FooterChar"/>
    <w:uiPriority w:val="99"/>
    <w:unhideWhenUsed/>
    <w:rsid w:val="00B0240A"/>
    <w:pPr>
      <w:tabs>
        <w:tab w:val="center" w:pos="4536"/>
        <w:tab w:val="right" w:pos="9072"/>
      </w:tabs>
      <w:spacing w:after="0" w:line="240" w:lineRule="auto"/>
    </w:pPr>
    <w:rPr>
      <w:rFonts w:asciiTheme="minorHAnsi" w:eastAsiaTheme="minorEastAsia" w:hAnsiTheme="minorHAnsi"/>
      <w:sz w:val="24"/>
      <w:szCs w:val="24"/>
      <w:lang w:val="de-DE" w:eastAsia="de-DE"/>
    </w:rPr>
  </w:style>
  <w:style w:type="character" w:customStyle="1" w:styleId="FooterChar">
    <w:name w:val="Footer Char"/>
    <w:basedOn w:val="DefaultParagraphFont"/>
    <w:link w:val="Footer"/>
    <w:uiPriority w:val="99"/>
    <w:rsid w:val="00B0240A"/>
    <w:rPr>
      <w:rFonts w:asciiTheme="minorHAnsi" w:eastAsiaTheme="minorEastAsia" w:hAnsiTheme="minorHAnsi"/>
      <w:sz w:val="24"/>
      <w:szCs w:val="24"/>
      <w:lang w:val="de-DE" w:eastAsia="de-DE"/>
    </w:rPr>
  </w:style>
  <w:style w:type="character" w:styleId="LineNumber">
    <w:name w:val="line number"/>
    <w:basedOn w:val="DefaultParagraphFont"/>
    <w:uiPriority w:val="99"/>
    <w:semiHidden/>
    <w:unhideWhenUsed/>
    <w:rsid w:val="00B0240A"/>
  </w:style>
  <w:style w:type="character" w:customStyle="1" w:styleId="id-label">
    <w:name w:val="id-label"/>
    <w:basedOn w:val="DefaultParagraphFont"/>
    <w:rsid w:val="00B0240A"/>
  </w:style>
  <w:style w:type="character" w:customStyle="1" w:styleId="identifier">
    <w:name w:val="identifier"/>
    <w:basedOn w:val="DefaultParagraphFont"/>
    <w:rsid w:val="00B0240A"/>
  </w:style>
  <w:style w:type="character" w:customStyle="1" w:styleId="UnresolvedMention">
    <w:name w:val="Unresolved Mention"/>
    <w:basedOn w:val="DefaultParagraphFont"/>
    <w:uiPriority w:val="99"/>
    <w:semiHidden/>
    <w:unhideWhenUsed/>
    <w:rsid w:val="00B0240A"/>
    <w:rPr>
      <w:color w:val="605E5C"/>
      <w:shd w:val="clear" w:color="auto" w:fill="E1DFDD"/>
    </w:rPr>
  </w:style>
  <w:style w:type="character" w:styleId="FollowedHyperlink">
    <w:name w:val="FollowedHyperlink"/>
    <w:basedOn w:val="DefaultParagraphFont"/>
    <w:uiPriority w:val="99"/>
    <w:semiHidden/>
    <w:unhideWhenUsed/>
    <w:rsid w:val="00B0240A"/>
    <w:rPr>
      <w:color w:val="800080" w:themeColor="followedHyperlink"/>
      <w:u w:val="single"/>
    </w:rPr>
  </w:style>
  <w:style w:type="paragraph" w:customStyle="1" w:styleId="msonormal0">
    <w:name w:val="msonormal"/>
    <w:basedOn w:val="Normal"/>
    <w:rsid w:val="00B0240A"/>
    <w:pPr>
      <w:spacing w:before="100" w:beforeAutospacing="1" w:after="100" w:afterAutospacing="1" w:line="240" w:lineRule="auto"/>
    </w:pPr>
    <w:rPr>
      <w:rFonts w:eastAsia="Times New Roman" w:cs="Times New Roman"/>
      <w:sz w:val="24"/>
      <w:szCs w:val="24"/>
      <w:lang w:eastAsia="en-IN"/>
    </w:rPr>
  </w:style>
  <w:style w:type="paragraph" w:customStyle="1" w:styleId="xl63">
    <w:name w:val="xl63"/>
    <w:basedOn w:val="Normal"/>
    <w:rsid w:val="00B0240A"/>
    <w:pPr>
      <w:spacing w:before="100" w:beforeAutospacing="1" w:after="100" w:afterAutospacing="1" w:line="240" w:lineRule="auto"/>
    </w:pPr>
    <w:rPr>
      <w:rFonts w:eastAsia="Times New Roman" w:cs="Times New Roman"/>
      <w:sz w:val="24"/>
      <w:szCs w:val="24"/>
      <w:lang w:eastAsia="en-IN"/>
    </w:rPr>
  </w:style>
  <w:style w:type="paragraph" w:customStyle="1" w:styleId="xl64">
    <w:name w:val="xl64"/>
    <w:basedOn w:val="Normal"/>
    <w:rsid w:val="00B0240A"/>
    <w:pPr>
      <w:pBdr>
        <w:top w:val="single" w:sz="4" w:space="0" w:color="A5A5A5"/>
        <w:left w:val="single" w:sz="4" w:space="0" w:color="A5A5A5"/>
        <w:bottom w:val="single" w:sz="4" w:space="0" w:color="3F3F3F"/>
        <w:right w:val="single" w:sz="4" w:space="0" w:color="A5A5A5"/>
      </w:pBdr>
      <w:shd w:val="clear" w:color="000000" w:fill="BDC0BF"/>
      <w:spacing w:before="100" w:beforeAutospacing="1" w:after="100" w:afterAutospacing="1" w:line="240" w:lineRule="auto"/>
    </w:pPr>
    <w:rPr>
      <w:rFonts w:eastAsia="Times New Roman" w:cs="Times New Roman"/>
      <w:b/>
      <w:bCs/>
      <w:sz w:val="24"/>
      <w:szCs w:val="24"/>
      <w:lang w:eastAsia="en-IN"/>
    </w:rPr>
  </w:style>
  <w:style w:type="paragraph" w:customStyle="1" w:styleId="xl65">
    <w:name w:val="xl65"/>
    <w:basedOn w:val="Normal"/>
    <w:rsid w:val="00B0240A"/>
    <w:pPr>
      <w:pBdr>
        <w:top w:val="single" w:sz="4" w:space="0" w:color="3F3F3F"/>
        <w:left w:val="single" w:sz="4" w:space="0" w:color="A5A5A5"/>
        <w:bottom w:val="single" w:sz="4" w:space="0" w:color="A5A5A5"/>
        <w:right w:val="single" w:sz="4" w:space="0" w:color="3F3F3F"/>
      </w:pBdr>
      <w:shd w:val="clear" w:color="000000" w:fill="DBDBDB"/>
      <w:spacing w:before="100" w:beforeAutospacing="1" w:after="100" w:afterAutospacing="1" w:line="240" w:lineRule="auto"/>
    </w:pPr>
    <w:rPr>
      <w:rFonts w:eastAsia="Times New Roman" w:cs="Times New Roman"/>
      <w:b/>
      <w:bCs/>
      <w:sz w:val="24"/>
      <w:szCs w:val="24"/>
      <w:lang w:eastAsia="en-IN"/>
    </w:rPr>
  </w:style>
  <w:style w:type="paragraph" w:customStyle="1" w:styleId="xl66">
    <w:name w:val="xl66"/>
    <w:basedOn w:val="Normal"/>
    <w:rsid w:val="00B0240A"/>
    <w:pPr>
      <w:pBdr>
        <w:top w:val="single" w:sz="4" w:space="0" w:color="3F3F3F"/>
        <w:left w:val="single" w:sz="4" w:space="0" w:color="3F3F3F"/>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67">
    <w:name w:val="xl67"/>
    <w:basedOn w:val="Normal"/>
    <w:rsid w:val="00B0240A"/>
    <w:pPr>
      <w:pBdr>
        <w:top w:val="single" w:sz="4" w:space="0" w:color="3F3F3F"/>
        <w:left w:val="single" w:sz="4" w:space="0" w:color="A5A5A5"/>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68">
    <w:name w:val="xl68"/>
    <w:basedOn w:val="Normal"/>
    <w:rsid w:val="00B0240A"/>
    <w:pPr>
      <w:pBdr>
        <w:top w:val="single" w:sz="4" w:space="0" w:color="3F3F3F"/>
        <w:left w:val="single" w:sz="4" w:space="0" w:color="A5A5A5"/>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69">
    <w:name w:val="xl69"/>
    <w:basedOn w:val="Normal"/>
    <w:rsid w:val="00B0240A"/>
    <w:pPr>
      <w:pBdr>
        <w:top w:val="single" w:sz="4" w:space="0" w:color="A5A5A5"/>
        <w:left w:val="single" w:sz="4" w:space="0" w:color="A5A5A5"/>
        <w:bottom w:val="single" w:sz="4" w:space="0" w:color="A5A5A5"/>
        <w:right w:val="single" w:sz="4" w:space="0" w:color="3F3F3F"/>
      </w:pBdr>
      <w:shd w:val="clear" w:color="000000" w:fill="DBDBDB"/>
      <w:spacing w:before="100" w:beforeAutospacing="1" w:after="100" w:afterAutospacing="1" w:line="240" w:lineRule="auto"/>
    </w:pPr>
    <w:rPr>
      <w:rFonts w:eastAsia="Times New Roman" w:cs="Times New Roman"/>
      <w:b/>
      <w:bCs/>
      <w:sz w:val="24"/>
      <w:szCs w:val="24"/>
      <w:lang w:eastAsia="en-IN"/>
    </w:rPr>
  </w:style>
  <w:style w:type="paragraph" w:customStyle="1" w:styleId="xl70">
    <w:name w:val="xl70"/>
    <w:basedOn w:val="Normal"/>
    <w:rsid w:val="00B0240A"/>
    <w:pPr>
      <w:pBdr>
        <w:top w:val="single" w:sz="4" w:space="0" w:color="A5A5A5"/>
        <w:left w:val="single" w:sz="4" w:space="0" w:color="3F3F3F"/>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71">
    <w:name w:val="xl71"/>
    <w:basedOn w:val="Normal"/>
    <w:rsid w:val="00B0240A"/>
    <w:pPr>
      <w:pBdr>
        <w:top w:val="single" w:sz="4" w:space="0" w:color="A5A5A5"/>
        <w:left w:val="single" w:sz="4" w:space="0" w:color="A5A5A5"/>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72">
    <w:name w:val="xl72"/>
    <w:basedOn w:val="Normal"/>
    <w:rsid w:val="00B0240A"/>
    <w:pPr>
      <w:pBdr>
        <w:top w:val="single" w:sz="4" w:space="0" w:color="A5A5A5"/>
        <w:left w:val="single" w:sz="4" w:space="0" w:color="A5A5A5"/>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73">
    <w:name w:val="xl73"/>
    <w:basedOn w:val="Normal"/>
    <w:rsid w:val="00B0240A"/>
    <w:pPr>
      <w:spacing w:before="100" w:beforeAutospacing="1" w:after="100" w:afterAutospacing="1" w:line="240" w:lineRule="auto"/>
      <w:jc w:val="center"/>
      <w:textAlignment w:val="center"/>
    </w:pPr>
    <w:rPr>
      <w:rFonts w:eastAsia="Times New Roman" w:cs="Times New Roman"/>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B0240A"/>
    <w:pPr>
      <w:keepNext/>
      <w:keepLines/>
      <w:widowControl w:val="0"/>
      <w:spacing w:before="480" w:after="120" w:line="240" w:lineRule="auto"/>
      <w:outlineLvl w:val="0"/>
    </w:pPr>
    <w:rPr>
      <w:rFonts w:ascii="Calibri" w:eastAsia="Calibri" w:hAnsi="Calibri" w:cs="Calibri"/>
      <w:b/>
      <w:sz w:val="48"/>
      <w:szCs w:val="48"/>
      <w:lang w:val="en-US" w:eastAsia="zh-CN" w:bidi="hi-IN"/>
    </w:rPr>
  </w:style>
  <w:style w:type="paragraph" w:styleId="Heading2">
    <w:name w:val="heading 2"/>
    <w:next w:val="Normal"/>
    <w:link w:val="Heading2Char"/>
    <w:uiPriority w:val="9"/>
    <w:unhideWhenUsed/>
    <w:qFormat/>
    <w:rsid w:val="00B0240A"/>
    <w:pPr>
      <w:keepNext/>
      <w:keepLines/>
      <w:widowControl w:val="0"/>
      <w:spacing w:before="360" w:after="80" w:line="240" w:lineRule="auto"/>
      <w:outlineLvl w:val="1"/>
    </w:pPr>
    <w:rPr>
      <w:rFonts w:ascii="Calibri" w:eastAsia="Calibri" w:hAnsi="Calibri" w:cs="Calibri"/>
      <w:b/>
      <w:sz w:val="36"/>
      <w:szCs w:val="36"/>
      <w:lang w:val="en-US" w:eastAsia="zh-CN" w:bidi="hi-IN"/>
    </w:rPr>
  </w:style>
  <w:style w:type="paragraph" w:styleId="Heading3">
    <w:name w:val="heading 3"/>
    <w:next w:val="Normal"/>
    <w:link w:val="Heading3Char"/>
    <w:uiPriority w:val="9"/>
    <w:semiHidden/>
    <w:unhideWhenUsed/>
    <w:qFormat/>
    <w:rsid w:val="00B0240A"/>
    <w:pPr>
      <w:keepNext/>
      <w:keepLines/>
      <w:widowControl w:val="0"/>
      <w:spacing w:before="280" w:after="80" w:line="240" w:lineRule="auto"/>
      <w:outlineLvl w:val="2"/>
    </w:pPr>
    <w:rPr>
      <w:rFonts w:ascii="Calibri" w:eastAsia="Calibri" w:hAnsi="Calibri" w:cs="Calibri"/>
      <w:b/>
      <w:sz w:val="28"/>
      <w:szCs w:val="28"/>
      <w:lang w:val="en-US" w:eastAsia="zh-CN" w:bidi="hi-IN"/>
    </w:rPr>
  </w:style>
  <w:style w:type="paragraph" w:styleId="Heading4">
    <w:name w:val="heading 4"/>
    <w:next w:val="Normal"/>
    <w:link w:val="Heading4Char"/>
    <w:uiPriority w:val="9"/>
    <w:semiHidden/>
    <w:unhideWhenUsed/>
    <w:qFormat/>
    <w:rsid w:val="00B0240A"/>
    <w:pPr>
      <w:keepNext/>
      <w:keepLines/>
      <w:widowControl w:val="0"/>
      <w:spacing w:before="240" w:after="40" w:line="240" w:lineRule="auto"/>
      <w:outlineLvl w:val="3"/>
    </w:pPr>
    <w:rPr>
      <w:rFonts w:ascii="Calibri" w:eastAsia="Calibri" w:hAnsi="Calibri" w:cs="Calibri"/>
      <w:b/>
      <w:sz w:val="24"/>
      <w:szCs w:val="24"/>
      <w:lang w:val="en-US" w:eastAsia="zh-CN" w:bidi="hi-IN"/>
    </w:rPr>
  </w:style>
  <w:style w:type="paragraph" w:styleId="Heading5">
    <w:name w:val="heading 5"/>
    <w:next w:val="Normal"/>
    <w:link w:val="Heading5Char"/>
    <w:uiPriority w:val="9"/>
    <w:semiHidden/>
    <w:unhideWhenUsed/>
    <w:qFormat/>
    <w:rsid w:val="00B0240A"/>
    <w:pPr>
      <w:keepNext/>
      <w:keepLines/>
      <w:widowControl w:val="0"/>
      <w:spacing w:before="220" w:after="40" w:line="240" w:lineRule="auto"/>
      <w:outlineLvl w:val="4"/>
    </w:pPr>
    <w:rPr>
      <w:rFonts w:ascii="Calibri" w:eastAsia="Calibri" w:hAnsi="Calibri" w:cs="Calibri"/>
      <w:b/>
      <w:lang w:val="en-US" w:eastAsia="zh-CN" w:bidi="hi-IN"/>
    </w:rPr>
  </w:style>
  <w:style w:type="paragraph" w:styleId="Heading6">
    <w:name w:val="heading 6"/>
    <w:next w:val="Normal"/>
    <w:link w:val="Heading6Char"/>
    <w:uiPriority w:val="9"/>
    <w:semiHidden/>
    <w:unhideWhenUsed/>
    <w:qFormat/>
    <w:rsid w:val="00B0240A"/>
    <w:pPr>
      <w:keepNext/>
      <w:keepLines/>
      <w:widowControl w:val="0"/>
      <w:spacing w:before="200" w:after="40" w:line="240" w:lineRule="auto"/>
      <w:outlineLvl w:val="5"/>
    </w:pPr>
    <w:rPr>
      <w:rFonts w:ascii="Calibri" w:eastAsia="Calibri" w:hAnsi="Calibri" w:cs="Calibri"/>
      <w:b/>
      <w:sz w:val="20"/>
      <w:szCs w:val="20"/>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40A"/>
    <w:rPr>
      <w:rFonts w:ascii="Calibri" w:eastAsia="Calibri" w:hAnsi="Calibri" w:cs="Calibri"/>
      <w:b/>
      <w:sz w:val="48"/>
      <w:szCs w:val="48"/>
      <w:lang w:val="en-US" w:eastAsia="zh-CN" w:bidi="hi-IN"/>
    </w:rPr>
  </w:style>
  <w:style w:type="character" w:customStyle="1" w:styleId="Heading2Char">
    <w:name w:val="Heading 2 Char"/>
    <w:basedOn w:val="DefaultParagraphFont"/>
    <w:link w:val="Heading2"/>
    <w:uiPriority w:val="9"/>
    <w:rsid w:val="00B0240A"/>
    <w:rPr>
      <w:rFonts w:ascii="Calibri" w:eastAsia="Calibri" w:hAnsi="Calibri" w:cs="Calibri"/>
      <w:b/>
      <w:sz w:val="36"/>
      <w:szCs w:val="36"/>
      <w:lang w:val="en-US" w:eastAsia="zh-CN" w:bidi="hi-IN"/>
    </w:rPr>
  </w:style>
  <w:style w:type="character" w:customStyle="1" w:styleId="Heading3Char">
    <w:name w:val="Heading 3 Char"/>
    <w:basedOn w:val="DefaultParagraphFont"/>
    <w:link w:val="Heading3"/>
    <w:uiPriority w:val="9"/>
    <w:semiHidden/>
    <w:rsid w:val="00B0240A"/>
    <w:rPr>
      <w:rFonts w:ascii="Calibri" w:eastAsia="Calibri" w:hAnsi="Calibri" w:cs="Calibri"/>
      <w:b/>
      <w:sz w:val="28"/>
      <w:szCs w:val="28"/>
      <w:lang w:val="en-US" w:eastAsia="zh-CN" w:bidi="hi-IN"/>
    </w:rPr>
  </w:style>
  <w:style w:type="character" w:customStyle="1" w:styleId="Heading4Char">
    <w:name w:val="Heading 4 Char"/>
    <w:basedOn w:val="DefaultParagraphFont"/>
    <w:link w:val="Heading4"/>
    <w:uiPriority w:val="9"/>
    <w:semiHidden/>
    <w:rsid w:val="00B0240A"/>
    <w:rPr>
      <w:rFonts w:ascii="Calibri" w:eastAsia="Calibri" w:hAnsi="Calibri" w:cs="Calibri"/>
      <w:b/>
      <w:sz w:val="24"/>
      <w:szCs w:val="24"/>
      <w:lang w:val="en-US" w:eastAsia="zh-CN" w:bidi="hi-IN"/>
    </w:rPr>
  </w:style>
  <w:style w:type="character" w:customStyle="1" w:styleId="Heading5Char">
    <w:name w:val="Heading 5 Char"/>
    <w:basedOn w:val="DefaultParagraphFont"/>
    <w:link w:val="Heading5"/>
    <w:uiPriority w:val="9"/>
    <w:semiHidden/>
    <w:rsid w:val="00B0240A"/>
    <w:rPr>
      <w:rFonts w:ascii="Calibri" w:eastAsia="Calibri" w:hAnsi="Calibri" w:cs="Calibri"/>
      <w:b/>
      <w:lang w:val="en-US" w:eastAsia="zh-CN" w:bidi="hi-IN"/>
    </w:rPr>
  </w:style>
  <w:style w:type="character" w:customStyle="1" w:styleId="Heading6Char">
    <w:name w:val="Heading 6 Char"/>
    <w:basedOn w:val="DefaultParagraphFont"/>
    <w:link w:val="Heading6"/>
    <w:uiPriority w:val="9"/>
    <w:semiHidden/>
    <w:rsid w:val="00B0240A"/>
    <w:rPr>
      <w:rFonts w:ascii="Calibri" w:eastAsia="Calibri" w:hAnsi="Calibri" w:cs="Calibri"/>
      <w:b/>
      <w:sz w:val="20"/>
      <w:szCs w:val="20"/>
      <w:lang w:val="en-US" w:eastAsia="zh-CN" w:bidi="hi-IN"/>
    </w:rPr>
  </w:style>
  <w:style w:type="paragraph" w:customStyle="1" w:styleId="EndNoteBibliography">
    <w:name w:val="EndNote Bibliography"/>
    <w:basedOn w:val="Normal"/>
    <w:link w:val="EndNoteBibliographyZchn"/>
    <w:rsid w:val="00B0240A"/>
    <w:pPr>
      <w:spacing w:after="0" w:line="240" w:lineRule="auto"/>
    </w:pPr>
    <w:rPr>
      <w:rFonts w:ascii="Arial" w:eastAsiaTheme="minorEastAsia" w:hAnsi="Arial" w:cs="Arial"/>
      <w:szCs w:val="24"/>
      <w:lang w:val="de-DE" w:eastAsia="de-DE"/>
    </w:rPr>
  </w:style>
  <w:style w:type="character" w:customStyle="1" w:styleId="EndNoteBibliographyZchn">
    <w:name w:val="EndNote Bibliography Zchn"/>
    <w:basedOn w:val="DefaultParagraphFont"/>
    <w:link w:val="EndNoteBibliography"/>
    <w:rsid w:val="00B0240A"/>
    <w:rPr>
      <w:rFonts w:ascii="Arial" w:eastAsiaTheme="minorEastAsia" w:hAnsi="Arial" w:cs="Arial"/>
      <w:szCs w:val="24"/>
      <w:lang w:val="de-DE" w:eastAsia="de-DE"/>
    </w:rPr>
  </w:style>
  <w:style w:type="character" w:styleId="CommentReference">
    <w:name w:val="annotation reference"/>
    <w:basedOn w:val="DefaultParagraphFont"/>
    <w:uiPriority w:val="99"/>
    <w:semiHidden/>
    <w:unhideWhenUsed/>
    <w:qFormat/>
    <w:rsid w:val="00B0240A"/>
    <w:rPr>
      <w:sz w:val="16"/>
      <w:szCs w:val="16"/>
    </w:rPr>
  </w:style>
  <w:style w:type="paragraph" w:styleId="CommentText">
    <w:name w:val="annotation text"/>
    <w:basedOn w:val="Normal"/>
    <w:link w:val="CommentTextChar"/>
    <w:uiPriority w:val="99"/>
    <w:unhideWhenUsed/>
    <w:qFormat/>
    <w:rsid w:val="00B0240A"/>
    <w:pPr>
      <w:spacing w:after="0" w:line="240" w:lineRule="auto"/>
    </w:pPr>
    <w:rPr>
      <w:rFonts w:asciiTheme="minorHAnsi" w:eastAsiaTheme="minorEastAsia" w:hAnsiTheme="minorHAnsi"/>
      <w:sz w:val="20"/>
      <w:szCs w:val="20"/>
      <w:lang w:val="de-DE" w:eastAsia="de-DE"/>
    </w:rPr>
  </w:style>
  <w:style w:type="character" w:customStyle="1" w:styleId="CommentTextChar">
    <w:name w:val="Comment Text Char"/>
    <w:basedOn w:val="DefaultParagraphFont"/>
    <w:link w:val="CommentText"/>
    <w:uiPriority w:val="99"/>
    <w:qFormat/>
    <w:rsid w:val="00B0240A"/>
    <w:rPr>
      <w:rFonts w:asciiTheme="minorHAnsi" w:eastAsiaTheme="minorEastAsia" w:hAnsiTheme="minorHAnsi"/>
      <w:sz w:val="20"/>
      <w:szCs w:val="20"/>
      <w:lang w:val="de-DE" w:eastAsia="de-DE"/>
    </w:rPr>
  </w:style>
  <w:style w:type="character" w:styleId="Hyperlink">
    <w:name w:val="Hyperlink"/>
    <w:basedOn w:val="DefaultParagraphFont"/>
    <w:uiPriority w:val="99"/>
    <w:unhideWhenUsed/>
    <w:rsid w:val="00B0240A"/>
    <w:rPr>
      <w:color w:val="0000FF" w:themeColor="hyperlink"/>
      <w:u w:val="single"/>
    </w:rPr>
  </w:style>
  <w:style w:type="paragraph" w:styleId="Caption">
    <w:name w:val="caption"/>
    <w:basedOn w:val="Normal"/>
    <w:next w:val="Normal"/>
    <w:uiPriority w:val="35"/>
    <w:unhideWhenUsed/>
    <w:qFormat/>
    <w:rsid w:val="00B0240A"/>
    <w:pPr>
      <w:spacing w:line="240" w:lineRule="auto"/>
    </w:pPr>
    <w:rPr>
      <w:rFonts w:asciiTheme="minorHAnsi" w:eastAsiaTheme="minorEastAsia" w:hAnsiTheme="minorHAnsi"/>
      <w:i/>
      <w:iCs/>
      <w:color w:val="1F497D" w:themeColor="text2"/>
      <w:sz w:val="18"/>
      <w:szCs w:val="18"/>
      <w:lang w:val="de-DE" w:eastAsia="de-DE"/>
    </w:rPr>
  </w:style>
  <w:style w:type="character" w:customStyle="1" w:styleId="docsum-pmid">
    <w:name w:val="docsum-pmid"/>
    <w:basedOn w:val="DefaultParagraphFont"/>
    <w:rsid w:val="00B0240A"/>
  </w:style>
  <w:style w:type="character" w:styleId="Strong">
    <w:name w:val="Strong"/>
    <w:basedOn w:val="DefaultParagraphFont"/>
    <w:uiPriority w:val="22"/>
    <w:qFormat/>
    <w:rsid w:val="00B0240A"/>
    <w:rPr>
      <w:b/>
      <w:bCs/>
    </w:rPr>
  </w:style>
  <w:style w:type="paragraph" w:styleId="BalloonText">
    <w:name w:val="Balloon Text"/>
    <w:basedOn w:val="Normal"/>
    <w:link w:val="BalloonTextChar"/>
    <w:uiPriority w:val="99"/>
    <w:semiHidden/>
    <w:unhideWhenUsed/>
    <w:qFormat/>
    <w:rsid w:val="00B0240A"/>
    <w:pPr>
      <w:spacing w:after="0" w:line="240" w:lineRule="auto"/>
    </w:pPr>
    <w:rPr>
      <w:rFonts w:ascii="Segoe UI" w:eastAsiaTheme="minorEastAsia" w:hAnsi="Segoe UI" w:cs="Segoe UI"/>
      <w:sz w:val="18"/>
      <w:szCs w:val="18"/>
      <w:lang w:val="de-DE" w:eastAsia="de-DE"/>
    </w:rPr>
  </w:style>
  <w:style w:type="character" w:customStyle="1" w:styleId="BalloonTextChar">
    <w:name w:val="Balloon Text Char"/>
    <w:basedOn w:val="DefaultParagraphFont"/>
    <w:link w:val="BalloonText"/>
    <w:uiPriority w:val="99"/>
    <w:semiHidden/>
    <w:qFormat/>
    <w:rsid w:val="00B0240A"/>
    <w:rPr>
      <w:rFonts w:ascii="Segoe UI" w:eastAsiaTheme="minorEastAsia" w:hAnsi="Segoe UI" w:cs="Segoe UI"/>
      <w:sz w:val="18"/>
      <w:szCs w:val="18"/>
      <w:lang w:val="de-DE" w:eastAsia="de-DE"/>
    </w:rPr>
  </w:style>
  <w:style w:type="paragraph" w:customStyle="1" w:styleId="LO-normal">
    <w:name w:val="LO-normal"/>
    <w:qFormat/>
    <w:rsid w:val="00B0240A"/>
    <w:pPr>
      <w:spacing w:after="0" w:line="240" w:lineRule="auto"/>
    </w:pPr>
    <w:rPr>
      <w:rFonts w:ascii="Calibri" w:eastAsia="Calibri" w:hAnsi="Calibri" w:cs="Calibri"/>
      <w:lang w:val="en-US" w:eastAsia="zh-CN" w:bidi="hi-IN"/>
    </w:rPr>
  </w:style>
  <w:style w:type="character" w:customStyle="1" w:styleId="CommentSubjectChar">
    <w:name w:val="Comment Subject Char"/>
    <w:basedOn w:val="CommentTextChar"/>
    <w:link w:val="CommentSubject"/>
    <w:uiPriority w:val="99"/>
    <w:semiHidden/>
    <w:qFormat/>
    <w:rsid w:val="00B0240A"/>
    <w:rPr>
      <w:rFonts w:asciiTheme="minorHAnsi" w:eastAsiaTheme="minorEastAsia" w:hAnsiTheme="minorHAnsi"/>
      <w:b/>
      <w:bCs/>
      <w:sz w:val="20"/>
      <w:szCs w:val="20"/>
      <w:lang w:val="de-DE" w:eastAsia="de-DE"/>
    </w:rPr>
  </w:style>
  <w:style w:type="paragraph" w:styleId="CommentSubject">
    <w:name w:val="annotation subject"/>
    <w:basedOn w:val="CommentText"/>
    <w:link w:val="CommentSubjectChar"/>
    <w:uiPriority w:val="99"/>
    <w:semiHidden/>
    <w:unhideWhenUsed/>
    <w:qFormat/>
    <w:rsid w:val="00B0240A"/>
    <w:pPr>
      <w:spacing w:after="160"/>
    </w:pPr>
    <w:rPr>
      <w:b/>
      <w:bCs/>
    </w:rPr>
  </w:style>
  <w:style w:type="character" w:customStyle="1" w:styleId="CommentSubjectChar1">
    <w:name w:val="Comment Subject Char1"/>
    <w:basedOn w:val="CommentTextChar"/>
    <w:uiPriority w:val="99"/>
    <w:semiHidden/>
    <w:rsid w:val="00B0240A"/>
    <w:rPr>
      <w:rFonts w:asciiTheme="minorHAnsi" w:eastAsiaTheme="minorEastAsia" w:hAnsiTheme="minorHAnsi"/>
      <w:b/>
      <w:bCs/>
      <w:sz w:val="20"/>
      <w:szCs w:val="20"/>
      <w:lang w:val="de-DE" w:eastAsia="de-DE"/>
    </w:rPr>
  </w:style>
  <w:style w:type="character" w:customStyle="1" w:styleId="ListLabel1">
    <w:name w:val="ListLabel 1"/>
    <w:qFormat/>
    <w:rsid w:val="00B0240A"/>
    <w:rPr>
      <w:rFonts w:ascii="Bahnschrift Light" w:eastAsia="Calibri" w:hAnsi="Bahnschrift Light"/>
    </w:rPr>
  </w:style>
  <w:style w:type="character" w:customStyle="1" w:styleId="ListLabel2">
    <w:name w:val="ListLabel 2"/>
    <w:qFormat/>
    <w:rsid w:val="00B0240A"/>
    <w:rPr>
      <w:rFonts w:cs="Courier New"/>
    </w:rPr>
  </w:style>
  <w:style w:type="character" w:customStyle="1" w:styleId="ListLabel3">
    <w:name w:val="ListLabel 3"/>
    <w:qFormat/>
    <w:rsid w:val="00B0240A"/>
    <w:rPr>
      <w:rFonts w:cs="Courier New"/>
    </w:rPr>
  </w:style>
  <w:style w:type="character" w:customStyle="1" w:styleId="ListLabel4">
    <w:name w:val="ListLabel 4"/>
    <w:qFormat/>
    <w:rsid w:val="00B0240A"/>
    <w:rPr>
      <w:rFonts w:cs="Courier New"/>
    </w:rPr>
  </w:style>
  <w:style w:type="character" w:customStyle="1" w:styleId="ListLabel5">
    <w:name w:val="ListLabel 5"/>
    <w:qFormat/>
    <w:rsid w:val="00B0240A"/>
    <w:rPr>
      <w:rFonts w:eastAsia="Calibri" w:cs="Calibri"/>
    </w:rPr>
  </w:style>
  <w:style w:type="character" w:customStyle="1" w:styleId="ListLabel6">
    <w:name w:val="ListLabel 6"/>
    <w:qFormat/>
    <w:rsid w:val="00B0240A"/>
    <w:rPr>
      <w:rFonts w:cs="Courier New"/>
    </w:rPr>
  </w:style>
  <w:style w:type="character" w:customStyle="1" w:styleId="ListLabel7">
    <w:name w:val="ListLabel 7"/>
    <w:qFormat/>
    <w:rsid w:val="00B0240A"/>
    <w:rPr>
      <w:rFonts w:cs="Courier New"/>
    </w:rPr>
  </w:style>
  <w:style w:type="character" w:customStyle="1" w:styleId="ListLabel8">
    <w:name w:val="ListLabel 8"/>
    <w:qFormat/>
    <w:rsid w:val="00B0240A"/>
    <w:rPr>
      <w:rFonts w:cs="Courier New"/>
    </w:rPr>
  </w:style>
  <w:style w:type="character" w:customStyle="1" w:styleId="InternetLink">
    <w:name w:val="Internet Link"/>
    <w:basedOn w:val="DefaultParagraphFont"/>
    <w:uiPriority w:val="99"/>
    <w:unhideWhenUsed/>
    <w:rsid w:val="00B0240A"/>
    <w:rPr>
      <w:color w:val="0000FF" w:themeColor="hyperlink"/>
      <w:u w:val="single"/>
    </w:rPr>
  </w:style>
  <w:style w:type="character" w:customStyle="1" w:styleId="ListLabel9">
    <w:name w:val="ListLabel 9"/>
    <w:qFormat/>
    <w:rsid w:val="00B0240A"/>
    <w:rPr>
      <w:rFonts w:ascii="Arial" w:hAnsi="Arial"/>
      <w:sz w:val="20"/>
      <w:u w:val="none"/>
    </w:rPr>
  </w:style>
  <w:style w:type="character" w:customStyle="1" w:styleId="ListLabel10">
    <w:name w:val="ListLabel 10"/>
    <w:qFormat/>
    <w:rsid w:val="00B0240A"/>
    <w:rPr>
      <w:u w:val="none"/>
    </w:rPr>
  </w:style>
  <w:style w:type="character" w:customStyle="1" w:styleId="ListLabel11">
    <w:name w:val="ListLabel 11"/>
    <w:qFormat/>
    <w:rsid w:val="00B0240A"/>
    <w:rPr>
      <w:u w:val="none"/>
    </w:rPr>
  </w:style>
  <w:style w:type="character" w:customStyle="1" w:styleId="ListLabel12">
    <w:name w:val="ListLabel 12"/>
    <w:qFormat/>
    <w:rsid w:val="00B0240A"/>
    <w:rPr>
      <w:u w:val="none"/>
    </w:rPr>
  </w:style>
  <w:style w:type="character" w:customStyle="1" w:styleId="ListLabel13">
    <w:name w:val="ListLabel 13"/>
    <w:qFormat/>
    <w:rsid w:val="00B0240A"/>
    <w:rPr>
      <w:u w:val="none"/>
    </w:rPr>
  </w:style>
  <w:style w:type="character" w:customStyle="1" w:styleId="ListLabel14">
    <w:name w:val="ListLabel 14"/>
    <w:qFormat/>
    <w:rsid w:val="00B0240A"/>
    <w:rPr>
      <w:u w:val="none"/>
    </w:rPr>
  </w:style>
  <w:style w:type="character" w:customStyle="1" w:styleId="ListLabel15">
    <w:name w:val="ListLabel 15"/>
    <w:qFormat/>
    <w:rsid w:val="00B0240A"/>
    <w:rPr>
      <w:u w:val="none"/>
    </w:rPr>
  </w:style>
  <w:style w:type="character" w:customStyle="1" w:styleId="ListLabel16">
    <w:name w:val="ListLabel 16"/>
    <w:qFormat/>
    <w:rsid w:val="00B0240A"/>
    <w:rPr>
      <w:u w:val="none"/>
    </w:rPr>
  </w:style>
  <w:style w:type="character" w:customStyle="1" w:styleId="ListLabel17">
    <w:name w:val="ListLabel 17"/>
    <w:qFormat/>
    <w:rsid w:val="00B0240A"/>
    <w:rPr>
      <w:u w:val="none"/>
    </w:rPr>
  </w:style>
  <w:style w:type="character" w:customStyle="1" w:styleId="ListLabel18">
    <w:name w:val="ListLabel 18"/>
    <w:qFormat/>
    <w:rsid w:val="00B0240A"/>
    <w:rPr>
      <w:rFonts w:ascii="Arial" w:hAnsi="Arial" w:cs="Wingdings"/>
      <w:sz w:val="20"/>
      <w:u w:val="none"/>
    </w:rPr>
  </w:style>
  <w:style w:type="character" w:customStyle="1" w:styleId="ListLabel19">
    <w:name w:val="ListLabel 19"/>
    <w:qFormat/>
    <w:rsid w:val="00B0240A"/>
    <w:rPr>
      <w:rFonts w:cs="Wingdings"/>
      <w:u w:val="none"/>
    </w:rPr>
  </w:style>
  <w:style w:type="character" w:customStyle="1" w:styleId="ListLabel20">
    <w:name w:val="ListLabel 20"/>
    <w:qFormat/>
    <w:rsid w:val="00B0240A"/>
    <w:rPr>
      <w:rFonts w:cs="Wingdings"/>
      <w:u w:val="none"/>
    </w:rPr>
  </w:style>
  <w:style w:type="character" w:customStyle="1" w:styleId="ListLabel21">
    <w:name w:val="ListLabel 21"/>
    <w:qFormat/>
    <w:rsid w:val="00B0240A"/>
    <w:rPr>
      <w:rFonts w:cs="Wingdings"/>
      <w:u w:val="none"/>
    </w:rPr>
  </w:style>
  <w:style w:type="character" w:customStyle="1" w:styleId="ListLabel22">
    <w:name w:val="ListLabel 22"/>
    <w:qFormat/>
    <w:rsid w:val="00B0240A"/>
    <w:rPr>
      <w:rFonts w:cs="Wingdings"/>
      <w:u w:val="none"/>
    </w:rPr>
  </w:style>
  <w:style w:type="character" w:customStyle="1" w:styleId="ListLabel23">
    <w:name w:val="ListLabel 23"/>
    <w:qFormat/>
    <w:rsid w:val="00B0240A"/>
    <w:rPr>
      <w:rFonts w:cs="Wingdings"/>
      <w:u w:val="none"/>
    </w:rPr>
  </w:style>
  <w:style w:type="character" w:customStyle="1" w:styleId="ListLabel24">
    <w:name w:val="ListLabel 24"/>
    <w:qFormat/>
    <w:rsid w:val="00B0240A"/>
    <w:rPr>
      <w:rFonts w:cs="Wingdings"/>
      <w:u w:val="none"/>
    </w:rPr>
  </w:style>
  <w:style w:type="character" w:customStyle="1" w:styleId="ListLabel25">
    <w:name w:val="ListLabel 25"/>
    <w:qFormat/>
    <w:rsid w:val="00B0240A"/>
    <w:rPr>
      <w:rFonts w:cs="Wingdings"/>
      <w:u w:val="none"/>
    </w:rPr>
  </w:style>
  <w:style w:type="character" w:customStyle="1" w:styleId="ListLabel26">
    <w:name w:val="ListLabel 26"/>
    <w:qFormat/>
    <w:rsid w:val="00B0240A"/>
    <w:rPr>
      <w:rFonts w:cs="Wingdings"/>
      <w:u w:val="none"/>
    </w:rPr>
  </w:style>
  <w:style w:type="paragraph" w:customStyle="1" w:styleId="Heading">
    <w:name w:val="Heading"/>
    <w:basedOn w:val="Normal"/>
    <w:next w:val="BodyText"/>
    <w:qFormat/>
    <w:rsid w:val="00B0240A"/>
    <w:pPr>
      <w:keepNext/>
      <w:spacing w:before="240" w:after="120" w:line="259" w:lineRule="auto"/>
    </w:pPr>
    <w:rPr>
      <w:rFonts w:ascii="Liberation Sans" w:eastAsia="Noto Sans CJK SC" w:hAnsi="Liberation Sans" w:cs="Lohit Devanagari"/>
      <w:sz w:val="28"/>
      <w:szCs w:val="28"/>
      <w:lang w:val="en-US" w:eastAsia="zh-CN" w:bidi="hi-IN"/>
    </w:rPr>
  </w:style>
  <w:style w:type="paragraph" w:styleId="BodyText">
    <w:name w:val="Body Text"/>
    <w:basedOn w:val="Normal"/>
    <w:link w:val="BodyTextChar"/>
    <w:rsid w:val="00B0240A"/>
    <w:pPr>
      <w:spacing w:after="140"/>
    </w:pPr>
    <w:rPr>
      <w:rFonts w:ascii="Calibri" w:eastAsia="Calibri" w:hAnsi="Calibri" w:cs="Calibri"/>
      <w:lang w:val="en-US" w:eastAsia="zh-CN" w:bidi="hi-IN"/>
    </w:rPr>
  </w:style>
  <w:style w:type="character" w:customStyle="1" w:styleId="BodyTextChar">
    <w:name w:val="Body Text Char"/>
    <w:basedOn w:val="DefaultParagraphFont"/>
    <w:link w:val="BodyText"/>
    <w:rsid w:val="00B0240A"/>
    <w:rPr>
      <w:rFonts w:ascii="Calibri" w:eastAsia="Calibri" w:hAnsi="Calibri" w:cs="Calibri"/>
      <w:lang w:val="en-US" w:eastAsia="zh-CN" w:bidi="hi-IN"/>
    </w:rPr>
  </w:style>
  <w:style w:type="paragraph" w:styleId="List">
    <w:name w:val="List"/>
    <w:basedOn w:val="BodyText"/>
    <w:rsid w:val="00B0240A"/>
    <w:rPr>
      <w:rFonts w:cs="Lohit Devanagari"/>
    </w:rPr>
  </w:style>
  <w:style w:type="paragraph" w:customStyle="1" w:styleId="Index">
    <w:name w:val="Index"/>
    <w:basedOn w:val="Normal"/>
    <w:qFormat/>
    <w:rsid w:val="00B0240A"/>
    <w:pPr>
      <w:suppressLineNumbers/>
      <w:spacing w:after="160" w:line="259" w:lineRule="auto"/>
    </w:pPr>
    <w:rPr>
      <w:rFonts w:ascii="Calibri" w:eastAsia="Calibri" w:hAnsi="Calibri" w:cs="Lohit Devanagari"/>
      <w:lang w:val="en-US" w:eastAsia="zh-CN" w:bidi="hi-IN"/>
    </w:rPr>
  </w:style>
  <w:style w:type="paragraph" w:styleId="Title">
    <w:name w:val="Title"/>
    <w:basedOn w:val="LO-normal"/>
    <w:next w:val="Normal"/>
    <w:link w:val="TitleChar"/>
    <w:uiPriority w:val="10"/>
    <w:qFormat/>
    <w:rsid w:val="00B0240A"/>
    <w:pPr>
      <w:keepNext/>
      <w:keepLines/>
      <w:spacing w:before="480" w:after="120"/>
    </w:pPr>
    <w:rPr>
      <w:b/>
      <w:sz w:val="72"/>
      <w:szCs w:val="72"/>
    </w:rPr>
  </w:style>
  <w:style w:type="character" w:customStyle="1" w:styleId="TitleChar">
    <w:name w:val="Title Char"/>
    <w:basedOn w:val="DefaultParagraphFont"/>
    <w:link w:val="Title"/>
    <w:uiPriority w:val="10"/>
    <w:rsid w:val="00B0240A"/>
    <w:rPr>
      <w:rFonts w:ascii="Calibri" w:eastAsia="Calibri" w:hAnsi="Calibri" w:cs="Calibri"/>
      <w:b/>
      <w:sz w:val="72"/>
      <w:szCs w:val="72"/>
      <w:lang w:val="en-US" w:eastAsia="zh-CN" w:bidi="hi-IN"/>
    </w:rPr>
  </w:style>
  <w:style w:type="character" w:customStyle="1" w:styleId="KommentarthemaZchn1">
    <w:name w:val="Kommentarthema Zchn1"/>
    <w:basedOn w:val="CommentTextChar"/>
    <w:uiPriority w:val="99"/>
    <w:semiHidden/>
    <w:rsid w:val="00B0240A"/>
    <w:rPr>
      <w:rFonts w:asciiTheme="minorHAnsi" w:eastAsiaTheme="minorEastAsia" w:hAnsiTheme="minorHAnsi"/>
      <w:b/>
      <w:bCs/>
      <w:sz w:val="20"/>
      <w:szCs w:val="20"/>
      <w:lang w:val="de-DE" w:eastAsia="de-DE"/>
    </w:rPr>
  </w:style>
  <w:style w:type="paragraph" w:styleId="ListParagraph">
    <w:name w:val="List Paragraph"/>
    <w:basedOn w:val="Normal"/>
    <w:uiPriority w:val="34"/>
    <w:qFormat/>
    <w:rsid w:val="00B0240A"/>
    <w:pPr>
      <w:spacing w:after="160" w:line="259" w:lineRule="auto"/>
      <w:ind w:left="720"/>
      <w:contextualSpacing/>
    </w:pPr>
    <w:rPr>
      <w:rFonts w:ascii="Calibri" w:eastAsia="Calibri" w:hAnsi="Calibri" w:cs="Calibri"/>
      <w:lang w:val="en-US" w:eastAsia="zh-CN" w:bidi="hi-IN"/>
    </w:rPr>
  </w:style>
  <w:style w:type="paragraph" w:customStyle="1" w:styleId="FrameContents">
    <w:name w:val="Frame Contents"/>
    <w:basedOn w:val="Normal"/>
    <w:qFormat/>
    <w:rsid w:val="00B0240A"/>
    <w:pPr>
      <w:spacing w:after="160" w:line="259" w:lineRule="auto"/>
    </w:pPr>
    <w:rPr>
      <w:rFonts w:ascii="Calibri" w:eastAsia="Calibri" w:hAnsi="Calibri" w:cs="Calibri"/>
      <w:lang w:val="en-US" w:eastAsia="zh-CN" w:bidi="hi-IN"/>
    </w:rPr>
  </w:style>
  <w:style w:type="paragraph" w:styleId="Subtitle">
    <w:name w:val="Subtitle"/>
    <w:basedOn w:val="LO-normal"/>
    <w:next w:val="Normal"/>
    <w:link w:val="SubtitleChar"/>
    <w:uiPriority w:val="11"/>
    <w:qFormat/>
    <w:rsid w:val="00B0240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0240A"/>
    <w:rPr>
      <w:rFonts w:ascii="Georgia" w:eastAsia="Georgia" w:hAnsi="Georgia" w:cs="Georgia"/>
      <w:i/>
      <w:color w:val="666666"/>
      <w:sz w:val="48"/>
      <w:szCs w:val="48"/>
      <w:lang w:val="en-US" w:eastAsia="zh-CN" w:bidi="hi-IN"/>
    </w:rPr>
  </w:style>
  <w:style w:type="table" w:styleId="TableGrid">
    <w:name w:val="Table Grid"/>
    <w:basedOn w:val="TableNormal"/>
    <w:uiPriority w:val="39"/>
    <w:rsid w:val="00B0240A"/>
    <w:pPr>
      <w:spacing w:after="0" w:line="240" w:lineRule="auto"/>
    </w:pPr>
    <w:rPr>
      <w:rFonts w:ascii="Calibri" w:eastAsia="Calibri" w:hAnsi="Calibri" w:cs="Calibri"/>
      <w:sz w:val="20"/>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chn"/>
    <w:rsid w:val="00B0240A"/>
    <w:pPr>
      <w:spacing w:after="0" w:line="240" w:lineRule="auto"/>
      <w:jc w:val="center"/>
    </w:pPr>
    <w:rPr>
      <w:rFonts w:ascii="Arial" w:eastAsiaTheme="minorEastAsia" w:hAnsi="Arial" w:cs="Arial"/>
      <w:noProof/>
      <w:szCs w:val="24"/>
      <w:lang w:val="de-DE" w:eastAsia="de-DE"/>
    </w:rPr>
  </w:style>
  <w:style w:type="character" w:customStyle="1" w:styleId="EndNoteBibliographyTitleZchn">
    <w:name w:val="EndNote Bibliography Title Zchn"/>
    <w:basedOn w:val="DefaultParagraphFont"/>
    <w:link w:val="EndNoteBibliographyTitle"/>
    <w:rsid w:val="00B0240A"/>
    <w:rPr>
      <w:rFonts w:ascii="Arial" w:eastAsiaTheme="minorEastAsia" w:hAnsi="Arial" w:cs="Arial"/>
      <w:noProof/>
      <w:szCs w:val="24"/>
      <w:lang w:val="de-DE" w:eastAsia="de-DE"/>
    </w:rPr>
  </w:style>
  <w:style w:type="paragraph" w:styleId="Revision">
    <w:name w:val="Revision"/>
    <w:hidden/>
    <w:uiPriority w:val="99"/>
    <w:semiHidden/>
    <w:qFormat/>
    <w:rsid w:val="00B0240A"/>
    <w:pPr>
      <w:spacing w:after="0" w:line="240" w:lineRule="auto"/>
    </w:pPr>
    <w:rPr>
      <w:rFonts w:asciiTheme="minorHAnsi" w:eastAsiaTheme="minorEastAsia" w:hAnsiTheme="minorHAnsi"/>
      <w:sz w:val="24"/>
      <w:szCs w:val="24"/>
      <w:lang w:val="de-DE" w:eastAsia="de-DE"/>
    </w:rPr>
  </w:style>
  <w:style w:type="paragraph" w:styleId="NormalWeb">
    <w:name w:val="Normal (Web)"/>
    <w:basedOn w:val="Normal"/>
    <w:uiPriority w:val="99"/>
    <w:unhideWhenUsed/>
    <w:rsid w:val="00B0240A"/>
    <w:pPr>
      <w:spacing w:before="100" w:beforeAutospacing="1" w:after="100" w:afterAutospacing="1" w:line="240" w:lineRule="auto"/>
    </w:pPr>
    <w:rPr>
      <w:rFonts w:eastAsia="Times New Roman" w:cs="Times New Roman"/>
      <w:sz w:val="24"/>
      <w:szCs w:val="24"/>
      <w:lang w:val="de-DE" w:eastAsia="de-DE"/>
    </w:rPr>
  </w:style>
  <w:style w:type="paragraph" w:styleId="Header">
    <w:name w:val="header"/>
    <w:basedOn w:val="Normal"/>
    <w:link w:val="HeaderChar"/>
    <w:uiPriority w:val="99"/>
    <w:unhideWhenUsed/>
    <w:rsid w:val="00B0240A"/>
    <w:pPr>
      <w:tabs>
        <w:tab w:val="center" w:pos="4536"/>
        <w:tab w:val="right" w:pos="9072"/>
      </w:tabs>
      <w:spacing w:after="0" w:line="240" w:lineRule="auto"/>
    </w:pPr>
    <w:rPr>
      <w:rFonts w:asciiTheme="minorHAnsi" w:eastAsiaTheme="minorEastAsia" w:hAnsiTheme="minorHAnsi"/>
      <w:sz w:val="24"/>
      <w:szCs w:val="24"/>
      <w:lang w:val="de-DE" w:eastAsia="de-DE"/>
    </w:rPr>
  </w:style>
  <w:style w:type="character" w:customStyle="1" w:styleId="HeaderChar">
    <w:name w:val="Header Char"/>
    <w:basedOn w:val="DefaultParagraphFont"/>
    <w:link w:val="Header"/>
    <w:uiPriority w:val="99"/>
    <w:rsid w:val="00B0240A"/>
    <w:rPr>
      <w:rFonts w:asciiTheme="minorHAnsi" w:eastAsiaTheme="minorEastAsia" w:hAnsiTheme="minorHAnsi"/>
      <w:sz w:val="24"/>
      <w:szCs w:val="24"/>
      <w:lang w:val="de-DE" w:eastAsia="de-DE"/>
    </w:rPr>
  </w:style>
  <w:style w:type="paragraph" w:styleId="Footer">
    <w:name w:val="footer"/>
    <w:basedOn w:val="Normal"/>
    <w:link w:val="FooterChar"/>
    <w:uiPriority w:val="99"/>
    <w:unhideWhenUsed/>
    <w:rsid w:val="00B0240A"/>
    <w:pPr>
      <w:tabs>
        <w:tab w:val="center" w:pos="4536"/>
        <w:tab w:val="right" w:pos="9072"/>
      </w:tabs>
      <w:spacing w:after="0" w:line="240" w:lineRule="auto"/>
    </w:pPr>
    <w:rPr>
      <w:rFonts w:asciiTheme="minorHAnsi" w:eastAsiaTheme="minorEastAsia" w:hAnsiTheme="minorHAnsi"/>
      <w:sz w:val="24"/>
      <w:szCs w:val="24"/>
      <w:lang w:val="de-DE" w:eastAsia="de-DE"/>
    </w:rPr>
  </w:style>
  <w:style w:type="character" w:customStyle="1" w:styleId="FooterChar">
    <w:name w:val="Footer Char"/>
    <w:basedOn w:val="DefaultParagraphFont"/>
    <w:link w:val="Footer"/>
    <w:uiPriority w:val="99"/>
    <w:rsid w:val="00B0240A"/>
    <w:rPr>
      <w:rFonts w:asciiTheme="minorHAnsi" w:eastAsiaTheme="minorEastAsia" w:hAnsiTheme="minorHAnsi"/>
      <w:sz w:val="24"/>
      <w:szCs w:val="24"/>
      <w:lang w:val="de-DE" w:eastAsia="de-DE"/>
    </w:rPr>
  </w:style>
  <w:style w:type="character" w:styleId="LineNumber">
    <w:name w:val="line number"/>
    <w:basedOn w:val="DefaultParagraphFont"/>
    <w:uiPriority w:val="99"/>
    <w:semiHidden/>
    <w:unhideWhenUsed/>
    <w:rsid w:val="00B0240A"/>
  </w:style>
  <w:style w:type="character" w:customStyle="1" w:styleId="id-label">
    <w:name w:val="id-label"/>
    <w:basedOn w:val="DefaultParagraphFont"/>
    <w:rsid w:val="00B0240A"/>
  </w:style>
  <w:style w:type="character" w:customStyle="1" w:styleId="identifier">
    <w:name w:val="identifier"/>
    <w:basedOn w:val="DefaultParagraphFont"/>
    <w:rsid w:val="00B0240A"/>
  </w:style>
  <w:style w:type="character" w:customStyle="1" w:styleId="UnresolvedMention">
    <w:name w:val="Unresolved Mention"/>
    <w:basedOn w:val="DefaultParagraphFont"/>
    <w:uiPriority w:val="99"/>
    <w:semiHidden/>
    <w:unhideWhenUsed/>
    <w:rsid w:val="00B0240A"/>
    <w:rPr>
      <w:color w:val="605E5C"/>
      <w:shd w:val="clear" w:color="auto" w:fill="E1DFDD"/>
    </w:rPr>
  </w:style>
  <w:style w:type="character" w:styleId="FollowedHyperlink">
    <w:name w:val="FollowedHyperlink"/>
    <w:basedOn w:val="DefaultParagraphFont"/>
    <w:uiPriority w:val="99"/>
    <w:semiHidden/>
    <w:unhideWhenUsed/>
    <w:rsid w:val="00B0240A"/>
    <w:rPr>
      <w:color w:val="800080" w:themeColor="followedHyperlink"/>
      <w:u w:val="single"/>
    </w:rPr>
  </w:style>
  <w:style w:type="paragraph" w:customStyle="1" w:styleId="msonormal0">
    <w:name w:val="msonormal"/>
    <w:basedOn w:val="Normal"/>
    <w:rsid w:val="00B0240A"/>
    <w:pPr>
      <w:spacing w:before="100" w:beforeAutospacing="1" w:after="100" w:afterAutospacing="1" w:line="240" w:lineRule="auto"/>
    </w:pPr>
    <w:rPr>
      <w:rFonts w:eastAsia="Times New Roman" w:cs="Times New Roman"/>
      <w:sz w:val="24"/>
      <w:szCs w:val="24"/>
      <w:lang w:eastAsia="en-IN"/>
    </w:rPr>
  </w:style>
  <w:style w:type="paragraph" w:customStyle="1" w:styleId="xl63">
    <w:name w:val="xl63"/>
    <w:basedOn w:val="Normal"/>
    <w:rsid w:val="00B0240A"/>
    <w:pPr>
      <w:spacing w:before="100" w:beforeAutospacing="1" w:after="100" w:afterAutospacing="1" w:line="240" w:lineRule="auto"/>
    </w:pPr>
    <w:rPr>
      <w:rFonts w:eastAsia="Times New Roman" w:cs="Times New Roman"/>
      <w:sz w:val="24"/>
      <w:szCs w:val="24"/>
      <w:lang w:eastAsia="en-IN"/>
    </w:rPr>
  </w:style>
  <w:style w:type="paragraph" w:customStyle="1" w:styleId="xl64">
    <w:name w:val="xl64"/>
    <w:basedOn w:val="Normal"/>
    <w:rsid w:val="00B0240A"/>
    <w:pPr>
      <w:pBdr>
        <w:top w:val="single" w:sz="4" w:space="0" w:color="A5A5A5"/>
        <w:left w:val="single" w:sz="4" w:space="0" w:color="A5A5A5"/>
        <w:bottom w:val="single" w:sz="4" w:space="0" w:color="3F3F3F"/>
        <w:right w:val="single" w:sz="4" w:space="0" w:color="A5A5A5"/>
      </w:pBdr>
      <w:shd w:val="clear" w:color="000000" w:fill="BDC0BF"/>
      <w:spacing w:before="100" w:beforeAutospacing="1" w:after="100" w:afterAutospacing="1" w:line="240" w:lineRule="auto"/>
    </w:pPr>
    <w:rPr>
      <w:rFonts w:eastAsia="Times New Roman" w:cs="Times New Roman"/>
      <w:b/>
      <w:bCs/>
      <w:sz w:val="24"/>
      <w:szCs w:val="24"/>
      <w:lang w:eastAsia="en-IN"/>
    </w:rPr>
  </w:style>
  <w:style w:type="paragraph" w:customStyle="1" w:styleId="xl65">
    <w:name w:val="xl65"/>
    <w:basedOn w:val="Normal"/>
    <w:rsid w:val="00B0240A"/>
    <w:pPr>
      <w:pBdr>
        <w:top w:val="single" w:sz="4" w:space="0" w:color="3F3F3F"/>
        <w:left w:val="single" w:sz="4" w:space="0" w:color="A5A5A5"/>
        <w:bottom w:val="single" w:sz="4" w:space="0" w:color="A5A5A5"/>
        <w:right w:val="single" w:sz="4" w:space="0" w:color="3F3F3F"/>
      </w:pBdr>
      <w:shd w:val="clear" w:color="000000" w:fill="DBDBDB"/>
      <w:spacing w:before="100" w:beforeAutospacing="1" w:after="100" w:afterAutospacing="1" w:line="240" w:lineRule="auto"/>
    </w:pPr>
    <w:rPr>
      <w:rFonts w:eastAsia="Times New Roman" w:cs="Times New Roman"/>
      <w:b/>
      <w:bCs/>
      <w:sz w:val="24"/>
      <w:szCs w:val="24"/>
      <w:lang w:eastAsia="en-IN"/>
    </w:rPr>
  </w:style>
  <w:style w:type="paragraph" w:customStyle="1" w:styleId="xl66">
    <w:name w:val="xl66"/>
    <w:basedOn w:val="Normal"/>
    <w:rsid w:val="00B0240A"/>
    <w:pPr>
      <w:pBdr>
        <w:top w:val="single" w:sz="4" w:space="0" w:color="3F3F3F"/>
        <w:left w:val="single" w:sz="4" w:space="0" w:color="3F3F3F"/>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67">
    <w:name w:val="xl67"/>
    <w:basedOn w:val="Normal"/>
    <w:rsid w:val="00B0240A"/>
    <w:pPr>
      <w:pBdr>
        <w:top w:val="single" w:sz="4" w:space="0" w:color="3F3F3F"/>
        <w:left w:val="single" w:sz="4" w:space="0" w:color="A5A5A5"/>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68">
    <w:name w:val="xl68"/>
    <w:basedOn w:val="Normal"/>
    <w:rsid w:val="00B0240A"/>
    <w:pPr>
      <w:pBdr>
        <w:top w:val="single" w:sz="4" w:space="0" w:color="3F3F3F"/>
        <w:left w:val="single" w:sz="4" w:space="0" w:color="A5A5A5"/>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69">
    <w:name w:val="xl69"/>
    <w:basedOn w:val="Normal"/>
    <w:rsid w:val="00B0240A"/>
    <w:pPr>
      <w:pBdr>
        <w:top w:val="single" w:sz="4" w:space="0" w:color="A5A5A5"/>
        <w:left w:val="single" w:sz="4" w:space="0" w:color="A5A5A5"/>
        <w:bottom w:val="single" w:sz="4" w:space="0" w:color="A5A5A5"/>
        <w:right w:val="single" w:sz="4" w:space="0" w:color="3F3F3F"/>
      </w:pBdr>
      <w:shd w:val="clear" w:color="000000" w:fill="DBDBDB"/>
      <w:spacing w:before="100" w:beforeAutospacing="1" w:after="100" w:afterAutospacing="1" w:line="240" w:lineRule="auto"/>
    </w:pPr>
    <w:rPr>
      <w:rFonts w:eastAsia="Times New Roman" w:cs="Times New Roman"/>
      <w:b/>
      <w:bCs/>
      <w:sz w:val="24"/>
      <w:szCs w:val="24"/>
      <w:lang w:eastAsia="en-IN"/>
    </w:rPr>
  </w:style>
  <w:style w:type="paragraph" w:customStyle="1" w:styleId="xl70">
    <w:name w:val="xl70"/>
    <w:basedOn w:val="Normal"/>
    <w:rsid w:val="00B0240A"/>
    <w:pPr>
      <w:pBdr>
        <w:top w:val="single" w:sz="4" w:space="0" w:color="A5A5A5"/>
        <w:left w:val="single" w:sz="4" w:space="0" w:color="3F3F3F"/>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71">
    <w:name w:val="xl71"/>
    <w:basedOn w:val="Normal"/>
    <w:rsid w:val="00B0240A"/>
    <w:pPr>
      <w:pBdr>
        <w:top w:val="single" w:sz="4" w:space="0" w:color="A5A5A5"/>
        <w:left w:val="single" w:sz="4" w:space="0" w:color="A5A5A5"/>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72">
    <w:name w:val="xl72"/>
    <w:basedOn w:val="Normal"/>
    <w:rsid w:val="00B0240A"/>
    <w:pPr>
      <w:pBdr>
        <w:top w:val="single" w:sz="4" w:space="0" w:color="A5A5A5"/>
        <w:left w:val="single" w:sz="4" w:space="0" w:color="A5A5A5"/>
        <w:bottom w:val="single" w:sz="4" w:space="0" w:color="A5A5A5"/>
        <w:right w:val="single" w:sz="4" w:space="0" w:color="A5A5A5"/>
      </w:pBdr>
      <w:spacing w:before="100" w:beforeAutospacing="1" w:after="100" w:afterAutospacing="1" w:line="240" w:lineRule="auto"/>
    </w:pPr>
    <w:rPr>
      <w:rFonts w:eastAsia="Times New Roman" w:cs="Times New Roman"/>
      <w:sz w:val="24"/>
      <w:szCs w:val="24"/>
      <w:lang w:eastAsia="en-IN"/>
    </w:rPr>
  </w:style>
  <w:style w:type="paragraph" w:customStyle="1" w:styleId="xl73">
    <w:name w:val="xl73"/>
    <w:basedOn w:val="Normal"/>
    <w:rsid w:val="00B0240A"/>
    <w:pPr>
      <w:spacing w:before="100" w:beforeAutospacing="1" w:after="100" w:afterAutospacing="1" w:line="240" w:lineRule="auto"/>
      <w:jc w:val="center"/>
      <w:textAlignment w:val="center"/>
    </w:pPr>
    <w:rPr>
      <w:rFonts w:eastAsia="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165</Pages>
  <Words>20023</Words>
  <Characters>155180</Characters>
  <Application>Microsoft Office Word</Application>
  <DocSecurity>0</DocSecurity>
  <Lines>17242</Lines>
  <Paragraphs>14600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E501993</dc:creator>
  <cp:lastModifiedBy>E501993</cp:lastModifiedBy>
  <cp:revision>1</cp:revision>
  <dcterms:created xsi:type="dcterms:W3CDTF">2024-05-02T14:05:00Z</dcterms:created>
  <dcterms:modified xsi:type="dcterms:W3CDTF">2024-05-02T14:06:00Z</dcterms:modified>
</cp:coreProperties>
</file>