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3C" w:rsidRPr="00892946" w:rsidRDefault="00E6373C" w:rsidP="00E6373C">
      <w:pPr>
        <w:rPr>
          <w:rFonts w:ascii="Arial" w:hAnsi="Arial" w:cs="Arial"/>
          <w:b/>
          <w:sz w:val="20"/>
          <w:szCs w:val="20"/>
          <w:lang w:val="en-GB"/>
        </w:rPr>
      </w:pPr>
      <w:r w:rsidRPr="00892946">
        <w:rPr>
          <w:rFonts w:ascii="Arial" w:hAnsi="Arial" w:cs="Arial"/>
          <w:b/>
          <w:sz w:val="20"/>
          <w:szCs w:val="20"/>
          <w:lang w:val="en-GB"/>
        </w:rPr>
        <w:t>Table S1: Correlation of relative LV mass change (baseline to FU) in % and markers of the GH-IGF-I axis at baseline</w:t>
      </w:r>
    </w:p>
    <w:p w:rsidR="00E6373C" w:rsidRPr="00892946" w:rsidRDefault="00E6373C" w:rsidP="00E6373C">
      <w:pPr>
        <w:pStyle w:val="NormalWeb"/>
        <w:spacing w:line="480" w:lineRule="auto"/>
        <w:rPr>
          <w:rFonts w:ascii="Arial" w:hAnsi="Arial" w:cs="Arial"/>
          <w:sz w:val="18"/>
          <w:szCs w:val="22"/>
          <w:lang w:val="en-GB"/>
        </w:rPr>
      </w:pPr>
      <w:r w:rsidRPr="00892946">
        <w:rPr>
          <w:rFonts w:ascii="Arial" w:hAnsi="Arial" w:cs="Arial"/>
          <w:sz w:val="18"/>
          <w:szCs w:val="22"/>
          <w:lang w:val="en-GB"/>
        </w:rPr>
        <w:t xml:space="preserve">Correlation Relative Change LV Mass vs </w:t>
      </w:r>
    </w:p>
    <w:tbl>
      <w:tblPr>
        <w:tblpPr w:leftFromText="142" w:rightFromText="142" w:topFromText="96" w:bottomFromText="96" w:vertAnchor="text" w:horzAnchor="margin" w:tblpY="253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2835"/>
        <w:gridCol w:w="3260"/>
      </w:tblGrid>
      <w:tr w:rsidR="00E6373C" w:rsidRPr="00892946" w:rsidTr="003511C8">
        <w:trPr>
          <w:trHeight w:hRule="exact" w:val="284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E6373C" w:rsidRPr="00892946" w:rsidRDefault="00E6373C" w:rsidP="003511C8">
            <w:pPr>
              <w:rPr>
                <w:rFonts w:ascii="Arial" w:hAnsi="Arial" w:cs="Arial"/>
                <w:bCs/>
                <w:color w:val="000000" w:themeColor="text1"/>
                <w:sz w:val="18"/>
                <w:lang w:val="en-GB"/>
              </w:rPr>
            </w:pPr>
            <w:r w:rsidRPr="00892946">
              <w:rPr>
                <w:rFonts w:ascii="Arial" w:hAnsi="Arial" w:cs="Arial"/>
                <w:bCs/>
                <w:color w:val="000000" w:themeColor="text1"/>
                <w:sz w:val="18"/>
                <w:lang w:val="en-GB"/>
              </w:rPr>
              <w:t>Measurement</w:t>
            </w:r>
          </w:p>
        </w:tc>
        <w:tc>
          <w:tcPr>
            <w:tcW w:w="283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proofErr w:type="spellStart"/>
            <w:r w:rsidRPr="00892946">
              <w:rPr>
                <w:rFonts w:ascii="Arial" w:hAnsi="Arial" w:cs="Arial"/>
                <w:color w:val="000000"/>
                <w:sz w:val="18"/>
                <w:lang w:val="en-GB"/>
              </w:rPr>
              <w:t>r</w:t>
            </w:r>
            <w:r w:rsidRPr="00892946">
              <w:rPr>
                <w:rFonts w:ascii="Arial" w:hAnsi="Arial" w:cs="Arial"/>
                <w:color w:val="000000"/>
                <w:sz w:val="18"/>
                <w:vertAlign w:val="subscript"/>
                <w:lang w:val="en-GB"/>
              </w:rPr>
              <w:t>s</w:t>
            </w:r>
            <w:proofErr w:type="spellEnd"/>
            <w:r w:rsidRPr="00892946">
              <w:rPr>
                <w:rFonts w:ascii="Arial" w:hAnsi="Arial" w:cs="Arial"/>
                <w:color w:val="000000"/>
                <w:sz w:val="18"/>
                <w:vertAlign w:val="subscript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color w:val="000000"/>
                <w:sz w:val="18"/>
                <w:lang w:val="en-GB"/>
              </w:rPr>
              <w:t xml:space="preserve"> (95% CI)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lang w:val="en-GB"/>
              </w:rPr>
            </w:pPr>
            <w:r w:rsidRPr="00892946">
              <w:rPr>
                <w:rFonts w:ascii="Arial" w:hAnsi="Arial" w:cs="Arial"/>
                <w:bCs/>
                <w:i/>
                <w:color w:val="000000" w:themeColor="text1"/>
                <w:sz w:val="18"/>
                <w:lang w:val="en-GB"/>
              </w:rPr>
              <w:t>p</w:t>
            </w:r>
            <w:r w:rsidRPr="00892946">
              <w:rPr>
                <w:rFonts w:ascii="Arial" w:hAnsi="Arial" w:cs="Arial"/>
                <w:bCs/>
                <w:color w:val="000000" w:themeColor="text1"/>
                <w:sz w:val="18"/>
                <w:lang w:val="en-GB"/>
              </w:rPr>
              <w:t>-value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352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6373C" w:rsidRPr="00892946" w:rsidRDefault="00E6373C" w:rsidP="003511C8">
            <w:pPr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Age (years)</w:t>
            </w:r>
          </w:p>
        </w:tc>
        <w:tc>
          <w:tcPr>
            <w:tcW w:w="283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0.225 (0.036</w:t>
            </w:r>
            <w:r>
              <w:rPr>
                <w:rFonts w:ascii="Arial" w:hAnsi="Arial" w:cs="Arial"/>
                <w:sz w:val="18"/>
                <w:lang w:val="en-GB"/>
              </w:rPr>
              <w:t xml:space="preserve"> – </w:t>
            </w:r>
            <w:r w:rsidRPr="00892946">
              <w:rPr>
                <w:rFonts w:ascii="Arial" w:hAnsi="Arial" w:cs="Arial"/>
                <w:sz w:val="18"/>
                <w:lang w:val="en-GB"/>
              </w:rPr>
              <w:t>0.411)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892946">
              <w:rPr>
                <w:rFonts w:ascii="Arial" w:hAnsi="Arial" w:cs="Arial"/>
                <w:b/>
                <w:sz w:val="18"/>
                <w:lang w:val="en-GB"/>
              </w:rPr>
              <w:t>0.040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3529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6373C" w:rsidRPr="00892946" w:rsidRDefault="00E6373C" w:rsidP="003511C8">
            <w:pPr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BMI (kg/m²)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-0.094 (-0.304</w:t>
            </w:r>
            <w:r>
              <w:rPr>
                <w:rFonts w:ascii="Arial" w:hAnsi="Arial" w:cs="Arial"/>
                <w:sz w:val="18"/>
                <w:lang w:val="en-GB"/>
              </w:rPr>
              <w:t xml:space="preserve"> – </w:t>
            </w:r>
            <w:r w:rsidRPr="00892946">
              <w:rPr>
                <w:rFonts w:ascii="Arial" w:hAnsi="Arial" w:cs="Arial"/>
                <w:sz w:val="18"/>
                <w:lang w:val="en-GB"/>
              </w:rPr>
              <w:t>0.124)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0.39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3529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6373C" w:rsidRPr="00892946" w:rsidRDefault="00E6373C" w:rsidP="003511C8">
            <w:pPr>
              <w:pStyle w:val="NormalWeb"/>
              <w:rPr>
                <w:rFonts w:ascii="Arial" w:hAnsi="Arial" w:cs="Arial"/>
                <w:sz w:val="18"/>
                <w:szCs w:val="22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22"/>
                <w:lang w:val="en-GB"/>
              </w:rPr>
              <w:t>GH (ng/mL)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-0.074 (-0.287</w:t>
            </w:r>
            <w:r>
              <w:rPr>
                <w:rFonts w:ascii="Arial" w:hAnsi="Arial" w:cs="Arial"/>
                <w:sz w:val="18"/>
                <w:lang w:val="en-GB"/>
              </w:rPr>
              <w:t xml:space="preserve"> – </w:t>
            </w:r>
            <w:r w:rsidRPr="00892946">
              <w:rPr>
                <w:rFonts w:ascii="Arial" w:hAnsi="Arial" w:cs="Arial"/>
                <w:sz w:val="18"/>
                <w:lang w:val="en-GB"/>
              </w:rPr>
              <w:t>0.147)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0.50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3529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6373C" w:rsidRPr="00892946" w:rsidRDefault="00E6373C" w:rsidP="003511C8">
            <w:pPr>
              <w:pStyle w:val="NormalWeb"/>
              <w:rPr>
                <w:rFonts w:ascii="Arial" w:hAnsi="Arial" w:cs="Arial"/>
                <w:sz w:val="18"/>
                <w:szCs w:val="22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22"/>
                <w:lang w:val="en-GB"/>
              </w:rPr>
              <w:t>IGF-1 (ng/mL)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-0.318 (-0.502</w:t>
            </w:r>
            <w:r>
              <w:rPr>
                <w:rFonts w:ascii="Arial" w:hAnsi="Arial" w:cs="Arial"/>
                <w:sz w:val="18"/>
                <w:lang w:val="en-GB"/>
              </w:rPr>
              <w:t xml:space="preserve"> – </w:t>
            </w:r>
            <w:r w:rsidRPr="00892946">
              <w:rPr>
                <w:rFonts w:ascii="Arial" w:hAnsi="Arial" w:cs="Arial"/>
                <w:sz w:val="18"/>
                <w:lang w:val="en-GB"/>
              </w:rPr>
              <w:t>-0.106))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892946">
              <w:rPr>
                <w:rFonts w:ascii="Arial" w:hAnsi="Arial" w:cs="Arial"/>
                <w:b/>
                <w:sz w:val="18"/>
                <w:lang w:val="en-GB"/>
              </w:rPr>
              <w:t>0.003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3529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6373C" w:rsidRPr="00892946" w:rsidRDefault="00E6373C" w:rsidP="003511C8">
            <w:pPr>
              <w:pStyle w:val="NormalWeb"/>
              <w:rPr>
                <w:rFonts w:ascii="Arial" w:hAnsi="Arial" w:cs="Arial"/>
                <w:sz w:val="18"/>
                <w:szCs w:val="22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22"/>
                <w:lang w:val="en-GB"/>
              </w:rPr>
              <w:t>Log (IGF-1/GH)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-0.048 (-0.265</w:t>
            </w:r>
            <w:r>
              <w:rPr>
                <w:rFonts w:ascii="Arial" w:hAnsi="Arial" w:cs="Arial"/>
                <w:sz w:val="18"/>
                <w:lang w:val="en-GB"/>
              </w:rPr>
              <w:t xml:space="preserve"> – </w:t>
            </w:r>
            <w:r w:rsidRPr="00892946">
              <w:rPr>
                <w:rFonts w:ascii="Arial" w:hAnsi="Arial" w:cs="Arial"/>
                <w:sz w:val="18"/>
                <w:lang w:val="en-GB"/>
              </w:rPr>
              <w:t>0.173)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0.66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3529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6373C" w:rsidRPr="00892946" w:rsidRDefault="00E6373C" w:rsidP="003511C8">
            <w:pPr>
              <w:pStyle w:val="NormalWeb"/>
              <w:rPr>
                <w:rFonts w:ascii="Arial" w:hAnsi="Arial" w:cs="Arial"/>
                <w:sz w:val="18"/>
                <w:szCs w:val="22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22"/>
                <w:lang w:val="en-GB"/>
              </w:rPr>
              <w:t>GHBP (</w:t>
            </w:r>
            <w:proofErr w:type="spellStart"/>
            <w:r w:rsidRPr="00892946">
              <w:rPr>
                <w:rFonts w:ascii="Arial" w:hAnsi="Arial" w:cs="Arial"/>
                <w:sz w:val="18"/>
                <w:szCs w:val="22"/>
                <w:lang w:val="en-GB"/>
              </w:rPr>
              <w:t>pmol</w:t>
            </w:r>
            <w:proofErr w:type="spellEnd"/>
            <w:r w:rsidRPr="00892946">
              <w:rPr>
                <w:rFonts w:ascii="Arial" w:hAnsi="Arial" w:cs="Arial"/>
                <w:sz w:val="18"/>
                <w:szCs w:val="22"/>
                <w:lang w:val="en-GB"/>
              </w:rPr>
              <w:t>/L)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0.108 (-0.114</w:t>
            </w:r>
            <w:r>
              <w:rPr>
                <w:rFonts w:ascii="Arial" w:hAnsi="Arial" w:cs="Arial"/>
                <w:sz w:val="18"/>
                <w:lang w:val="en-GB"/>
              </w:rPr>
              <w:t xml:space="preserve"> – </w:t>
            </w:r>
            <w:r w:rsidRPr="00892946">
              <w:rPr>
                <w:rFonts w:ascii="Arial" w:hAnsi="Arial" w:cs="Arial"/>
                <w:sz w:val="18"/>
                <w:lang w:val="en-GB"/>
              </w:rPr>
              <w:t>0.319)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0.33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3529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6373C" w:rsidRPr="00892946" w:rsidRDefault="00E6373C" w:rsidP="003511C8">
            <w:pPr>
              <w:pStyle w:val="NormalWeb"/>
              <w:rPr>
                <w:rFonts w:ascii="Arial" w:hAnsi="Arial" w:cs="Arial"/>
                <w:sz w:val="18"/>
                <w:szCs w:val="22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22"/>
                <w:lang w:val="en-GB"/>
              </w:rPr>
              <w:t>IGFBP3 (µg/L)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-0.178 (-0.381</w:t>
            </w:r>
            <w:r>
              <w:rPr>
                <w:rFonts w:ascii="Arial" w:hAnsi="Arial" w:cs="Arial"/>
                <w:sz w:val="18"/>
                <w:lang w:val="en-GB"/>
              </w:rPr>
              <w:t xml:space="preserve"> – </w:t>
            </w:r>
            <w:r w:rsidRPr="00892946">
              <w:rPr>
                <w:rFonts w:ascii="Arial" w:hAnsi="Arial" w:cs="Arial"/>
                <w:sz w:val="18"/>
                <w:lang w:val="en-GB"/>
              </w:rPr>
              <w:t>0.042)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lang w:val="en-GB"/>
              </w:rPr>
              <w:t>0.10</w:t>
            </w:r>
          </w:p>
        </w:tc>
      </w:tr>
    </w:tbl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  <w:bookmarkStart w:id="0" w:name="_GoBack"/>
      <w:bookmarkEnd w:id="0"/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  <w:r w:rsidRPr="00892946">
        <w:rPr>
          <w:rFonts w:ascii="Arial" w:hAnsi="Arial" w:cs="Arial"/>
          <w:b/>
          <w:u w:val="single"/>
          <w:lang w:val="en-GB"/>
        </w:rPr>
        <w:br w:type="page"/>
      </w:r>
    </w:p>
    <w:p w:rsidR="00E6373C" w:rsidRPr="00892946" w:rsidRDefault="00E6373C" w:rsidP="00E6373C">
      <w:pPr>
        <w:rPr>
          <w:rFonts w:ascii="Arial" w:hAnsi="Arial" w:cs="Arial"/>
          <w:b/>
          <w:sz w:val="20"/>
          <w:szCs w:val="20"/>
          <w:lang w:val="en-GB"/>
        </w:rPr>
      </w:pPr>
      <w:r w:rsidRPr="00892946">
        <w:rPr>
          <w:rFonts w:ascii="Arial" w:hAnsi="Arial" w:cs="Arial"/>
          <w:b/>
          <w:sz w:val="20"/>
          <w:szCs w:val="20"/>
          <w:lang w:val="en-GB"/>
        </w:rPr>
        <w:lastRenderedPageBreak/>
        <w:t xml:space="preserve">Table S2: Baseline characteristics of 85 </w:t>
      </w:r>
      <w:r>
        <w:rPr>
          <w:rFonts w:ascii="Arial" w:hAnsi="Arial" w:cs="Arial"/>
          <w:b/>
          <w:sz w:val="20"/>
          <w:szCs w:val="20"/>
          <w:lang w:val="en-GB"/>
        </w:rPr>
        <w:t xml:space="preserve">patients with </w:t>
      </w:r>
      <w:r w:rsidRPr="00892946">
        <w:rPr>
          <w:rFonts w:ascii="Arial" w:hAnsi="Arial" w:cs="Arial"/>
          <w:b/>
          <w:sz w:val="20"/>
          <w:szCs w:val="20"/>
          <w:lang w:val="en-GB"/>
        </w:rPr>
        <w:t>advanced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92946">
        <w:rPr>
          <w:rFonts w:ascii="Arial" w:hAnsi="Arial" w:cs="Arial"/>
          <w:b/>
          <w:sz w:val="20"/>
          <w:szCs w:val="20"/>
          <w:lang w:val="en-GB"/>
        </w:rPr>
        <w:t>cancer</w:t>
      </w:r>
      <w:r>
        <w:rPr>
          <w:rFonts w:ascii="Arial" w:hAnsi="Arial" w:cs="Arial"/>
          <w:b/>
          <w:sz w:val="20"/>
          <w:szCs w:val="20"/>
          <w:lang w:val="en-GB"/>
        </w:rPr>
        <w:t xml:space="preserve"> and a</w:t>
      </w:r>
      <w:r w:rsidRPr="00892946">
        <w:rPr>
          <w:rFonts w:ascii="Arial" w:hAnsi="Arial" w:cs="Arial"/>
          <w:b/>
          <w:sz w:val="20"/>
          <w:szCs w:val="20"/>
          <w:lang w:val="en-GB"/>
        </w:rPr>
        <w:t xml:space="preserve"> follow-up </w:t>
      </w:r>
      <w:r>
        <w:rPr>
          <w:rFonts w:ascii="Arial" w:hAnsi="Arial" w:cs="Arial"/>
          <w:b/>
          <w:sz w:val="20"/>
          <w:szCs w:val="20"/>
          <w:lang w:val="en-GB"/>
        </w:rPr>
        <w:t>measurement of</w:t>
      </w:r>
      <w:r w:rsidRPr="00892946">
        <w:rPr>
          <w:rFonts w:ascii="Arial" w:hAnsi="Arial" w:cs="Arial"/>
          <w:b/>
          <w:sz w:val="20"/>
          <w:szCs w:val="20"/>
          <w:lang w:val="en-GB"/>
        </w:rPr>
        <w:t xml:space="preserve"> LV mass, </w:t>
      </w:r>
      <w:r>
        <w:rPr>
          <w:rFonts w:ascii="Arial" w:hAnsi="Arial" w:cs="Arial"/>
          <w:b/>
          <w:sz w:val="20"/>
          <w:szCs w:val="20"/>
          <w:lang w:val="en-GB"/>
        </w:rPr>
        <w:t xml:space="preserve">stratified </w:t>
      </w:r>
      <w:r w:rsidRPr="00892946">
        <w:rPr>
          <w:rFonts w:ascii="Arial" w:hAnsi="Arial" w:cs="Arial"/>
          <w:b/>
          <w:sz w:val="20"/>
          <w:szCs w:val="20"/>
          <w:lang w:val="en-GB"/>
        </w:rPr>
        <w:t xml:space="preserve">by baseline </w:t>
      </w:r>
      <w:r>
        <w:rPr>
          <w:rFonts w:ascii="Arial" w:hAnsi="Arial" w:cs="Arial"/>
          <w:b/>
          <w:sz w:val="20"/>
          <w:szCs w:val="20"/>
          <w:lang w:val="en-GB"/>
        </w:rPr>
        <w:t xml:space="preserve">plasma </w:t>
      </w:r>
      <w:r w:rsidRPr="00892946">
        <w:rPr>
          <w:rFonts w:ascii="Arial" w:hAnsi="Arial" w:cs="Arial"/>
          <w:b/>
          <w:sz w:val="20"/>
          <w:szCs w:val="20"/>
          <w:lang w:val="en-GB"/>
        </w:rPr>
        <w:t>IGF-I</w:t>
      </w:r>
    </w:p>
    <w:tbl>
      <w:tblPr>
        <w:tblpPr w:leftFromText="141" w:rightFromText="141" w:bottomFromText="160" w:vertAnchor="text" w:tblpY="1"/>
        <w:tblOverlap w:val="never"/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5"/>
        <w:gridCol w:w="1485"/>
        <w:gridCol w:w="1485"/>
        <w:gridCol w:w="1485"/>
      </w:tblGrid>
      <w:tr w:rsidR="00E6373C" w:rsidRPr="00892946" w:rsidTr="003511C8">
        <w:trPr>
          <w:trHeight w:val="841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Measurement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6373C" w:rsidRPr="00892946" w:rsidRDefault="00E6373C" w:rsidP="003511C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IGF-I &lt; 98.22 ng/mL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</w:p>
          <w:p w:rsidR="00E6373C" w:rsidRDefault="00E6373C" w:rsidP="003511C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 xml:space="preserve">Log(IGF-I) &lt; 1.992  </w:t>
            </w:r>
          </w:p>
          <w:p w:rsidR="00E6373C" w:rsidRPr="00892946" w:rsidRDefault="00E6373C" w:rsidP="003511C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n=54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6373C" w:rsidRPr="00892946" w:rsidRDefault="00E6373C" w:rsidP="003511C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IGF-I ≥ 98.22 ng/mL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</w:p>
          <w:p w:rsidR="00E6373C" w:rsidRDefault="00E6373C" w:rsidP="003511C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Log(IGF-I) ≥ 1.992</w:t>
            </w:r>
          </w:p>
          <w:p w:rsidR="00E6373C" w:rsidRPr="00892946" w:rsidRDefault="00E6373C" w:rsidP="003511C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n=31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p-value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6373C" w:rsidRPr="00892946" w:rsidRDefault="00E6373C" w:rsidP="003511C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Clinical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Variables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Sex, female,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26 (48)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15 (48)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1.0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Age (years)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63 ± 1.9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 xml:space="preserve"> ± 2.8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Body Mass Index, BMI (kg/m²)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26.0</w:t>
            </w: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 xml:space="preserve">± </w:t>
            </w:r>
            <w:r w:rsidRPr="004802BF">
              <w:rPr>
                <w:rFonts w:ascii="Arial" w:hAnsi="Arial" w:cs="Arial"/>
                <w:sz w:val="18"/>
                <w:szCs w:val="18"/>
                <w:lang w:val="en-GB"/>
              </w:rPr>
              <w:t>0.8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25.1</w:t>
            </w: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± 0.9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0.42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noWrap/>
            <w:vAlign w:val="center"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A6D8B">
              <w:rPr>
                <w:rFonts w:ascii="Arial" w:hAnsi="Arial" w:cs="Arial"/>
                <w:sz w:val="18"/>
                <w:szCs w:val="18"/>
                <w:lang w:val="en-GB"/>
              </w:rPr>
              <w:t>Wasting syndrome with unintentional weight loss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19 (35)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13 (42)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0.64</w:t>
            </w:r>
          </w:p>
        </w:tc>
      </w:tr>
      <w:tr w:rsidR="00E6373C" w:rsidRPr="00CA6D8B" w:rsidTr="003511C8"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6373C" w:rsidRPr="00892946" w:rsidRDefault="00E6373C" w:rsidP="003511C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Cancer and anti-cancer therapy details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Cancer stage III/IV,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38 (70)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20 (65)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0.63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Solid cancer,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19 (35)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8 (26)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0.47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ECOG performance scale points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1.44</w:t>
            </w: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 xml:space="preserve">± </w:t>
            </w:r>
            <w:r w:rsidRPr="00892946">
              <w:rPr>
                <w:lang w:val="en-GB"/>
              </w:rPr>
              <w:t>0.16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1.06</w:t>
            </w: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± 0.15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0.11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Karnofsky</w:t>
            </w:r>
            <w:proofErr w:type="spellEnd"/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 xml:space="preserve"> Index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80.4</w:t>
            </w: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± 2.4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83.6</w:t>
            </w: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± 2.3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0.38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Systemic anti-cancer therapy naïve,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8 (15)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4 (13)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1.0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6373C" w:rsidRPr="00892946" w:rsidRDefault="00E6373C" w:rsidP="003511C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 xml:space="preserve">Laboratory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Variables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Growth Hormone, GH (ng/mL)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0.51 (0.18-1.61)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0.72 (0.16-2.57)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0.33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Insulin-like growth factor-1, IGF-1 (ng/mL)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58.3 (40.6-79.7)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134.1 (118.0-158.6)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>-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log IGF-1/GH ratio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2.02</w:t>
            </w: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± 0.09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2.33 ± 0.12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>0.040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Growth hormone binding protein, GHBP (</w:t>
            </w:r>
            <w:proofErr w:type="spellStart"/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pmol</w:t>
            </w:r>
            <w:proofErr w:type="spellEnd"/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/L)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319.7 (119.6-516.2)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82.7 (36.7-224.6)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>0.006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3C6DA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IGF-1 binding protein 3, IGFBP</w:t>
            </w:r>
            <w:r w:rsidRPr="003C6DA6">
              <w:rPr>
                <w:rFonts w:ascii="Arial" w:hAnsi="Arial" w:cs="Arial"/>
                <w:sz w:val="18"/>
                <w:szCs w:val="18"/>
              </w:rPr>
              <w:t>3 (µg/mL)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1.51 ± 0.07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2.11 ± 0.09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>&lt;0.001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6373C" w:rsidRPr="00892946" w:rsidRDefault="00E6373C" w:rsidP="003511C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Side diagnosis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Anaemia, n (%)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42 (78)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22 (71)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0.60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Arterial Hypertension,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23 (43)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 (23)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0.98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Hypercholesterolemia,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 (28)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 (29)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1.0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3C6DA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3C6DA6">
              <w:rPr>
                <w:rFonts w:ascii="Arial" w:hAnsi="Arial" w:cs="Arial"/>
                <w:sz w:val="18"/>
                <w:szCs w:val="18"/>
              </w:rPr>
              <w:t>Type II Diabetes Mellitus,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 (11)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 (6)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0.71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Chronic Kidney Disease, n (%)</w:t>
            </w:r>
          </w:p>
        </w:tc>
        <w:tc>
          <w:tcPr>
            <w:tcW w:w="814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 (11)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 (3)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0.41</w:t>
            </w:r>
          </w:p>
        </w:tc>
      </w:tr>
      <w:tr w:rsidR="00E6373C" w:rsidRPr="00892946" w:rsidTr="003511C8"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6373C" w:rsidRPr="00892946" w:rsidRDefault="00E6373C" w:rsidP="003511C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Medication</w:t>
            </w:r>
          </w:p>
        </w:tc>
      </w:tr>
      <w:tr w:rsidR="00E6373C" w:rsidRPr="00892946" w:rsidTr="003511C8">
        <w:trPr>
          <w:trHeight w:val="278"/>
        </w:trPr>
        <w:tc>
          <w:tcPr>
            <w:tcW w:w="255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ACE Inhibitors/ARBs, n (%)</w:t>
            </w:r>
          </w:p>
        </w:tc>
        <w:tc>
          <w:tcPr>
            <w:tcW w:w="814" w:type="pc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13 (24)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3 (10)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0.15</w:t>
            </w:r>
          </w:p>
        </w:tc>
      </w:tr>
      <w:tr w:rsidR="00E6373C" w:rsidRPr="00892946" w:rsidTr="003511C8">
        <w:trPr>
          <w:trHeight w:val="278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Beta-Blockers,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14 (26)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4 (13)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0.18</w:t>
            </w:r>
          </w:p>
        </w:tc>
      </w:tr>
      <w:tr w:rsidR="00E6373C" w:rsidRPr="00892946" w:rsidTr="003511C8">
        <w:trPr>
          <w:trHeight w:val="278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Anticoagulants,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 (2)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 (0)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1.0</w:t>
            </w:r>
          </w:p>
        </w:tc>
      </w:tr>
      <w:tr w:rsidR="00E6373C" w:rsidRPr="00892946" w:rsidTr="003511C8">
        <w:trPr>
          <w:trHeight w:val="278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Diuretics,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10 (19)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3 (10)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0.36</w:t>
            </w:r>
          </w:p>
        </w:tc>
      </w:tr>
      <w:tr w:rsidR="00E6373C" w:rsidRPr="00892946" w:rsidTr="003511C8">
        <w:trPr>
          <w:trHeight w:val="278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Antidepressants,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6 (11)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3 (10)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1.0</w:t>
            </w:r>
          </w:p>
        </w:tc>
      </w:tr>
      <w:tr w:rsidR="00E6373C" w:rsidRPr="00892946" w:rsidTr="003511C8">
        <w:trPr>
          <w:trHeight w:val="278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Opioids,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7 (13)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5 (16)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0.75</w:t>
            </w:r>
          </w:p>
        </w:tc>
      </w:tr>
      <w:tr w:rsidR="00E6373C" w:rsidRPr="00892946" w:rsidTr="003511C8">
        <w:trPr>
          <w:trHeight w:val="278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Corticosteroids, n (%)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24 (44)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10 (32)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0.36</w:t>
            </w:r>
          </w:p>
        </w:tc>
      </w:tr>
      <w:tr w:rsidR="00E6373C" w:rsidRPr="00892946" w:rsidTr="003511C8">
        <w:trPr>
          <w:trHeight w:hRule="exact" w:val="2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6373C" w:rsidRPr="00892946" w:rsidRDefault="00E6373C" w:rsidP="003511C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 xml:space="preserve">Echocardiographic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Variables</w:t>
            </w:r>
          </w:p>
        </w:tc>
      </w:tr>
      <w:tr w:rsidR="00E6373C" w:rsidRPr="00892946" w:rsidTr="003511C8">
        <w:trPr>
          <w:trHeight w:hRule="exact" w:val="279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Left ventricular (LV) mass (g)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19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± 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175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± 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0.12</w:t>
            </w:r>
          </w:p>
        </w:tc>
      </w:tr>
      <w:tr w:rsidR="00E6373C" w:rsidRPr="00892946" w:rsidTr="003511C8">
        <w:trPr>
          <w:trHeight w:hRule="exact" w:val="279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:rsidR="00E6373C" w:rsidRPr="00892946" w:rsidRDefault="00E6373C" w:rsidP="003511C8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LV mass adjusted to height² (g/m²)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± 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57</w:t>
            </w: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892946">
              <w:rPr>
                <w:rFonts w:ascii="Arial" w:hAnsi="Arial" w:cs="Arial"/>
                <w:sz w:val="18"/>
                <w:szCs w:val="18"/>
                <w:lang w:val="en-GB"/>
              </w:rPr>
              <w:t>± 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3C" w:rsidRPr="00892946" w:rsidRDefault="00E6373C" w:rsidP="003511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92946">
              <w:rPr>
                <w:rFonts w:ascii="Arial" w:hAnsi="Arial" w:cs="Arial"/>
                <w:b/>
                <w:sz w:val="18"/>
                <w:szCs w:val="18"/>
                <w:lang w:val="en-GB"/>
              </w:rPr>
              <w:t>0.015</w:t>
            </w:r>
          </w:p>
        </w:tc>
      </w:tr>
    </w:tbl>
    <w:p w:rsidR="00E6373C" w:rsidRPr="00892946" w:rsidRDefault="00E6373C" w:rsidP="00E6373C">
      <w:pPr>
        <w:rPr>
          <w:rFonts w:ascii="Arial" w:hAnsi="Arial" w:cs="Arial"/>
          <w:sz w:val="16"/>
          <w:szCs w:val="16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sz w:val="16"/>
          <w:szCs w:val="16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sz w:val="16"/>
          <w:szCs w:val="16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sz w:val="16"/>
          <w:szCs w:val="16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sz w:val="16"/>
          <w:szCs w:val="16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sz w:val="16"/>
          <w:szCs w:val="16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sz w:val="16"/>
          <w:szCs w:val="16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sz w:val="16"/>
          <w:szCs w:val="16"/>
          <w:lang w:val="en-GB"/>
        </w:rPr>
      </w:pPr>
    </w:p>
    <w:p w:rsidR="00E6373C" w:rsidRPr="00892946" w:rsidRDefault="00E6373C" w:rsidP="00E6373C">
      <w:pPr>
        <w:spacing w:line="480" w:lineRule="auto"/>
        <w:rPr>
          <w:rFonts w:ascii="Arial" w:hAnsi="Arial" w:cs="Arial"/>
          <w:sz w:val="16"/>
          <w:szCs w:val="16"/>
          <w:lang w:val="en-GB"/>
        </w:rPr>
      </w:pPr>
      <w:r w:rsidRPr="00892946">
        <w:rPr>
          <w:rFonts w:ascii="Arial" w:hAnsi="Arial" w:cs="Arial"/>
          <w:sz w:val="16"/>
          <w:szCs w:val="16"/>
          <w:lang w:val="en-GB"/>
        </w:rPr>
        <w:lastRenderedPageBreak/>
        <w:t>ACE, angiotensin converting enzyme, ARB, angiotensin II receptor blocker; BSA, body surface area; ECOG, Eastern Co-operative of Oncology Group</w:t>
      </w:r>
      <w:r w:rsidRPr="00892946">
        <w:rPr>
          <w:rFonts w:ascii="Arial" w:eastAsia="Calibri" w:hAnsi="Arial" w:cs="Arial"/>
          <w:sz w:val="16"/>
          <w:szCs w:val="16"/>
          <w:lang w:val="en-GB"/>
        </w:rPr>
        <w:t>;</w:t>
      </w:r>
      <w:r w:rsidRPr="00892946">
        <w:rPr>
          <w:rFonts w:ascii="Arial" w:hAnsi="Arial" w:cs="Arial"/>
          <w:sz w:val="16"/>
          <w:szCs w:val="16"/>
          <w:lang w:val="en-GB"/>
        </w:rPr>
        <w:t xml:space="preserve"> t-test p-value/ chi-squared (χ²) test for comparison between low log (IGF-1) cancer patients, and higher log (IGF-1) cancer patients. Normal distributed variables are presented as means ± SEM, non-normally distributed variables as median (interquartile range) and nominal variables as </w:t>
      </w:r>
      <w:proofErr w:type="gramStart"/>
      <w:r>
        <w:rPr>
          <w:rFonts w:ascii="Arial" w:hAnsi="Arial" w:cs="Arial"/>
          <w:sz w:val="16"/>
          <w:szCs w:val="16"/>
          <w:lang w:val="en-GB"/>
        </w:rPr>
        <w:t>n(</w:t>
      </w:r>
      <w:proofErr w:type="gramEnd"/>
      <w:r w:rsidRPr="00892946">
        <w:rPr>
          <w:rFonts w:ascii="Arial" w:hAnsi="Arial" w:cs="Arial"/>
          <w:sz w:val="16"/>
          <w:szCs w:val="16"/>
          <w:lang w:val="en-GB"/>
        </w:rPr>
        <w:t>%</w:t>
      </w:r>
      <w:r>
        <w:rPr>
          <w:rFonts w:ascii="Arial" w:hAnsi="Arial" w:cs="Arial"/>
          <w:sz w:val="16"/>
          <w:szCs w:val="16"/>
          <w:lang w:val="en-GB"/>
        </w:rPr>
        <w:t>)</w:t>
      </w:r>
      <w:r w:rsidRPr="00892946">
        <w:rPr>
          <w:rFonts w:ascii="Arial" w:hAnsi="Arial" w:cs="Arial"/>
          <w:sz w:val="16"/>
          <w:szCs w:val="16"/>
          <w:lang w:val="en-GB"/>
        </w:rPr>
        <w:t xml:space="preserve">. </w:t>
      </w:r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  <w:r w:rsidRPr="00892946">
        <w:rPr>
          <w:rFonts w:ascii="Arial" w:hAnsi="Arial" w:cs="Arial"/>
          <w:b/>
          <w:u w:val="single"/>
          <w:lang w:val="en-GB"/>
        </w:rPr>
        <w:br w:type="page"/>
      </w:r>
    </w:p>
    <w:p w:rsidR="00E6373C" w:rsidRPr="00892946" w:rsidRDefault="00E6373C" w:rsidP="00E6373C">
      <w:pPr>
        <w:rPr>
          <w:rFonts w:ascii="Arial" w:hAnsi="Arial" w:cs="Arial"/>
          <w:b/>
          <w:u w:val="single"/>
          <w:lang w:val="en-GB"/>
        </w:rPr>
      </w:pPr>
      <w:r w:rsidRPr="00892946">
        <w:rPr>
          <w:rFonts w:ascii="Arial" w:hAnsi="Arial" w:cs="Arial"/>
          <w:b/>
          <w:sz w:val="20"/>
          <w:szCs w:val="20"/>
          <w:lang w:val="en-GB"/>
        </w:rPr>
        <w:lastRenderedPageBreak/>
        <w:t>Table S3: Cancer types of patients enrolled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0"/>
        <w:gridCol w:w="1802"/>
        <w:gridCol w:w="1804"/>
      </w:tblGrid>
      <w:tr w:rsidR="00E6373C" w:rsidRPr="00CA6D8B" w:rsidTr="00E6373C">
        <w:trPr>
          <w:trHeight w:hRule="exact" w:val="283"/>
        </w:trPr>
        <w:tc>
          <w:tcPr>
            <w:tcW w:w="31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E6373C" w:rsidRPr="00892946" w:rsidRDefault="00E6373C" w:rsidP="003511C8">
            <w:pPr>
              <w:jc w:val="both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Cancer diagnosis</w:t>
            </w:r>
          </w:p>
        </w:tc>
        <w:tc>
          <w:tcPr>
            <w:tcW w:w="9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 / haematological cancer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Number of all patients, n (%)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Breast cancer </w:t>
            </w:r>
          </w:p>
        </w:tc>
        <w:tc>
          <w:tcPr>
            <w:tcW w:w="9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39 (13)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Colorectal cancer 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27 (9)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Lung cancer 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27 (9)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>Pancreatic cancer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15 (5)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>Oral cavity and salivary glands cancer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11 (4)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>Malignant melanoma of choroid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13 (4)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>Prostate cancer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10 (3)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>Oesophagus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1 (1)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>Hepatic-biliary tract cancer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2 (1)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>Stomach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1 (1)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>Gynaecologic cancer (vulva, cervix, fallopian tube, ovary, uterus)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6 (2)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>Soft tissue sarcoma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1 (1)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>Larynx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2 (1)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>Other cancer (major salivary glands, brain, thyroid gland, kidney, malignant melanoma of the skin, unknown)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Solid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15 (5)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Non-Hodgkin lymphoma 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Haematological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92 (30)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Classic Hodgkin lymphoma 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Haematological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29 (9)</w:t>
            </w:r>
          </w:p>
        </w:tc>
      </w:tr>
      <w:tr w:rsidR="00E6373C" w:rsidRPr="00892946" w:rsidTr="00E6373C">
        <w:trPr>
          <w:trHeight w:hRule="exact" w:val="283"/>
        </w:trPr>
        <w:tc>
          <w:tcPr>
            <w:tcW w:w="3117" w:type="pct"/>
            <w:tcBorders>
              <w:righ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892946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Multiple myeloma </w:t>
            </w:r>
          </w:p>
        </w:tc>
        <w:tc>
          <w:tcPr>
            <w:tcW w:w="941" w:type="pct"/>
            <w:tcBorders>
              <w:left w:val="single" w:sz="12" w:space="0" w:color="auto"/>
            </w:tcBorders>
            <w:vAlign w:val="center"/>
          </w:tcPr>
          <w:p w:rsidR="00E6373C" w:rsidRPr="00892946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892946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Haematological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373C" w:rsidRPr="0099555E" w:rsidRDefault="00E6373C" w:rsidP="003511C8">
            <w:pPr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</w:pPr>
            <w:r w:rsidRPr="0099555E">
              <w:rPr>
                <w:rFonts w:ascii="Arial" w:eastAsia="SimSun" w:hAnsi="Arial" w:cs="Arial"/>
                <w:color w:val="000000"/>
                <w:sz w:val="18"/>
                <w:szCs w:val="18"/>
                <w:lang w:val="en-GB" w:eastAsia="zh-CN"/>
              </w:rPr>
              <w:t>16 (5)</w:t>
            </w:r>
          </w:p>
        </w:tc>
      </w:tr>
    </w:tbl>
    <w:p w:rsidR="005E35F7" w:rsidRDefault="005E35F7"/>
    <w:sectPr w:rsidR="005E3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3C"/>
    <w:rsid w:val="0008423F"/>
    <w:rsid w:val="000F491A"/>
    <w:rsid w:val="00120298"/>
    <w:rsid w:val="001531D8"/>
    <w:rsid w:val="001773C4"/>
    <w:rsid w:val="00187354"/>
    <w:rsid w:val="001D1C9A"/>
    <w:rsid w:val="00226DE1"/>
    <w:rsid w:val="002435E0"/>
    <w:rsid w:val="002519E8"/>
    <w:rsid w:val="00272EEF"/>
    <w:rsid w:val="002D0E06"/>
    <w:rsid w:val="002D3A94"/>
    <w:rsid w:val="003632C5"/>
    <w:rsid w:val="003B42BF"/>
    <w:rsid w:val="004133C2"/>
    <w:rsid w:val="00493265"/>
    <w:rsid w:val="004E6096"/>
    <w:rsid w:val="0054582B"/>
    <w:rsid w:val="005E35F7"/>
    <w:rsid w:val="00635EB3"/>
    <w:rsid w:val="00676AE2"/>
    <w:rsid w:val="006A171F"/>
    <w:rsid w:val="006D16E4"/>
    <w:rsid w:val="006D5348"/>
    <w:rsid w:val="006F408C"/>
    <w:rsid w:val="008B6AE2"/>
    <w:rsid w:val="008D5291"/>
    <w:rsid w:val="00946E61"/>
    <w:rsid w:val="00950022"/>
    <w:rsid w:val="009534B6"/>
    <w:rsid w:val="009D125F"/>
    <w:rsid w:val="009F6516"/>
    <w:rsid w:val="00A34EBA"/>
    <w:rsid w:val="00A35AFB"/>
    <w:rsid w:val="00A82900"/>
    <w:rsid w:val="00AE4899"/>
    <w:rsid w:val="00BC6B8F"/>
    <w:rsid w:val="00BD0A2C"/>
    <w:rsid w:val="00C11F9B"/>
    <w:rsid w:val="00C35047"/>
    <w:rsid w:val="00C7539B"/>
    <w:rsid w:val="00C7731D"/>
    <w:rsid w:val="00C93075"/>
    <w:rsid w:val="00C977D2"/>
    <w:rsid w:val="00CE1F8C"/>
    <w:rsid w:val="00CE5897"/>
    <w:rsid w:val="00D1405F"/>
    <w:rsid w:val="00D20493"/>
    <w:rsid w:val="00D4468B"/>
    <w:rsid w:val="00E6373C"/>
    <w:rsid w:val="00EB75E5"/>
    <w:rsid w:val="00F60003"/>
    <w:rsid w:val="00FE59E9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73C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E6373C"/>
    <w:pPr>
      <w:spacing w:after="0" w:line="240" w:lineRule="auto"/>
    </w:pPr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73C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E6373C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Myrene Dayapdapan</dc:creator>
  <cp:lastModifiedBy>Myrene Dayapdapan</cp:lastModifiedBy>
  <cp:revision>1</cp:revision>
  <dcterms:created xsi:type="dcterms:W3CDTF">2024-02-12T10:58:00Z</dcterms:created>
  <dcterms:modified xsi:type="dcterms:W3CDTF">2024-02-12T10:59:00Z</dcterms:modified>
</cp:coreProperties>
</file>