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CD99" w14:textId="77777777" w:rsidR="00E81A22" w:rsidRDefault="00000000">
      <w:pPr>
        <w:jc w:val="center"/>
        <w:rPr>
          <w:b/>
          <w:bCs/>
          <w:lang w:val="en-US"/>
        </w:rPr>
      </w:pPr>
      <w:r>
        <w:rPr>
          <w:b/>
          <w:bCs/>
          <w:lang w:val="en-US"/>
        </w:rPr>
        <w:t>Supplementary material to:</w:t>
      </w:r>
    </w:p>
    <w:p w14:paraId="0E570E72" w14:textId="77777777" w:rsidR="00E81A22" w:rsidRDefault="00000000">
      <w:pPr>
        <w:pStyle w:val="Title"/>
        <w:jc w:val="center"/>
        <w:rPr>
          <w:lang w:val="en-US"/>
        </w:rPr>
      </w:pPr>
      <w:r>
        <w:rPr>
          <w:lang w:val="en-US"/>
        </w:rPr>
        <w:t>An exploratory research report on brain mineralization and calcification in postoperative delirium in cognitive decline</w:t>
      </w:r>
    </w:p>
    <w:p w14:paraId="3CD1F72B" w14:textId="77777777" w:rsidR="00E81A22" w:rsidRDefault="00E81A22">
      <w:pPr>
        <w:jc w:val="center"/>
        <w:rPr>
          <w:b/>
          <w:bCs/>
          <w:lang w:val="en-US"/>
        </w:rPr>
      </w:pPr>
    </w:p>
    <w:p w14:paraId="5E03F899" w14:textId="77777777" w:rsidR="00E81A22" w:rsidRDefault="00000000">
      <w:pPr>
        <w:jc w:val="center"/>
        <w:rPr>
          <w:b/>
          <w:bCs/>
          <w:lang w:val="en-US"/>
        </w:rPr>
      </w:pPr>
      <w:r>
        <w:rPr>
          <w:b/>
          <w:bCs/>
          <w:lang w:val="en-US"/>
        </w:rPr>
        <w:t xml:space="preserve">Florian Lammers-Lietz, Friedrich Borchers, Stefan Hetzer, Insa </w:t>
      </w:r>
      <w:proofErr w:type="spellStart"/>
      <w:r>
        <w:rPr>
          <w:b/>
          <w:bCs/>
          <w:lang w:val="en-US"/>
        </w:rPr>
        <w:t>Feinkohl</w:t>
      </w:r>
      <w:proofErr w:type="spellEnd"/>
      <w:r>
        <w:rPr>
          <w:b/>
          <w:bCs/>
          <w:lang w:val="en-US"/>
        </w:rPr>
        <w:t xml:space="preserve">, Cicek Kanar, Frank </w:t>
      </w:r>
      <w:proofErr w:type="spellStart"/>
      <w:r>
        <w:rPr>
          <w:b/>
          <w:bCs/>
          <w:lang w:val="en-US"/>
        </w:rPr>
        <w:t>Konietschke</w:t>
      </w:r>
      <w:proofErr w:type="spellEnd"/>
      <w:r>
        <w:rPr>
          <w:b/>
          <w:bCs/>
          <w:lang w:val="en-US"/>
        </w:rPr>
        <w:t xml:space="preserve">, Gunnar Lachmann, Claudia Chien, Claudia Spies, Georg Winterer, Laszlo </w:t>
      </w:r>
      <w:proofErr w:type="spellStart"/>
      <w:r>
        <w:rPr>
          <w:b/>
          <w:bCs/>
          <w:lang w:val="en-US"/>
        </w:rPr>
        <w:t>Zaborszky</w:t>
      </w:r>
      <w:proofErr w:type="spellEnd"/>
      <w:r>
        <w:rPr>
          <w:b/>
          <w:bCs/>
          <w:lang w:val="en-US"/>
        </w:rPr>
        <w:t>, Norman Zacharias, Friedemann Paul</w:t>
      </w:r>
    </w:p>
    <w:p w14:paraId="5964E677" w14:textId="77777777" w:rsidR="00E81A22" w:rsidRDefault="00000000">
      <w:pPr>
        <w:suppressAutoHyphens w:val="0"/>
        <w:jc w:val="left"/>
        <w:rPr>
          <w:rFonts w:asciiTheme="majorHAnsi" w:eastAsiaTheme="majorEastAsia" w:hAnsiTheme="majorHAnsi" w:cstheme="majorBidi"/>
          <w:sz w:val="32"/>
          <w:szCs w:val="32"/>
          <w:lang w:val="en-US"/>
        </w:rPr>
      </w:pPr>
      <w:r w:rsidRPr="00972B5C">
        <w:rPr>
          <w:lang w:val="en-US"/>
        </w:rPr>
        <w:br w:type="page"/>
      </w:r>
    </w:p>
    <w:p w14:paraId="0EEA37C1" w14:textId="151CDFB8" w:rsidR="00E81A22" w:rsidRDefault="00000000">
      <w:pPr>
        <w:pStyle w:val="Heading1"/>
        <w:rPr>
          <w:color w:val="auto"/>
          <w:lang w:val="en-US"/>
        </w:rPr>
      </w:pPr>
      <w:r>
        <w:rPr>
          <w:color w:val="auto"/>
          <w:lang w:val="en-US"/>
        </w:rPr>
        <w:lastRenderedPageBreak/>
        <w:t xml:space="preserve">Supplementary material </w:t>
      </w:r>
      <w:r w:rsidR="00972B5C">
        <w:rPr>
          <w:color w:val="auto"/>
          <w:lang w:val="en-US"/>
        </w:rPr>
        <w:t xml:space="preserve">(A) </w:t>
      </w:r>
      <w:r>
        <w:rPr>
          <w:color w:val="auto"/>
          <w:lang w:val="en-US"/>
        </w:rPr>
        <w:t xml:space="preserve">on the relative </w:t>
      </w:r>
      <w:proofErr w:type="spellStart"/>
      <w:r>
        <w:rPr>
          <w:color w:val="auto"/>
          <w:lang w:val="en-US"/>
        </w:rPr>
        <w:t>hypointensity</w:t>
      </w:r>
      <w:proofErr w:type="spellEnd"/>
      <w:r>
        <w:rPr>
          <w:color w:val="auto"/>
          <w:lang w:val="en-US"/>
        </w:rPr>
        <w:t xml:space="preserve"> measure</w:t>
      </w:r>
    </w:p>
    <w:p w14:paraId="4A699665" w14:textId="77777777" w:rsidR="00E81A22" w:rsidRDefault="00000000">
      <w:pPr>
        <w:rPr>
          <w:lang w:val="en-US"/>
        </w:rPr>
      </w:pPr>
      <w:r>
        <w:rPr>
          <w:lang w:val="en-US"/>
        </w:rPr>
        <w:t xml:space="preserve">To assess the plausibility of various suggested susceptibility weighted image (SWI)-derived surrogate measures of brain mineralization, we compared the correlation of age with absolute mean SWI intensity and two relative SWI measures: the ratio of mean intensity in the region of interest (ROI) and mean white matter intensity as well as the ratio of mean ROI intensity and mean occipital cortex intensity. Mean white matter intensity was derived from the whole white matter tissue map (voxels with </w:t>
      </w:r>
      <w:r>
        <w:rPr>
          <w:rFonts w:cstheme="minorHAnsi"/>
          <w:lang w:val="en-US"/>
        </w:rPr>
        <w:t>≥</w:t>
      </w:r>
      <w:r>
        <w:rPr>
          <w:lang w:val="en-US"/>
        </w:rPr>
        <w:t xml:space="preserve">0.6 probability), whereas mean occipital cortex intensity was derived from the 0.5 probability map of the occipital cortex of the Harvard-Oxford cortical atlas implementation in </w:t>
      </w:r>
      <w:proofErr w:type="spellStart"/>
      <w:r>
        <w:rPr>
          <w:lang w:val="en-US"/>
        </w:rPr>
        <w:t>FSLeyes</w:t>
      </w:r>
      <w:proofErr w:type="spellEnd"/>
      <w:r>
        <w:rPr>
          <w:lang w:val="en-US"/>
        </w:rPr>
        <w:t xml:space="preserve">. The occipital cortex mask was chosen due to previous reports of relative low age-associated iron deposition in this cortical area </w:t>
      </w:r>
      <w:r>
        <w:fldChar w:fldCharType="begin"/>
      </w:r>
      <w:r>
        <w:rPr>
          <w:lang w:val="en-US"/>
        </w:rPr>
        <w:instrText>ADDIN EN.CITE</w:instrText>
      </w:r>
      <w:r>
        <w:fldChar w:fldCharType="begin"/>
      </w:r>
      <w:r>
        <w:rPr>
          <w:lang w:val="en-US"/>
        </w:rPr>
        <w:instrText>ADDIN EN.CITE.DATA</w:instrText>
      </w:r>
      <w:r>
        <w:rPr>
          <w:lang w:val="en-US"/>
        </w:rPr>
        <w:fldChar w:fldCharType="separate"/>
      </w:r>
      <w:r>
        <w:rPr>
          <w:lang w:val="en-US"/>
        </w:rPr>
        <w:fldChar w:fldCharType="end"/>
      </w:r>
      <w:r>
        <w:rPr>
          <w:lang w:val="en-US"/>
        </w:rPr>
        <w:fldChar w:fldCharType="separate"/>
      </w:r>
      <w:r>
        <w:rPr>
          <w:lang w:val="en-US"/>
        </w:rPr>
        <w:t>(Acosta-Cabronero et al., 2016; Betts et al., 2016)</w:t>
      </w:r>
      <w:r>
        <w:rPr>
          <w:lang w:val="en-US"/>
        </w:rPr>
        <w:fldChar w:fldCharType="end"/>
      </w:r>
      <w:r>
        <w:rPr>
          <w:lang w:val="en-US"/>
        </w:rPr>
        <w:t>.</w:t>
      </w:r>
    </w:p>
    <w:p w14:paraId="4FBB6BC5" w14:textId="77777777" w:rsidR="00E81A22" w:rsidRDefault="00000000">
      <w:pPr>
        <w:rPr>
          <w:lang w:val="en-US"/>
        </w:rPr>
      </w:pPr>
      <w:r>
        <w:rPr>
          <w:lang w:val="en-US"/>
        </w:rPr>
        <w:t>Pearson’s correlation coefficients of age and SWI intensity in all three ROI was calculated for all three measures.</w:t>
      </w:r>
    </w:p>
    <w:p w14:paraId="64223E8E" w14:textId="77777777" w:rsidR="00E81A22" w:rsidRDefault="00000000">
      <w:pPr>
        <w:rPr>
          <w:lang w:val="en-US"/>
        </w:rPr>
      </w:pPr>
      <w:r>
        <w:rPr>
          <w:lang w:val="en-US"/>
        </w:rPr>
        <w:t xml:space="preserve">Supplementary figure S1 summarizes the results. In none of the three ROIs, absolute image intensity was correlated with age. We observed that in general, correlation with age increased after adjustment for cortical or white matter intensity by calculation of the ratio between image intensities in the ROI and cortex or white matter, respectively. Correlations were slightly stronger for the ratio in relation to white matter than to the occipital cortex, especially in regions with reported age-associated iron deposition. This is in line with previous reports which suggested lower general iron deposition in the white matter compared to grey matter </w:t>
      </w:r>
      <w:r>
        <w:fldChar w:fldCharType="begin"/>
      </w:r>
      <w:r>
        <w:rPr>
          <w:lang w:val="en-US"/>
        </w:rPr>
        <w:instrText>ADDIN EN.CITE &lt;EndNote&gt;&lt;Cite&gt;&lt;Author&gt;Haacke&lt;/Author&gt;&lt;Year&gt;2005&lt;/Year&gt;&lt;RecNum&gt;606&lt;/RecNum&gt;&lt;DisplayText&gt;(Haacke et al., 2005)&lt;/DisplayText&gt;&lt;record&gt;&lt;rec-number&gt;606&lt;/rec-number&gt;&lt;foreign-keys&gt;&lt;key app="EN" db-id="xdvprfdwo0vd21exxxypvzv1vdw5srtsffz0" timestamp="1682767927"&gt;606&lt;/key&gt;&lt;/foreign-keys&gt;&lt;ref-type name="Journal Article"&gt;17&lt;/ref-type&gt;&lt;contributors&gt;&lt;authors&gt;&lt;author&gt;Haacke, E. M.&lt;/author&gt;&lt;author&gt;Cheng, N. Y.&lt;/author&gt;&lt;author&gt;House, M. J.&lt;/author&gt;&lt;author&gt;Liu, Q.&lt;/author&gt;&lt;author&gt;Neelavalli, J.&lt;/author&gt;&lt;author&gt;Ogg, R. J.&lt;/author&gt;&lt;author&gt;Khan, A.&lt;/author&gt;&lt;author&gt;Ayaz, M.&lt;/author&gt;&lt;author&gt;Kirsch, W.&lt;/author&gt;&lt;author&gt;Obenaus, A.&lt;/author&gt;&lt;/authors&gt;&lt;/contributors&gt;&lt;auth-address&gt;The MRI Institute for Biomedical Research, 440 East Ferry Street, Detroit, MI 48202, USA. nmrimaging@aol.com&lt;/auth-address&gt;&lt;titles&gt;&lt;title&gt;Imaging iron stores in the brain using magnetic resonance imaging&lt;/title&gt;&lt;secondary-title&gt;Magn Reson Imaging&lt;/secondary-title&gt;&lt;/titles&gt;&lt;periodical&gt;&lt;full-title&gt;Magn Reson Imaging&lt;/full-title&gt;&lt;/periodical&gt;&lt;pages&gt;1-25&lt;/pages&gt;&lt;volume&gt;23&lt;/volume&gt;&lt;number&gt;1&lt;/number&gt;&lt;keywords&gt;&lt;keyword&gt;Brain/*metabolism&lt;/keyword&gt;&lt;keyword&gt;Brain Chemistry&lt;/keyword&gt;&lt;keyword&gt;Brain Diseases/diagnosis/metabolism&lt;/keyword&gt;&lt;keyword&gt;Humans&lt;/keyword&gt;&lt;keyword&gt;Iron/*metabolism&lt;/keyword&gt;&lt;keyword&gt;Iron Overload/diagnosis&lt;/keyword&gt;&lt;keyword&gt;Magnetic Resonance Imaging/*methods&lt;/keyword&gt;&lt;/keywords&gt;&lt;dates&gt;&lt;year&gt;2005&lt;/year&gt;&lt;pub-dates&gt;&lt;date&gt;Jan&lt;/date&gt;&lt;/pub-dates&gt;&lt;/dates&gt;&lt;isbn&gt;0730-725X (Print)&amp;#xD;0730-725X (Linking)&lt;/isbn&gt;&lt;accession-num&gt;15733784&lt;/accession-num&gt;&lt;urls&gt;&lt;related-urls&gt;&lt;url&gt;https://www.ncbi.nlm.nih.gov/pubmed/15733784&lt;/url&gt;&lt;/related-urls&gt;&lt;/urls&gt;&lt;electronic-resource-num&gt;10.1016/j.mri.2004.10.001&lt;/electronic-resource-num&gt;&lt;remote-database-name&gt;Medline&lt;/remote-database-name&gt;&lt;remote-database-provider&gt;NLM&lt;/remote-database-provider&gt;&lt;/record&gt;&lt;/Cite&gt;&lt;/EndNote&gt;</w:instrText>
      </w:r>
      <w:r>
        <w:rPr>
          <w:lang w:val="en-US"/>
        </w:rPr>
        <w:fldChar w:fldCharType="separate"/>
      </w:r>
      <w:r>
        <w:rPr>
          <w:lang w:val="en-US"/>
        </w:rPr>
        <w:t>(Haacke et al., 2005)</w:t>
      </w:r>
      <w:r>
        <w:rPr>
          <w:lang w:val="en-US"/>
        </w:rPr>
        <w:fldChar w:fldCharType="end"/>
      </w:r>
      <w:r>
        <w:rPr>
          <w:lang w:val="en-US"/>
        </w:rPr>
        <w:t xml:space="preserve">, as well as stronger age-related iron deposition in grey compared to white matter </w:t>
      </w:r>
      <w:r>
        <w:fldChar w:fldCharType="begin"/>
      </w:r>
      <w:r>
        <w:rPr>
          <w:lang w:val="en-US"/>
        </w:rPr>
        <w:instrText>ADDIN EN.CITE</w:instrText>
      </w:r>
      <w:r>
        <w:fldChar w:fldCharType="begin"/>
      </w:r>
      <w:r>
        <w:rPr>
          <w:lang w:val="en-US"/>
        </w:rPr>
        <w:instrText>ADDIN EN.CITE.DATA</w:instrText>
      </w:r>
      <w:r>
        <w:rPr>
          <w:lang w:val="en-US"/>
        </w:rPr>
        <w:fldChar w:fldCharType="separate"/>
      </w:r>
      <w:r>
        <w:rPr>
          <w:lang w:val="en-US"/>
        </w:rPr>
        <w:fldChar w:fldCharType="end"/>
      </w:r>
      <w:r>
        <w:rPr>
          <w:lang w:val="en-US"/>
        </w:rPr>
        <w:fldChar w:fldCharType="separate"/>
      </w:r>
      <w:r>
        <w:rPr>
          <w:lang w:val="en-US"/>
        </w:rPr>
        <w:t>(Acosta-Cabronero et al., 2016)</w:t>
      </w:r>
      <w:r>
        <w:rPr>
          <w:lang w:val="en-US"/>
        </w:rPr>
        <w:fldChar w:fldCharType="end"/>
      </w:r>
      <w:r>
        <w:rPr>
          <w:lang w:val="en-US"/>
        </w:rPr>
        <w:t xml:space="preserve">. Independently of the region used for adjustment, we observed a stronger correlation of SWI intensity ratio with age in the basal ganglia compared to the hippocampus, and the lowest correlations for the </w:t>
      </w:r>
      <w:proofErr w:type="spellStart"/>
      <w:r>
        <w:rPr>
          <w:lang w:val="en-US"/>
        </w:rPr>
        <w:t>pBFCS</w:t>
      </w:r>
      <w:proofErr w:type="spellEnd"/>
      <w:r>
        <w:rPr>
          <w:lang w:val="en-US"/>
        </w:rPr>
        <w:t xml:space="preserve">. This is in accordance with previous reports of strong age-related iron deposition in the basal ganglia and less prominent associations in the hippocampus, whereas no such findings have been reported for the BFCS </w:t>
      </w:r>
      <w:r>
        <w:fldChar w:fldCharType="begin"/>
      </w:r>
      <w:r>
        <w:rPr>
          <w:lang w:val="en-US"/>
        </w:rPr>
        <w:instrText>ADDIN EN.CITE</w:instrText>
      </w:r>
      <w:r>
        <w:fldChar w:fldCharType="begin"/>
      </w:r>
      <w:r>
        <w:rPr>
          <w:lang w:val="en-US"/>
        </w:rPr>
        <w:instrText>ADDIN EN.CITE.DATA</w:instrText>
      </w:r>
      <w:r>
        <w:rPr>
          <w:lang w:val="en-US"/>
        </w:rPr>
        <w:fldChar w:fldCharType="separate"/>
      </w:r>
      <w:r>
        <w:rPr>
          <w:lang w:val="en-US"/>
        </w:rPr>
        <w:fldChar w:fldCharType="end"/>
      </w:r>
      <w:r>
        <w:rPr>
          <w:lang w:val="en-US"/>
        </w:rPr>
        <w:fldChar w:fldCharType="separate"/>
      </w:r>
      <w:r>
        <w:rPr>
          <w:lang w:val="en-US"/>
        </w:rPr>
        <w:t>(Acosta-Cabronero et al., 2016; Betts et al., 2016; Burgetova et al., 2021)</w:t>
      </w:r>
      <w:r>
        <w:rPr>
          <w:lang w:val="en-US"/>
        </w:rPr>
        <w:fldChar w:fldCharType="end"/>
      </w:r>
      <w:r>
        <w:rPr>
          <w:lang w:val="en-US"/>
        </w:rPr>
        <w:t xml:space="preserve">. Hence, our findings suggest that relative SWI </w:t>
      </w:r>
      <w:proofErr w:type="spellStart"/>
      <w:r>
        <w:rPr>
          <w:lang w:val="en-US"/>
        </w:rPr>
        <w:t>hypointensities</w:t>
      </w:r>
      <w:proofErr w:type="spellEnd"/>
      <w:r>
        <w:rPr>
          <w:lang w:val="en-US"/>
        </w:rPr>
        <w:t xml:space="preserve"> as reflected by the SWI ratio between the regions of interest assessed here is a probable surrogate parameter of (age-related) iron deposition. White matter should be preferred over grey matter as a control region for calculation of the control region, most likely due to its lower vulnerability for iron deposition in aging.</w:t>
      </w:r>
      <w:r w:rsidRPr="00972B5C">
        <w:rPr>
          <w:lang w:val="en-GB"/>
        </w:rPr>
        <w:br w:type="page"/>
      </w:r>
    </w:p>
    <w:p w14:paraId="10C6AD33" w14:textId="77777777" w:rsidR="00E81A22" w:rsidRDefault="00000000">
      <w:pPr>
        <w:rPr>
          <w:lang w:val="en-US"/>
        </w:rPr>
      </w:pPr>
      <w:r>
        <w:rPr>
          <w:noProof/>
        </w:rPr>
        <w:lastRenderedPageBreak/>
        <w:drawing>
          <wp:inline distT="0" distB="0" distL="0" distR="0" wp14:anchorId="3E7E0699" wp14:editId="03D00217">
            <wp:extent cx="5760720" cy="5760720"/>
            <wp:effectExtent l="0" t="0" r="0" b="0"/>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5"/>
                    <a:stretch>
                      <a:fillRect/>
                    </a:stretch>
                  </pic:blipFill>
                  <pic:spPr bwMode="auto">
                    <a:xfrm>
                      <a:off x="0" y="0"/>
                      <a:ext cx="5760720" cy="5760720"/>
                    </a:xfrm>
                    <a:prstGeom prst="rect">
                      <a:avLst/>
                    </a:prstGeom>
                  </pic:spPr>
                </pic:pic>
              </a:graphicData>
            </a:graphic>
          </wp:inline>
        </w:drawing>
      </w:r>
    </w:p>
    <w:p w14:paraId="30EF2850" w14:textId="77777777" w:rsidR="00E81A22" w:rsidRDefault="00000000">
      <w:pPr>
        <w:rPr>
          <w:lang w:val="en-US"/>
        </w:rPr>
      </w:pPr>
      <w:r>
        <w:rPr>
          <w:b/>
          <w:bCs/>
          <w:lang w:val="en-US"/>
        </w:rPr>
        <w:t xml:space="preserve">Figure S1. </w:t>
      </w:r>
      <w:r>
        <w:rPr>
          <w:lang w:val="en-US"/>
        </w:rPr>
        <w:t xml:space="preserve">Correlations of three measures of </w:t>
      </w:r>
      <w:proofErr w:type="spellStart"/>
      <w:r>
        <w:rPr>
          <w:lang w:val="en-US"/>
        </w:rPr>
        <w:t>hypointensity</w:t>
      </w:r>
      <w:proofErr w:type="spellEnd"/>
      <w:r>
        <w:rPr>
          <w:lang w:val="en-US"/>
        </w:rPr>
        <w:t xml:space="preserve"> for three regions of interest with age as scatter plots and additional linear regression line with 95% confidence interval. Each column corresponds to one region of interest ROI: basal ganglia (left column, A-1, B-</w:t>
      </w:r>
      <w:proofErr w:type="gramStart"/>
      <w:r>
        <w:rPr>
          <w:lang w:val="en-US"/>
        </w:rPr>
        <w:t>1</w:t>
      </w:r>
      <w:proofErr w:type="gramEnd"/>
      <w:r>
        <w:rPr>
          <w:lang w:val="en-US"/>
        </w:rPr>
        <w:t xml:space="preserve"> and C-1), hippocampus (middle column, A-2, B-2, C-2) and posterior BFCS, right column, A-3, B-3, and C-3). Age in years is given on the x-axis. In the top row (A-1 to A-3), absolute signal intensity is given, whereas lower rows show relative signal intensity as the ratio between the region of interest and the occipital cortex (middle row, B-1 to B-3) and the white matter (bottom row, C-1 to C-3). Annotations indicate sample size (</w:t>
      </w:r>
      <w:r>
        <w:rPr>
          <w:i/>
          <w:iCs/>
          <w:lang w:val="en-US"/>
        </w:rPr>
        <w:t>N</w:t>
      </w:r>
      <w:r>
        <w:rPr>
          <w:lang w:val="en-US"/>
        </w:rPr>
        <w:t>), Pearson’s correlation coefficient (</w:t>
      </w:r>
      <w:r>
        <w:rPr>
          <w:i/>
          <w:iCs/>
          <w:lang w:val="en-US"/>
        </w:rPr>
        <w:t>R</w:t>
      </w:r>
      <w:r>
        <w:rPr>
          <w:lang w:val="en-US"/>
        </w:rPr>
        <w:t xml:space="preserve">) for the correlation between age and image intensity with </w:t>
      </w:r>
      <w:r>
        <w:rPr>
          <w:i/>
          <w:iCs/>
          <w:lang w:val="en-US"/>
        </w:rPr>
        <w:t>p</w:t>
      </w:r>
      <w:r>
        <w:rPr>
          <w:lang w:val="en-US"/>
        </w:rPr>
        <w:t>-value (two-tailed). Degrees of freedom are 1/63.</w:t>
      </w:r>
    </w:p>
    <w:p w14:paraId="61EA5409" w14:textId="77777777" w:rsidR="00E81A22" w:rsidRDefault="00E81A22">
      <w:pPr>
        <w:rPr>
          <w:lang w:val="en-US"/>
        </w:rPr>
      </w:pPr>
    </w:p>
    <w:p w14:paraId="75A6C857" w14:textId="77777777" w:rsidR="00E81A22" w:rsidRDefault="00000000">
      <w:pPr>
        <w:suppressAutoHyphens w:val="0"/>
        <w:rPr>
          <w:lang w:val="en-US"/>
        </w:rPr>
      </w:pPr>
      <w:r w:rsidRPr="00972B5C">
        <w:rPr>
          <w:lang w:val="en-GB"/>
        </w:rPr>
        <w:br w:type="page"/>
      </w:r>
    </w:p>
    <w:p w14:paraId="1A60A11A" w14:textId="220A4E76" w:rsidR="00E81A22" w:rsidRDefault="00000000">
      <w:pPr>
        <w:pStyle w:val="Heading1"/>
        <w:rPr>
          <w:color w:val="auto"/>
          <w:lang w:val="en-US"/>
        </w:rPr>
      </w:pPr>
      <w:r>
        <w:rPr>
          <w:color w:val="auto"/>
          <w:lang w:val="en-US"/>
        </w:rPr>
        <w:lastRenderedPageBreak/>
        <w:t>Supplementary material</w:t>
      </w:r>
      <w:r w:rsidR="00972B5C">
        <w:rPr>
          <w:color w:val="auto"/>
          <w:lang w:val="en-US"/>
        </w:rPr>
        <w:t xml:space="preserve"> (B)</w:t>
      </w:r>
      <w:r>
        <w:rPr>
          <w:color w:val="auto"/>
          <w:lang w:val="en-US"/>
        </w:rPr>
        <w:t xml:space="preserve"> on the calculation of ‘g’</w:t>
      </w:r>
    </w:p>
    <w:p w14:paraId="081120B7" w14:textId="77777777" w:rsidR="00E81A22" w:rsidRDefault="00000000">
      <w:pPr>
        <w:rPr>
          <w:lang w:val="en-US"/>
        </w:rPr>
      </w:pPr>
      <w:r>
        <w:rPr>
          <w:lang w:val="en-US"/>
        </w:rPr>
        <w:t xml:space="preserve">The first principal component ‘g’ explained 40.4% of the total variance in the cognitive data, whereas the second to fifth component each explained </w:t>
      </w:r>
      <w:r>
        <w:rPr>
          <w:rFonts w:cstheme="minorHAnsi"/>
          <w:lang w:val="en-US"/>
        </w:rPr>
        <w:t>≤</w:t>
      </w:r>
      <w:r>
        <w:rPr>
          <w:lang w:val="en-US"/>
        </w:rPr>
        <w:t xml:space="preserve">15.3%. Table S1 provides the factor loadings. ‘g’ was higher at baseline in patients who returned for testing after three months. Among patients with neuropsychological testing at follow up, postoperative ‘g’ was higher at follow-up three months compared to baseline (see table S2). Correlation between pre- and postoperative global cognitive performance was high (Pearson’s </w:t>
      </w:r>
      <w:r>
        <w:rPr>
          <w:i/>
          <w:iCs/>
          <w:lang w:val="en-US"/>
        </w:rPr>
        <w:t>R</w:t>
      </w:r>
      <w:r>
        <w:rPr>
          <w:lang w:val="en-US"/>
        </w:rPr>
        <w:t xml:space="preserve"> [95% CI] =0.79 [0.76; 0.82], </w:t>
      </w:r>
      <w:r>
        <w:rPr>
          <w:i/>
          <w:iCs/>
          <w:lang w:val="en-US"/>
        </w:rPr>
        <w:t>p</w:t>
      </w:r>
      <w:r>
        <w:rPr>
          <w:lang w:val="en-US"/>
        </w:rPr>
        <w:t>&lt;0.001).</w:t>
      </w:r>
    </w:p>
    <w:p w14:paraId="1420BDC9" w14:textId="77777777" w:rsidR="00E81A22" w:rsidRDefault="00E81A22">
      <w:pPr>
        <w:rPr>
          <w:lang w:val="en-US"/>
        </w:rPr>
      </w:pPr>
    </w:p>
    <w:p w14:paraId="471D8F6D" w14:textId="77777777" w:rsidR="00E81A22" w:rsidRDefault="00000000">
      <w:pPr>
        <w:rPr>
          <w:b/>
          <w:bCs/>
          <w:lang w:val="en-US"/>
        </w:rPr>
      </w:pPr>
      <w:r>
        <w:rPr>
          <w:b/>
          <w:bCs/>
          <w:lang w:val="en-US"/>
        </w:rPr>
        <w:t xml:space="preserve">Table S1. Factor loadings of cognitive tests on preoperative global cognitive component ‘g’. </w:t>
      </w:r>
      <w:r>
        <w:rPr>
          <w:lang w:val="en-US"/>
        </w:rPr>
        <w:t>Abbreviations: TMT-B, Trail-making test (time for completion, reversed and log-transformed), part B; GPT, Grooved pegboard test (time for completion, reversed and log-transformed); PAL, Paired associate learning test (first trial memory score); SSP, Simple span length (number of items); VRM, Verbal recognition memory (number of correctly remembered items at immediate recall); SRT, Simple reaction task (latency of correct responses, reversed and log-transformed)</w:t>
      </w:r>
    </w:p>
    <w:tbl>
      <w:tblPr>
        <w:tblStyle w:val="GridTable1Light"/>
        <w:tblW w:w="9062" w:type="dxa"/>
        <w:tblLayout w:type="fixed"/>
        <w:tblLook w:val="04A0" w:firstRow="1" w:lastRow="0" w:firstColumn="1" w:lastColumn="0" w:noHBand="0" w:noVBand="1"/>
      </w:tblPr>
      <w:tblGrid>
        <w:gridCol w:w="2972"/>
        <w:gridCol w:w="6090"/>
      </w:tblGrid>
      <w:tr w:rsidR="00E81A22" w14:paraId="6D343304" w14:textId="77777777" w:rsidTr="00E81A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bottom w:val="single" w:sz="12" w:space="0" w:color="666666"/>
            </w:tcBorders>
          </w:tcPr>
          <w:p w14:paraId="54142668" w14:textId="77777777" w:rsidR="00E81A22" w:rsidRDefault="00000000">
            <w:pPr>
              <w:spacing w:after="0" w:line="240" w:lineRule="auto"/>
              <w:rPr>
                <w:lang w:val="en-US"/>
              </w:rPr>
            </w:pPr>
            <w:r>
              <w:rPr>
                <w:lang w:val="en-US"/>
              </w:rPr>
              <w:t>Cognitive test parameter</w:t>
            </w:r>
          </w:p>
        </w:tc>
        <w:tc>
          <w:tcPr>
            <w:tcW w:w="6089" w:type="dxa"/>
            <w:tcBorders>
              <w:bottom w:val="single" w:sz="12" w:space="0" w:color="666666"/>
            </w:tcBorders>
          </w:tcPr>
          <w:p w14:paraId="24124D82" w14:textId="77777777" w:rsidR="00E81A22"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Loading on ‘g’</w:t>
            </w:r>
          </w:p>
        </w:tc>
      </w:tr>
      <w:tr w:rsidR="00E81A22" w14:paraId="5298D09A" w14:textId="77777777" w:rsidTr="00E81A22">
        <w:tc>
          <w:tcPr>
            <w:cnfStyle w:val="001000000000" w:firstRow="0" w:lastRow="0" w:firstColumn="1" w:lastColumn="0" w:oddVBand="0" w:evenVBand="0" w:oddHBand="0" w:evenHBand="0" w:firstRowFirstColumn="0" w:firstRowLastColumn="0" w:lastRowFirstColumn="0" w:lastRowLastColumn="0"/>
            <w:tcW w:w="2972" w:type="dxa"/>
          </w:tcPr>
          <w:p w14:paraId="0696028A" w14:textId="77777777" w:rsidR="00E81A22" w:rsidRDefault="00000000">
            <w:pPr>
              <w:spacing w:after="0" w:line="240" w:lineRule="auto"/>
              <w:rPr>
                <w:lang w:val="en-US"/>
              </w:rPr>
            </w:pPr>
            <w:r>
              <w:rPr>
                <w:lang w:val="en-US"/>
              </w:rPr>
              <w:t>TMT-B</w:t>
            </w:r>
          </w:p>
        </w:tc>
        <w:tc>
          <w:tcPr>
            <w:tcW w:w="6089" w:type="dxa"/>
          </w:tcPr>
          <w:p w14:paraId="43EC12C4"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0.50</w:t>
            </w:r>
          </w:p>
        </w:tc>
      </w:tr>
      <w:tr w:rsidR="00E81A22" w14:paraId="668F5784" w14:textId="77777777" w:rsidTr="00E81A22">
        <w:tc>
          <w:tcPr>
            <w:cnfStyle w:val="001000000000" w:firstRow="0" w:lastRow="0" w:firstColumn="1" w:lastColumn="0" w:oddVBand="0" w:evenVBand="0" w:oddHBand="0" w:evenHBand="0" w:firstRowFirstColumn="0" w:firstRowLastColumn="0" w:lastRowFirstColumn="0" w:lastRowLastColumn="0"/>
            <w:tcW w:w="2972" w:type="dxa"/>
          </w:tcPr>
          <w:p w14:paraId="4B879742" w14:textId="77777777" w:rsidR="00E81A22" w:rsidRDefault="00000000">
            <w:pPr>
              <w:spacing w:after="0" w:line="240" w:lineRule="auto"/>
              <w:rPr>
                <w:lang w:val="en-US"/>
              </w:rPr>
            </w:pPr>
            <w:r>
              <w:rPr>
                <w:lang w:val="en-US"/>
              </w:rPr>
              <w:t>GPT</w:t>
            </w:r>
          </w:p>
        </w:tc>
        <w:tc>
          <w:tcPr>
            <w:tcW w:w="6089" w:type="dxa"/>
          </w:tcPr>
          <w:p w14:paraId="2BC2ADB9"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0.45</w:t>
            </w:r>
          </w:p>
        </w:tc>
      </w:tr>
      <w:tr w:rsidR="00E81A22" w14:paraId="7999E046" w14:textId="77777777" w:rsidTr="00E81A22">
        <w:tc>
          <w:tcPr>
            <w:cnfStyle w:val="001000000000" w:firstRow="0" w:lastRow="0" w:firstColumn="1" w:lastColumn="0" w:oddVBand="0" w:evenVBand="0" w:oddHBand="0" w:evenHBand="0" w:firstRowFirstColumn="0" w:firstRowLastColumn="0" w:lastRowFirstColumn="0" w:lastRowLastColumn="0"/>
            <w:tcW w:w="2972" w:type="dxa"/>
          </w:tcPr>
          <w:p w14:paraId="241D3D78" w14:textId="77777777" w:rsidR="00E81A22" w:rsidRDefault="00000000">
            <w:pPr>
              <w:spacing w:after="0" w:line="240" w:lineRule="auto"/>
              <w:rPr>
                <w:lang w:val="en-US"/>
              </w:rPr>
            </w:pPr>
            <w:r>
              <w:rPr>
                <w:lang w:val="en-US"/>
              </w:rPr>
              <w:t>PAL</w:t>
            </w:r>
          </w:p>
        </w:tc>
        <w:tc>
          <w:tcPr>
            <w:tcW w:w="6089" w:type="dxa"/>
          </w:tcPr>
          <w:p w14:paraId="10CBE842"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0.44</w:t>
            </w:r>
          </w:p>
        </w:tc>
      </w:tr>
      <w:tr w:rsidR="00E81A22" w14:paraId="2DA78AF8" w14:textId="77777777" w:rsidTr="00E81A22">
        <w:tc>
          <w:tcPr>
            <w:cnfStyle w:val="001000000000" w:firstRow="0" w:lastRow="0" w:firstColumn="1" w:lastColumn="0" w:oddVBand="0" w:evenVBand="0" w:oddHBand="0" w:evenHBand="0" w:firstRowFirstColumn="0" w:firstRowLastColumn="0" w:lastRowFirstColumn="0" w:lastRowLastColumn="0"/>
            <w:tcW w:w="2972" w:type="dxa"/>
          </w:tcPr>
          <w:p w14:paraId="1F3DD564" w14:textId="77777777" w:rsidR="00E81A22" w:rsidRDefault="00000000">
            <w:pPr>
              <w:spacing w:after="0" w:line="240" w:lineRule="auto"/>
              <w:rPr>
                <w:lang w:val="en-US"/>
              </w:rPr>
            </w:pPr>
            <w:r>
              <w:rPr>
                <w:lang w:val="en-US"/>
              </w:rPr>
              <w:t>SSP</w:t>
            </w:r>
          </w:p>
        </w:tc>
        <w:tc>
          <w:tcPr>
            <w:tcW w:w="6089" w:type="dxa"/>
          </w:tcPr>
          <w:p w14:paraId="22302FD4"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0.37</w:t>
            </w:r>
          </w:p>
        </w:tc>
      </w:tr>
      <w:tr w:rsidR="00E81A22" w14:paraId="693133A4" w14:textId="77777777" w:rsidTr="00E81A22">
        <w:tc>
          <w:tcPr>
            <w:cnfStyle w:val="001000000000" w:firstRow="0" w:lastRow="0" w:firstColumn="1" w:lastColumn="0" w:oddVBand="0" w:evenVBand="0" w:oddHBand="0" w:evenHBand="0" w:firstRowFirstColumn="0" w:firstRowLastColumn="0" w:lastRowFirstColumn="0" w:lastRowLastColumn="0"/>
            <w:tcW w:w="2972" w:type="dxa"/>
          </w:tcPr>
          <w:p w14:paraId="0F8B135B" w14:textId="77777777" w:rsidR="00E81A22" w:rsidRDefault="00000000">
            <w:pPr>
              <w:spacing w:after="0" w:line="240" w:lineRule="auto"/>
              <w:rPr>
                <w:lang w:val="en-US"/>
              </w:rPr>
            </w:pPr>
            <w:r>
              <w:rPr>
                <w:lang w:val="en-US"/>
              </w:rPr>
              <w:t>VRM</w:t>
            </w:r>
          </w:p>
        </w:tc>
        <w:tc>
          <w:tcPr>
            <w:tcW w:w="6089" w:type="dxa"/>
          </w:tcPr>
          <w:p w14:paraId="65723391"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0.36</w:t>
            </w:r>
          </w:p>
        </w:tc>
      </w:tr>
      <w:tr w:rsidR="00E81A22" w14:paraId="456AC678" w14:textId="77777777" w:rsidTr="00E81A22">
        <w:tc>
          <w:tcPr>
            <w:cnfStyle w:val="001000000000" w:firstRow="0" w:lastRow="0" w:firstColumn="1" w:lastColumn="0" w:oddVBand="0" w:evenVBand="0" w:oddHBand="0" w:evenHBand="0" w:firstRowFirstColumn="0" w:firstRowLastColumn="0" w:lastRowFirstColumn="0" w:lastRowLastColumn="0"/>
            <w:tcW w:w="2972" w:type="dxa"/>
          </w:tcPr>
          <w:p w14:paraId="1F96FEFC" w14:textId="77777777" w:rsidR="00E81A22" w:rsidRDefault="00000000">
            <w:pPr>
              <w:spacing w:after="0" w:line="240" w:lineRule="auto"/>
              <w:rPr>
                <w:lang w:val="en-US"/>
              </w:rPr>
            </w:pPr>
            <w:r>
              <w:rPr>
                <w:lang w:val="en-US"/>
              </w:rPr>
              <w:t>SRT</w:t>
            </w:r>
          </w:p>
        </w:tc>
        <w:tc>
          <w:tcPr>
            <w:tcW w:w="6089" w:type="dxa"/>
          </w:tcPr>
          <w:p w14:paraId="7EC0CC4E"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0.31</w:t>
            </w:r>
          </w:p>
        </w:tc>
      </w:tr>
    </w:tbl>
    <w:p w14:paraId="2C4CC66E" w14:textId="77777777" w:rsidR="00E81A22" w:rsidRDefault="00E81A22">
      <w:pPr>
        <w:rPr>
          <w:lang w:val="en-US"/>
        </w:rPr>
      </w:pPr>
    </w:p>
    <w:p w14:paraId="186545D3" w14:textId="77777777" w:rsidR="00E81A22" w:rsidRDefault="00000000">
      <w:pPr>
        <w:rPr>
          <w:b/>
          <w:bCs/>
          <w:lang w:val="en-US"/>
        </w:rPr>
      </w:pPr>
      <w:r>
        <w:rPr>
          <w:b/>
          <w:bCs/>
          <w:lang w:val="en-US"/>
        </w:rPr>
        <w:t xml:space="preserve">Table S2. Distribution of ‘g’ at baseline and at follow-up three months after surgery. </w:t>
      </w:r>
      <w:r>
        <w:rPr>
          <w:lang w:val="en-US"/>
        </w:rPr>
        <w:t>Abbreviations: IQR, interquartile range; min., minimum; max., maximum</w:t>
      </w:r>
    </w:p>
    <w:tbl>
      <w:tblPr>
        <w:tblStyle w:val="GridTable1Light"/>
        <w:tblW w:w="9062" w:type="dxa"/>
        <w:tblLayout w:type="fixed"/>
        <w:tblLook w:val="04A0" w:firstRow="1" w:lastRow="0" w:firstColumn="1" w:lastColumn="0" w:noHBand="0" w:noVBand="1"/>
      </w:tblPr>
      <w:tblGrid>
        <w:gridCol w:w="4250"/>
        <w:gridCol w:w="1508"/>
        <w:gridCol w:w="1652"/>
        <w:gridCol w:w="1652"/>
      </w:tblGrid>
      <w:tr w:rsidR="00E81A22" w14:paraId="18301B4E" w14:textId="77777777" w:rsidTr="00E81A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9" w:type="dxa"/>
            <w:tcBorders>
              <w:bottom w:val="single" w:sz="12" w:space="0" w:color="666666"/>
            </w:tcBorders>
          </w:tcPr>
          <w:p w14:paraId="00347DA8" w14:textId="77777777" w:rsidR="00E81A22" w:rsidRDefault="00E81A22">
            <w:pPr>
              <w:spacing w:after="0" w:line="240" w:lineRule="auto"/>
              <w:rPr>
                <w:lang w:val="en-US"/>
              </w:rPr>
            </w:pPr>
          </w:p>
        </w:tc>
        <w:tc>
          <w:tcPr>
            <w:tcW w:w="1508" w:type="dxa"/>
            <w:tcBorders>
              <w:bottom w:val="single" w:sz="12" w:space="0" w:color="666666"/>
            </w:tcBorders>
          </w:tcPr>
          <w:p w14:paraId="78C54CE0" w14:textId="77777777" w:rsidR="00E81A22"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Median</w:t>
            </w:r>
          </w:p>
        </w:tc>
        <w:tc>
          <w:tcPr>
            <w:tcW w:w="1652" w:type="dxa"/>
            <w:tcBorders>
              <w:bottom w:val="single" w:sz="12" w:space="0" w:color="666666"/>
            </w:tcBorders>
          </w:tcPr>
          <w:p w14:paraId="44232C15" w14:textId="77777777" w:rsidR="00E81A22"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IQR</w:t>
            </w:r>
          </w:p>
        </w:tc>
        <w:tc>
          <w:tcPr>
            <w:tcW w:w="1652" w:type="dxa"/>
            <w:tcBorders>
              <w:bottom w:val="single" w:sz="12" w:space="0" w:color="666666"/>
            </w:tcBorders>
          </w:tcPr>
          <w:p w14:paraId="145EE97D" w14:textId="77777777" w:rsidR="00E81A22"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Min.-max. range</w:t>
            </w:r>
          </w:p>
        </w:tc>
      </w:tr>
      <w:tr w:rsidR="00E81A22" w14:paraId="374EF1E5" w14:textId="77777777" w:rsidTr="00E81A22">
        <w:tc>
          <w:tcPr>
            <w:cnfStyle w:val="001000000000" w:firstRow="0" w:lastRow="0" w:firstColumn="1" w:lastColumn="0" w:oddVBand="0" w:evenVBand="0" w:oddHBand="0" w:evenHBand="0" w:firstRowFirstColumn="0" w:firstRowLastColumn="0" w:lastRowFirstColumn="0" w:lastRowLastColumn="0"/>
            <w:tcW w:w="4249" w:type="dxa"/>
          </w:tcPr>
          <w:p w14:paraId="08945056" w14:textId="77777777" w:rsidR="00E81A22" w:rsidRDefault="00000000">
            <w:pPr>
              <w:spacing w:after="0" w:line="240" w:lineRule="auto"/>
              <w:jc w:val="left"/>
              <w:rPr>
                <w:lang w:val="en-US"/>
              </w:rPr>
            </w:pPr>
            <w:r>
              <w:rPr>
                <w:lang w:val="en-US"/>
              </w:rPr>
              <w:t>Preoperative ‘g’ in all patients with baseline testing (</w:t>
            </w:r>
            <w:r>
              <w:rPr>
                <w:i/>
                <w:iCs/>
                <w:lang w:val="en-US"/>
              </w:rPr>
              <w:t>N</w:t>
            </w:r>
            <w:r>
              <w:rPr>
                <w:lang w:val="en-US"/>
              </w:rPr>
              <w:t>=928)</w:t>
            </w:r>
          </w:p>
        </w:tc>
        <w:tc>
          <w:tcPr>
            <w:tcW w:w="1508" w:type="dxa"/>
          </w:tcPr>
          <w:p w14:paraId="3CDAB448"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0.05</w:t>
            </w:r>
          </w:p>
        </w:tc>
        <w:tc>
          <w:tcPr>
            <w:tcW w:w="1652" w:type="dxa"/>
          </w:tcPr>
          <w:p w14:paraId="2D42FB1C"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-1.04-1.09</w:t>
            </w:r>
          </w:p>
        </w:tc>
        <w:tc>
          <w:tcPr>
            <w:tcW w:w="1652" w:type="dxa"/>
          </w:tcPr>
          <w:p w14:paraId="7DA8298D"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-5.06-4.15</w:t>
            </w:r>
          </w:p>
        </w:tc>
      </w:tr>
      <w:tr w:rsidR="00E81A22" w14:paraId="2E830EDE" w14:textId="77777777" w:rsidTr="00E81A22">
        <w:tc>
          <w:tcPr>
            <w:cnfStyle w:val="001000000000" w:firstRow="0" w:lastRow="0" w:firstColumn="1" w:lastColumn="0" w:oddVBand="0" w:evenVBand="0" w:oddHBand="0" w:evenHBand="0" w:firstRowFirstColumn="0" w:firstRowLastColumn="0" w:lastRowFirstColumn="0" w:lastRowLastColumn="0"/>
            <w:tcW w:w="4249" w:type="dxa"/>
          </w:tcPr>
          <w:p w14:paraId="6AA2B8C7" w14:textId="77777777" w:rsidR="00E81A22" w:rsidRDefault="00000000">
            <w:pPr>
              <w:spacing w:after="0" w:line="240" w:lineRule="auto"/>
              <w:jc w:val="left"/>
              <w:rPr>
                <w:lang w:val="en-US"/>
              </w:rPr>
            </w:pPr>
            <w:r>
              <w:rPr>
                <w:lang w:val="en-US"/>
              </w:rPr>
              <w:t>Preoperative ‘g’ in all patients with baseline and postoperative testing (</w:t>
            </w:r>
            <w:r>
              <w:rPr>
                <w:i/>
                <w:iCs/>
                <w:lang w:val="en-US"/>
              </w:rPr>
              <w:t>N</w:t>
            </w:r>
            <w:r>
              <w:rPr>
                <w:lang w:val="en-US"/>
              </w:rPr>
              <w:t>=641)</w:t>
            </w:r>
          </w:p>
        </w:tc>
        <w:tc>
          <w:tcPr>
            <w:tcW w:w="1508" w:type="dxa"/>
          </w:tcPr>
          <w:p w14:paraId="7F979B48"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0.31</w:t>
            </w:r>
          </w:p>
        </w:tc>
        <w:tc>
          <w:tcPr>
            <w:tcW w:w="1652" w:type="dxa"/>
          </w:tcPr>
          <w:p w14:paraId="762D160F"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-0.74-1.30</w:t>
            </w:r>
          </w:p>
        </w:tc>
        <w:tc>
          <w:tcPr>
            <w:tcW w:w="1652" w:type="dxa"/>
          </w:tcPr>
          <w:p w14:paraId="3AB435DC"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-4.48-4.15</w:t>
            </w:r>
          </w:p>
        </w:tc>
      </w:tr>
      <w:tr w:rsidR="00E81A22" w14:paraId="2B865A4A" w14:textId="77777777" w:rsidTr="00E81A22">
        <w:tc>
          <w:tcPr>
            <w:cnfStyle w:val="001000000000" w:firstRow="0" w:lastRow="0" w:firstColumn="1" w:lastColumn="0" w:oddVBand="0" w:evenVBand="0" w:oddHBand="0" w:evenHBand="0" w:firstRowFirstColumn="0" w:firstRowLastColumn="0" w:lastRowFirstColumn="0" w:lastRowLastColumn="0"/>
            <w:tcW w:w="4249" w:type="dxa"/>
          </w:tcPr>
          <w:p w14:paraId="74DE1B3C" w14:textId="77777777" w:rsidR="00E81A22" w:rsidRDefault="00000000">
            <w:pPr>
              <w:spacing w:after="0" w:line="240" w:lineRule="auto"/>
              <w:jc w:val="left"/>
              <w:rPr>
                <w:lang w:val="en-US"/>
              </w:rPr>
            </w:pPr>
            <w:r>
              <w:rPr>
                <w:lang w:val="en-US"/>
              </w:rPr>
              <w:t>Postoperative ‘g’ in all patients with baseline and postoperative testing (</w:t>
            </w:r>
            <w:r>
              <w:rPr>
                <w:i/>
                <w:iCs/>
                <w:lang w:val="en-US"/>
              </w:rPr>
              <w:t>N</w:t>
            </w:r>
            <w:r>
              <w:rPr>
                <w:lang w:val="en-US"/>
              </w:rPr>
              <w:t>=641)</w:t>
            </w:r>
          </w:p>
        </w:tc>
        <w:tc>
          <w:tcPr>
            <w:tcW w:w="1508" w:type="dxa"/>
          </w:tcPr>
          <w:p w14:paraId="07C7BCAB"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0.59</w:t>
            </w:r>
          </w:p>
        </w:tc>
        <w:tc>
          <w:tcPr>
            <w:tcW w:w="1652" w:type="dxa"/>
          </w:tcPr>
          <w:p w14:paraId="149DA6F1"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-0.47-1.60</w:t>
            </w:r>
          </w:p>
        </w:tc>
        <w:tc>
          <w:tcPr>
            <w:tcW w:w="1652" w:type="dxa"/>
          </w:tcPr>
          <w:p w14:paraId="7F1A3594"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-4.86-4.81</w:t>
            </w:r>
          </w:p>
        </w:tc>
      </w:tr>
    </w:tbl>
    <w:p w14:paraId="5C429588" w14:textId="77777777" w:rsidR="00E81A22" w:rsidRDefault="00E81A22">
      <w:pPr>
        <w:rPr>
          <w:lang w:val="en-US"/>
        </w:rPr>
      </w:pPr>
    </w:p>
    <w:p w14:paraId="016F7BA5" w14:textId="77777777" w:rsidR="00E81A22" w:rsidRDefault="00E81A22">
      <w:pPr>
        <w:pStyle w:val="Heading1"/>
        <w:rPr>
          <w:lang w:val="en-US"/>
        </w:rPr>
      </w:pPr>
    </w:p>
    <w:p w14:paraId="2CE7185F" w14:textId="77777777" w:rsidR="00E81A22" w:rsidRDefault="00000000">
      <w:pPr>
        <w:suppressAutoHyphens w:val="0"/>
        <w:rPr>
          <w:lang w:val="en-US"/>
        </w:rPr>
      </w:pPr>
      <w:r>
        <w:br w:type="page"/>
      </w:r>
    </w:p>
    <w:p w14:paraId="389ECD87" w14:textId="1F8ABA04" w:rsidR="00E81A22" w:rsidRDefault="00000000">
      <w:pPr>
        <w:pStyle w:val="Heading1"/>
        <w:rPr>
          <w:color w:val="auto"/>
          <w:lang w:val="en-US"/>
        </w:rPr>
      </w:pPr>
      <w:r>
        <w:rPr>
          <w:color w:val="auto"/>
          <w:lang w:val="en-US"/>
        </w:rPr>
        <w:lastRenderedPageBreak/>
        <w:t>Supplementary material</w:t>
      </w:r>
      <w:r w:rsidR="00972B5C">
        <w:rPr>
          <w:color w:val="auto"/>
          <w:lang w:val="en-US"/>
        </w:rPr>
        <w:t xml:space="preserve"> (C)</w:t>
      </w:r>
      <w:r>
        <w:rPr>
          <w:color w:val="auto"/>
          <w:lang w:val="en-US"/>
        </w:rPr>
        <w:t>: patient flow charts</w:t>
      </w:r>
    </w:p>
    <w:p w14:paraId="3F3F914B" w14:textId="77777777" w:rsidR="00E81A22" w:rsidRDefault="00000000">
      <w:pPr>
        <w:pStyle w:val="Heading1"/>
        <w:rPr>
          <w:color w:val="auto"/>
          <w:lang w:val="en-US"/>
        </w:rPr>
      </w:pPr>
      <w:r>
        <w:rPr>
          <w:noProof/>
        </w:rPr>
        <w:drawing>
          <wp:inline distT="0" distB="0" distL="0" distR="0" wp14:anchorId="5DECCC0C" wp14:editId="605CE231">
            <wp:extent cx="5760720" cy="32404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a:stretch>
                      <a:fillRect/>
                    </a:stretch>
                  </pic:blipFill>
                  <pic:spPr bwMode="auto">
                    <a:xfrm>
                      <a:off x="0" y="0"/>
                      <a:ext cx="5760720" cy="3240405"/>
                    </a:xfrm>
                    <a:prstGeom prst="rect">
                      <a:avLst/>
                    </a:prstGeom>
                  </pic:spPr>
                </pic:pic>
              </a:graphicData>
            </a:graphic>
          </wp:inline>
        </w:drawing>
      </w:r>
    </w:p>
    <w:p w14:paraId="04B5B2EE" w14:textId="77777777" w:rsidR="00E81A22" w:rsidRDefault="00000000">
      <w:pPr>
        <w:suppressAutoHyphens w:val="0"/>
        <w:rPr>
          <w:lang w:val="en-US"/>
        </w:rPr>
      </w:pPr>
      <w:r>
        <w:rPr>
          <w:b/>
          <w:bCs/>
          <w:lang w:val="en-US"/>
        </w:rPr>
        <w:t xml:space="preserve">Figure S2. </w:t>
      </w:r>
      <w:r>
        <w:rPr>
          <w:lang w:val="en-US"/>
        </w:rPr>
        <w:t>Patient flow charts. Grey shading and bold type setting indicate an endpoint analysis presented in the manuscript. Endpoints/samples in italic/bold type setting without shading indicate endpoint analyses only presented in the supplementary material for completeness since the number of cases with POD was too few.</w:t>
      </w:r>
    </w:p>
    <w:p w14:paraId="499E0F48" w14:textId="77777777" w:rsidR="00E81A22" w:rsidRDefault="00000000">
      <w:pPr>
        <w:suppressAutoHyphens w:val="0"/>
        <w:rPr>
          <w:lang w:val="en-US"/>
        </w:rPr>
      </w:pPr>
      <w:r>
        <w:rPr>
          <w:lang w:val="en-US"/>
        </w:rPr>
        <w:t xml:space="preserve">*Since susceptibility-weighted imaging was added to the ongoing </w:t>
      </w:r>
      <w:proofErr w:type="spellStart"/>
      <w:r>
        <w:rPr>
          <w:lang w:val="en-US"/>
        </w:rPr>
        <w:t>BioCog</w:t>
      </w:r>
      <w:proofErr w:type="spellEnd"/>
      <w:r>
        <w:rPr>
          <w:lang w:val="en-US"/>
        </w:rPr>
        <w:t xml:space="preserve"> study as part of a subproject, SWI is available for only a subsample of all included patients (</w:t>
      </w:r>
      <w:r>
        <w:rPr>
          <w:i/>
          <w:iCs/>
          <w:lang w:val="en-US"/>
        </w:rPr>
        <w:t>N</w:t>
      </w:r>
      <w:r>
        <w:rPr>
          <w:lang w:val="en-US"/>
        </w:rPr>
        <w:t xml:space="preserve">=933 in the whole </w:t>
      </w:r>
      <w:proofErr w:type="spellStart"/>
      <w:r>
        <w:rPr>
          <w:lang w:val="en-US"/>
        </w:rPr>
        <w:t>BioCog</w:t>
      </w:r>
      <w:proofErr w:type="spellEnd"/>
      <w:r>
        <w:rPr>
          <w:lang w:val="en-US"/>
        </w:rPr>
        <w:t xml:space="preserve"> study) only. For the same reason, some patients underwent SWI at the follow-up assessment, but not at the preoperative neuroimaging session.</w:t>
      </w:r>
    </w:p>
    <w:p w14:paraId="4FBD072F" w14:textId="77777777" w:rsidR="00E81A22" w:rsidRDefault="00000000">
      <w:pPr>
        <w:spacing w:after="0" w:line="240" w:lineRule="auto"/>
        <w:jc w:val="left"/>
        <w:rPr>
          <w:rFonts w:asciiTheme="majorHAnsi" w:eastAsiaTheme="majorEastAsia" w:hAnsiTheme="majorHAnsi" w:cstheme="majorBidi"/>
          <w:sz w:val="32"/>
          <w:szCs w:val="32"/>
          <w:lang w:val="en-US"/>
        </w:rPr>
      </w:pPr>
      <w:r w:rsidRPr="00972B5C">
        <w:rPr>
          <w:lang w:val="en-GB"/>
        </w:rPr>
        <w:br w:type="page"/>
      </w:r>
    </w:p>
    <w:p w14:paraId="21C98199" w14:textId="688CC1AF" w:rsidR="00E81A22" w:rsidRDefault="00000000">
      <w:pPr>
        <w:pStyle w:val="Heading1"/>
        <w:rPr>
          <w:color w:val="auto"/>
          <w:lang w:val="en-US"/>
        </w:rPr>
      </w:pPr>
      <w:r>
        <w:rPr>
          <w:color w:val="auto"/>
          <w:lang w:val="en-US"/>
        </w:rPr>
        <w:lastRenderedPageBreak/>
        <w:t xml:space="preserve">Supplementary material </w:t>
      </w:r>
      <w:r w:rsidR="00972B5C">
        <w:rPr>
          <w:color w:val="auto"/>
          <w:lang w:val="en-US"/>
        </w:rPr>
        <w:t xml:space="preserve">(D) </w:t>
      </w:r>
      <w:r>
        <w:rPr>
          <w:color w:val="auto"/>
          <w:lang w:val="en-US"/>
        </w:rPr>
        <w:t>to the analysis of postoperative MRI data</w:t>
      </w:r>
    </w:p>
    <w:p w14:paraId="4A7D9729" w14:textId="77777777" w:rsidR="00E81A22" w:rsidRDefault="00000000">
      <w:pPr>
        <w:rPr>
          <w:lang w:val="en-US"/>
        </w:rPr>
      </w:pPr>
      <w:r>
        <w:rPr>
          <w:lang w:val="en-US"/>
        </w:rPr>
        <w:t>The number of patients with POD who had follow-up SWI data was generally too low for a comprehensive analysis. For completeness, the regression coefficients with 90% CI of two analyses using these data are given here, e.g., for use in power calculations.</w:t>
      </w:r>
    </w:p>
    <w:p w14:paraId="4F1CCBCC" w14:textId="77777777" w:rsidR="00E81A22" w:rsidRDefault="00E81A22">
      <w:pPr>
        <w:rPr>
          <w:lang w:val="en-US"/>
        </w:rPr>
      </w:pPr>
    </w:p>
    <w:p w14:paraId="1EC32B07" w14:textId="77777777" w:rsidR="00E81A22" w:rsidRDefault="00000000">
      <w:pPr>
        <w:rPr>
          <w:rFonts w:cstheme="minorHAnsi"/>
          <w:lang w:val="en-US"/>
        </w:rPr>
      </w:pPr>
      <w:r>
        <w:rPr>
          <w:b/>
          <w:bCs/>
          <w:lang w:val="en-US"/>
        </w:rPr>
        <w:t xml:space="preserve">Table </w:t>
      </w:r>
      <w:r>
        <w:rPr>
          <w:rFonts w:cstheme="minorHAnsi"/>
          <w:b/>
          <w:bCs/>
          <w:lang w:val="en-US"/>
        </w:rPr>
        <w:t xml:space="preserve">S3. Analysis of longitudinal SWI from 34 patients (N=3 with POD). </w:t>
      </w:r>
      <w:r>
        <w:rPr>
          <w:rFonts w:cstheme="minorHAnsi"/>
          <w:lang w:val="en-US"/>
        </w:rPr>
        <w:t xml:space="preserve">Effect sizes for the association of POD with postoperative relative SWI intensity (dependent variable) are given. Abbreviations: B, regression coefficient; CI, confidence interval </w:t>
      </w:r>
    </w:p>
    <w:tbl>
      <w:tblPr>
        <w:tblStyle w:val="TableGrid"/>
        <w:tblW w:w="9062" w:type="dxa"/>
        <w:tblLayout w:type="fixed"/>
        <w:tblLook w:val="04A0" w:firstRow="1" w:lastRow="0" w:firstColumn="1" w:lastColumn="0" w:noHBand="0" w:noVBand="1"/>
      </w:tblPr>
      <w:tblGrid>
        <w:gridCol w:w="1527"/>
        <w:gridCol w:w="850"/>
        <w:gridCol w:w="1729"/>
        <w:gridCol w:w="1134"/>
        <w:gridCol w:w="1037"/>
        <w:gridCol w:w="1488"/>
        <w:gridCol w:w="1297"/>
      </w:tblGrid>
      <w:tr w:rsidR="00E81A22" w14:paraId="6A72FB74" w14:textId="77777777">
        <w:tc>
          <w:tcPr>
            <w:tcW w:w="1526" w:type="dxa"/>
          </w:tcPr>
          <w:p w14:paraId="40565DD2" w14:textId="77777777" w:rsidR="00E81A22" w:rsidRDefault="00E81A22">
            <w:pPr>
              <w:spacing w:after="0" w:line="240" w:lineRule="auto"/>
              <w:rPr>
                <w:rFonts w:cstheme="minorHAnsi"/>
                <w:b/>
                <w:bCs/>
                <w:lang w:val="en-US"/>
              </w:rPr>
            </w:pPr>
          </w:p>
        </w:tc>
        <w:tc>
          <w:tcPr>
            <w:tcW w:w="3713" w:type="dxa"/>
            <w:gridSpan w:val="3"/>
          </w:tcPr>
          <w:p w14:paraId="4C5A168F" w14:textId="77777777" w:rsidR="00E81A22" w:rsidRDefault="00000000">
            <w:pPr>
              <w:spacing w:after="0" w:line="240" w:lineRule="auto"/>
              <w:jc w:val="center"/>
              <w:rPr>
                <w:rFonts w:cstheme="minorHAnsi"/>
                <w:b/>
                <w:bCs/>
                <w:lang w:val="en-US"/>
              </w:rPr>
            </w:pPr>
            <w:r>
              <w:rPr>
                <w:rFonts w:cstheme="minorHAnsi"/>
                <w:b/>
                <w:bCs/>
                <w:lang w:val="en-US"/>
              </w:rPr>
              <w:t xml:space="preserve">Reduced </w:t>
            </w:r>
            <w:proofErr w:type="spellStart"/>
            <w:r>
              <w:rPr>
                <w:rFonts w:cstheme="minorHAnsi"/>
                <w:b/>
                <w:bCs/>
                <w:lang w:val="en-US"/>
              </w:rPr>
              <w:t>model</w:t>
            </w:r>
            <w:r>
              <w:rPr>
                <w:rFonts w:cstheme="minorHAnsi"/>
                <w:b/>
                <w:bCs/>
                <w:vertAlign w:val="superscript"/>
                <w:lang w:val="en-US"/>
              </w:rPr>
              <w:t>a</w:t>
            </w:r>
            <w:proofErr w:type="spellEnd"/>
          </w:p>
        </w:tc>
        <w:tc>
          <w:tcPr>
            <w:tcW w:w="3822" w:type="dxa"/>
            <w:gridSpan w:val="3"/>
          </w:tcPr>
          <w:p w14:paraId="37203A8D" w14:textId="77777777" w:rsidR="00E81A22" w:rsidRDefault="00000000">
            <w:pPr>
              <w:spacing w:after="0" w:line="240" w:lineRule="auto"/>
              <w:jc w:val="center"/>
              <w:rPr>
                <w:rFonts w:cstheme="minorHAnsi"/>
                <w:b/>
                <w:bCs/>
                <w:lang w:val="en-US"/>
              </w:rPr>
            </w:pPr>
            <w:r>
              <w:rPr>
                <w:rFonts w:cstheme="minorHAnsi"/>
                <w:b/>
                <w:bCs/>
                <w:lang w:val="en-US"/>
              </w:rPr>
              <w:t xml:space="preserve">Extended </w:t>
            </w:r>
            <w:proofErr w:type="spellStart"/>
            <w:r>
              <w:rPr>
                <w:rFonts w:cstheme="minorHAnsi"/>
                <w:b/>
                <w:bCs/>
                <w:lang w:val="en-US"/>
              </w:rPr>
              <w:t>model</w:t>
            </w:r>
            <w:r>
              <w:rPr>
                <w:rFonts w:cstheme="minorHAnsi"/>
                <w:b/>
                <w:bCs/>
                <w:vertAlign w:val="superscript"/>
                <w:lang w:val="en-US"/>
              </w:rPr>
              <w:t>b</w:t>
            </w:r>
            <w:proofErr w:type="spellEnd"/>
          </w:p>
        </w:tc>
      </w:tr>
      <w:tr w:rsidR="00E81A22" w14:paraId="10B48900" w14:textId="77777777">
        <w:tc>
          <w:tcPr>
            <w:tcW w:w="1526" w:type="dxa"/>
          </w:tcPr>
          <w:p w14:paraId="58256EE0" w14:textId="77777777" w:rsidR="00E81A22" w:rsidRDefault="00000000">
            <w:pPr>
              <w:spacing w:after="0" w:line="240" w:lineRule="auto"/>
              <w:rPr>
                <w:rFonts w:cstheme="minorHAnsi"/>
                <w:b/>
                <w:bCs/>
                <w:lang w:val="en-US"/>
              </w:rPr>
            </w:pPr>
            <w:r>
              <w:rPr>
                <w:rFonts w:cstheme="minorHAnsi"/>
                <w:b/>
                <w:bCs/>
                <w:lang w:val="en-US"/>
              </w:rPr>
              <w:t>ROI</w:t>
            </w:r>
          </w:p>
        </w:tc>
        <w:tc>
          <w:tcPr>
            <w:tcW w:w="850" w:type="dxa"/>
          </w:tcPr>
          <w:p w14:paraId="2F1B6A22" w14:textId="77777777" w:rsidR="00E81A22" w:rsidRDefault="00000000">
            <w:pPr>
              <w:spacing w:after="0" w:line="240" w:lineRule="auto"/>
              <w:jc w:val="center"/>
              <w:rPr>
                <w:rFonts w:cstheme="minorHAnsi"/>
                <w:i/>
                <w:iCs/>
                <w:lang w:val="en-US"/>
              </w:rPr>
            </w:pPr>
            <w:r>
              <w:rPr>
                <w:rFonts w:cstheme="minorHAnsi"/>
                <w:i/>
                <w:iCs/>
                <w:lang w:val="en-US"/>
              </w:rPr>
              <w:t>B</w:t>
            </w:r>
          </w:p>
        </w:tc>
        <w:tc>
          <w:tcPr>
            <w:tcW w:w="1729" w:type="dxa"/>
          </w:tcPr>
          <w:p w14:paraId="49C35D43" w14:textId="77777777" w:rsidR="00E81A22" w:rsidRDefault="00000000">
            <w:pPr>
              <w:spacing w:after="0" w:line="240" w:lineRule="auto"/>
              <w:jc w:val="center"/>
              <w:rPr>
                <w:rFonts w:cstheme="minorHAnsi"/>
                <w:i/>
                <w:iCs/>
                <w:lang w:val="en-US"/>
              </w:rPr>
            </w:pPr>
            <w:r>
              <w:rPr>
                <w:rFonts w:cstheme="minorHAnsi"/>
                <w:i/>
                <w:iCs/>
                <w:lang w:val="en-US"/>
              </w:rPr>
              <w:t>90% CI</w:t>
            </w:r>
          </w:p>
        </w:tc>
        <w:tc>
          <w:tcPr>
            <w:tcW w:w="1134" w:type="dxa"/>
          </w:tcPr>
          <w:p w14:paraId="66DDB50B" w14:textId="77777777" w:rsidR="00E81A22" w:rsidRDefault="00000000">
            <w:pPr>
              <w:spacing w:after="0" w:line="240" w:lineRule="auto"/>
              <w:jc w:val="center"/>
              <w:rPr>
                <w:rFonts w:cstheme="minorHAnsi"/>
                <w:i/>
                <w:iCs/>
                <w:lang w:val="en-US"/>
              </w:rPr>
            </w:pPr>
            <w:r>
              <w:rPr>
                <w:rFonts w:cstheme="minorHAnsi"/>
                <w:i/>
                <w:iCs/>
                <w:lang w:val="en-US"/>
              </w:rPr>
              <w:t>Partial R²</w:t>
            </w:r>
          </w:p>
        </w:tc>
        <w:tc>
          <w:tcPr>
            <w:tcW w:w="1037" w:type="dxa"/>
          </w:tcPr>
          <w:p w14:paraId="627761CD" w14:textId="77777777" w:rsidR="00E81A22" w:rsidRDefault="00000000">
            <w:pPr>
              <w:spacing w:after="0" w:line="240" w:lineRule="auto"/>
              <w:jc w:val="center"/>
              <w:rPr>
                <w:rFonts w:cstheme="minorHAnsi"/>
                <w:i/>
                <w:iCs/>
                <w:lang w:val="en-US"/>
              </w:rPr>
            </w:pPr>
            <w:r>
              <w:rPr>
                <w:rFonts w:cstheme="minorHAnsi"/>
                <w:i/>
                <w:iCs/>
                <w:lang w:val="en-US"/>
              </w:rPr>
              <w:t>B</w:t>
            </w:r>
          </w:p>
        </w:tc>
        <w:tc>
          <w:tcPr>
            <w:tcW w:w="1488" w:type="dxa"/>
          </w:tcPr>
          <w:p w14:paraId="18EFEA83" w14:textId="77777777" w:rsidR="00E81A22" w:rsidRDefault="00000000">
            <w:pPr>
              <w:spacing w:after="0" w:line="240" w:lineRule="auto"/>
              <w:jc w:val="center"/>
              <w:rPr>
                <w:rFonts w:cstheme="minorHAnsi"/>
                <w:i/>
                <w:iCs/>
                <w:lang w:val="en-US"/>
              </w:rPr>
            </w:pPr>
            <w:r>
              <w:rPr>
                <w:rFonts w:cstheme="minorHAnsi"/>
                <w:i/>
                <w:iCs/>
                <w:lang w:val="en-US"/>
              </w:rPr>
              <w:t>90% CI</w:t>
            </w:r>
          </w:p>
        </w:tc>
        <w:tc>
          <w:tcPr>
            <w:tcW w:w="1297" w:type="dxa"/>
          </w:tcPr>
          <w:p w14:paraId="470472CA" w14:textId="77777777" w:rsidR="00E81A22" w:rsidRDefault="00000000">
            <w:pPr>
              <w:spacing w:after="0" w:line="240" w:lineRule="auto"/>
              <w:jc w:val="center"/>
              <w:rPr>
                <w:rFonts w:cstheme="minorHAnsi"/>
                <w:i/>
                <w:iCs/>
                <w:lang w:val="en-US"/>
              </w:rPr>
            </w:pPr>
            <w:r>
              <w:rPr>
                <w:rFonts w:cstheme="minorHAnsi"/>
                <w:i/>
                <w:iCs/>
                <w:lang w:val="en-US"/>
              </w:rPr>
              <w:t>Partial R²</w:t>
            </w:r>
          </w:p>
        </w:tc>
      </w:tr>
      <w:tr w:rsidR="00E81A22" w14:paraId="1F178F28" w14:textId="77777777">
        <w:tc>
          <w:tcPr>
            <w:tcW w:w="1526" w:type="dxa"/>
          </w:tcPr>
          <w:p w14:paraId="78F881C4" w14:textId="77777777" w:rsidR="00E81A22" w:rsidRDefault="00000000">
            <w:pPr>
              <w:spacing w:after="0" w:line="240" w:lineRule="auto"/>
              <w:rPr>
                <w:rFonts w:cstheme="minorHAnsi"/>
                <w:b/>
                <w:bCs/>
                <w:lang w:val="en-US"/>
              </w:rPr>
            </w:pPr>
            <w:r>
              <w:rPr>
                <w:rFonts w:cstheme="minorHAnsi"/>
                <w:b/>
                <w:bCs/>
                <w:lang w:val="en-US"/>
              </w:rPr>
              <w:t>Basal ganglia</w:t>
            </w:r>
          </w:p>
        </w:tc>
        <w:tc>
          <w:tcPr>
            <w:tcW w:w="850" w:type="dxa"/>
          </w:tcPr>
          <w:p w14:paraId="709721F4" w14:textId="77777777" w:rsidR="00E81A22" w:rsidRDefault="00000000">
            <w:pPr>
              <w:spacing w:after="0" w:line="240" w:lineRule="auto"/>
              <w:jc w:val="center"/>
              <w:rPr>
                <w:rFonts w:cstheme="minorHAnsi"/>
                <w:lang w:val="en-US"/>
              </w:rPr>
            </w:pPr>
            <w:r>
              <w:rPr>
                <w:rFonts w:cstheme="minorHAnsi"/>
                <w:lang w:val="en-US"/>
              </w:rPr>
              <w:t>0.002</w:t>
            </w:r>
          </w:p>
        </w:tc>
        <w:tc>
          <w:tcPr>
            <w:tcW w:w="1729" w:type="dxa"/>
          </w:tcPr>
          <w:p w14:paraId="70FE8141" w14:textId="77777777" w:rsidR="00E81A22" w:rsidRDefault="00000000">
            <w:pPr>
              <w:spacing w:after="0" w:line="240" w:lineRule="auto"/>
              <w:jc w:val="center"/>
              <w:rPr>
                <w:rFonts w:cstheme="minorHAnsi"/>
                <w:lang w:val="en-US"/>
              </w:rPr>
            </w:pPr>
            <w:r>
              <w:rPr>
                <w:rFonts w:cstheme="minorHAnsi"/>
                <w:lang w:val="en-US"/>
              </w:rPr>
              <w:t>-0.020-0.024</w:t>
            </w:r>
          </w:p>
        </w:tc>
        <w:tc>
          <w:tcPr>
            <w:tcW w:w="1134" w:type="dxa"/>
          </w:tcPr>
          <w:p w14:paraId="6EB17EF1" w14:textId="77777777" w:rsidR="00E81A22" w:rsidRDefault="00000000">
            <w:pPr>
              <w:spacing w:after="0" w:line="240" w:lineRule="auto"/>
              <w:jc w:val="center"/>
              <w:rPr>
                <w:rFonts w:cstheme="minorHAnsi"/>
                <w:lang w:val="en-US"/>
              </w:rPr>
            </w:pPr>
            <w:r>
              <w:rPr>
                <w:rFonts w:cstheme="minorHAnsi"/>
                <w:lang w:val="en-US"/>
              </w:rPr>
              <w:t>&lt;0.001</w:t>
            </w:r>
          </w:p>
        </w:tc>
        <w:tc>
          <w:tcPr>
            <w:tcW w:w="1037" w:type="dxa"/>
          </w:tcPr>
          <w:p w14:paraId="2A5FC5C9" w14:textId="77777777" w:rsidR="00E81A22" w:rsidRDefault="00000000">
            <w:pPr>
              <w:spacing w:after="0" w:line="240" w:lineRule="auto"/>
              <w:jc w:val="center"/>
              <w:rPr>
                <w:rFonts w:cstheme="minorHAnsi"/>
                <w:lang w:val="en-US"/>
              </w:rPr>
            </w:pPr>
            <w:r>
              <w:rPr>
                <w:rFonts w:cstheme="minorHAnsi"/>
                <w:lang w:val="en-US"/>
              </w:rPr>
              <w:t>0.007</w:t>
            </w:r>
          </w:p>
        </w:tc>
        <w:tc>
          <w:tcPr>
            <w:tcW w:w="1488" w:type="dxa"/>
          </w:tcPr>
          <w:p w14:paraId="37336897" w14:textId="77777777" w:rsidR="00E81A22" w:rsidRDefault="00000000">
            <w:pPr>
              <w:spacing w:after="0" w:line="240" w:lineRule="auto"/>
              <w:jc w:val="center"/>
              <w:rPr>
                <w:rFonts w:cstheme="minorHAnsi"/>
                <w:lang w:val="en-US"/>
              </w:rPr>
            </w:pPr>
            <w:r>
              <w:rPr>
                <w:rFonts w:cstheme="minorHAnsi"/>
                <w:lang w:val="en-US"/>
              </w:rPr>
              <w:t>-0.017-0.030</w:t>
            </w:r>
          </w:p>
        </w:tc>
        <w:tc>
          <w:tcPr>
            <w:tcW w:w="1297" w:type="dxa"/>
          </w:tcPr>
          <w:p w14:paraId="4A404804" w14:textId="77777777" w:rsidR="00E81A22" w:rsidRDefault="00000000">
            <w:pPr>
              <w:spacing w:after="0" w:line="240" w:lineRule="auto"/>
              <w:jc w:val="center"/>
              <w:rPr>
                <w:rFonts w:cstheme="minorHAnsi"/>
                <w:lang w:val="en-US"/>
              </w:rPr>
            </w:pPr>
            <w:r>
              <w:rPr>
                <w:rFonts w:cstheme="minorHAnsi"/>
                <w:lang w:val="en-US"/>
              </w:rPr>
              <w:t>0.009</w:t>
            </w:r>
          </w:p>
        </w:tc>
      </w:tr>
      <w:tr w:rsidR="00E81A22" w14:paraId="0E344B7F" w14:textId="77777777">
        <w:tc>
          <w:tcPr>
            <w:tcW w:w="1526" w:type="dxa"/>
          </w:tcPr>
          <w:p w14:paraId="65DBB2DE" w14:textId="77777777" w:rsidR="00E81A22" w:rsidRDefault="00000000">
            <w:pPr>
              <w:spacing w:after="0" w:line="240" w:lineRule="auto"/>
              <w:rPr>
                <w:rFonts w:cstheme="minorHAnsi"/>
                <w:b/>
                <w:bCs/>
                <w:lang w:val="en-US"/>
              </w:rPr>
            </w:pPr>
            <w:r>
              <w:rPr>
                <w:rFonts w:cstheme="minorHAnsi"/>
                <w:b/>
                <w:bCs/>
                <w:lang w:val="en-US"/>
              </w:rPr>
              <w:t>Hippocampus</w:t>
            </w:r>
          </w:p>
        </w:tc>
        <w:tc>
          <w:tcPr>
            <w:tcW w:w="850" w:type="dxa"/>
          </w:tcPr>
          <w:p w14:paraId="3869D779" w14:textId="77777777" w:rsidR="00E81A22" w:rsidRDefault="00000000">
            <w:pPr>
              <w:spacing w:after="0" w:line="240" w:lineRule="auto"/>
              <w:jc w:val="center"/>
              <w:rPr>
                <w:rFonts w:cstheme="minorHAnsi"/>
                <w:lang w:val="en-US"/>
              </w:rPr>
            </w:pPr>
            <w:r>
              <w:rPr>
                <w:rFonts w:cstheme="minorHAnsi"/>
                <w:lang w:val="en-US"/>
              </w:rPr>
              <w:t>0.001</w:t>
            </w:r>
          </w:p>
        </w:tc>
        <w:tc>
          <w:tcPr>
            <w:tcW w:w="1729" w:type="dxa"/>
          </w:tcPr>
          <w:p w14:paraId="4F7C1B37" w14:textId="77777777" w:rsidR="00E81A22" w:rsidRDefault="00000000">
            <w:pPr>
              <w:spacing w:after="0" w:line="240" w:lineRule="auto"/>
              <w:jc w:val="center"/>
              <w:rPr>
                <w:rFonts w:cstheme="minorHAnsi"/>
                <w:lang w:val="en-US"/>
              </w:rPr>
            </w:pPr>
            <w:r>
              <w:rPr>
                <w:rFonts w:cstheme="minorHAnsi"/>
                <w:lang w:val="en-US"/>
              </w:rPr>
              <w:t>-0.029-0.033</w:t>
            </w:r>
          </w:p>
        </w:tc>
        <w:tc>
          <w:tcPr>
            <w:tcW w:w="1134" w:type="dxa"/>
          </w:tcPr>
          <w:p w14:paraId="672CFA26" w14:textId="77777777" w:rsidR="00E81A22" w:rsidRDefault="00000000">
            <w:pPr>
              <w:spacing w:after="0" w:line="240" w:lineRule="auto"/>
              <w:jc w:val="center"/>
              <w:rPr>
                <w:rFonts w:cstheme="minorHAnsi"/>
                <w:lang w:val="en-US"/>
              </w:rPr>
            </w:pPr>
            <w:r>
              <w:rPr>
                <w:rFonts w:cstheme="minorHAnsi"/>
                <w:lang w:val="en-US"/>
              </w:rPr>
              <w:t>&lt;0.001</w:t>
            </w:r>
          </w:p>
        </w:tc>
        <w:tc>
          <w:tcPr>
            <w:tcW w:w="1037" w:type="dxa"/>
          </w:tcPr>
          <w:p w14:paraId="43857698" w14:textId="77777777" w:rsidR="00E81A22" w:rsidRDefault="00000000">
            <w:pPr>
              <w:spacing w:after="0" w:line="240" w:lineRule="auto"/>
              <w:jc w:val="center"/>
              <w:rPr>
                <w:rFonts w:cstheme="minorHAnsi"/>
                <w:lang w:val="en-US"/>
              </w:rPr>
            </w:pPr>
            <w:r>
              <w:rPr>
                <w:rFonts w:cstheme="minorHAnsi"/>
                <w:lang w:val="en-US"/>
              </w:rPr>
              <w:t>-0.002</w:t>
            </w:r>
          </w:p>
        </w:tc>
        <w:tc>
          <w:tcPr>
            <w:tcW w:w="1488" w:type="dxa"/>
          </w:tcPr>
          <w:p w14:paraId="7223898C" w14:textId="77777777" w:rsidR="00E81A22" w:rsidRDefault="00000000">
            <w:pPr>
              <w:spacing w:after="0" w:line="240" w:lineRule="auto"/>
              <w:jc w:val="center"/>
              <w:rPr>
                <w:rFonts w:cstheme="minorHAnsi"/>
                <w:lang w:val="en-US"/>
              </w:rPr>
            </w:pPr>
            <w:r>
              <w:rPr>
                <w:rFonts w:cstheme="minorHAnsi"/>
                <w:lang w:val="en-US"/>
              </w:rPr>
              <w:t>-0.033-0.029</w:t>
            </w:r>
          </w:p>
        </w:tc>
        <w:tc>
          <w:tcPr>
            <w:tcW w:w="1297" w:type="dxa"/>
          </w:tcPr>
          <w:p w14:paraId="5860A204" w14:textId="77777777" w:rsidR="00E81A22" w:rsidRDefault="00000000">
            <w:pPr>
              <w:spacing w:after="0" w:line="240" w:lineRule="auto"/>
              <w:jc w:val="center"/>
              <w:rPr>
                <w:rFonts w:cstheme="minorHAnsi"/>
                <w:lang w:val="en-US"/>
              </w:rPr>
            </w:pPr>
            <w:r>
              <w:rPr>
                <w:rFonts w:cstheme="minorHAnsi"/>
                <w:lang w:val="en-US"/>
              </w:rPr>
              <w:t>&lt;0.001</w:t>
            </w:r>
          </w:p>
        </w:tc>
      </w:tr>
      <w:tr w:rsidR="00E81A22" w14:paraId="0610F161" w14:textId="77777777">
        <w:tc>
          <w:tcPr>
            <w:tcW w:w="1526" w:type="dxa"/>
          </w:tcPr>
          <w:p w14:paraId="07410B07" w14:textId="77777777" w:rsidR="00E81A22" w:rsidRDefault="00000000">
            <w:pPr>
              <w:spacing w:after="0" w:line="240" w:lineRule="auto"/>
              <w:rPr>
                <w:rFonts w:cstheme="minorHAnsi"/>
                <w:b/>
                <w:bCs/>
                <w:lang w:val="en-US"/>
              </w:rPr>
            </w:pPr>
            <w:proofErr w:type="spellStart"/>
            <w:r>
              <w:rPr>
                <w:rFonts w:cstheme="minorHAnsi"/>
                <w:b/>
                <w:bCs/>
                <w:lang w:val="en-US"/>
              </w:rPr>
              <w:t>pBFCS</w:t>
            </w:r>
            <w:proofErr w:type="spellEnd"/>
          </w:p>
        </w:tc>
        <w:tc>
          <w:tcPr>
            <w:tcW w:w="850" w:type="dxa"/>
          </w:tcPr>
          <w:p w14:paraId="6550AE62" w14:textId="77777777" w:rsidR="00E81A22" w:rsidRDefault="00000000">
            <w:pPr>
              <w:spacing w:after="0" w:line="240" w:lineRule="auto"/>
              <w:jc w:val="center"/>
              <w:rPr>
                <w:rFonts w:cstheme="minorHAnsi"/>
                <w:lang w:val="en-US"/>
              </w:rPr>
            </w:pPr>
            <w:r>
              <w:rPr>
                <w:rFonts w:cstheme="minorHAnsi"/>
                <w:lang w:val="en-US"/>
              </w:rPr>
              <w:t>0.013</w:t>
            </w:r>
          </w:p>
        </w:tc>
        <w:tc>
          <w:tcPr>
            <w:tcW w:w="1729" w:type="dxa"/>
          </w:tcPr>
          <w:p w14:paraId="633ED132" w14:textId="77777777" w:rsidR="00E81A22" w:rsidRDefault="00000000">
            <w:pPr>
              <w:spacing w:after="0" w:line="240" w:lineRule="auto"/>
              <w:jc w:val="center"/>
              <w:rPr>
                <w:rFonts w:cstheme="minorHAnsi"/>
                <w:lang w:val="en-US"/>
              </w:rPr>
            </w:pPr>
            <w:r>
              <w:rPr>
                <w:rFonts w:cstheme="minorHAnsi"/>
                <w:lang w:val="en-US"/>
              </w:rPr>
              <w:t>-0.027-0.055</w:t>
            </w:r>
          </w:p>
        </w:tc>
        <w:tc>
          <w:tcPr>
            <w:tcW w:w="1134" w:type="dxa"/>
          </w:tcPr>
          <w:p w14:paraId="7BEC6512" w14:textId="77777777" w:rsidR="00E81A22" w:rsidRDefault="00000000">
            <w:pPr>
              <w:spacing w:after="0" w:line="240" w:lineRule="auto"/>
              <w:jc w:val="center"/>
              <w:rPr>
                <w:rFonts w:cstheme="minorHAnsi"/>
                <w:lang w:val="en-US"/>
              </w:rPr>
            </w:pPr>
            <w:r>
              <w:rPr>
                <w:rFonts w:cstheme="minorHAnsi"/>
                <w:lang w:val="en-US"/>
              </w:rPr>
              <w:t>0.010</w:t>
            </w:r>
          </w:p>
        </w:tc>
        <w:tc>
          <w:tcPr>
            <w:tcW w:w="1037" w:type="dxa"/>
          </w:tcPr>
          <w:p w14:paraId="36EE51AF" w14:textId="77777777" w:rsidR="00E81A22" w:rsidRDefault="00000000">
            <w:pPr>
              <w:spacing w:after="0" w:line="240" w:lineRule="auto"/>
              <w:jc w:val="center"/>
              <w:rPr>
                <w:rFonts w:cstheme="minorHAnsi"/>
                <w:lang w:val="en-US"/>
              </w:rPr>
            </w:pPr>
            <w:r>
              <w:rPr>
                <w:rFonts w:cstheme="minorHAnsi"/>
                <w:lang w:val="en-US"/>
              </w:rPr>
              <w:t>0.012</w:t>
            </w:r>
          </w:p>
        </w:tc>
        <w:tc>
          <w:tcPr>
            <w:tcW w:w="1488" w:type="dxa"/>
          </w:tcPr>
          <w:p w14:paraId="6FC08103" w14:textId="77777777" w:rsidR="00E81A22" w:rsidRDefault="00000000">
            <w:pPr>
              <w:spacing w:after="0" w:line="240" w:lineRule="auto"/>
              <w:jc w:val="center"/>
              <w:rPr>
                <w:rFonts w:cstheme="minorHAnsi"/>
                <w:lang w:val="en-US"/>
              </w:rPr>
            </w:pPr>
            <w:r>
              <w:rPr>
                <w:rFonts w:cstheme="minorHAnsi"/>
                <w:lang w:val="en-US"/>
              </w:rPr>
              <w:t>-0.032-0.056</w:t>
            </w:r>
          </w:p>
        </w:tc>
        <w:tc>
          <w:tcPr>
            <w:tcW w:w="1297" w:type="dxa"/>
          </w:tcPr>
          <w:p w14:paraId="47223325" w14:textId="77777777" w:rsidR="00E81A22" w:rsidRDefault="00000000">
            <w:pPr>
              <w:spacing w:after="0" w:line="240" w:lineRule="auto"/>
              <w:jc w:val="center"/>
              <w:rPr>
                <w:rFonts w:cstheme="minorHAnsi"/>
                <w:lang w:val="en-US"/>
              </w:rPr>
            </w:pPr>
            <w:r>
              <w:rPr>
                <w:rFonts w:cstheme="minorHAnsi"/>
                <w:lang w:val="en-US"/>
              </w:rPr>
              <w:t>0.008</w:t>
            </w:r>
          </w:p>
        </w:tc>
      </w:tr>
      <w:tr w:rsidR="00E81A22" w:rsidRPr="00972B5C" w14:paraId="2CB766CC" w14:textId="77777777">
        <w:tc>
          <w:tcPr>
            <w:tcW w:w="9061" w:type="dxa"/>
            <w:gridSpan w:val="7"/>
          </w:tcPr>
          <w:p w14:paraId="5308CF08" w14:textId="77777777" w:rsidR="00E81A22" w:rsidRDefault="00000000">
            <w:pPr>
              <w:spacing w:after="0" w:line="240" w:lineRule="auto"/>
              <w:rPr>
                <w:rFonts w:cstheme="minorHAnsi"/>
                <w:lang w:val="en-US"/>
              </w:rPr>
            </w:pPr>
            <w:r>
              <w:rPr>
                <w:rFonts w:cstheme="minorHAnsi"/>
                <w:vertAlign w:val="superscript"/>
                <w:lang w:val="en-US"/>
              </w:rPr>
              <w:t>a</w:t>
            </w:r>
            <w:r>
              <w:rPr>
                <w:rFonts w:cstheme="minorHAnsi"/>
                <w:lang w:val="en-US"/>
              </w:rPr>
              <w:t xml:space="preserve"> Linear regression adjusted for preoperative relative SWI intensity and duration of surgery (</w:t>
            </w:r>
            <w:proofErr w:type="spellStart"/>
            <w:r>
              <w:rPr>
                <w:rFonts w:cstheme="minorHAnsi"/>
                <w:i/>
                <w:iCs/>
                <w:lang w:val="en-US"/>
              </w:rPr>
              <w:t>df</w:t>
            </w:r>
            <w:proofErr w:type="spellEnd"/>
            <w:r>
              <w:rPr>
                <w:rFonts w:cstheme="minorHAnsi"/>
                <w:lang w:val="en-US"/>
              </w:rPr>
              <w:t>=3/30)</w:t>
            </w:r>
          </w:p>
          <w:p w14:paraId="13FB59F9" w14:textId="77777777" w:rsidR="00E81A22" w:rsidRDefault="00000000">
            <w:pPr>
              <w:spacing w:after="0" w:line="240" w:lineRule="auto"/>
              <w:rPr>
                <w:rFonts w:cstheme="minorHAnsi"/>
                <w:lang w:val="en-US"/>
              </w:rPr>
            </w:pPr>
            <w:r>
              <w:rPr>
                <w:rFonts w:cstheme="minorHAnsi"/>
                <w:vertAlign w:val="superscript"/>
                <w:lang w:val="en-US"/>
              </w:rPr>
              <w:t>b</w:t>
            </w:r>
            <w:r>
              <w:rPr>
                <w:rFonts w:cstheme="minorHAnsi"/>
                <w:lang w:val="en-US"/>
              </w:rPr>
              <w:t xml:space="preserve"> Linear regression adjusted for preoperative relative SWI intensity and duration of surgery, age, sex, preoperative MMSE and ROI volume (</w:t>
            </w:r>
            <w:proofErr w:type="spellStart"/>
            <w:r>
              <w:rPr>
                <w:rFonts w:cstheme="minorHAnsi"/>
                <w:i/>
                <w:iCs/>
                <w:lang w:val="en-US"/>
              </w:rPr>
              <w:t>df</w:t>
            </w:r>
            <w:proofErr w:type="spellEnd"/>
            <w:r>
              <w:rPr>
                <w:rFonts w:cstheme="minorHAnsi"/>
                <w:lang w:val="en-US"/>
              </w:rPr>
              <w:t>=7/26)</w:t>
            </w:r>
          </w:p>
        </w:tc>
      </w:tr>
    </w:tbl>
    <w:p w14:paraId="12EF6293" w14:textId="77777777" w:rsidR="00E81A22" w:rsidRDefault="00E81A22">
      <w:pPr>
        <w:rPr>
          <w:rFonts w:cstheme="minorHAnsi"/>
          <w:lang w:val="en-US"/>
        </w:rPr>
      </w:pPr>
    </w:p>
    <w:p w14:paraId="04A5594E" w14:textId="77777777" w:rsidR="00E81A22" w:rsidRDefault="00000000">
      <w:pPr>
        <w:rPr>
          <w:rFonts w:cstheme="minorHAnsi"/>
          <w:lang w:val="en-US"/>
        </w:rPr>
      </w:pPr>
      <w:r>
        <w:rPr>
          <w:rFonts w:cstheme="minorHAnsi"/>
          <w:b/>
          <w:bCs/>
          <w:lang w:val="en-US"/>
        </w:rPr>
        <w:t xml:space="preserve">Table S4. Analysis of postoperative SWI from 54 patients (N=6 with POD). </w:t>
      </w:r>
      <w:r>
        <w:rPr>
          <w:rFonts w:cstheme="minorHAnsi"/>
          <w:lang w:val="en-US"/>
        </w:rPr>
        <w:t>Effect sizes for the association of POD with postoperative relative SWI intensity (dependent variable) are given. See table S6 for a description of the sample. Abbreviations: B, regression coefficient; CI, confidence interval</w:t>
      </w:r>
    </w:p>
    <w:tbl>
      <w:tblPr>
        <w:tblStyle w:val="TableGrid"/>
        <w:tblW w:w="9062" w:type="dxa"/>
        <w:tblLayout w:type="fixed"/>
        <w:tblLook w:val="04A0" w:firstRow="1" w:lastRow="0" w:firstColumn="1" w:lastColumn="0" w:noHBand="0" w:noVBand="1"/>
      </w:tblPr>
      <w:tblGrid>
        <w:gridCol w:w="1527"/>
        <w:gridCol w:w="850"/>
        <w:gridCol w:w="1729"/>
        <w:gridCol w:w="1134"/>
        <w:gridCol w:w="1037"/>
        <w:gridCol w:w="1488"/>
        <w:gridCol w:w="1297"/>
      </w:tblGrid>
      <w:tr w:rsidR="00E81A22" w14:paraId="1C26C42A" w14:textId="77777777">
        <w:tc>
          <w:tcPr>
            <w:tcW w:w="1526" w:type="dxa"/>
          </w:tcPr>
          <w:p w14:paraId="565FA5C7" w14:textId="77777777" w:rsidR="00E81A22" w:rsidRDefault="00E81A22">
            <w:pPr>
              <w:spacing w:after="0" w:line="240" w:lineRule="auto"/>
              <w:rPr>
                <w:rFonts w:cstheme="minorHAnsi"/>
                <w:b/>
                <w:bCs/>
                <w:lang w:val="en-US"/>
              </w:rPr>
            </w:pPr>
          </w:p>
        </w:tc>
        <w:tc>
          <w:tcPr>
            <w:tcW w:w="3713" w:type="dxa"/>
            <w:gridSpan w:val="3"/>
          </w:tcPr>
          <w:p w14:paraId="2E67B616" w14:textId="77777777" w:rsidR="00E81A22" w:rsidRDefault="00000000">
            <w:pPr>
              <w:spacing w:after="0" w:line="240" w:lineRule="auto"/>
              <w:jc w:val="center"/>
              <w:rPr>
                <w:rFonts w:cstheme="minorHAnsi"/>
                <w:b/>
                <w:bCs/>
                <w:lang w:val="en-US"/>
              </w:rPr>
            </w:pPr>
            <w:r>
              <w:rPr>
                <w:rFonts w:cstheme="minorHAnsi"/>
                <w:b/>
                <w:bCs/>
                <w:lang w:val="en-US"/>
              </w:rPr>
              <w:t xml:space="preserve">Reduced </w:t>
            </w:r>
            <w:proofErr w:type="spellStart"/>
            <w:r>
              <w:rPr>
                <w:rFonts w:cstheme="minorHAnsi"/>
                <w:b/>
                <w:bCs/>
                <w:lang w:val="en-US"/>
              </w:rPr>
              <w:t>model</w:t>
            </w:r>
            <w:r>
              <w:rPr>
                <w:rFonts w:cstheme="minorHAnsi"/>
                <w:b/>
                <w:bCs/>
                <w:vertAlign w:val="superscript"/>
                <w:lang w:val="en-US"/>
              </w:rPr>
              <w:t>a</w:t>
            </w:r>
            <w:proofErr w:type="spellEnd"/>
          </w:p>
        </w:tc>
        <w:tc>
          <w:tcPr>
            <w:tcW w:w="3822" w:type="dxa"/>
            <w:gridSpan w:val="3"/>
          </w:tcPr>
          <w:p w14:paraId="5BC127F5" w14:textId="77777777" w:rsidR="00E81A22" w:rsidRDefault="00000000">
            <w:pPr>
              <w:spacing w:after="0" w:line="240" w:lineRule="auto"/>
              <w:jc w:val="center"/>
              <w:rPr>
                <w:rFonts w:cstheme="minorHAnsi"/>
                <w:b/>
                <w:bCs/>
                <w:lang w:val="en-US"/>
              </w:rPr>
            </w:pPr>
            <w:r>
              <w:rPr>
                <w:rFonts w:cstheme="minorHAnsi"/>
                <w:b/>
                <w:bCs/>
                <w:lang w:val="en-US"/>
              </w:rPr>
              <w:t xml:space="preserve">Extended </w:t>
            </w:r>
            <w:proofErr w:type="spellStart"/>
            <w:r>
              <w:rPr>
                <w:rFonts w:cstheme="minorHAnsi"/>
                <w:b/>
                <w:bCs/>
                <w:lang w:val="en-US"/>
              </w:rPr>
              <w:t>model</w:t>
            </w:r>
            <w:r>
              <w:rPr>
                <w:rFonts w:cstheme="minorHAnsi"/>
                <w:b/>
                <w:bCs/>
                <w:vertAlign w:val="superscript"/>
                <w:lang w:val="en-US"/>
              </w:rPr>
              <w:t>b</w:t>
            </w:r>
            <w:proofErr w:type="spellEnd"/>
          </w:p>
        </w:tc>
      </w:tr>
      <w:tr w:rsidR="00E81A22" w14:paraId="5744CAE7" w14:textId="77777777">
        <w:tc>
          <w:tcPr>
            <w:tcW w:w="1526" w:type="dxa"/>
          </w:tcPr>
          <w:p w14:paraId="164030CA" w14:textId="77777777" w:rsidR="00E81A22" w:rsidRDefault="00000000">
            <w:pPr>
              <w:spacing w:after="0" w:line="240" w:lineRule="auto"/>
              <w:rPr>
                <w:rFonts w:cstheme="minorHAnsi"/>
                <w:b/>
                <w:bCs/>
                <w:lang w:val="en-US"/>
              </w:rPr>
            </w:pPr>
            <w:r>
              <w:rPr>
                <w:rFonts w:cstheme="minorHAnsi"/>
                <w:b/>
                <w:bCs/>
                <w:lang w:val="en-US"/>
              </w:rPr>
              <w:t>ROI</w:t>
            </w:r>
          </w:p>
        </w:tc>
        <w:tc>
          <w:tcPr>
            <w:tcW w:w="850" w:type="dxa"/>
          </w:tcPr>
          <w:p w14:paraId="379C6B55" w14:textId="77777777" w:rsidR="00E81A22" w:rsidRDefault="00000000">
            <w:pPr>
              <w:spacing w:after="0" w:line="240" w:lineRule="auto"/>
              <w:jc w:val="center"/>
              <w:rPr>
                <w:rFonts w:cstheme="minorHAnsi"/>
                <w:i/>
                <w:iCs/>
                <w:lang w:val="en-US"/>
              </w:rPr>
            </w:pPr>
            <w:r>
              <w:rPr>
                <w:rFonts w:cstheme="minorHAnsi"/>
                <w:i/>
                <w:iCs/>
                <w:lang w:val="en-US"/>
              </w:rPr>
              <w:t>B</w:t>
            </w:r>
          </w:p>
        </w:tc>
        <w:tc>
          <w:tcPr>
            <w:tcW w:w="1729" w:type="dxa"/>
          </w:tcPr>
          <w:p w14:paraId="06CE6D54" w14:textId="77777777" w:rsidR="00E81A22" w:rsidRDefault="00000000">
            <w:pPr>
              <w:spacing w:after="0" w:line="240" w:lineRule="auto"/>
              <w:jc w:val="center"/>
              <w:rPr>
                <w:rFonts w:cstheme="minorHAnsi"/>
                <w:i/>
                <w:iCs/>
                <w:lang w:val="en-US"/>
              </w:rPr>
            </w:pPr>
            <w:r>
              <w:rPr>
                <w:rFonts w:cstheme="minorHAnsi"/>
                <w:i/>
                <w:iCs/>
                <w:lang w:val="en-US"/>
              </w:rPr>
              <w:t>90% CI</w:t>
            </w:r>
          </w:p>
        </w:tc>
        <w:tc>
          <w:tcPr>
            <w:tcW w:w="1134" w:type="dxa"/>
          </w:tcPr>
          <w:p w14:paraId="3844F400" w14:textId="77777777" w:rsidR="00E81A22" w:rsidRDefault="00000000">
            <w:pPr>
              <w:spacing w:after="0" w:line="240" w:lineRule="auto"/>
              <w:jc w:val="center"/>
              <w:rPr>
                <w:rFonts w:cstheme="minorHAnsi"/>
                <w:i/>
                <w:iCs/>
                <w:lang w:val="en-US"/>
              </w:rPr>
            </w:pPr>
            <w:r>
              <w:rPr>
                <w:rFonts w:cstheme="minorHAnsi"/>
                <w:i/>
                <w:iCs/>
                <w:lang w:val="en-US"/>
              </w:rPr>
              <w:t>Partial R²</w:t>
            </w:r>
          </w:p>
        </w:tc>
        <w:tc>
          <w:tcPr>
            <w:tcW w:w="1037" w:type="dxa"/>
          </w:tcPr>
          <w:p w14:paraId="48517E97" w14:textId="77777777" w:rsidR="00E81A22" w:rsidRDefault="00000000">
            <w:pPr>
              <w:spacing w:after="0" w:line="240" w:lineRule="auto"/>
              <w:jc w:val="center"/>
              <w:rPr>
                <w:rFonts w:cstheme="minorHAnsi"/>
                <w:i/>
                <w:iCs/>
                <w:lang w:val="en-US"/>
              </w:rPr>
            </w:pPr>
            <w:r>
              <w:rPr>
                <w:rFonts w:cstheme="minorHAnsi"/>
                <w:i/>
                <w:iCs/>
                <w:lang w:val="en-US"/>
              </w:rPr>
              <w:t>B</w:t>
            </w:r>
          </w:p>
        </w:tc>
        <w:tc>
          <w:tcPr>
            <w:tcW w:w="1488" w:type="dxa"/>
          </w:tcPr>
          <w:p w14:paraId="7972317B" w14:textId="77777777" w:rsidR="00E81A22" w:rsidRDefault="00000000">
            <w:pPr>
              <w:spacing w:after="0" w:line="240" w:lineRule="auto"/>
              <w:jc w:val="center"/>
              <w:rPr>
                <w:rFonts w:cstheme="minorHAnsi"/>
                <w:i/>
                <w:iCs/>
                <w:lang w:val="en-US"/>
              </w:rPr>
            </w:pPr>
            <w:r>
              <w:rPr>
                <w:rFonts w:cstheme="minorHAnsi"/>
                <w:i/>
                <w:iCs/>
                <w:lang w:val="en-US"/>
              </w:rPr>
              <w:t>90% CI</w:t>
            </w:r>
          </w:p>
        </w:tc>
        <w:tc>
          <w:tcPr>
            <w:tcW w:w="1297" w:type="dxa"/>
          </w:tcPr>
          <w:p w14:paraId="2CE13897" w14:textId="77777777" w:rsidR="00E81A22" w:rsidRDefault="00000000">
            <w:pPr>
              <w:spacing w:after="0" w:line="240" w:lineRule="auto"/>
              <w:jc w:val="center"/>
              <w:rPr>
                <w:rFonts w:cstheme="minorHAnsi"/>
                <w:i/>
                <w:iCs/>
                <w:lang w:val="en-US"/>
              </w:rPr>
            </w:pPr>
            <w:r>
              <w:rPr>
                <w:rFonts w:cstheme="minorHAnsi"/>
                <w:i/>
                <w:iCs/>
                <w:lang w:val="en-US"/>
              </w:rPr>
              <w:t>Partial R²</w:t>
            </w:r>
          </w:p>
        </w:tc>
      </w:tr>
      <w:tr w:rsidR="00E81A22" w14:paraId="4D8A6BAC" w14:textId="77777777">
        <w:tc>
          <w:tcPr>
            <w:tcW w:w="1526" w:type="dxa"/>
          </w:tcPr>
          <w:p w14:paraId="0528D5CA" w14:textId="77777777" w:rsidR="00E81A22" w:rsidRDefault="00000000">
            <w:pPr>
              <w:spacing w:after="0" w:line="240" w:lineRule="auto"/>
              <w:rPr>
                <w:rFonts w:cstheme="minorHAnsi"/>
                <w:b/>
                <w:bCs/>
                <w:lang w:val="en-US"/>
              </w:rPr>
            </w:pPr>
            <w:r>
              <w:rPr>
                <w:rFonts w:cstheme="minorHAnsi"/>
                <w:b/>
                <w:bCs/>
                <w:lang w:val="en-US"/>
              </w:rPr>
              <w:t>Basal ganglia</w:t>
            </w:r>
          </w:p>
        </w:tc>
        <w:tc>
          <w:tcPr>
            <w:tcW w:w="850" w:type="dxa"/>
          </w:tcPr>
          <w:p w14:paraId="0A9E6002" w14:textId="77777777" w:rsidR="00E81A22" w:rsidRDefault="00000000">
            <w:pPr>
              <w:spacing w:after="0" w:line="240" w:lineRule="auto"/>
              <w:jc w:val="center"/>
              <w:rPr>
                <w:rFonts w:cstheme="minorHAnsi"/>
                <w:lang w:val="en-US"/>
              </w:rPr>
            </w:pPr>
            <w:r>
              <w:rPr>
                <w:rFonts w:cstheme="minorHAnsi"/>
                <w:lang w:val="en-US"/>
              </w:rPr>
              <w:t>-0.029</w:t>
            </w:r>
          </w:p>
        </w:tc>
        <w:tc>
          <w:tcPr>
            <w:tcW w:w="1729" w:type="dxa"/>
          </w:tcPr>
          <w:p w14:paraId="78D5D3FC" w14:textId="77777777" w:rsidR="00E81A22" w:rsidRDefault="00000000">
            <w:pPr>
              <w:spacing w:after="0" w:line="240" w:lineRule="auto"/>
              <w:jc w:val="center"/>
              <w:rPr>
                <w:rFonts w:cstheme="minorHAnsi"/>
                <w:lang w:val="en-US"/>
              </w:rPr>
            </w:pPr>
            <w:r>
              <w:rPr>
                <w:rFonts w:cstheme="minorHAnsi"/>
                <w:lang w:val="en-US"/>
              </w:rPr>
              <w:t>-0.065-0.006</w:t>
            </w:r>
          </w:p>
        </w:tc>
        <w:tc>
          <w:tcPr>
            <w:tcW w:w="1134" w:type="dxa"/>
          </w:tcPr>
          <w:p w14:paraId="3E3271A5" w14:textId="77777777" w:rsidR="00E81A22" w:rsidRDefault="00000000">
            <w:pPr>
              <w:spacing w:after="0" w:line="240" w:lineRule="auto"/>
              <w:jc w:val="center"/>
              <w:rPr>
                <w:rFonts w:cstheme="minorHAnsi"/>
                <w:lang w:val="en-US"/>
              </w:rPr>
            </w:pPr>
            <w:r>
              <w:rPr>
                <w:rFonts w:cstheme="minorHAnsi"/>
                <w:lang w:val="en-US"/>
              </w:rPr>
              <w:t>0.037</w:t>
            </w:r>
          </w:p>
        </w:tc>
        <w:tc>
          <w:tcPr>
            <w:tcW w:w="1037" w:type="dxa"/>
          </w:tcPr>
          <w:p w14:paraId="303E8D9A" w14:textId="77777777" w:rsidR="00E81A22" w:rsidRDefault="00000000">
            <w:pPr>
              <w:spacing w:after="0" w:line="240" w:lineRule="auto"/>
              <w:jc w:val="center"/>
              <w:rPr>
                <w:rFonts w:cstheme="minorHAnsi"/>
                <w:lang w:val="en-US"/>
              </w:rPr>
            </w:pPr>
            <w:r>
              <w:rPr>
                <w:rFonts w:cstheme="minorHAnsi"/>
                <w:lang w:val="en-US"/>
              </w:rPr>
              <w:t>-0.027</w:t>
            </w:r>
          </w:p>
        </w:tc>
        <w:tc>
          <w:tcPr>
            <w:tcW w:w="1488" w:type="dxa"/>
          </w:tcPr>
          <w:p w14:paraId="6ACB0B6F" w14:textId="77777777" w:rsidR="00E81A22" w:rsidRDefault="00000000">
            <w:pPr>
              <w:spacing w:after="0" w:line="240" w:lineRule="auto"/>
              <w:jc w:val="center"/>
              <w:rPr>
                <w:rFonts w:cstheme="minorHAnsi"/>
                <w:lang w:val="en-US"/>
              </w:rPr>
            </w:pPr>
            <w:r>
              <w:rPr>
                <w:rFonts w:cstheme="minorHAnsi"/>
                <w:lang w:val="en-US"/>
              </w:rPr>
              <w:t>-0.060-0.006</w:t>
            </w:r>
          </w:p>
        </w:tc>
        <w:tc>
          <w:tcPr>
            <w:tcW w:w="1297" w:type="dxa"/>
          </w:tcPr>
          <w:p w14:paraId="0A828DE6" w14:textId="77777777" w:rsidR="00E81A22" w:rsidRDefault="00000000">
            <w:pPr>
              <w:spacing w:after="0" w:line="240" w:lineRule="auto"/>
              <w:jc w:val="center"/>
              <w:rPr>
                <w:rFonts w:cstheme="minorHAnsi"/>
                <w:lang w:val="en-US"/>
              </w:rPr>
            </w:pPr>
            <w:r>
              <w:rPr>
                <w:rFonts w:cstheme="minorHAnsi"/>
                <w:lang w:val="en-US"/>
              </w:rPr>
              <w:t>0.038</w:t>
            </w:r>
          </w:p>
        </w:tc>
      </w:tr>
      <w:tr w:rsidR="00E81A22" w14:paraId="6A45FCD5" w14:textId="77777777">
        <w:tc>
          <w:tcPr>
            <w:tcW w:w="1526" w:type="dxa"/>
          </w:tcPr>
          <w:p w14:paraId="52518B63" w14:textId="77777777" w:rsidR="00E81A22" w:rsidRDefault="00000000">
            <w:pPr>
              <w:spacing w:after="0" w:line="240" w:lineRule="auto"/>
              <w:rPr>
                <w:rFonts w:cstheme="minorHAnsi"/>
                <w:b/>
                <w:bCs/>
                <w:lang w:val="en-US"/>
              </w:rPr>
            </w:pPr>
            <w:r>
              <w:rPr>
                <w:rFonts w:cstheme="minorHAnsi"/>
                <w:b/>
                <w:bCs/>
                <w:lang w:val="en-US"/>
              </w:rPr>
              <w:t>Hippocampus</w:t>
            </w:r>
          </w:p>
        </w:tc>
        <w:tc>
          <w:tcPr>
            <w:tcW w:w="850" w:type="dxa"/>
          </w:tcPr>
          <w:p w14:paraId="1D5D3001" w14:textId="77777777" w:rsidR="00E81A22" w:rsidRDefault="00000000">
            <w:pPr>
              <w:spacing w:after="0" w:line="240" w:lineRule="auto"/>
              <w:jc w:val="center"/>
              <w:rPr>
                <w:rFonts w:cstheme="minorHAnsi"/>
                <w:lang w:val="en-US"/>
              </w:rPr>
            </w:pPr>
            <w:r>
              <w:rPr>
                <w:rFonts w:cstheme="minorHAnsi"/>
                <w:lang w:val="en-US"/>
              </w:rPr>
              <w:t>0.001</w:t>
            </w:r>
          </w:p>
        </w:tc>
        <w:tc>
          <w:tcPr>
            <w:tcW w:w="1729" w:type="dxa"/>
          </w:tcPr>
          <w:p w14:paraId="1B076471" w14:textId="77777777" w:rsidR="00E81A22" w:rsidRDefault="00000000">
            <w:pPr>
              <w:spacing w:after="0" w:line="240" w:lineRule="auto"/>
              <w:jc w:val="center"/>
              <w:rPr>
                <w:rFonts w:cstheme="minorHAnsi"/>
                <w:lang w:val="en-US"/>
              </w:rPr>
            </w:pPr>
            <w:r>
              <w:rPr>
                <w:rFonts w:cstheme="minorHAnsi"/>
                <w:lang w:val="en-US"/>
              </w:rPr>
              <w:t>-0.022-0.025</w:t>
            </w:r>
          </w:p>
        </w:tc>
        <w:tc>
          <w:tcPr>
            <w:tcW w:w="1134" w:type="dxa"/>
          </w:tcPr>
          <w:p w14:paraId="05A500DF" w14:textId="77777777" w:rsidR="00E81A22" w:rsidRDefault="00000000">
            <w:pPr>
              <w:spacing w:after="0" w:line="240" w:lineRule="auto"/>
              <w:jc w:val="center"/>
              <w:rPr>
                <w:rFonts w:cstheme="minorHAnsi"/>
                <w:lang w:val="en-US"/>
              </w:rPr>
            </w:pPr>
            <w:r>
              <w:rPr>
                <w:rFonts w:cstheme="minorHAnsi"/>
                <w:lang w:val="en-US"/>
              </w:rPr>
              <w:t>&lt;0.001</w:t>
            </w:r>
          </w:p>
        </w:tc>
        <w:tc>
          <w:tcPr>
            <w:tcW w:w="1037" w:type="dxa"/>
          </w:tcPr>
          <w:p w14:paraId="261F18DF" w14:textId="77777777" w:rsidR="00E81A22" w:rsidRDefault="00000000">
            <w:pPr>
              <w:spacing w:after="0" w:line="240" w:lineRule="auto"/>
              <w:jc w:val="center"/>
              <w:rPr>
                <w:rFonts w:cstheme="minorHAnsi"/>
                <w:lang w:val="en-US"/>
              </w:rPr>
            </w:pPr>
            <w:r>
              <w:rPr>
                <w:rFonts w:cstheme="minorHAnsi"/>
                <w:lang w:val="en-US"/>
              </w:rPr>
              <w:t>0.002</w:t>
            </w:r>
          </w:p>
        </w:tc>
        <w:tc>
          <w:tcPr>
            <w:tcW w:w="1488" w:type="dxa"/>
          </w:tcPr>
          <w:p w14:paraId="1209DCC9" w14:textId="77777777" w:rsidR="00E81A22" w:rsidRDefault="00000000">
            <w:pPr>
              <w:spacing w:after="0" w:line="240" w:lineRule="auto"/>
              <w:jc w:val="center"/>
              <w:rPr>
                <w:rFonts w:cstheme="minorHAnsi"/>
                <w:lang w:val="en-US"/>
              </w:rPr>
            </w:pPr>
            <w:r>
              <w:rPr>
                <w:rFonts w:cstheme="minorHAnsi"/>
                <w:lang w:val="en-US"/>
              </w:rPr>
              <w:t>-0.019-0.023</w:t>
            </w:r>
          </w:p>
        </w:tc>
        <w:tc>
          <w:tcPr>
            <w:tcW w:w="1297" w:type="dxa"/>
          </w:tcPr>
          <w:p w14:paraId="1F67C039" w14:textId="77777777" w:rsidR="00E81A22" w:rsidRDefault="00000000">
            <w:pPr>
              <w:spacing w:after="0" w:line="240" w:lineRule="auto"/>
              <w:jc w:val="center"/>
              <w:rPr>
                <w:rFonts w:cstheme="minorHAnsi"/>
                <w:lang w:val="en-US"/>
              </w:rPr>
            </w:pPr>
            <w:r>
              <w:rPr>
                <w:rFonts w:cstheme="minorHAnsi"/>
                <w:lang w:val="en-US"/>
              </w:rPr>
              <w:t>&lt;0.001</w:t>
            </w:r>
          </w:p>
        </w:tc>
      </w:tr>
      <w:tr w:rsidR="00E81A22" w14:paraId="2B561FA0" w14:textId="77777777">
        <w:tc>
          <w:tcPr>
            <w:tcW w:w="1526" w:type="dxa"/>
          </w:tcPr>
          <w:p w14:paraId="1A016514" w14:textId="77777777" w:rsidR="00E81A22" w:rsidRDefault="00000000">
            <w:pPr>
              <w:spacing w:after="0" w:line="240" w:lineRule="auto"/>
              <w:rPr>
                <w:rFonts w:cstheme="minorHAnsi"/>
                <w:b/>
                <w:bCs/>
                <w:lang w:val="en-US"/>
              </w:rPr>
            </w:pPr>
            <w:proofErr w:type="spellStart"/>
            <w:r>
              <w:rPr>
                <w:rFonts w:cstheme="minorHAnsi"/>
                <w:b/>
                <w:bCs/>
                <w:lang w:val="en-US"/>
              </w:rPr>
              <w:t>pBFCS</w:t>
            </w:r>
            <w:proofErr w:type="spellEnd"/>
          </w:p>
        </w:tc>
        <w:tc>
          <w:tcPr>
            <w:tcW w:w="850" w:type="dxa"/>
          </w:tcPr>
          <w:p w14:paraId="428F60BF" w14:textId="77777777" w:rsidR="00E81A22" w:rsidRDefault="00000000">
            <w:pPr>
              <w:spacing w:after="0" w:line="240" w:lineRule="auto"/>
              <w:jc w:val="center"/>
              <w:rPr>
                <w:rFonts w:cstheme="minorHAnsi"/>
                <w:lang w:val="en-US"/>
              </w:rPr>
            </w:pPr>
            <w:r>
              <w:rPr>
                <w:rFonts w:cstheme="minorHAnsi"/>
                <w:lang w:val="en-US"/>
              </w:rPr>
              <w:t>-0.032</w:t>
            </w:r>
          </w:p>
        </w:tc>
        <w:tc>
          <w:tcPr>
            <w:tcW w:w="1729" w:type="dxa"/>
          </w:tcPr>
          <w:p w14:paraId="117F46DF" w14:textId="77777777" w:rsidR="00E81A22" w:rsidRDefault="00000000">
            <w:pPr>
              <w:spacing w:after="0" w:line="240" w:lineRule="auto"/>
              <w:jc w:val="center"/>
              <w:rPr>
                <w:rFonts w:cstheme="minorHAnsi"/>
                <w:lang w:val="en-US"/>
              </w:rPr>
            </w:pPr>
            <w:r>
              <w:rPr>
                <w:rFonts w:cstheme="minorHAnsi"/>
                <w:lang w:val="en-US"/>
              </w:rPr>
              <w:t>-0.066-0.001</w:t>
            </w:r>
          </w:p>
        </w:tc>
        <w:tc>
          <w:tcPr>
            <w:tcW w:w="1134" w:type="dxa"/>
          </w:tcPr>
          <w:p w14:paraId="5ACE976D" w14:textId="77777777" w:rsidR="00E81A22" w:rsidRDefault="00000000">
            <w:pPr>
              <w:spacing w:after="0" w:line="240" w:lineRule="auto"/>
              <w:jc w:val="center"/>
              <w:rPr>
                <w:rFonts w:cstheme="minorHAnsi"/>
                <w:lang w:val="en-US"/>
              </w:rPr>
            </w:pPr>
            <w:r>
              <w:rPr>
                <w:rFonts w:cstheme="minorHAnsi"/>
                <w:lang w:val="en-US"/>
              </w:rPr>
              <w:t>0.049</w:t>
            </w:r>
          </w:p>
        </w:tc>
        <w:tc>
          <w:tcPr>
            <w:tcW w:w="1037" w:type="dxa"/>
          </w:tcPr>
          <w:p w14:paraId="42941633" w14:textId="77777777" w:rsidR="00E81A22" w:rsidRDefault="00000000">
            <w:pPr>
              <w:spacing w:after="0" w:line="240" w:lineRule="auto"/>
              <w:jc w:val="center"/>
              <w:rPr>
                <w:rFonts w:cstheme="minorHAnsi"/>
                <w:lang w:val="en-US"/>
              </w:rPr>
            </w:pPr>
            <w:r>
              <w:rPr>
                <w:rFonts w:cstheme="minorHAnsi"/>
                <w:lang w:val="en-US"/>
              </w:rPr>
              <w:t>-0.032</w:t>
            </w:r>
          </w:p>
        </w:tc>
        <w:tc>
          <w:tcPr>
            <w:tcW w:w="1488" w:type="dxa"/>
          </w:tcPr>
          <w:p w14:paraId="4624880E" w14:textId="77777777" w:rsidR="00E81A22" w:rsidRDefault="00000000">
            <w:pPr>
              <w:spacing w:after="0" w:line="240" w:lineRule="auto"/>
              <w:jc w:val="center"/>
              <w:rPr>
                <w:rFonts w:cstheme="minorHAnsi"/>
                <w:lang w:val="en-US"/>
              </w:rPr>
            </w:pPr>
            <w:r>
              <w:rPr>
                <w:rFonts w:cstheme="minorHAnsi"/>
                <w:lang w:val="en-US"/>
              </w:rPr>
              <w:t>-0.065-0.002</w:t>
            </w:r>
          </w:p>
        </w:tc>
        <w:tc>
          <w:tcPr>
            <w:tcW w:w="1297" w:type="dxa"/>
          </w:tcPr>
          <w:p w14:paraId="02845FA6" w14:textId="77777777" w:rsidR="00E81A22" w:rsidRDefault="00000000">
            <w:pPr>
              <w:spacing w:after="0" w:line="240" w:lineRule="auto"/>
              <w:jc w:val="center"/>
              <w:rPr>
                <w:rFonts w:cstheme="minorHAnsi"/>
                <w:lang w:val="en-US"/>
              </w:rPr>
            </w:pPr>
            <w:r>
              <w:rPr>
                <w:rFonts w:cstheme="minorHAnsi"/>
                <w:lang w:val="en-US"/>
              </w:rPr>
              <w:t>0.050</w:t>
            </w:r>
          </w:p>
        </w:tc>
      </w:tr>
      <w:tr w:rsidR="00E81A22" w:rsidRPr="00972B5C" w14:paraId="201F5DBB" w14:textId="77777777">
        <w:tc>
          <w:tcPr>
            <w:tcW w:w="9061" w:type="dxa"/>
            <w:gridSpan w:val="7"/>
          </w:tcPr>
          <w:p w14:paraId="2207F912" w14:textId="77777777" w:rsidR="00E81A22" w:rsidRDefault="00000000">
            <w:pPr>
              <w:spacing w:after="0" w:line="240" w:lineRule="auto"/>
              <w:rPr>
                <w:rFonts w:cstheme="minorHAnsi"/>
                <w:lang w:val="en-US"/>
              </w:rPr>
            </w:pPr>
            <w:r>
              <w:rPr>
                <w:rFonts w:cstheme="minorHAnsi"/>
                <w:vertAlign w:val="superscript"/>
                <w:lang w:val="en-US"/>
              </w:rPr>
              <w:t>a</w:t>
            </w:r>
            <w:r>
              <w:rPr>
                <w:rFonts w:cstheme="minorHAnsi"/>
                <w:lang w:val="en-US"/>
              </w:rPr>
              <w:t xml:space="preserve"> Linear regression adjusted for duration of surgery (</w:t>
            </w:r>
            <w:proofErr w:type="spellStart"/>
            <w:r>
              <w:rPr>
                <w:rFonts w:cstheme="minorHAnsi"/>
                <w:i/>
                <w:iCs/>
                <w:lang w:val="en-US"/>
              </w:rPr>
              <w:t>df</w:t>
            </w:r>
            <w:proofErr w:type="spellEnd"/>
            <w:r>
              <w:rPr>
                <w:rFonts w:cstheme="minorHAnsi"/>
                <w:lang w:val="en-US"/>
              </w:rPr>
              <w:t>=2/51)</w:t>
            </w:r>
          </w:p>
          <w:p w14:paraId="26EAFE02" w14:textId="77777777" w:rsidR="00E81A22" w:rsidRDefault="00000000">
            <w:pPr>
              <w:spacing w:after="0" w:line="240" w:lineRule="auto"/>
              <w:rPr>
                <w:rFonts w:cstheme="minorHAnsi"/>
                <w:lang w:val="en-US"/>
              </w:rPr>
            </w:pPr>
            <w:r>
              <w:rPr>
                <w:rFonts w:cstheme="minorHAnsi"/>
                <w:vertAlign w:val="superscript"/>
                <w:lang w:val="en-US"/>
              </w:rPr>
              <w:t>b</w:t>
            </w:r>
            <w:r>
              <w:rPr>
                <w:rFonts w:cstheme="minorHAnsi"/>
                <w:lang w:val="en-US"/>
              </w:rPr>
              <w:t xml:space="preserve"> Linear regression adjusted for duration of surgery, age, sex, preoperative MMSE and ROI volume (</w:t>
            </w:r>
            <w:proofErr w:type="spellStart"/>
            <w:r>
              <w:rPr>
                <w:rFonts w:cstheme="minorHAnsi"/>
                <w:i/>
                <w:iCs/>
                <w:lang w:val="en-US"/>
              </w:rPr>
              <w:t>df</w:t>
            </w:r>
            <w:proofErr w:type="spellEnd"/>
            <w:r>
              <w:rPr>
                <w:rFonts w:cstheme="minorHAnsi"/>
                <w:lang w:val="en-US"/>
              </w:rPr>
              <w:t>=6/47)</w:t>
            </w:r>
          </w:p>
        </w:tc>
      </w:tr>
    </w:tbl>
    <w:p w14:paraId="6E5BA1F4" w14:textId="77777777" w:rsidR="00E81A22" w:rsidRDefault="00000000">
      <w:pPr>
        <w:suppressAutoHyphens w:val="0"/>
        <w:jc w:val="left"/>
        <w:rPr>
          <w:b/>
          <w:bCs/>
          <w:lang w:val="en-US"/>
        </w:rPr>
      </w:pPr>
      <w:r w:rsidRPr="00972B5C">
        <w:rPr>
          <w:lang w:val="en-GB"/>
        </w:rPr>
        <w:br w:type="page"/>
      </w:r>
    </w:p>
    <w:p w14:paraId="4C60F15F" w14:textId="77777777" w:rsidR="00E81A22" w:rsidRDefault="00000000">
      <w:pPr>
        <w:suppressAutoHyphens w:val="0"/>
        <w:rPr>
          <w:b/>
          <w:bCs/>
          <w:lang w:val="en-US"/>
        </w:rPr>
      </w:pPr>
      <w:r>
        <w:rPr>
          <w:b/>
          <w:bCs/>
          <w:lang w:val="en-US"/>
        </w:rPr>
        <w:lastRenderedPageBreak/>
        <w:t xml:space="preserve">Table S5. </w:t>
      </w:r>
      <w:r>
        <w:rPr>
          <w:rFonts w:cstheme="minorHAnsi"/>
          <w:b/>
          <w:bCs/>
          <w:lang w:val="en-US"/>
        </w:rPr>
        <w:t>Demographic and clinical characteristics of the study sample with postoperative SWI data (</w:t>
      </w:r>
      <w:r>
        <w:rPr>
          <w:rFonts w:cstheme="minorHAnsi"/>
          <w:b/>
          <w:bCs/>
          <w:i/>
          <w:iCs/>
          <w:lang w:val="en-US"/>
        </w:rPr>
        <w:t>N</w:t>
      </w:r>
      <w:r>
        <w:rPr>
          <w:rFonts w:cstheme="minorHAnsi"/>
          <w:b/>
          <w:bCs/>
          <w:lang w:val="en-US"/>
        </w:rPr>
        <w:t>=34)</w:t>
      </w:r>
    </w:p>
    <w:tbl>
      <w:tblPr>
        <w:tblStyle w:val="GridTable1Light"/>
        <w:tblW w:w="9062" w:type="dxa"/>
        <w:tblLayout w:type="fixed"/>
        <w:tblLook w:val="04A0" w:firstRow="1" w:lastRow="0" w:firstColumn="1" w:lastColumn="0" w:noHBand="0" w:noVBand="1"/>
      </w:tblPr>
      <w:tblGrid>
        <w:gridCol w:w="3114"/>
        <w:gridCol w:w="2126"/>
        <w:gridCol w:w="1987"/>
        <w:gridCol w:w="1835"/>
      </w:tblGrid>
      <w:tr w:rsidR="00E81A22" w14:paraId="1BAF2407" w14:textId="77777777" w:rsidTr="00E81A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9" w:type="dxa"/>
            <w:gridSpan w:val="2"/>
            <w:tcBorders>
              <w:bottom w:val="single" w:sz="12" w:space="0" w:color="666666"/>
            </w:tcBorders>
          </w:tcPr>
          <w:p w14:paraId="3E189A5C" w14:textId="77777777" w:rsidR="00E81A22" w:rsidRDefault="00E81A22">
            <w:pPr>
              <w:spacing w:after="0" w:line="240" w:lineRule="auto"/>
              <w:jc w:val="center"/>
              <w:rPr>
                <w:rFonts w:cstheme="minorHAnsi"/>
                <w:lang w:val="en-US"/>
              </w:rPr>
            </w:pPr>
          </w:p>
        </w:tc>
        <w:tc>
          <w:tcPr>
            <w:tcW w:w="1987" w:type="dxa"/>
            <w:tcBorders>
              <w:bottom w:val="single" w:sz="12" w:space="0" w:color="666666"/>
            </w:tcBorders>
          </w:tcPr>
          <w:p w14:paraId="50E694E3" w14:textId="77777777" w:rsidR="00E81A22"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i/>
                <w:iCs/>
                <w:lang w:val="en-US"/>
              </w:rPr>
            </w:pPr>
            <w:r>
              <w:rPr>
                <w:rFonts w:cstheme="minorHAnsi"/>
                <w:i/>
                <w:iCs/>
                <w:lang w:val="en-US"/>
              </w:rPr>
              <w:t>N</w:t>
            </w:r>
          </w:p>
        </w:tc>
        <w:tc>
          <w:tcPr>
            <w:tcW w:w="1835" w:type="dxa"/>
            <w:tcBorders>
              <w:bottom w:val="single" w:sz="12" w:space="0" w:color="666666"/>
            </w:tcBorders>
          </w:tcPr>
          <w:p w14:paraId="38EA9DA9" w14:textId="77777777" w:rsidR="00E81A22"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w:t>
            </w:r>
          </w:p>
        </w:tc>
      </w:tr>
      <w:tr w:rsidR="00E81A22" w14:paraId="74054B03" w14:textId="77777777" w:rsidTr="00E81A22">
        <w:tc>
          <w:tcPr>
            <w:cnfStyle w:val="001000000000" w:firstRow="0" w:lastRow="0" w:firstColumn="1" w:lastColumn="0" w:oddVBand="0" w:evenVBand="0" w:oddHBand="0" w:evenHBand="0" w:firstRowFirstColumn="0" w:firstRowLastColumn="0" w:lastRowFirstColumn="0" w:lastRowLastColumn="0"/>
            <w:tcW w:w="5239" w:type="dxa"/>
            <w:gridSpan w:val="2"/>
          </w:tcPr>
          <w:p w14:paraId="2905ECE6" w14:textId="77777777" w:rsidR="00E81A22" w:rsidRDefault="00000000">
            <w:pPr>
              <w:spacing w:after="0" w:line="240" w:lineRule="auto"/>
              <w:jc w:val="left"/>
              <w:rPr>
                <w:rFonts w:cstheme="minorHAnsi"/>
                <w:lang w:val="en-US"/>
              </w:rPr>
            </w:pPr>
            <w:r>
              <w:rPr>
                <w:rFonts w:cstheme="minorHAnsi"/>
                <w:lang w:val="en-US"/>
              </w:rPr>
              <w:t>Women</w:t>
            </w:r>
          </w:p>
        </w:tc>
        <w:tc>
          <w:tcPr>
            <w:tcW w:w="1987" w:type="dxa"/>
          </w:tcPr>
          <w:p w14:paraId="635DEA8D"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17</w:t>
            </w:r>
          </w:p>
        </w:tc>
        <w:tc>
          <w:tcPr>
            <w:tcW w:w="1835" w:type="dxa"/>
          </w:tcPr>
          <w:p w14:paraId="24FC0980"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50</w:t>
            </w:r>
          </w:p>
        </w:tc>
      </w:tr>
      <w:tr w:rsidR="00E81A22" w14:paraId="121CA8A7"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0A1BB84A" w14:textId="77777777" w:rsidR="00E81A22" w:rsidRDefault="00000000">
            <w:pPr>
              <w:spacing w:after="0" w:line="240" w:lineRule="auto"/>
              <w:rPr>
                <w:rFonts w:cstheme="minorHAnsi"/>
                <w:lang w:val="en-US"/>
              </w:rPr>
            </w:pPr>
            <w:r>
              <w:rPr>
                <w:rFonts w:cstheme="minorHAnsi"/>
                <w:lang w:val="en-US"/>
              </w:rPr>
              <w:t>ISCED</w:t>
            </w:r>
          </w:p>
        </w:tc>
        <w:tc>
          <w:tcPr>
            <w:tcW w:w="2126" w:type="dxa"/>
          </w:tcPr>
          <w:p w14:paraId="6479AEA5" w14:textId="77777777" w:rsidR="00E81A22"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lang w:val="en-US"/>
              </w:rPr>
            </w:pPr>
            <w:r>
              <w:rPr>
                <w:rFonts w:cstheme="minorHAnsi"/>
                <w:b/>
                <w:bCs/>
                <w:lang w:val="en-US"/>
              </w:rPr>
              <w:t>Level 1-2</w:t>
            </w:r>
          </w:p>
        </w:tc>
        <w:tc>
          <w:tcPr>
            <w:tcW w:w="1987" w:type="dxa"/>
          </w:tcPr>
          <w:p w14:paraId="2B2DDFE3"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2</w:t>
            </w:r>
          </w:p>
        </w:tc>
        <w:tc>
          <w:tcPr>
            <w:tcW w:w="1835" w:type="dxa"/>
          </w:tcPr>
          <w:p w14:paraId="19F2C92E"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6</w:t>
            </w:r>
          </w:p>
        </w:tc>
      </w:tr>
      <w:tr w:rsidR="00E81A22" w14:paraId="4D938AE9"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707ED852" w14:textId="77777777" w:rsidR="00E81A22" w:rsidRDefault="00E81A22">
            <w:pPr>
              <w:spacing w:after="0" w:line="240" w:lineRule="auto"/>
              <w:rPr>
                <w:rFonts w:cstheme="minorHAnsi"/>
                <w:lang w:val="en-US"/>
              </w:rPr>
            </w:pPr>
          </w:p>
        </w:tc>
        <w:tc>
          <w:tcPr>
            <w:tcW w:w="2126" w:type="dxa"/>
          </w:tcPr>
          <w:p w14:paraId="4D3DB0D5" w14:textId="77777777" w:rsidR="00E81A22"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lang w:val="en-US"/>
              </w:rPr>
            </w:pPr>
            <w:r>
              <w:rPr>
                <w:rFonts w:cstheme="minorHAnsi"/>
                <w:b/>
                <w:bCs/>
                <w:lang w:val="en-US"/>
              </w:rPr>
              <w:t>Level 3-4</w:t>
            </w:r>
          </w:p>
        </w:tc>
        <w:tc>
          <w:tcPr>
            <w:tcW w:w="1987" w:type="dxa"/>
          </w:tcPr>
          <w:p w14:paraId="52B5BCB6"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14</w:t>
            </w:r>
          </w:p>
        </w:tc>
        <w:tc>
          <w:tcPr>
            <w:tcW w:w="1835" w:type="dxa"/>
          </w:tcPr>
          <w:p w14:paraId="21156A16"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45</w:t>
            </w:r>
          </w:p>
        </w:tc>
      </w:tr>
      <w:tr w:rsidR="00E81A22" w14:paraId="1BE3DF50"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3044D9F9" w14:textId="77777777" w:rsidR="00E81A22" w:rsidRDefault="00E81A22">
            <w:pPr>
              <w:spacing w:after="0" w:line="240" w:lineRule="auto"/>
              <w:rPr>
                <w:rFonts w:cstheme="minorHAnsi"/>
                <w:lang w:val="en-US"/>
              </w:rPr>
            </w:pPr>
          </w:p>
        </w:tc>
        <w:tc>
          <w:tcPr>
            <w:tcW w:w="2126" w:type="dxa"/>
          </w:tcPr>
          <w:p w14:paraId="5C6AEA51" w14:textId="77777777" w:rsidR="00E81A22"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lang w:val="en-US"/>
              </w:rPr>
            </w:pPr>
            <w:r>
              <w:rPr>
                <w:rFonts w:cstheme="minorHAnsi"/>
                <w:b/>
                <w:bCs/>
                <w:lang w:val="en-US"/>
              </w:rPr>
              <w:t>Level 5-6</w:t>
            </w:r>
          </w:p>
        </w:tc>
        <w:tc>
          <w:tcPr>
            <w:tcW w:w="1987" w:type="dxa"/>
          </w:tcPr>
          <w:p w14:paraId="0CABFC7F"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15</w:t>
            </w:r>
          </w:p>
        </w:tc>
        <w:tc>
          <w:tcPr>
            <w:tcW w:w="1835" w:type="dxa"/>
          </w:tcPr>
          <w:p w14:paraId="3D024A29"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48</w:t>
            </w:r>
          </w:p>
        </w:tc>
      </w:tr>
      <w:tr w:rsidR="00E81A22" w14:paraId="2C5A702C" w14:textId="77777777" w:rsidTr="00E81A22">
        <w:tc>
          <w:tcPr>
            <w:cnfStyle w:val="001000000000" w:firstRow="0" w:lastRow="0" w:firstColumn="1" w:lastColumn="0" w:oddVBand="0" w:evenVBand="0" w:oddHBand="0" w:evenHBand="0" w:firstRowFirstColumn="0" w:firstRowLastColumn="0" w:lastRowFirstColumn="0" w:lastRowLastColumn="0"/>
            <w:tcW w:w="5239" w:type="dxa"/>
            <w:gridSpan w:val="2"/>
          </w:tcPr>
          <w:p w14:paraId="0FFAC06E" w14:textId="77777777" w:rsidR="00E81A22" w:rsidRDefault="00000000">
            <w:pPr>
              <w:spacing w:after="0" w:line="240" w:lineRule="auto"/>
              <w:jc w:val="left"/>
              <w:rPr>
                <w:rFonts w:cstheme="minorHAnsi"/>
                <w:lang w:val="en-US"/>
              </w:rPr>
            </w:pPr>
            <w:r>
              <w:rPr>
                <w:rFonts w:cstheme="minorHAnsi"/>
                <w:lang w:val="en-US"/>
              </w:rPr>
              <w:t>Intrathoracic, -abdominal or -pelvic surgery</w:t>
            </w:r>
          </w:p>
        </w:tc>
        <w:tc>
          <w:tcPr>
            <w:tcW w:w="1987" w:type="dxa"/>
          </w:tcPr>
          <w:p w14:paraId="21B4F090"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5</w:t>
            </w:r>
          </w:p>
        </w:tc>
        <w:tc>
          <w:tcPr>
            <w:tcW w:w="1835" w:type="dxa"/>
          </w:tcPr>
          <w:p w14:paraId="357D8B6C"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15</w:t>
            </w:r>
          </w:p>
        </w:tc>
      </w:tr>
      <w:tr w:rsidR="00E81A22" w14:paraId="01996351"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248E1BD5" w14:textId="77777777" w:rsidR="00E81A22" w:rsidRDefault="00000000">
            <w:pPr>
              <w:spacing w:after="0" w:line="240" w:lineRule="auto"/>
              <w:jc w:val="left"/>
              <w:rPr>
                <w:rFonts w:cstheme="minorHAnsi"/>
                <w:lang w:val="en-US"/>
              </w:rPr>
            </w:pPr>
            <w:r>
              <w:rPr>
                <w:rFonts w:cstheme="minorHAnsi"/>
                <w:lang w:val="en-US"/>
              </w:rPr>
              <w:t>ASA Physical Status</w:t>
            </w:r>
          </w:p>
        </w:tc>
        <w:tc>
          <w:tcPr>
            <w:tcW w:w="2126" w:type="dxa"/>
          </w:tcPr>
          <w:p w14:paraId="7ACE77AB" w14:textId="77777777" w:rsidR="00E81A22" w:rsidRDefault="00000000">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theme="minorHAnsi"/>
                <w:b/>
                <w:bCs/>
                <w:lang w:val="en-US"/>
              </w:rPr>
            </w:pPr>
            <w:r>
              <w:rPr>
                <w:rFonts w:cstheme="minorHAnsi"/>
                <w:b/>
                <w:bCs/>
                <w:lang w:val="en-US"/>
              </w:rPr>
              <w:t>I</w:t>
            </w:r>
          </w:p>
        </w:tc>
        <w:tc>
          <w:tcPr>
            <w:tcW w:w="1987" w:type="dxa"/>
          </w:tcPr>
          <w:p w14:paraId="5DD1CB4A"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w:t>
            </w:r>
          </w:p>
        </w:tc>
        <w:tc>
          <w:tcPr>
            <w:tcW w:w="1835" w:type="dxa"/>
          </w:tcPr>
          <w:p w14:paraId="5470AC93"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3</w:t>
            </w:r>
          </w:p>
        </w:tc>
      </w:tr>
      <w:tr w:rsidR="00E81A22" w14:paraId="55AE8DEE"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7483BAB8" w14:textId="77777777" w:rsidR="00E81A22" w:rsidRDefault="00E81A22">
            <w:pPr>
              <w:spacing w:after="0" w:line="240" w:lineRule="auto"/>
              <w:jc w:val="left"/>
              <w:rPr>
                <w:rFonts w:cstheme="minorHAnsi"/>
                <w:lang w:val="en-US"/>
              </w:rPr>
            </w:pPr>
          </w:p>
        </w:tc>
        <w:tc>
          <w:tcPr>
            <w:tcW w:w="2126" w:type="dxa"/>
          </w:tcPr>
          <w:p w14:paraId="7C9F09B2" w14:textId="77777777" w:rsidR="00E81A22" w:rsidRDefault="00000000">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theme="minorHAnsi"/>
                <w:b/>
                <w:bCs/>
                <w:lang w:val="en-US"/>
              </w:rPr>
            </w:pPr>
            <w:r>
              <w:rPr>
                <w:rFonts w:cstheme="minorHAnsi"/>
                <w:b/>
                <w:bCs/>
                <w:lang w:val="en-US"/>
              </w:rPr>
              <w:t>II</w:t>
            </w:r>
          </w:p>
        </w:tc>
        <w:tc>
          <w:tcPr>
            <w:tcW w:w="1987" w:type="dxa"/>
          </w:tcPr>
          <w:p w14:paraId="7C43E9C5"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22</w:t>
            </w:r>
          </w:p>
        </w:tc>
        <w:tc>
          <w:tcPr>
            <w:tcW w:w="1835" w:type="dxa"/>
          </w:tcPr>
          <w:p w14:paraId="546C315D"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65</w:t>
            </w:r>
          </w:p>
        </w:tc>
      </w:tr>
      <w:tr w:rsidR="00E81A22" w14:paraId="190495FC"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2487D8CD" w14:textId="77777777" w:rsidR="00E81A22" w:rsidRDefault="00E81A22">
            <w:pPr>
              <w:spacing w:after="0" w:line="240" w:lineRule="auto"/>
              <w:jc w:val="left"/>
              <w:rPr>
                <w:rFonts w:cstheme="minorHAnsi"/>
                <w:lang w:val="en-US"/>
              </w:rPr>
            </w:pPr>
          </w:p>
        </w:tc>
        <w:tc>
          <w:tcPr>
            <w:tcW w:w="2126" w:type="dxa"/>
          </w:tcPr>
          <w:p w14:paraId="0A94F52F" w14:textId="77777777" w:rsidR="00E81A22" w:rsidRDefault="00000000">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theme="minorHAnsi"/>
                <w:b/>
                <w:bCs/>
                <w:lang w:val="en-US"/>
              </w:rPr>
            </w:pPr>
            <w:r>
              <w:rPr>
                <w:rFonts w:cstheme="minorHAnsi"/>
                <w:b/>
                <w:bCs/>
                <w:lang w:val="en-US"/>
              </w:rPr>
              <w:t>III</w:t>
            </w:r>
          </w:p>
        </w:tc>
        <w:tc>
          <w:tcPr>
            <w:tcW w:w="1987" w:type="dxa"/>
          </w:tcPr>
          <w:p w14:paraId="0F8ED535"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11</w:t>
            </w:r>
          </w:p>
        </w:tc>
        <w:tc>
          <w:tcPr>
            <w:tcW w:w="1835" w:type="dxa"/>
          </w:tcPr>
          <w:p w14:paraId="75961084"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32</w:t>
            </w:r>
          </w:p>
        </w:tc>
      </w:tr>
      <w:tr w:rsidR="00E81A22" w14:paraId="05ACDA10" w14:textId="77777777" w:rsidTr="00E81A22">
        <w:tc>
          <w:tcPr>
            <w:cnfStyle w:val="001000000000" w:firstRow="0" w:lastRow="0" w:firstColumn="1" w:lastColumn="0" w:oddVBand="0" w:evenVBand="0" w:oddHBand="0" w:evenHBand="0" w:firstRowFirstColumn="0" w:firstRowLastColumn="0" w:lastRowFirstColumn="0" w:lastRowLastColumn="0"/>
            <w:tcW w:w="5239" w:type="dxa"/>
            <w:gridSpan w:val="2"/>
          </w:tcPr>
          <w:p w14:paraId="5FFAAC1A" w14:textId="77777777" w:rsidR="00E81A22" w:rsidRDefault="00000000">
            <w:pPr>
              <w:spacing w:after="0" w:line="240" w:lineRule="auto"/>
              <w:rPr>
                <w:rFonts w:cstheme="minorHAnsi"/>
                <w:b w:val="0"/>
                <w:bCs w:val="0"/>
                <w:lang w:val="en-US"/>
              </w:rPr>
            </w:pPr>
            <w:r>
              <w:rPr>
                <w:rFonts w:cstheme="minorHAnsi"/>
                <w:lang w:val="en-US"/>
              </w:rPr>
              <w:t>(Pre-)Frailty</w:t>
            </w:r>
          </w:p>
        </w:tc>
        <w:tc>
          <w:tcPr>
            <w:tcW w:w="1987" w:type="dxa"/>
          </w:tcPr>
          <w:p w14:paraId="2EA94D32"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13</w:t>
            </w:r>
          </w:p>
        </w:tc>
        <w:tc>
          <w:tcPr>
            <w:tcW w:w="1835" w:type="dxa"/>
          </w:tcPr>
          <w:p w14:paraId="30033249"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39</w:t>
            </w:r>
          </w:p>
        </w:tc>
      </w:tr>
      <w:tr w:rsidR="00E81A22" w14:paraId="1BD1874B" w14:textId="77777777" w:rsidTr="00E81A22">
        <w:tc>
          <w:tcPr>
            <w:cnfStyle w:val="001000000000" w:firstRow="0" w:lastRow="0" w:firstColumn="1" w:lastColumn="0" w:oddVBand="0" w:evenVBand="0" w:oddHBand="0" w:evenHBand="0" w:firstRowFirstColumn="0" w:firstRowLastColumn="0" w:lastRowFirstColumn="0" w:lastRowLastColumn="0"/>
            <w:tcW w:w="5239" w:type="dxa"/>
            <w:gridSpan w:val="2"/>
          </w:tcPr>
          <w:p w14:paraId="53364C7C" w14:textId="77777777" w:rsidR="00E81A22" w:rsidRDefault="00000000">
            <w:pPr>
              <w:spacing w:after="0" w:line="240" w:lineRule="auto"/>
              <w:rPr>
                <w:rFonts w:cstheme="minorHAnsi"/>
                <w:b w:val="0"/>
                <w:bCs w:val="0"/>
                <w:lang w:val="en-US"/>
              </w:rPr>
            </w:pPr>
            <w:r>
              <w:rPr>
                <w:rFonts w:cstheme="minorHAnsi"/>
                <w:lang w:val="en-US"/>
              </w:rPr>
              <w:t>Hazardous alcohol consumption (AUDIT)</w:t>
            </w:r>
          </w:p>
        </w:tc>
        <w:tc>
          <w:tcPr>
            <w:tcW w:w="1987" w:type="dxa"/>
          </w:tcPr>
          <w:p w14:paraId="6521257C"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2</w:t>
            </w:r>
          </w:p>
        </w:tc>
        <w:tc>
          <w:tcPr>
            <w:tcW w:w="1835" w:type="dxa"/>
          </w:tcPr>
          <w:p w14:paraId="43A7EA3A"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6</w:t>
            </w:r>
          </w:p>
        </w:tc>
      </w:tr>
      <w:tr w:rsidR="00E81A22" w14:paraId="3B3EEABB"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50400204" w14:textId="77777777" w:rsidR="00E81A22" w:rsidRDefault="00000000">
            <w:pPr>
              <w:spacing w:after="0" w:line="240" w:lineRule="auto"/>
              <w:rPr>
                <w:rFonts w:cstheme="minorHAnsi"/>
                <w:lang w:val="en-US"/>
              </w:rPr>
            </w:pPr>
            <w:r>
              <w:rPr>
                <w:rFonts w:cstheme="minorHAnsi"/>
                <w:lang w:val="en-US"/>
              </w:rPr>
              <w:t>Anesthesia</w:t>
            </w:r>
          </w:p>
        </w:tc>
        <w:tc>
          <w:tcPr>
            <w:tcW w:w="2126" w:type="dxa"/>
          </w:tcPr>
          <w:p w14:paraId="429A2F04" w14:textId="77777777" w:rsidR="00E81A22"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lang w:val="en-US"/>
              </w:rPr>
            </w:pPr>
            <w:r>
              <w:rPr>
                <w:rFonts w:cstheme="minorHAnsi"/>
                <w:b/>
                <w:bCs/>
                <w:lang w:val="en-US"/>
              </w:rPr>
              <w:t>Regional</w:t>
            </w:r>
          </w:p>
        </w:tc>
        <w:tc>
          <w:tcPr>
            <w:tcW w:w="1987" w:type="dxa"/>
          </w:tcPr>
          <w:p w14:paraId="300A84F2"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w:t>
            </w:r>
          </w:p>
        </w:tc>
        <w:tc>
          <w:tcPr>
            <w:tcW w:w="1835" w:type="dxa"/>
          </w:tcPr>
          <w:p w14:paraId="1E9AFF40"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3</w:t>
            </w:r>
          </w:p>
        </w:tc>
      </w:tr>
      <w:tr w:rsidR="00E81A22" w14:paraId="59EA97D5"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77BFCF6A" w14:textId="77777777" w:rsidR="00E81A22" w:rsidRDefault="00E81A22">
            <w:pPr>
              <w:spacing w:after="0" w:line="240" w:lineRule="auto"/>
              <w:rPr>
                <w:rFonts w:cstheme="minorHAnsi"/>
                <w:lang w:val="en-US"/>
              </w:rPr>
            </w:pPr>
          </w:p>
        </w:tc>
        <w:tc>
          <w:tcPr>
            <w:tcW w:w="2126" w:type="dxa"/>
          </w:tcPr>
          <w:p w14:paraId="1484FA4A" w14:textId="77777777" w:rsidR="00E81A22"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lang w:val="en-US"/>
              </w:rPr>
            </w:pPr>
            <w:r>
              <w:rPr>
                <w:rFonts w:cstheme="minorHAnsi"/>
                <w:b/>
                <w:bCs/>
                <w:lang w:val="en-US"/>
              </w:rPr>
              <w:t>General + regional</w:t>
            </w:r>
          </w:p>
        </w:tc>
        <w:tc>
          <w:tcPr>
            <w:tcW w:w="1987" w:type="dxa"/>
          </w:tcPr>
          <w:p w14:paraId="4C82A832"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11</w:t>
            </w:r>
          </w:p>
        </w:tc>
        <w:tc>
          <w:tcPr>
            <w:tcW w:w="1835" w:type="dxa"/>
          </w:tcPr>
          <w:p w14:paraId="4B7B72A9"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32</w:t>
            </w:r>
          </w:p>
        </w:tc>
      </w:tr>
      <w:tr w:rsidR="00E81A22" w14:paraId="4639A5A2" w14:textId="77777777" w:rsidTr="00E81A22">
        <w:tc>
          <w:tcPr>
            <w:cnfStyle w:val="001000000000" w:firstRow="0" w:lastRow="0" w:firstColumn="1" w:lastColumn="0" w:oddVBand="0" w:evenVBand="0" w:oddHBand="0" w:evenHBand="0" w:firstRowFirstColumn="0" w:firstRowLastColumn="0" w:lastRowFirstColumn="0" w:lastRowLastColumn="0"/>
            <w:tcW w:w="5239" w:type="dxa"/>
            <w:gridSpan w:val="2"/>
          </w:tcPr>
          <w:p w14:paraId="17CFA970" w14:textId="77777777" w:rsidR="00E81A22" w:rsidRDefault="00000000">
            <w:pPr>
              <w:spacing w:after="0" w:line="240" w:lineRule="auto"/>
              <w:rPr>
                <w:rFonts w:cstheme="minorHAnsi"/>
                <w:lang w:val="en-US"/>
              </w:rPr>
            </w:pPr>
            <w:r>
              <w:rPr>
                <w:rFonts w:cstheme="minorHAnsi"/>
                <w:lang w:val="en-US"/>
              </w:rPr>
              <w:t>ICU admission</w:t>
            </w:r>
          </w:p>
        </w:tc>
        <w:tc>
          <w:tcPr>
            <w:tcW w:w="1987" w:type="dxa"/>
          </w:tcPr>
          <w:p w14:paraId="14A3E61D"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w:t>
            </w:r>
          </w:p>
        </w:tc>
        <w:tc>
          <w:tcPr>
            <w:tcW w:w="1835" w:type="dxa"/>
          </w:tcPr>
          <w:p w14:paraId="6EBF9164"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3</w:t>
            </w:r>
          </w:p>
        </w:tc>
      </w:tr>
      <w:tr w:rsidR="00E81A22" w14:paraId="083DFFBF" w14:textId="77777777" w:rsidTr="00E81A22">
        <w:tc>
          <w:tcPr>
            <w:cnfStyle w:val="001000000000" w:firstRow="0" w:lastRow="0" w:firstColumn="1" w:lastColumn="0" w:oddVBand="0" w:evenVBand="0" w:oddHBand="0" w:evenHBand="0" w:firstRowFirstColumn="0" w:firstRowLastColumn="0" w:lastRowFirstColumn="0" w:lastRowLastColumn="0"/>
            <w:tcW w:w="5239" w:type="dxa"/>
            <w:gridSpan w:val="2"/>
          </w:tcPr>
          <w:p w14:paraId="2C941EE1" w14:textId="77777777" w:rsidR="00E81A22" w:rsidRDefault="00000000">
            <w:pPr>
              <w:spacing w:after="0" w:line="240" w:lineRule="auto"/>
              <w:rPr>
                <w:rFonts w:cstheme="minorHAnsi"/>
                <w:lang w:val="en-US"/>
              </w:rPr>
            </w:pPr>
            <w:r>
              <w:rPr>
                <w:rFonts w:cstheme="minorHAnsi"/>
                <w:lang w:val="en-US"/>
              </w:rPr>
              <w:t xml:space="preserve">Postoperative </w:t>
            </w:r>
            <w:proofErr w:type="spellStart"/>
            <w:r>
              <w:rPr>
                <w:rFonts w:cstheme="minorHAnsi"/>
                <w:lang w:val="en-US"/>
              </w:rPr>
              <w:t>pain</w:t>
            </w:r>
            <w:r>
              <w:rPr>
                <w:rFonts w:cstheme="minorHAnsi"/>
                <w:vertAlign w:val="superscript"/>
                <w:lang w:val="en-US"/>
              </w:rPr>
              <w:t>a</w:t>
            </w:r>
            <w:proofErr w:type="spellEnd"/>
          </w:p>
        </w:tc>
        <w:tc>
          <w:tcPr>
            <w:tcW w:w="1987" w:type="dxa"/>
          </w:tcPr>
          <w:p w14:paraId="49716E36"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12</w:t>
            </w:r>
          </w:p>
        </w:tc>
        <w:tc>
          <w:tcPr>
            <w:tcW w:w="1835" w:type="dxa"/>
          </w:tcPr>
          <w:p w14:paraId="1F9DEA9B"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38</w:t>
            </w:r>
          </w:p>
        </w:tc>
      </w:tr>
      <w:tr w:rsidR="00E81A22" w14:paraId="7FD22263" w14:textId="77777777" w:rsidTr="00E81A22">
        <w:tc>
          <w:tcPr>
            <w:cnfStyle w:val="001000000000" w:firstRow="0" w:lastRow="0" w:firstColumn="1" w:lastColumn="0" w:oddVBand="0" w:evenVBand="0" w:oddHBand="0" w:evenHBand="0" w:firstRowFirstColumn="0" w:firstRowLastColumn="0" w:lastRowFirstColumn="0" w:lastRowLastColumn="0"/>
            <w:tcW w:w="5239" w:type="dxa"/>
            <w:gridSpan w:val="2"/>
          </w:tcPr>
          <w:p w14:paraId="4D890825" w14:textId="77777777" w:rsidR="00E81A22" w:rsidRDefault="00000000">
            <w:pPr>
              <w:spacing w:after="0" w:line="240" w:lineRule="auto"/>
              <w:rPr>
                <w:rFonts w:cstheme="minorHAnsi"/>
                <w:lang w:val="en-US"/>
              </w:rPr>
            </w:pPr>
            <w:r>
              <w:rPr>
                <w:rFonts w:cstheme="minorHAnsi"/>
                <w:lang w:val="en-US"/>
              </w:rPr>
              <w:t>Postoperative complication</w:t>
            </w:r>
          </w:p>
        </w:tc>
        <w:tc>
          <w:tcPr>
            <w:tcW w:w="1987" w:type="dxa"/>
          </w:tcPr>
          <w:p w14:paraId="1D0A5167"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14</w:t>
            </w:r>
          </w:p>
        </w:tc>
        <w:tc>
          <w:tcPr>
            <w:tcW w:w="1835" w:type="dxa"/>
          </w:tcPr>
          <w:p w14:paraId="2FE1ADB7"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38</w:t>
            </w:r>
          </w:p>
        </w:tc>
      </w:tr>
      <w:tr w:rsidR="00E81A22" w14:paraId="46C2C6D0" w14:textId="77777777" w:rsidTr="00E81A22">
        <w:tc>
          <w:tcPr>
            <w:cnfStyle w:val="001000000000" w:firstRow="0" w:lastRow="0" w:firstColumn="1" w:lastColumn="0" w:oddVBand="0" w:evenVBand="0" w:oddHBand="0" w:evenHBand="0" w:firstRowFirstColumn="0" w:firstRowLastColumn="0" w:lastRowFirstColumn="0" w:lastRowLastColumn="0"/>
            <w:tcW w:w="5239" w:type="dxa"/>
            <w:gridSpan w:val="2"/>
          </w:tcPr>
          <w:p w14:paraId="3B7E3929" w14:textId="77777777" w:rsidR="00E81A22" w:rsidRDefault="00000000">
            <w:pPr>
              <w:spacing w:after="0" w:line="240" w:lineRule="auto"/>
              <w:jc w:val="left"/>
              <w:rPr>
                <w:rFonts w:cstheme="minorHAnsi"/>
                <w:lang w:val="en-US"/>
              </w:rPr>
            </w:pPr>
            <w:r>
              <w:rPr>
                <w:rFonts w:cstheme="minorHAnsi"/>
                <w:lang w:val="en-US"/>
              </w:rPr>
              <w:t>POD</w:t>
            </w:r>
          </w:p>
        </w:tc>
        <w:tc>
          <w:tcPr>
            <w:tcW w:w="1987" w:type="dxa"/>
          </w:tcPr>
          <w:p w14:paraId="7463A3D9"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3</w:t>
            </w:r>
          </w:p>
        </w:tc>
        <w:tc>
          <w:tcPr>
            <w:tcW w:w="1835" w:type="dxa"/>
          </w:tcPr>
          <w:p w14:paraId="2D91A063"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9</w:t>
            </w:r>
          </w:p>
        </w:tc>
      </w:tr>
      <w:tr w:rsidR="00E81A22" w14:paraId="17E528BD" w14:textId="77777777" w:rsidTr="00E81A22">
        <w:tc>
          <w:tcPr>
            <w:cnfStyle w:val="001000000000" w:firstRow="0" w:lastRow="0" w:firstColumn="1" w:lastColumn="0" w:oddVBand="0" w:evenVBand="0" w:oddHBand="0" w:evenHBand="0" w:firstRowFirstColumn="0" w:firstRowLastColumn="0" w:lastRowFirstColumn="0" w:lastRowLastColumn="0"/>
            <w:tcW w:w="9061" w:type="dxa"/>
            <w:gridSpan w:val="4"/>
          </w:tcPr>
          <w:p w14:paraId="3951F307" w14:textId="77777777" w:rsidR="00E81A22" w:rsidRDefault="00E81A22">
            <w:pPr>
              <w:spacing w:after="0" w:line="240" w:lineRule="auto"/>
              <w:jc w:val="center"/>
              <w:rPr>
                <w:rFonts w:cstheme="minorHAnsi"/>
                <w:lang w:val="en-US"/>
              </w:rPr>
            </w:pPr>
          </w:p>
        </w:tc>
      </w:tr>
      <w:tr w:rsidR="00E81A22" w14:paraId="7BB2BC87"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4D58A24B" w14:textId="77777777" w:rsidR="00E81A22" w:rsidRDefault="00E81A22">
            <w:pPr>
              <w:spacing w:after="0" w:line="240" w:lineRule="auto"/>
              <w:rPr>
                <w:rFonts w:cstheme="minorHAnsi"/>
                <w:lang w:val="en-US"/>
              </w:rPr>
            </w:pPr>
          </w:p>
        </w:tc>
        <w:tc>
          <w:tcPr>
            <w:tcW w:w="2126" w:type="dxa"/>
          </w:tcPr>
          <w:p w14:paraId="5C56E399"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lang w:val="en-US"/>
              </w:rPr>
            </w:pPr>
            <w:r>
              <w:rPr>
                <w:rFonts w:cstheme="minorHAnsi"/>
                <w:b/>
                <w:bCs/>
                <w:lang w:val="en-US"/>
              </w:rPr>
              <w:t>Median</w:t>
            </w:r>
          </w:p>
        </w:tc>
        <w:tc>
          <w:tcPr>
            <w:tcW w:w="1987" w:type="dxa"/>
          </w:tcPr>
          <w:p w14:paraId="0C6641F2"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lang w:val="en-US"/>
              </w:rPr>
            </w:pPr>
            <w:r>
              <w:rPr>
                <w:rFonts w:cstheme="minorHAnsi"/>
                <w:b/>
                <w:bCs/>
                <w:lang w:val="en-US"/>
              </w:rPr>
              <w:t>Interquartile range</w:t>
            </w:r>
          </w:p>
        </w:tc>
        <w:tc>
          <w:tcPr>
            <w:tcW w:w="1835" w:type="dxa"/>
          </w:tcPr>
          <w:p w14:paraId="49FCA0D4"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lang w:val="en-US"/>
              </w:rPr>
            </w:pPr>
            <w:r>
              <w:rPr>
                <w:rFonts w:cstheme="minorHAnsi"/>
                <w:b/>
                <w:bCs/>
                <w:lang w:val="en-US"/>
              </w:rPr>
              <w:t>Min.-max. range</w:t>
            </w:r>
          </w:p>
        </w:tc>
      </w:tr>
      <w:tr w:rsidR="00E81A22" w14:paraId="38C3AFDB"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12F78D3E" w14:textId="77777777" w:rsidR="00E81A22" w:rsidRDefault="00000000">
            <w:pPr>
              <w:spacing w:after="0" w:line="240" w:lineRule="auto"/>
              <w:rPr>
                <w:rFonts w:cstheme="minorHAnsi"/>
                <w:lang w:val="en-US"/>
              </w:rPr>
            </w:pPr>
            <w:r>
              <w:rPr>
                <w:rFonts w:cstheme="minorHAnsi"/>
                <w:lang w:val="en-US"/>
              </w:rPr>
              <w:t>Age (y)</w:t>
            </w:r>
          </w:p>
        </w:tc>
        <w:tc>
          <w:tcPr>
            <w:tcW w:w="2126" w:type="dxa"/>
          </w:tcPr>
          <w:p w14:paraId="3DF2434A"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72</w:t>
            </w:r>
          </w:p>
        </w:tc>
        <w:tc>
          <w:tcPr>
            <w:tcW w:w="1987" w:type="dxa"/>
          </w:tcPr>
          <w:p w14:paraId="120C3777"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67-75</w:t>
            </w:r>
          </w:p>
        </w:tc>
        <w:tc>
          <w:tcPr>
            <w:tcW w:w="1835" w:type="dxa"/>
          </w:tcPr>
          <w:p w14:paraId="79B891F0"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65-86</w:t>
            </w:r>
          </w:p>
        </w:tc>
      </w:tr>
      <w:tr w:rsidR="00E81A22" w14:paraId="7C4A9244"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463E2E37" w14:textId="77777777" w:rsidR="00E81A22" w:rsidRDefault="00000000">
            <w:pPr>
              <w:spacing w:after="0" w:line="240" w:lineRule="auto"/>
              <w:rPr>
                <w:rFonts w:cstheme="minorHAnsi"/>
                <w:lang w:val="en-US"/>
              </w:rPr>
            </w:pPr>
            <w:r>
              <w:rPr>
                <w:rFonts w:cstheme="minorHAnsi"/>
                <w:lang w:val="en-US"/>
              </w:rPr>
              <w:t>CCI (p)</w:t>
            </w:r>
          </w:p>
        </w:tc>
        <w:tc>
          <w:tcPr>
            <w:tcW w:w="2126" w:type="dxa"/>
          </w:tcPr>
          <w:p w14:paraId="5A7FBCA9"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w:t>
            </w:r>
          </w:p>
        </w:tc>
        <w:tc>
          <w:tcPr>
            <w:tcW w:w="1987" w:type="dxa"/>
          </w:tcPr>
          <w:p w14:paraId="71758093"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0-2</w:t>
            </w:r>
          </w:p>
        </w:tc>
        <w:tc>
          <w:tcPr>
            <w:tcW w:w="1835" w:type="dxa"/>
          </w:tcPr>
          <w:p w14:paraId="43D277CB"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2-5</w:t>
            </w:r>
          </w:p>
        </w:tc>
      </w:tr>
      <w:tr w:rsidR="00E81A22" w14:paraId="659B35F0"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53DA2DA4" w14:textId="77777777" w:rsidR="00E81A22" w:rsidRDefault="00000000">
            <w:pPr>
              <w:spacing w:after="0" w:line="240" w:lineRule="auto"/>
              <w:rPr>
                <w:rFonts w:cstheme="minorHAnsi"/>
                <w:lang w:val="en-US"/>
              </w:rPr>
            </w:pPr>
            <w:r>
              <w:rPr>
                <w:rFonts w:cstheme="minorHAnsi"/>
                <w:lang w:val="en-US"/>
              </w:rPr>
              <w:t>Baseline MMSE (p)</w:t>
            </w:r>
          </w:p>
        </w:tc>
        <w:tc>
          <w:tcPr>
            <w:tcW w:w="2126" w:type="dxa"/>
          </w:tcPr>
          <w:p w14:paraId="7415DEFE"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29</w:t>
            </w:r>
          </w:p>
        </w:tc>
        <w:tc>
          <w:tcPr>
            <w:tcW w:w="1987" w:type="dxa"/>
          </w:tcPr>
          <w:p w14:paraId="06189E21"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28-30</w:t>
            </w:r>
          </w:p>
        </w:tc>
        <w:tc>
          <w:tcPr>
            <w:tcW w:w="1835" w:type="dxa"/>
          </w:tcPr>
          <w:p w14:paraId="7977022B"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25-30</w:t>
            </w:r>
          </w:p>
        </w:tc>
      </w:tr>
      <w:tr w:rsidR="00E81A22" w14:paraId="79CB7273"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0E711E05" w14:textId="77777777" w:rsidR="00E81A22" w:rsidRDefault="00000000">
            <w:pPr>
              <w:spacing w:after="0" w:line="240" w:lineRule="auto"/>
              <w:rPr>
                <w:rFonts w:cstheme="minorHAnsi"/>
                <w:lang w:val="en-US"/>
              </w:rPr>
            </w:pPr>
            <w:r>
              <w:rPr>
                <w:rFonts w:cstheme="minorHAnsi"/>
                <w:lang w:val="en-US"/>
              </w:rPr>
              <w:t>Surgery duration (min)</w:t>
            </w:r>
          </w:p>
        </w:tc>
        <w:tc>
          <w:tcPr>
            <w:tcW w:w="2126" w:type="dxa"/>
          </w:tcPr>
          <w:p w14:paraId="24995386"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138</w:t>
            </w:r>
          </w:p>
        </w:tc>
        <w:tc>
          <w:tcPr>
            <w:tcW w:w="1987" w:type="dxa"/>
          </w:tcPr>
          <w:p w14:paraId="29260DE1"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106-180</w:t>
            </w:r>
          </w:p>
        </w:tc>
        <w:tc>
          <w:tcPr>
            <w:tcW w:w="1835" w:type="dxa"/>
          </w:tcPr>
          <w:p w14:paraId="33EF2E2E"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56-404</w:t>
            </w:r>
          </w:p>
        </w:tc>
      </w:tr>
      <w:tr w:rsidR="00E81A22" w14:paraId="288DB6A4"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0CF29A85" w14:textId="77777777" w:rsidR="00E81A22" w:rsidRDefault="00000000">
            <w:pPr>
              <w:spacing w:after="0" w:line="240" w:lineRule="auto"/>
              <w:rPr>
                <w:rFonts w:cstheme="minorHAnsi"/>
                <w:lang w:val="en-US"/>
              </w:rPr>
            </w:pPr>
            <w:r>
              <w:rPr>
                <w:rFonts w:cstheme="minorHAnsi"/>
                <w:lang w:val="en-US"/>
              </w:rPr>
              <w:t>Days in hospital</w:t>
            </w:r>
          </w:p>
        </w:tc>
        <w:tc>
          <w:tcPr>
            <w:tcW w:w="2126" w:type="dxa"/>
          </w:tcPr>
          <w:p w14:paraId="521E93CB"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7</w:t>
            </w:r>
          </w:p>
        </w:tc>
        <w:tc>
          <w:tcPr>
            <w:tcW w:w="1987" w:type="dxa"/>
          </w:tcPr>
          <w:p w14:paraId="7A18A46A"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4-8</w:t>
            </w:r>
          </w:p>
        </w:tc>
        <w:tc>
          <w:tcPr>
            <w:tcW w:w="1835" w:type="dxa"/>
          </w:tcPr>
          <w:p w14:paraId="1E687643"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2-12</w:t>
            </w:r>
          </w:p>
        </w:tc>
      </w:tr>
      <w:tr w:rsidR="00E81A22" w:rsidRPr="00972B5C" w14:paraId="18A7B746" w14:textId="77777777" w:rsidTr="00E81A22">
        <w:tc>
          <w:tcPr>
            <w:cnfStyle w:val="001000000000" w:firstRow="0" w:lastRow="0" w:firstColumn="1" w:lastColumn="0" w:oddVBand="0" w:evenVBand="0" w:oddHBand="0" w:evenHBand="0" w:firstRowFirstColumn="0" w:firstRowLastColumn="0" w:lastRowFirstColumn="0" w:lastRowLastColumn="0"/>
            <w:tcW w:w="9061" w:type="dxa"/>
            <w:gridSpan w:val="4"/>
          </w:tcPr>
          <w:p w14:paraId="5FA4844C" w14:textId="77777777" w:rsidR="00E81A22" w:rsidRDefault="00000000">
            <w:pPr>
              <w:spacing w:after="0" w:line="240" w:lineRule="auto"/>
              <w:rPr>
                <w:b w:val="0"/>
                <w:bCs w:val="0"/>
                <w:vertAlign w:val="superscript"/>
                <w:lang w:val="en-US"/>
              </w:rPr>
            </w:pPr>
            <w:r>
              <w:rPr>
                <w:vertAlign w:val="superscript"/>
                <w:lang w:val="en-US"/>
              </w:rPr>
              <w:t>a</w:t>
            </w:r>
            <w:r>
              <w:rPr>
                <w:lang w:val="en-US"/>
              </w:rPr>
              <w:t xml:space="preserve"> Positive screening from a compound assessment including the Non-visual Rating Scale (NRS), Behavioral Pain Scale (BPS and BPS-NI) and Critical Pain Observation Tool (CPOT) during the first seven postoperative </w:t>
            </w:r>
            <w:proofErr w:type="gramStart"/>
            <w:r>
              <w:rPr>
                <w:lang w:val="en-US"/>
              </w:rPr>
              <w:t>days</w:t>
            </w:r>
            <w:proofErr w:type="gramEnd"/>
          </w:p>
          <w:p w14:paraId="457445D4" w14:textId="77777777" w:rsidR="00E81A22" w:rsidRDefault="00000000">
            <w:pPr>
              <w:spacing w:after="0" w:line="240" w:lineRule="auto"/>
              <w:rPr>
                <w:rFonts w:cstheme="minorHAnsi"/>
                <w:b w:val="0"/>
                <w:bCs w:val="0"/>
                <w:lang w:val="en-US"/>
              </w:rPr>
            </w:pPr>
            <w:r>
              <w:rPr>
                <w:b w:val="0"/>
                <w:bCs w:val="0"/>
                <w:lang w:val="en-US"/>
              </w:rPr>
              <w:t>Abbreviations: ASA, American Society of Anesthesiologists; AUDIT, Alcohol Use Disorder Identification Test; CCI, Charlson Comorbidity Index; d, days; ISCED, International Standard Classification of Education; Max., Maximum; min, minutes; Min., Minimum; MMSE, Mini-mental Status Examination; p, points; y, years;</w:t>
            </w:r>
          </w:p>
        </w:tc>
      </w:tr>
    </w:tbl>
    <w:p w14:paraId="752EC96D" w14:textId="77777777" w:rsidR="00E81A22" w:rsidRDefault="00E81A22">
      <w:pPr>
        <w:suppressAutoHyphens w:val="0"/>
        <w:rPr>
          <w:lang w:val="en-US"/>
        </w:rPr>
      </w:pPr>
    </w:p>
    <w:p w14:paraId="1EF24200" w14:textId="77777777" w:rsidR="00E81A22" w:rsidRDefault="00000000">
      <w:pPr>
        <w:suppressAutoHyphens w:val="0"/>
        <w:jc w:val="left"/>
        <w:rPr>
          <w:b/>
          <w:bCs/>
          <w:lang w:val="en-US"/>
        </w:rPr>
      </w:pPr>
      <w:r w:rsidRPr="00972B5C">
        <w:rPr>
          <w:lang w:val="en-GB"/>
        </w:rPr>
        <w:br w:type="page"/>
      </w:r>
    </w:p>
    <w:p w14:paraId="4EDAC6F3" w14:textId="77777777" w:rsidR="00E81A22" w:rsidRDefault="00000000">
      <w:pPr>
        <w:suppressAutoHyphens w:val="0"/>
        <w:rPr>
          <w:rFonts w:cs="Calibri"/>
          <w:b/>
          <w:bCs/>
          <w:lang w:val="en-US"/>
        </w:rPr>
      </w:pPr>
      <w:r>
        <w:rPr>
          <w:b/>
          <w:bCs/>
          <w:lang w:val="en-US"/>
        </w:rPr>
        <w:lastRenderedPageBreak/>
        <w:t>Table S6. Demographic and clinical characteristics of the study sample with postoperative SWI data (</w:t>
      </w:r>
      <w:r>
        <w:rPr>
          <w:b/>
          <w:bCs/>
          <w:i/>
          <w:iCs/>
          <w:lang w:val="en-US"/>
        </w:rPr>
        <w:t>N</w:t>
      </w:r>
      <w:r>
        <w:rPr>
          <w:b/>
          <w:bCs/>
          <w:lang w:val="en-US"/>
        </w:rPr>
        <w:t>=54).</w:t>
      </w:r>
    </w:p>
    <w:tbl>
      <w:tblPr>
        <w:tblStyle w:val="GridTable1Light"/>
        <w:tblW w:w="9062" w:type="dxa"/>
        <w:tblLayout w:type="fixed"/>
        <w:tblLook w:val="04A0" w:firstRow="1" w:lastRow="0" w:firstColumn="1" w:lastColumn="0" w:noHBand="0" w:noVBand="1"/>
      </w:tblPr>
      <w:tblGrid>
        <w:gridCol w:w="3114"/>
        <w:gridCol w:w="2126"/>
        <w:gridCol w:w="1987"/>
        <w:gridCol w:w="1835"/>
      </w:tblGrid>
      <w:tr w:rsidR="00E81A22" w14:paraId="26860EC3" w14:textId="77777777" w:rsidTr="00E81A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9" w:type="dxa"/>
            <w:gridSpan w:val="2"/>
            <w:tcBorders>
              <w:bottom w:val="single" w:sz="12" w:space="0" w:color="666666"/>
            </w:tcBorders>
          </w:tcPr>
          <w:p w14:paraId="3A0F4706" w14:textId="77777777" w:rsidR="00E81A22" w:rsidRDefault="00E81A22">
            <w:pPr>
              <w:spacing w:after="0" w:line="240" w:lineRule="auto"/>
              <w:jc w:val="center"/>
              <w:rPr>
                <w:lang w:val="en-US"/>
              </w:rPr>
            </w:pPr>
          </w:p>
        </w:tc>
        <w:tc>
          <w:tcPr>
            <w:tcW w:w="1987" w:type="dxa"/>
            <w:tcBorders>
              <w:bottom w:val="single" w:sz="12" w:space="0" w:color="666666"/>
            </w:tcBorders>
          </w:tcPr>
          <w:p w14:paraId="7724767C" w14:textId="77777777" w:rsidR="00E81A22"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i/>
                <w:iCs/>
                <w:lang w:val="en-US"/>
              </w:rPr>
            </w:pPr>
            <w:r>
              <w:rPr>
                <w:i/>
                <w:iCs/>
                <w:lang w:val="en-US"/>
              </w:rPr>
              <w:t>N</w:t>
            </w:r>
          </w:p>
        </w:tc>
        <w:tc>
          <w:tcPr>
            <w:tcW w:w="1835" w:type="dxa"/>
            <w:tcBorders>
              <w:bottom w:val="single" w:sz="12" w:space="0" w:color="666666"/>
            </w:tcBorders>
          </w:tcPr>
          <w:p w14:paraId="4CE273EC" w14:textId="77777777" w:rsidR="00E81A22"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w:t>
            </w:r>
          </w:p>
        </w:tc>
      </w:tr>
      <w:tr w:rsidR="00E81A22" w14:paraId="78BEE148" w14:textId="77777777" w:rsidTr="00E81A22">
        <w:tc>
          <w:tcPr>
            <w:cnfStyle w:val="001000000000" w:firstRow="0" w:lastRow="0" w:firstColumn="1" w:lastColumn="0" w:oddVBand="0" w:evenVBand="0" w:oddHBand="0" w:evenHBand="0" w:firstRowFirstColumn="0" w:firstRowLastColumn="0" w:lastRowFirstColumn="0" w:lastRowLastColumn="0"/>
            <w:tcW w:w="5239" w:type="dxa"/>
            <w:gridSpan w:val="2"/>
          </w:tcPr>
          <w:p w14:paraId="7FF10323" w14:textId="77777777" w:rsidR="00E81A22" w:rsidRDefault="00000000">
            <w:pPr>
              <w:spacing w:after="0" w:line="240" w:lineRule="auto"/>
              <w:jc w:val="left"/>
              <w:rPr>
                <w:lang w:val="en-US"/>
              </w:rPr>
            </w:pPr>
            <w:r>
              <w:rPr>
                <w:lang w:val="en-US"/>
              </w:rPr>
              <w:t>Women</w:t>
            </w:r>
          </w:p>
        </w:tc>
        <w:tc>
          <w:tcPr>
            <w:tcW w:w="1987" w:type="dxa"/>
          </w:tcPr>
          <w:p w14:paraId="5C124DAC"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24</w:t>
            </w:r>
          </w:p>
        </w:tc>
        <w:tc>
          <w:tcPr>
            <w:tcW w:w="1835" w:type="dxa"/>
          </w:tcPr>
          <w:p w14:paraId="453AB858"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44</w:t>
            </w:r>
          </w:p>
        </w:tc>
      </w:tr>
      <w:tr w:rsidR="00E81A22" w14:paraId="6619817F"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4DD574C7" w14:textId="77777777" w:rsidR="00E81A22" w:rsidRDefault="00000000">
            <w:pPr>
              <w:spacing w:after="0" w:line="240" w:lineRule="auto"/>
              <w:rPr>
                <w:lang w:val="en-US"/>
              </w:rPr>
            </w:pPr>
            <w:r>
              <w:rPr>
                <w:lang w:val="en-US"/>
              </w:rPr>
              <w:t>ISCED</w:t>
            </w:r>
          </w:p>
        </w:tc>
        <w:tc>
          <w:tcPr>
            <w:tcW w:w="2126" w:type="dxa"/>
          </w:tcPr>
          <w:p w14:paraId="10EDC63F" w14:textId="77777777" w:rsidR="00E81A22" w:rsidRDefault="00000000">
            <w:pPr>
              <w:spacing w:after="0" w:line="240" w:lineRule="auto"/>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Level 1-2</w:t>
            </w:r>
          </w:p>
        </w:tc>
        <w:tc>
          <w:tcPr>
            <w:tcW w:w="1987" w:type="dxa"/>
          </w:tcPr>
          <w:p w14:paraId="0CDB0B19"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5</w:t>
            </w:r>
          </w:p>
        </w:tc>
        <w:tc>
          <w:tcPr>
            <w:tcW w:w="1835" w:type="dxa"/>
          </w:tcPr>
          <w:p w14:paraId="4A457800"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12</w:t>
            </w:r>
          </w:p>
        </w:tc>
      </w:tr>
      <w:tr w:rsidR="00E81A22" w14:paraId="01B29026"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7B89DBBF" w14:textId="77777777" w:rsidR="00E81A22" w:rsidRDefault="00E81A22">
            <w:pPr>
              <w:spacing w:after="0" w:line="240" w:lineRule="auto"/>
              <w:rPr>
                <w:lang w:val="en-US"/>
              </w:rPr>
            </w:pPr>
          </w:p>
        </w:tc>
        <w:tc>
          <w:tcPr>
            <w:tcW w:w="2126" w:type="dxa"/>
          </w:tcPr>
          <w:p w14:paraId="72C01CD4" w14:textId="77777777" w:rsidR="00E81A22" w:rsidRDefault="00000000">
            <w:pPr>
              <w:spacing w:after="0" w:line="240" w:lineRule="auto"/>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Level 3-4</w:t>
            </w:r>
          </w:p>
        </w:tc>
        <w:tc>
          <w:tcPr>
            <w:tcW w:w="1987" w:type="dxa"/>
          </w:tcPr>
          <w:p w14:paraId="4F1EE754"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19</w:t>
            </w:r>
          </w:p>
        </w:tc>
        <w:tc>
          <w:tcPr>
            <w:tcW w:w="1835" w:type="dxa"/>
          </w:tcPr>
          <w:p w14:paraId="6F9D5429"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44</w:t>
            </w:r>
          </w:p>
        </w:tc>
      </w:tr>
      <w:tr w:rsidR="00E81A22" w14:paraId="0A9C807B"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3A50C0F8" w14:textId="77777777" w:rsidR="00E81A22" w:rsidRDefault="00E81A22">
            <w:pPr>
              <w:spacing w:after="0" w:line="240" w:lineRule="auto"/>
              <w:rPr>
                <w:lang w:val="en-US"/>
              </w:rPr>
            </w:pPr>
          </w:p>
        </w:tc>
        <w:tc>
          <w:tcPr>
            <w:tcW w:w="2126" w:type="dxa"/>
          </w:tcPr>
          <w:p w14:paraId="4707C8A8" w14:textId="77777777" w:rsidR="00E81A22" w:rsidRDefault="00000000">
            <w:pPr>
              <w:spacing w:after="0" w:line="240" w:lineRule="auto"/>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Level 5-6</w:t>
            </w:r>
          </w:p>
        </w:tc>
        <w:tc>
          <w:tcPr>
            <w:tcW w:w="1987" w:type="dxa"/>
          </w:tcPr>
          <w:p w14:paraId="10A9A85B"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19</w:t>
            </w:r>
          </w:p>
        </w:tc>
        <w:tc>
          <w:tcPr>
            <w:tcW w:w="1835" w:type="dxa"/>
          </w:tcPr>
          <w:p w14:paraId="57AC5DEF"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44</w:t>
            </w:r>
          </w:p>
        </w:tc>
      </w:tr>
      <w:tr w:rsidR="00E81A22" w14:paraId="6447FEA8" w14:textId="77777777" w:rsidTr="00E81A22">
        <w:tc>
          <w:tcPr>
            <w:cnfStyle w:val="001000000000" w:firstRow="0" w:lastRow="0" w:firstColumn="1" w:lastColumn="0" w:oddVBand="0" w:evenVBand="0" w:oddHBand="0" w:evenHBand="0" w:firstRowFirstColumn="0" w:firstRowLastColumn="0" w:lastRowFirstColumn="0" w:lastRowLastColumn="0"/>
            <w:tcW w:w="5239" w:type="dxa"/>
            <w:gridSpan w:val="2"/>
          </w:tcPr>
          <w:p w14:paraId="30F99C51" w14:textId="77777777" w:rsidR="00E81A22" w:rsidRDefault="00000000">
            <w:pPr>
              <w:spacing w:after="0" w:line="240" w:lineRule="auto"/>
              <w:jc w:val="left"/>
              <w:rPr>
                <w:lang w:val="en-US"/>
              </w:rPr>
            </w:pPr>
            <w:r>
              <w:rPr>
                <w:lang w:val="en-US"/>
              </w:rPr>
              <w:t>Intrathoracic, -abdominal or -pelvic surgery</w:t>
            </w:r>
          </w:p>
        </w:tc>
        <w:tc>
          <w:tcPr>
            <w:tcW w:w="1987" w:type="dxa"/>
          </w:tcPr>
          <w:p w14:paraId="72EE9AA7"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20</w:t>
            </w:r>
          </w:p>
        </w:tc>
        <w:tc>
          <w:tcPr>
            <w:tcW w:w="1835" w:type="dxa"/>
          </w:tcPr>
          <w:p w14:paraId="46AFE098"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37</w:t>
            </w:r>
          </w:p>
        </w:tc>
      </w:tr>
      <w:tr w:rsidR="00E81A22" w14:paraId="0F3596E3"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39017243" w14:textId="77777777" w:rsidR="00E81A22" w:rsidRDefault="00000000">
            <w:pPr>
              <w:spacing w:after="0" w:line="240" w:lineRule="auto"/>
              <w:jc w:val="left"/>
              <w:rPr>
                <w:lang w:val="en-US"/>
              </w:rPr>
            </w:pPr>
            <w:r>
              <w:rPr>
                <w:lang w:val="en-US"/>
              </w:rPr>
              <w:t>ASA Physical Status</w:t>
            </w:r>
          </w:p>
        </w:tc>
        <w:tc>
          <w:tcPr>
            <w:tcW w:w="2126" w:type="dxa"/>
          </w:tcPr>
          <w:p w14:paraId="07893827" w14:textId="77777777" w:rsidR="00E81A22" w:rsidRDefault="00000000">
            <w:pPr>
              <w:spacing w:after="0" w:line="240" w:lineRule="auto"/>
              <w:jc w:val="left"/>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I</w:t>
            </w:r>
          </w:p>
        </w:tc>
        <w:tc>
          <w:tcPr>
            <w:tcW w:w="1987" w:type="dxa"/>
          </w:tcPr>
          <w:p w14:paraId="363BF268"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w:t>
            </w:r>
          </w:p>
        </w:tc>
        <w:tc>
          <w:tcPr>
            <w:tcW w:w="1835" w:type="dxa"/>
          </w:tcPr>
          <w:p w14:paraId="34CF4923"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w:t>
            </w:r>
          </w:p>
        </w:tc>
      </w:tr>
      <w:tr w:rsidR="00E81A22" w14:paraId="4AA9D6CB"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15EA4DC5" w14:textId="77777777" w:rsidR="00E81A22" w:rsidRDefault="00E81A22">
            <w:pPr>
              <w:spacing w:after="0" w:line="240" w:lineRule="auto"/>
              <w:jc w:val="left"/>
              <w:rPr>
                <w:lang w:val="en-US"/>
              </w:rPr>
            </w:pPr>
          </w:p>
        </w:tc>
        <w:tc>
          <w:tcPr>
            <w:tcW w:w="2126" w:type="dxa"/>
          </w:tcPr>
          <w:p w14:paraId="58B64719" w14:textId="77777777" w:rsidR="00E81A22" w:rsidRDefault="00000000">
            <w:pPr>
              <w:spacing w:after="0" w:line="240" w:lineRule="auto"/>
              <w:jc w:val="left"/>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II</w:t>
            </w:r>
          </w:p>
        </w:tc>
        <w:tc>
          <w:tcPr>
            <w:tcW w:w="1987" w:type="dxa"/>
          </w:tcPr>
          <w:p w14:paraId="63D25D53"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36</w:t>
            </w:r>
          </w:p>
        </w:tc>
        <w:tc>
          <w:tcPr>
            <w:tcW w:w="1835" w:type="dxa"/>
          </w:tcPr>
          <w:p w14:paraId="185331CA"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67</w:t>
            </w:r>
          </w:p>
        </w:tc>
      </w:tr>
      <w:tr w:rsidR="00E81A22" w14:paraId="59EB2C6C"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70A1FD5D" w14:textId="77777777" w:rsidR="00E81A22" w:rsidRDefault="00E81A22">
            <w:pPr>
              <w:spacing w:after="0" w:line="240" w:lineRule="auto"/>
              <w:jc w:val="left"/>
              <w:rPr>
                <w:lang w:val="en-US"/>
              </w:rPr>
            </w:pPr>
          </w:p>
        </w:tc>
        <w:tc>
          <w:tcPr>
            <w:tcW w:w="2126" w:type="dxa"/>
          </w:tcPr>
          <w:p w14:paraId="1181CDE7" w14:textId="77777777" w:rsidR="00E81A22" w:rsidRDefault="00000000">
            <w:pPr>
              <w:spacing w:after="0" w:line="240" w:lineRule="auto"/>
              <w:jc w:val="left"/>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III</w:t>
            </w:r>
          </w:p>
        </w:tc>
        <w:tc>
          <w:tcPr>
            <w:tcW w:w="1987" w:type="dxa"/>
          </w:tcPr>
          <w:p w14:paraId="3BC4C6CC"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16</w:t>
            </w:r>
          </w:p>
        </w:tc>
        <w:tc>
          <w:tcPr>
            <w:tcW w:w="1835" w:type="dxa"/>
          </w:tcPr>
          <w:p w14:paraId="070B5C93"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30</w:t>
            </w:r>
          </w:p>
        </w:tc>
      </w:tr>
      <w:tr w:rsidR="00E81A22" w14:paraId="7511D4B1" w14:textId="77777777" w:rsidTr="00E81A22">
        <w:tc>
          <w:tcPr>
            <w:cnfStyle w:val="001000000000" w:firstRow="0" w:lastRow="0" w:firstColumn="1" w:lastColumn="0" w:oddVBand="0" w:evenVBand="0" w:oddHBand="0" w:evenHBand="0" w:firstRowFirstColumn="0" w:firstRowLastColumn="0" w:lastRowFirstColumn="0" w:lastRowLastColumn="0"/>
            <w:tcW w:w="5239" w:type="dxa"/>
            <w:gridSpan w:val="2"/>
          </w:tcPr>
          <w:p w14:paraId="2E140DD7" w14:textId="77777777" w:rsidR="00E81A22" w:rsidRDefault="00000000">
            <w:pPr>
              <w:spacing w:after="0" w:line="240" w:lineRule="auto"/>
              <w:rPr>
                <w:b w:val="0"/>
                <w:bCs w:val="0"/>
                <w:lang w:val="en-US"/>
              </w:rPr>
            </w:pPr>
            <w:r>
              <w:rPr>
                <w:lang w:val="en-US"/>
              </w:rPr>
              <w:t>(Pre-)Frailty</w:t>
            </w:r>
          </w:p>
        </w:tc>
        <w:tc>
          <w:tcPr>
            <w:tcW w:w="1987" w:type="dxa"/>
          </w:tcPr>
          <w:p w14:paraId="5263CC71"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16</w:t>
            </w:r>
          </w:p>
        </w:tc>
        <w:tc>
          <w:tcPr>
            <w:tcW w:w="1835" w:type="dxa"/>
          </w:tcPr>
          <w:p w14:paraId="59A6F500"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31</w:t>
            </w:r>
          </w:p>
        </w:tc>
      </w:tr>
      <w:tr w:rsidR="00E81A22" w14:paraId="31CF7CF8" w14:textId="77777777" w:rsidTr="00E81A22">
        <w:tc>
          <w:tcPr>
            <w:cnfStyle w:val="001000000000" w:firstRow="0" w:lastRow="0" w:firstColumn="1" w:lastColumn="0" w:oddVBand="0" w:evenVBand="0" w:oddHBand="0" w:evenHBand="0" w:firstRowFirstColumn="0" w:firstRowLastColumn="0" w:lastRowFirstColumn="0" w:lastRowLastColumn="0"/>
            <w:tcW w:w="5239" w:type="dxa"/>
            <w:gridSpan w:val="2"/>
          </w:tcPr>
          <w:p w14:paraId="48198662" w14:textId="77777777" w:rsidR="00E81A22" w:rsidRDefault="00000000">
            <w:pPr>
              <w:spacing w:after="0" w:line="240" w:lineRule="auto"/>
              <w:rPr>
                <w:b w:val="0"/>
                <w:bCs w:val="0"/>
                <w:lang w:val="en-US"/>
              </w:rPr>
            </w:pPr>
            <w:r>
              <w:rPr>
                <w:lang w:val="en-US"/>
              </w:rPr>
              <w:t>Hazardous alcohol consumption (AUDIT)</w:t>
            </w:r>
          </w:p>
        </w:tc>
        <w:tc>
          <w:tcPr>
            <w:tcW w:w="1987" w:type="dxa"/>
          </w:tcPr>
          <w:p w14:paraId="16452FA7"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w:t>
            </w:r>
          </w:p>
        </w:tc>
        <w:tc>
          <w:tcPr>
            <w:tcW w:w="1835" w:type="dxa"/>
          </w:tcPr>
          <w:p w14:paraId="7741C92B"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6</w:t>
            </w:r>
          </w:p>
        </w:tc>
      </w:tr>
      <w:tr w:rsidR="00E81A22" w14:paraId="637C300A"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7FFA03CA" w14:textId="77777777" w:rsidR="00E81A22" w:rsidRDefault="00000000">
            <w:pPr>
              <w:spacing w:after="0" w:line="240" w:lineRule="auto"/>
              <w:rPr>
                <w:lang w:val="en-US"/>
              </w:rPr>
            </w:pPr>
            <w:r>
              <w:rPr>
                <w:lang w:val="en-US"/>
              </w:rPr>
              <w:t>Anesthesia</w:t>
            </w:r>
          </w:p>
        </w:tc>
        <w:tc>
          <w:tcPr>
            <w:tcW w:w="2126" w:type="dxa"/>
          </w:tcPr>
          <w:p w14:paraId="35706A73" w14:textId="77777777" w:rsidR="00E81A22" w:rsidRDefault="00000000">
            <w:pPr>
              <w:spacing w:after="0" w:line="240" w:lineRule="auto"/>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Regional</w:t>
            </w:r>
          </w:p>
        </w:tc>
        <w:tc>
          <w:tcPr>
            <w:tcW w:w="1987" w:type="dxa"/>
          </w:tcPr>
          <w:p w14:paraId="34B0803D"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w:t>
            </w:r>
          </w:p>
        </w:tc>
        <w:tc>
          <w:tcPr>
            <w:tcW w:w="1835" w:type="dxa"/>
          </w:tcPr>
          <w:p w14:paraId="7234826B"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w:t>
            </w:r>
          </w:p>
        </w:tc>
      </w:tr>
      <w:tr w:rsidR="00E81A22" w14:paraId="53BC76BA"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2E4BE280" w14:textId="77777777" w:rsidR="00E81A22" w:rsidRDefault="00E81A22">
            <w:pPr>
              <w:spacing w:after="0" w:line="240" w:lineRule="auto"/>
              <w:rPr>
                <w:lang w:val="en-US"/>
              </w:rPr>
            </w:pPr>
          </w:p>
        </w:tc>
        <w:tc>
          <w:tcPr>
            <w:tcW w:w="2126" w:type="dxa"/>
          </w:tcPr>
          <w:p w14:paraId="303D0D6F" w14:textId="77777777" w:rsidR="00E81A22" w:rsidRDefault="00000000">
            <w:pPr>
              <w:spacing w:after="0" w:line="240" w:lineRule="auto"/>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General + regional</w:t>
            </w:r>
          </w:p>
        </w:tc>
        <w:tc>
          <w:tcPr>
            <w:tcW w:w="1987" w:type="dxa"/>
          </w:tcPr>
          <w:p w14:paraId="3139395C"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17</w:t>
            </w:r>
          </w:p>
        </w:tc>
        <w:tc>
          <w:tcPr>
            <w:tcW w:w="1835" w:type="dxa"/>
          </w:tcPr>
          <w:p w14:paraId="7B5A56AF"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31</w:t>
            </w:r>
          </w:p>
        </w:tc>
      </w:tr>
      <w:tr w:rsidR="00E81A22" w14:paraId="7C43C0A8" w14:textId="77777777" w:rsidTr="00E81A22">
        <w:tc>
          <w:tcPr>
            <w:cnfStyle w:val="001000000000" w:firstRow="0" w:lastRow="0" w:firstColumn="1" w:lastColumn="0" w:oddVBand="0" w:evenVBand="0" w:oddHBand="0" w:evenHBand="0" w:firstRowFirstColumn="0" w:firstRowLastColumn="0" w:lastRowFirstColumn="0" w:lastRowLastColumn="0"/>
            <w:tcW w:w="5239" w:type="dxa"/>
            <w:gridSpan w:val="2"/>
          </w:tcPr>
          <w:p w14:paraId="0023A0DB" w14:textId="77777777" w:rsidR="00E81A22" w:rsidRDefault="00000000">
            <w:pPr>
              <w:spacing w:after="0" w:line="240" w:lineRule="auto"/>
              <w:rPr>
                <w:lang w:val="en-US"/>
              </w:rPr>
            </w:pPr>
            <w:r>
              <w:rPr>
                <w:lang w:val="en-US"/>
              </w:rPr>
              <w:t>ICU admission</w:t>
            </w:r>
          </w:p>
        </w:tc>
        <w:tc>
          <w:tcPr>
            <w:tcW w:w="1987" w:type="dxa"/>
          </w:tcPr>
          <w:p w14:paraId="71DE9885"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6</w:t>
            </w:r>
          </w:p>
        </w:tc>
        <w:tc>
          <w:tcPr>
            <w:tcW w:w="1835" w:type="dxa"/>
          </w:tcPr>
          <w:p w14:paraId="038E118B"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11</w:t>
            </w:r>
          </w:p>
        </w:tc>
      </w:tr>
      <w:tr w:rsidR="00E81A22" w14:paraId="2B9B4E7B" w14:textId="77777777" w:rsidTr="00E81A22">
        <w:tc>
          <w:tcPr>
            <w:cnfStyle w:val="001000000000" w:firstRow="0" w:lastRow="0" w:firstColumn="1" w:lastColumn="0" w:oddVBand="0" w:evenVBand="0" w:oddHBand="0" w:evenHBand="0" w:firstRowFirstColumn="0" w:firstRowLastColumn="0" w:lastRowFirstColumn="0" w:lastRowLastColumn="0"/>
            <w:tcW w:w="5239" w:type="dxa"/>
            <w:gridSpan w:val="2"/>
          </w:tcPr>
          <w:p w14:paraId="4E42F1F4" w14:textId="77777777" w:rsidR="00E81A22" w:rsidRDefault="00000000">
            <w:pPr>
              <w:spacing w:after="0" w:line="240" w:lineRule="auto"/>
              <w:rPr>
                <w:lang w:val="en-US"/>
              </w:rPr>
            </w:pPr>
            <w:r>
              <w:rPr>
                <w:lang w:val="en-US"/>
              </w:rPr>
              <w:t xml:space="preserve">Postoperative </w:t>
            </w:r>
            <w:proofErr w:type="spellStart"/>
            <w:r>
              <w:rPr>
                <w:lang w:val="en-US"/>
              </w:rPr>
              <w:t>pain</w:t>
            </w:r>
            <w:r>
              <w:rPr>
                <w:vertAlign w:val="superscript"/>
                <w:lang w:val="en-US"/>
              </w:rPr>
              <w:t>a</w:t>
            </w:r>
            <w:proofErr w:type="spellEnd"/>
          </w:p>
        </w:tc>
        <w:tc>
          <w:tcPr>
            <w:tcW w:w="1987" w:type="dxa"/>
          </w:tcPr>
          <w:p w14:paraId="79490078"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19</w:t>
            </w:r>
          </w:p>
        </w:tc>
        <w:tc>
          <w:tcPr>
            <w:tcW w:w="1835" w:type="dxa"/>
          </w:tcPr>
          <w:p w14:paraId="00A3EBD7"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37</w:t>
            </w:r>
          </w:p>
        </w:tc>
      </w:tr>
      <w:tr w:rsidR="00E81A22" w14:paraId="42227122" w14:textId="77777777" w:rsidTr="00E81A22">
        <w:tc>
          <w:tcPr>
            <w:cnfStyle w:val="001000000000" w:firstRow="0" w:lastRow="0" w:firstColumn="1" w:lastColumn="0" w:oddVBand="0" w:evenVBand="0" w:oddHBand="0" w:evenHBand="0" w:firstRowFirstColumn="0" w:firstRowLastColumn="0" w:lastRowFirstColumn="0" w:lastRowLastColumn="0"/>
            <w:tcW w:w="5239" w:type="dxa"/>
            <w:gridSpan w:val="2"/>
          </w:tcPr>
          <w:p w14:paraId="001E8115" w14:textId="77777777" w:rsidR="00E81A22" w:rsidRDefault="00000000">
            <w:pPr>
              <w:spacing w:after="0" w:line="240" w:lineRule="auto"/>
              <w:rPr>
                <w:lang w:val="en-US"/>
              </w:rPr>
            </w:pPr>
            <w:r>
              <w:rPr>
                <w:lang w:val="en-US"/>
              </w:rPr>
              <w:t>Postoperative complication</w:t>
            </w:r>
          </w:p>
        </w:tc>
        <w:tc>
          <w:tcPr>
            <w:tcW w:w="1987" w:type="dxa"/>
          </w:tcPr>
          <w:p w14:paraId="2D4AAAAE"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24</w:t>
            </w:r>
          </w:p>
        </w:tc>
        <w:tc>
          <w:tcPr>
            <w:tcW w:w="1835" w:type="dxa"/>
          </w:tcPr>
          <w:p w14:paraId="24829F35"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44</w:t>
            </w:r>
          </w:p>
        </w:tc>
      </w:tr>
      <w:tr w:rsidR="00E81A22" w14:paraId="5BBD9B3A" w14:textId="77777777" w:rsidTr="00E81A22">
        <w:tc>
          <w:tcPr>
            <w:cnfStyle w:val="001000000000" w:firstRow="0" w:lastRow="0" w:firstColumn="1" w:lastColumn="0" w:oddVBand="0" w:evenVBand="0" w:oddHBand="0" w:evenHBand="0" w:firstRowFirstColumn="0" w:firstRowLastColumn="0" w:lastRowFirstColumn="0" w:lastRowLastColumn="0"/>
            <w:tcW w:w="5239" w:type="dxa"/>
            <w:gridSpan w:val="2"/>
          </w:tcPr>
          <w:p w14:paraId="3E5B0260" w14:textId="77777777" w:rsidR="00E81A22" w:rsidRDefault="00000000">
            <w:pPr>
              <w:spacing w:after="0" w:line="240" w:lineRule="auto"/>
              <w:jc w:val="left"/>
              <w:rPr>
                <w:lang w:val="en-US"/>
              </w:rPr>
            </w:pPr>
            <w:r>
              <w:rPr>
                <w:lang w:val="en-US"/>
              </w:rPr>
              <w:t>POD</w:t>
            </w:r>
          </w:p>
        </w:tc>
        <w:tc>
          <w:tcPr>
            <w:tcW w:w="1987" w:type="dxa"/>
          </w:tcPr>
          <w:p w14:paraId="4476F6F0"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6</w:t>
            </w:r>
          </w:p>
        </w:tc>
        <w:tc>
          <w:tcPr>
            <w:tcW w:w="1835" w:type="dxa"/>
          </w:tcPr>
          <w:p w14:paraId="22EC3BC4"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11</w:t>
            </w:r>
          </w:p>
        </w:tc>
      </w:tr>
      <w:tr w:rsidR="00E81A22" w14:paraId="50F9E135" w14:textId="77777777" w:rsidTr="00E81A22">
        <w:tc>
          <w:tcPr>
            <w:cnfStyle w:val="001000000000" w:firstRow="0" w:lastRow="0" w:firstColumn="1" w:lastColumn="0" w:oddVBand="0" w:evenVBand="0" w:oddHBand="0" w:evenHBand="0" w:firstRowFirstColumn="0" w:firstRowLastColumn="0" w:lastRowFirstColumn="0" w:lastRowLastColumn="0"/>
            <w:tcW w:w="9061" w:type="dxa"/>
            <w:gridSpan w:val="4"/>
          </w:tcPr>
          <w:p w14:paraId="13F8F5C9" w14:textId="77777777" w:rsidR="00E81A22" w:rsidRDefault="00E81A22">
            <w:pPr>
              <w:spacing w:after="0" w:line="240" w:lineRule="auto"/>
              <w:jc w:val="center"/>
              <w:rPr>
                <w:lang w:val="en-US"/>
              </w:rPr>
            </w:pPr>
          </w:p>
        </w:tc>
      </w:tr>
      <w:tr w:rsidR="00E81A22" w14:paraId="0C64B955"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1D418925" w14:textId="77777777" w:rsidR="00E81A22" w:rsidRDefault="00E81A22">
            <w:pPr>
              <w:spacing w:after="0" w:line="240" w:lineRule="auto"/>
              <w:rPr>
                <w:lang w:val="en-US"/>
              </w:rPr>
            </w:pPr>
          </w:p>
        </w:tc>
        <w:tc>
          <w:tcPr>
            <w:tcW w:w="2126" w:type="dxa"/>
          </w:tcPr>
          <w:p w14:paraId="76371094"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Median</w:t>
            </w:r>
          </w:p>
        </w:tc>
        <w:tc>
          <w:tcPr>
            <w:tcW w:w="1987" w:type="dxa"/>
          </w:tcPr>
          <w:p w14:paraId="3983EA30"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Interquartile range</w:t>
            </w:r>
          </w:p>
        </w:tc>
        <w:tc>
          <w:tcPr>
            <w:tcW w:w="1835" w:type="dxa"/>
          </w:tcPr>
          <w:p w14:paraId="14BC06FC"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Min.-max. range</w:t>
            </w:r>
          </w:p>
        </w:tc>
      </w:tr>
      <w:tr w:rsidR="00E81A22" w14:paraId="140DF75C"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0F26A5CF" w14:textId="77777777" w:rsidR="00E81A22" w:rsidRDefault="00000000">
            <w:pPr>
              <w:spacing w:after="0" w:line="240" w:lineRule="auto"/>
              <w:rPr>
                <w:lang w:val="en-US"/>
              </w:rPr>
            </w:pPr>
            <w:r>
              <w:rPr>
                <w:lang w:val="en-US"/>
              </w:rPr>
              <w:t>Age (y)</w:t>
            </w:r>
          </w:p>
        </w:tc>
        <w:tc>
          <w:tcPr>
            <w:tcW w:w="2126" w:type="dxa"/>
          </w:tcPr>
          <w:p w14:paraId="58B3A4F4"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72</w:t>
            </w:r>
          </w:p>
        </w:tc>
        <w:tc>
          <w:tcPr>
            <w:tcW w:w="1987" w:type="dxa"/>
          </w:tcPr>
          <w:p w14:paraId="7ECC0BAA"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68-75</w:t>
            </w:r>
          </w:p>
        </w:tc>
        <w:tc>
          <w:tcPr>
            <w:tcW w:w="1835" w:type="dxa"/>
          </w:tcPr>
          <w:p w14:paraId="74E86F97"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65-86</w:t>
            </w:r>
          </w:p>
        </w:tc>
      </w:tr>
      <w:tr w:rsidR="00E81A22" w14:paraId="33751613"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76D72F81" w14:textId="77777777" w:rsidR="00E81A22" w:rsidRDefault="00000000">
            <w:pPr>
              <w:spacing w:after="0" w:line="240" w:lineRule="auto"/>
              <w:rPr>
                <w:lang w:val="en-US"/>
              </w:rPr>
            </w:pPr>
            <w:r>
              <w:rPr>
                <w:lang w:val="en-US"/>
              </w:rPr>
              <w:t>CCI (p)</w:t>
            </w:r>
          </w:p>
        </w:tc>
        <w:tc>
          <w:tcPr>
            <w:tcW w:w="2126" w:type="dxa"/>
          </w:tcPr>
          <w:p w14:paraId="384652B6"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w:t>
            </w:r>
          </w:p>
        </w:tc>
        <w:tc>
          <w:tcPr>
            <w:tcW w:w="1987" w:type="dxa"/>
          </w:tcPr>
          <w:p w14:paraId="7CDFEADA"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0-2</w:t>
            </w:r>
          </w:p>
        </w:tc>
        <w:tc>
          <w:tcPr>
            <w:tcW w:w="1835" w:type="dxa"/>
          </w:tcPr>
          <w:p w14:paraId="3541AC20"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0-7</w:t>
            </w:r>
          </w:p>
        </w:tc>
      </w:tr>
      <w:tr w:rsidR="00E81A22" w14:paraId="7E899A64"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2DDCB790" w14:textId="77777777" w:rsidR="00E81A22" w:rsidRDefault="00000000">
            <w:pPr>
              <w:spacing w:after="0" w:line="240" w:lineRule="auto"/>
              <w:rPr>
                <w:lang w:val="en-US"/>
              </w:rPr>
            </w:pPr>
            <w:r>
              <w:rPr>
                <w:lang w:val="en-US"/>
              </w:rPr>
              <w:t>Baseline MMSE (p)</w:t>
            </w:r>
          </w:p>
        </w:tc>
        <w:tc>
          <w:tcPr>
            <w:tcW w:w="2126" w:type="dxa"/>
          </w:tcPr>
          <w:p w14:paraId="077ACEEE"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29</w:t>
            </w:r>
          </w:p>
        </w:tc>
        <w:tc>
          <w:tcPr>
            <w:tcW w:w="1987" w:type="dxa"/>
          </w:tcPr>
          <w:p w14:paraId="0D613C1B"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28-30</w:t>
            </w:r>
          </w:p>
        </w:tc>
        <w:tc>
          <w:tcPr>
            <w:tcW w:w="1835" w:type="dxa"/>
          </w:tcPr>
          <w:p w14:paraId="664BA1C3"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25-30</w:t>
            </w:r>
          </w:p>
        </w:tc>
      </w:tr>
      <w:tr w:rsidR="00E81A22" w14:paraId="4132BAAD"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7FF4E563" w14:textId="77777777" w:rsidR="00E81A22" w:rsidRDefault="00000000">
            <w:pPr>
              <w:spacing w:after="0" w:line="240" w:lineRule="auto"/>
              <w:rPr>
                <w:lang w:val="en-US"/>
              </w:rPr>
            </w:pPr>
            <w:r>
              <w:rPr>
                <w:lang w:val="en-US"/>
              </w:rPr>
              <w:t>Surgery duration (min)</w:t>
            </w:r>
          </w:p>
        </w:tc>
        <w:tc>
          <w:tcPr>
            <w:tcW w:w="2126" w:type="dxa"/>
          </w:tcPr>
          <w:p w14:paraId="7110F8EE"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160</w:t>
            </w:r>
          </w:p>
        </w:tc>
        <w:tc>
          <w:tcPr>
            <w:tcW w:w="1987" w:type="dxa"/>
          </w:tcPr>
          <w:p w14:paraId="332AA6F1"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107-246</w:t>
            </w:r>
          </w:p>
        </w:tc>
        <w:tc>
          <w:tcPr>
            <w:tcW w:w="1835" w:type="dxa"/>
          </w:tcPr>
          <w:p w14:paraId="0653355C"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56-425</w:t>
            </w:r>
          </w:p>
        </w:tc>
      </w:tr>
      <w:tr w:rsidR="00E81A22" w14:paraId="4BF16DF5" w14:textId="77777777" w:rsidTr="00E81A22">
        <w:tc>
          <w:tcPr>
            <w:cnfStyle w:val="001000000000" w:firstRow="0" w:lastRow="0" w:firstColumn="1" w:lastColumn="0" w:oddVBand="0" w:evenVBand="0" w:oddHBand="0" w:evenHBand="0" w:firstRowFirstColumn="0" w:firstRowLastColumn="0" w:lastRowFirstColumn="0" w:lastRowLastColumn="0"/>
            <w:tcW w:w="3113" w:type="dxa"/>
          </w:tcPr>
          <w:p w14:paraId="523057C9" w14:textId="77777777" w:rsidR="00E81A22" w:rsidRDefault="00000000">
            <w:pPr>
              <w:spacing w:after="0" w:line="240" w:lineRule="auto"/>
              <w:rPr>
                <w:lang w:val="en-US"/>
              </w:rPr>
            </w:pPr>
            <w:r>
              <w:rPr>
                <w:lang w:val="en-US"/>
              </w:rPr>
              <w:t>Days in hospital</w:t>
            </w:r>
          </w:p>
        </w:tc>
        <w:tc>
          <w:tcPr>
            <w:tcW w:w="2126" w:type="dxa"/>
          </w:tcPr>
          <w:p w14:paraId="23A4AB2A"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7</w:t>
            </w:r>
          </w:p>
        </w:tc>
        <w:tc>
          <w:tcPr>
            <w:tcW w:w="1987" w:type="dxa"/>
          </w:tcPr>
          <w:p w14:paraId="7F47285F"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4-8</w:t>
            </w:r>
          </w:p>
        </w:tc>
        <w:tc>
          <w:tcPr>
            <w:tcW w:w="1835" w:type="dxa"/>
          </w:tcPr>
          <w:p w14:paraId="67E4B49A"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2-23</w:t>
            </w:r>
          </w:p>
        </w:tc>
      </w:tr>
      <w:tr w:rsidR="00E81A22" w:rsidRPr="00972B5C" w14:paraId="0911AF95" w14:textId="77777777" w:rsidTr="00E81A22">
        <w:tc>
          <w:tcPr>
            <w:cnfStyle w:val="001000000000" w:firstRow="0" w:lastRow="0" w:firstColumn="1" w:lastColumn="0" w:oddVBand="0" w:evenVBand="0" w:oddHBand="0" w:evenHBand="0" w:firstRowFirstColumn="0" w:firstRowLastColumn="0" w:lastRowFirstColumn="0" w:lastRowLastColumn="0"/>
            <w:tcW w:w="9061" w:type="dxa"/>
            <w:gridSpan w:val="4"/>
          </w:tcPr>
          <w:p w14:paraId="08142D12" w14:textId="77777777" w:rsidR="00E81A22" w:rsidRDefault="00000000">
            <w:pPr>
              <w:spacing w:after="0" w:line="240" w:lineRule="auto"/>
              <w:rPr>
                <w:b w:val="0"/>
                <w:bCs w:val="0"/>
                <w:lang w:val="en-US"/>
              </w:rPr>
            </w:pPr>
            <w:proofErr w:type="gramStart"/>
            <w:r>
              <w:rPr>
                <w:vertAlign w:val="superscript"/>
                <w:lang w:val="en-US"/>
              </w:rPr>
              <w:t>a</w:t>
            </w:r>
            <w:r>
              <w:rPr>
                <w:lang w:val="en-US"/>
              </w:rPr>
              <w:t xml:space="preserve"> and</w:t>
            </w:r>
            <w:proofErr w:type="gramEnd"/>
            <w:r>
              <w:rPr>
                <w:lang w:val="en-US"/>
              </w:rPr>
              <w:t xml:space="preserve"> abbreviations: see table S5</w:t>
            </w:r>
          </w:p>
        </w:tc>
      </w:tr>
    </w:tbl>
    <w:p w14:paraId="0689A8C5" w14:textId="77777777" w:rsidR="00E81A22" w:rsidRDefault="00E81A22">
      <w:pPr>
        <w:suppressAutoHyphens w:val="0"/>
        <w:rPr>
          <w:lang w:val="en-US"/>
        </w:rPr>
      </w:pPr>
    </w:p>
    <w:p w14:paraId="6A1C4589" w14:textId="77777777" w:rsidR="00E81A22" w:rsidRDefault="00000000">
      <w:pPr>
        <w:spacing w:after="0" w:line="240" w:lineRule="auto"/>
        <w:jc w:val="left"/>
        <w:rPr>
          <w:lang w:val="en-US"/>
        </w:rPr>
      </w:pPr>
      <w:r w:rsidRPr="00972B5C">
        <w:rPr>
          <w:lang w:val="en-GB"/>
        </w:rPr>
        <w:br w:type="page"/>
      </w:r>
    </w:p>
    <w:p w14:paraId="0734A449" w14:textId="0D8CB960" w:rsidR="00CE3FCF" w:rsidRPr="00CE3FCF" w:rsidRDefault="00CE3FCF" w:rsidP="00CE3FCF">
      <w:pPr>
        <w:pStyle w:val="Heading1"/>
        <w:rPr>
          <w:color w:val="auto"/>
          <w:lang w:val="en-US"/>
        </w:rPr>
      </w:pPr>
      <w:r>
        <w:rPr>
          <w:color w:val="auto"/>
          <w:lang w:val="en-US"/>
        </w:rPr>
        <w:lastRenderedPageBreak/>
        <w:t>Supplementary material (</w:t>
      </w:r>
      <w:r>
        <w:rPr>
          <w:color w:val="auto"/>
          <w:lang w:val="en-US"/>
        </w:rPr>
        <w:t>E</w:t>
      </w:r>
      <w:r>
        <w:rPr>
          <w:color w:val="auto"/>
          <w:lang w:val="en-US"/>
        </w:rPr>
        <w:t xml:space="preserve">): </w:t>
      </w:r>
      <w:r>
        <w:rPr>
          <w:color w:val="auto"/>
          <w:lang w:val="en-US"/>
        </w:rPr>
        <w:t>Description of POD screening results</w:t>
      </w:r>
    </w:p>
    <w:p w14:paraId="24E5903B" w14:textId="77777777" w:rsidR="00CE3FCF" w:rsidRDefault="00CE3FCF">
      <w:pPr>
        <w:suppressAutoHyphens w:val="0"/>
        <w:rPr>
          <w:b/>
          <w:bCs/>
          <w:lang w:val="en-US"/>
        </w:rPr>
      </w:pPr>
    </w:p>
    <w:p w14:paraId="59A48CE8" w14:textId="78671034" w:rsidR="00E81A22" w:rsidRDefault="00000000">
      <w:pPr>
        <w:suppressAutoHyphens w:val="0"/>
        <w:rPr>
          <w:rFonts w:cs="Calibri"/>
          <w:b/>
          <w:bCs/>
          <w:lang w:val="en-US"/>
        </w:rPr>
      </w:pPr>
      <w:r>
        <w:rPr>
          <w:b/>
          <w:bCs/>
          <w:lang w:val="en-US"/>
        </w:rPr>
        <w:t>Table S7. Description of positive POD screenings</w:t>
      </w:r>
    </w:p>
    <w:tbl>
      <w:tblPr>
        <w:tblStyle w:val="GridTable1Light"/>
        <w:tblW w:w="9288" w:type="dxa"/>
        <w:tblLayout w:type="fixed"/>
        <w:tblLook w:val="04A0" w:firstRow="1" w:lastRow="0" w:firstColumn="1" w:lastColumn="0" w:noHBand="0" w:noVBand="1"/>
      </w:tblPr>
      <w:tblGrid>
        <w:gridCol w:w="1669"/>
        <w:gridCol w:w="1245"/>
        <w:gridCol w:w="1593"/>
        <w:gridCol w:w="1595"/>
        <w:gridCol w:w="1593"/>
        <w:gridCol w:w="1593"/>
      </w:tblGrid>
      <w:tr w:rsidR="00E81A22" w14:paraId="32C58B93" w14:textId="77777777" w:rsidTr="00E81A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vMerge w:val="restart"/>
            <w:tcBorders>
              <w:bottom w:val="single" w:sz="12" w:space="0" w:color="666666"/>
            </w:tcBorders>
          </w:tcPr>
          <w:p w14:paraId="18BE8EF4" w14:textId="77777777" w:rsidR="00E81A22" w:rsidRDefault="00000000">
            <w:pPr>
              <w:spacing w:after="0" w:line="240" w:lineRule="auto"/>
              <w:jc w:val="left"/>
              <w:rPr>
                <w:lang w:val="en-US"/>
              </w:rPr>
            </w:pPr>
            <w:r>
              <w:rPr>
                <w:lang w:val="en-US"/>
              </w:rPr>
              <w:t xml:space="preserve">Number of positive </w:t>
            </w:r>
            <w:proofErr w:type="gramStart"/>
            <w:r>
              <w:rPr>
                <w:lang w:val="en-US"/>
              </w:rPr>
              <w:t>assessment</w:t>
            </w:r>
            <w:proofErr w:type="gramEnd"/>
            <w:r>
              <w:rPr>
                <w:lang w:val="en-US"/>
              </w:rPr>
              <w:t xml:space="preserve"> per </w:t>
            </w:r>
            <w:proofErr w:type="spellStart"/>
            <w:r>
              <w:rPr>
                <w:lang w:val="en-US"/>
              </w:rPr>
              <w:t>patient</w:t>
            </w:r>
            <w:r>
              <w:rPr>
                <w:vertAlign w:val="superscript"/>
                <w:lang w:val="en-US"/>
              </w:rPr>
              <w:t>a</w:t>
            </w:r>
            <w:proofErr w:type="spellEnd"/>
          </w:p>
        </w:tc>
        <w:tc>
          <w:tcPr>
            <w:tcW w:w="1245" w:type="dxa"/>
            <w:tcBorders>
              <w:bottom w:val="single" w:sz="12" w:space="0" w:color="000000"/>
            </w:tcBorders>
          </w:tcPr>
          <w:p w14:paraId="617EE4FB" w14:textId="77777777" w:rsidR="00E81A22"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Number of patients</w:t>
            </w:r>
          </w:p>
        </w:tc>
        <w:tc>
          <w:tcPr>
            <w:tcW w:w="1593" w:type="dxa"/>
            <w:tcBorders>
              <w:bottom w:val="single" w:sz="12" w:space="0" w:color="666666"/>
            </w:tcBorders>
          </w:tcPr>
          <w:p w14:paraId="5C234FD1" w14:textId="77777777" w:rsidR="00E81A22"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 xml:space="preserve">DSM criteria </w:t>
            </w:r>
            <w:proofErr w:type="gramStart"/>
            <w:r>
              <w:rPr>
                <w:lang w:val="en-US"/>
              </w:rPr>
              <w:t>fulfilled</w:t>
            </w:r>
            <w:proofErr w:type="gramEnd"/>
          </w:p>
          <w:p w14:paraId="51B9EE93" w14:textId="77777777" w:rsidR="00E81A22" w:rsidRDefault="00E81A22">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p>
        </w:tc>
        <w:tc>
          <w:tcPr>
            <w:tcW w:w="1595" w:type="dxa"/>
            <w:tcBorders>
              <w:bottom w:val="single" w:sz="12" w:space="0" w:color="666666"/>
            </w:tcBorders>
          </w:tcPr>
          <w:p w14:paraId="65025B96" w14:textId="77777777" w:rsidR="00E81A22"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CAM-ICU positive</w:t>
            </w:r>
          </w:p>
        </w:tc>
        <w:tc>
          <w:tcPr>
            <w:tcW w:w="1593" w:type="dxa"/>
            <w:tcBorders>
              <w:bottom w:val="single" w:sz="12" w:space="0" w:color="666666"/>
            </w:tcBorders>
          </w:tcPr>
          <w:p w14:paraId="26806FB2" w14:textId="77777777" w:rsidR="00E81A22"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Pr>
                <w:lang w:val="en-US"/>
              </w:rPr>
              <w:t>NuDesc</w:t>
            </w:r>
            <w:proofErr w:type="spellEnd"/>
            <w:r>
              <w:rPr>
                <w:lang w:val="en-US"/>
              </w:rPr>
              <w:t xml:space="preserve"> positive</w:t>
            </w:r>
          </w:p>
        </w:tc>
        <w:tc>
          <w:tcPr>
            <w:tcW w:w="1593" w:type="dxa"/>
            <w:tcBorders>
              <w:bottom w:val="single" w:sz="12" w:space="0" w:color="666666"/>
            </w:tcBorders>
          </w:tcPr>
          <w:p w14:paraId="2849D037" w14:textId="77777777" w:rsidR="00E81A22"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Chart review positive</w:t>
            </w:r>
          </w:p>
        </w:tc>
      </w:tr>
      <w:tr w:rsidR="00E81A22" w14:paraId="03DB17A0" w14:textId="77777777" w:rsidTr="00E81A22">
        <w:tc>
          <w:tcPr>
            <w:cnfStyle w:val="001000000000" w:firstRow="0" w:lastRow="0" w:firstColumn="1" w:lastColumn="0" w:oddVBand="0" w:evenVBand="0" w:oddHBand="0" w:evenHBand="0" w:firstRowFirstColumn="0" w:firstRowLastColumn="0" w:lastRowFirstColumn="0" w:lastRowLastColumn="0"/>
            <w:tcW w:w="1668" w:type="dxa"/>
            <w:vMerge/>
            <w:tcBorders>
              <w:bottom w:val="single" w:sz="12" w:space="0" w:color="666666"/>
            </w:tcBorders>
          </w:tcPr>
          <w:p w14:paraId="5F8845B7" w14:textId="77777777" w:rsidR="00E81A22" w:rsidRDefault="00E81A22">
            <w:pPr>
              <w:spacing w:after="0" w:line="240" w:lineRule="auto"/>
              <w:rPr>
                <w:lang w:val="en-US"/>
              </w:rPr>
            </w:pPr>
          </w:p>
        </w:tc>
        <w:tc>
          <w:tcPr>
            <w:tcW w:w="1245" w:type="dxa"/>
            <w:tcBorders>
              <w:bottom w:val="single" w:sz="12" w:space="0" w:color="666666"/>
            </w:tcBorders>
          </w:tcPr>
          <w:p w14:paraId="09E769FB"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 (</w:t>
            </w:r>
            <w:proofErr w:type="gramStart"/>
            <w:r>
              <w:rPr>
                <w:lang w:val="en-US"/>
              </w:rPr>
              <w:t>%)</w:t>
            </w:r>
            <w:r>
              <w:rPr>
                <w:vertAlign w:val="superscript"/>
                <w:lang w:val="en-US"/>
              </w:rPr>
              <w:t>b</w:t>
            </w:r>
            <w:proofErr w:type="gramEnd"/>
          </w:p>
        </w:tc>
        <w:tc>
          <w:tcPr>
            <w:tcW w:w="1593" w:type="dxa"/>
            <w:tcBorders>
              <w:bottom w:val="single" w:sz="12" w:space="0" w:color="666666"/>
            </w:tcBorders>
          </w:tcPr>
          <w:p w14:paraId="0DD97643"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 (</w:t>
            </w:r>
            <w:proofErr w:type="gramStart"/>
            <w:r>
              <w:rPr>
                <w:lang w:val="en-US"/>
              </w:rPr>
              <w:t>%)</w:t>
            </w:r>
            <w:r>
              <w:rPr>
                <w:vertAlign w:val="superscript"/>
                <w:lang w:val="en-US"/>
              </w:rPr>
              <w:t>c</w:t>
            </w:r>
            <w:proofErr w:type="gramEnd"/>
          </w:p>
        </w:tc>
        <w:tc>
          <w:tcPr>
            <w:tcW w:w="1595" w:type="dxa"/>
            <w:tcBorders>
              <w:bottom w:val="single" w:sz="12" w:space="0" w:color="666666"/>
            </w:tcBorders>
          </w:tcPr>
          <w:p w14:paraId="6A9AA508"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 (</w:t>
            </w:r>
            <w:proofErr w:type="gramStart"/>
            <w:r>
              <w:rPr>
                <w:lang w:val="en-US"/>
              </w:rPr>
              <w:t>%)</w:t>
            </w:r>
            <w:r>
              <w:rPr>
                <w:vertAlign w:val="superscript"/>
                <w:lang w:val="en-US"/>
              </w:rPr>
              <w:t>b</w:t>
            </w:r>
            <w:proofErr w:type="gramEnd"/>
          </w:p>
        </w:tc>
        <w:tc>
          <w:tcPr>
            <w:tcW w:w="1593" w:type="dxa"/>
            <w:tcBorders>
              <w:bottom w:val="single" w:sz="12" w:space="0" w:color="666666"/>
            </w:tcBorders>
          </w:tcPr>
          <w:p w14:paraId="49BA02B1"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 (</w:t>
            </w:r>
            <w:proofErr w:type="gramStart"/>
            <w:r>
              <w:rPr>
                <w:lang w:val="en-US"/>
              </w:rPr>
              <w:t>%)</w:t>
            </w:r>
            <w:r>
              <w:rPr>
                <w:vertAlign w:val="superscript"/>
                <w:lang w:val="en-US"/>
              </w:rPr>
              <w:t>b</w:t>
            </w:r>
            <w:proofErr w:type="gramEnd"/>
          </w:p>
        </w:tc>
        <w:tc>
          <w:tcPr>
            <w:tcW w:w="1593" w:type="dxa"/>
            <w:tcBorders>
              <w:bottom w:val="single" w:sz="12" w:space="0" w:color="666666"/>
            </w:tcBorders>
          </w:tcPr>
          <w:p w14:paraId="00061187"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 (</w:t>
            </w:r>
            <w:proofErr w:type="gramStart"/>
            <w:r>
              <w:rPr>
                <w:lang w:val="en-US"/>
              </w:rPr>
              <w:t>%)</w:t>
            </w:r>
            <w:r>
              <w:rPr>
                <w:vertAlign w:val="superscript"/>
                <w:lang w:val="en-US"/>
              </w:rPr>
              <w:t>b</w:t>
            </w:r>
            <w:proofErr w:type="gramEnd"/>
          </w:p>
        </w:tc>
      </w:tr>
      <w:tr w:rsidR="00E81A22" w14:paraId="42B267F7" w14:textId="77777777" w:rsidTr="00E81A22">
        <w:tc>
          <w:tcPr>
            <w:cnfStyle w:val="001000000000" w:firstRow="0" w:lastRow="0" w:firstColumn="1" w:lastColumn="0" w:oddVBand="0" w:evenVBand="0" w:oddHBand="0" w:evenHBand="0" w:firstRowFirstColumn="0" w:firstRowLastColumn="0" w:lastRowFirstColumn="0" w:lastRowLastColumn="0"/>
            <w:tcW w:w="1668" w:type="dxa"/>
          </w:tcPr>
          <w:p w14:paraId="072615B8" w14:textId="77777777" w:rsidR="00E81A22" w:rsidRDefault="00000000">
            <w:pPr>
              <w:spacing w:after="0" w:line="240" w:lineRule="auto"/>
              <w:jc w:val="left"/>
              <w:rPr>
                <w:lang w:val="en-US"/>
              </w:rPr>
            </w:pPr>
            <w:r>
              <w:rPr>
                <w:lang w:val="en-US"/>
              </w:rPr>
              <w:t>1</w:t>
            </w:r>
          </w:p>
        </w:tc>
        <w:tc>
          <w:tcPr>
            <w:tcW w:w="1245" w:type="dxa"/>
          </w:tcPr>
          <w:p w14:paraId="5B1BE4A4"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 (21%)</w:t>
            </w:r>
          </w:p>
        </w:tc>
        <w:tc>
          <w:tcPr>
            <w:tcW w:w="1593" w:type="dxa"/>
          </w:tcPr>
          <w:p w14:paraId="581F4315"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 (0%)</w:t>
            </w:r>
          </w:p>
        </w:tc>
        <w:tc>
          <w:tcPr>
            <w:tcW w:w="1595" w:type="dxa"/>
          </w:tcPr>
          <w:p w14:paraId="425D6CA6"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 (67%)</w:t>
            </w:r>
          </w:p>
        </w:tc>
        <w:tc>
          <w:tcPr>
            <w:tcW w:w="1593" w:type="dxa"/>
          </w:tcPr>
          <w:p w14:paraId="151DE4FD"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 (33%)</w:t>
            </w:r>
          </w:p>
        </w:tc>
        <w:tc>
          <w:tcPr>
            <w:tcW w:w="1593" w:type="dxa"/>
          </w:tcPr>
          <w:p w14:paraId="36E678BB"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 (0%)</w:t>
            </w:r>
          </w:p>
        </w:tc>
      </w:tr>
      <w:tr w:rsidR="00E81A22" w14:paraId="209E93E0" w14:textId="77777777" w:rsidTr="00E81A22">
        <w:tc>
          <w:tcPr>
            <w:cnfStyle w:val="001000000000" w:firstRow="0" w:lastRow="0" w:firstColumn="1" w:lastColumn="0" w:oddVBand="0" w:evenVBand="0" w:oddHBand="0" w:evenHBand="0" w:firstRowFirstColumn="0" w:firstRowLastColumn="0" w:lastRowFirstColumn="0" w:lastRowLastColumn="0"/>
            <w:tcW w:w="1668" w:type="dxa"/>
          </w:tcPr>
          <w:p w14:paraId="514B33E3" w14:textId="77777777" w:rsidR="00E81A22" w:rsidRDefault="00000000">
            <w:pPr>
              <w:spacing w:after="0" w:line="240" w:lineRule="auto"/>
              <w:jc w:val="left"/>
              <w:rPr>
                <w:lang w:val="en-US"/>
              </w:rPr>
            </w:pPr>
            <w:r>
              <w:rPr>
                <w:lang w:val="en-US"/>
              </w:rPr>
              <w:t>2</w:t>
            </w:r>
          </w:p>
        </w:tc>
        <w:tc>
          <w:tcPr>
            <w:tcW w:w="1245" w:type="dxa"/>
          </w:tcPr>
          <w:p w14:paraId="4D127E68"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 (21%)</w:t>
            </w:r>
          </w:p>
        </w:tc>
        <w:tc>
          <w:tcPr>
            <w:tcW w:w="1593" w:type="dxa"/>
          </w:tcPr>
          <w:p w14:paraId="598827AF"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 (100%)</w:t>
            </w:r>
          </w:p>
        </w:tc>
        <w:tc>
          <w:tcPr>
            <w:tcW w:w="1595" w:type="dxa"/>
          </w:tcPr>
          <w:p w14:paraId="57673E7D"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 (0%)</w:t>
            </w:r>
          </w:p>
        </w:tc>
        <w:tc>
          <w:tcPr>
            <w:tcW w:w="1593" w:type="dxa"/>
          </w:tcPr>
          <w:p w14:paraId="2ED51A0D"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 (100%)</w:t>
            </w:r>
          </w:p>
        </w:tc>
        <w:tc>
          <w:tcPr>
            <w:tcW w:w="1593" w:type="dxa"/>
          </w:tcPr>
          <w:p w14:paraId="405539FE"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 (0%)</w:t>
            </w:r>
          </w:p>
        </w:tc>
      </w:tr>
      <w:tr w:rsidR="00E81A22" w14:paraId="158B8679" w14:textId="77777777" w:rsidTr="00E81A22">
        <w:tc>
          <w:tcPr>
            <w:cnfStyle w:val="001000000000" w:firstRow="0" w:lastRow="0" w:firstColumn="1" w:lastColumn="0" w:oddVBand="0" w:evenVBand="0" w:oddHBand="0" w:evenHBand="0" w:firstRowFirstColumn="0" w:firstRowLastColumn="0" w:lastRowFirstColumn="0" w:lastRowLastColumn="0"/>
            <w:tcW w:w="1668" w:type="dxa"/>
          </w:tcPr>
          <w:p w14:paraId="7E9BC09A" w14:textId="77777777" w:rsidR="00E81A22" w:rsidRDefault="00000000">
            <w:pPr>
              <w:spacing w:after="0" w:line="240" w:lineRule="auto"/>
              <w:jc w:val="left"/>
              <w:rPr>
                <w:lang w:val="en-US"/>
              </w:rPr>
            </w:pPr>
            <w:r>
              <w:rPr>
                <w:lang w:val="en-US"/>
              </w:rPr>
              <w:t>3</w:t>
            </w:r>
          </w:p>
        </w:tc>
        <w:tc>
          <w:tcPr>
            <w:tcW w:w="1245" w:type="dxa"/>
          </w:tcPr>
          <w:p w14:paraId="3838D80B"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5 (37%)</w:t>
            </w:r>
          </w:p>
        </w:tc>
        <w:tc>
          <w:tcPr>
            <w:tcW w:w="1593" w:type="dxa"/>
          </w:tcPr>
          <w:p w14:paraId="77C500D3"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 (80%)</w:t>
            </w:r>
          </w:p>
        </w:tc>
        <w:tc>
          <w:tcPr>
            <w:tcW w:w="1595" w:type="dxa"/>
          </w:tcPr>
          <w:p w14:paraId="5BBD8EE5"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 (80%)</w:t>
            </w:r>
          </w:p>
        </w:tc>
        <w:tc>
          <w:tcPr>
            <w:tcW w:w="1593" w:type="dxa"/>
          </w:tcPr>
          <w:p w14:paraId="121FC4EE"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 (80%)</w:t>
            </w:r>
          </w:p>
        </w:tc>
        <w:tc>
          <w:tcPr>
            <w:tcW w:w="1593" w:type="dxa"/>
          </w:tcPr>
          <w:p w14:paraId="67D29ADA"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 (60%)</w:t>
            </w:r>
          </w:p>
        </w:tc>
      </w:tr>
      <w:tr w:rsidR="00E81A22" w14:paraId="0AD27EB6" w14:textId="77777777" w:rsidTr="00E81A22">
        <w:tc>
          <w:tcPr>
            <w:cnfStyle w:val="001000000000" w:firstRow="0" w:lastRow="0" w:firstColumn="1" w:lastColumn="0" w:oddVBand="0" w:evenVBand="0" w:oddHBand="0" w:evenHBand="0" w:firstRowFirstColumn="0" w:firstRowLastColumn="0" w:lastRowFirstColumn="0" w:lastRowLastColumn="0"/>
            <w:tcW w:w="1668" w:type="dxa"/>
          </w:tcPr>
          <w:p w14:paraId="24B28B4D" w14:textId="77777777" w:rsidR="00E81A22" w:rsidRDefault="00000000">
            <w:pPr>
              <w:spacing w:after="0" w:line="240" w:lineRule="auto"/>
              <w:jc w:val="left"/>
              <w:rPr>
                <w:lang w:val="en-US"/>
              </w:rPr>
            </w:pPr>
            <w:r>
              <w:rPr>
                <w:lang w:val="en-US"/>
              </w:rPr>
              <w:t>4</w:t>
            </w:r>
          </w:p>
        </w:tc>
        <w:tc>
          <w:tcPr>
            <w:tcW w:w="1245" w:type="dxa"/>
          </w:tcPr>
          <w:p w14:paraId="7096DD6A"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 (21%)</w:t>
            </w:r>
          </w:p>
        </w:tc>
        <w:tc>
          <w:tcPr>
            <w:tcW w:w="1593" w:type="dxa"/>
          </w:tcPr>
          <w:p w14:paraId="66B9208B"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 (100%)</w:t>
            </w:r>
          </w:p>
        </w:tc>
        <w:tc>
          <w:tcPr>
            <w:tcW w:w="1595" w:type="dxa"/>
          </w:tcPr>
          <w:p w14:paraId="67226A35"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 (100%)</w:t>
            </w:r>
          </w:p>
        </w:tc>
        <w:tc>
          <w:tcPr>
            <w:tcW w:w="1593" w:type="dxa"/>
          </w:tcPr>
          <w:p w14:paraId="2E515ACE"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 (100%)</w:t>
            </w:r>
          </w:p>
        </w:tc>
        <w:tc>
          <w:tcPr>
            <w:tcW w:w="1593" w:type="dxa"/>
          </w:tcPr>
          <w:p w14:paraId="02156BBA"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 (100%)</w:t>
            </w:r>
          </w:p>
        </w:tc>
      </w:tr>
      <w:tr w:rsidR="00E81A22" w14:paraId="34D7878C" w14:textId="77777777" w:rsidTr="00E81A22">
        <w:tc>
          <w:tcPr>
            <w:cnfStyle w:val="001000000000" w:firstRow="0" w:lastRow="0" w:firstColumn="1" w:lastColumn="0" w:oddVBand="0" w:evenVBand="0" w:oddHBand="0" w:evenHBand="0" w:firstRowFirstColumn="0" w:firstRowLastColumn="0" w:lastRowFirstColumn="0" w:lastRowLastColumn="0"/>
            <w:tcW w:w="1668" w:type="dxa"/>
          </w:tcPr>
          <w:p w14:paraId="4853D22D" w14:textId="77777777" w:rsidR="00E81A22" w:rsidRDefault="00000000">
            <w:pPr>
              <w:spacing w:after="0" w:line="240" w:lineRule="auto"/>
              <w:jc w:val="left"/>
              <w:rPr>
                <w:lang w:val="en-US"/>
              </w:rPr>
            </w:pPr>
            <w:r>
              <w:rPr>
                <w:lang w:val="en-US"/>
              </w:rPr>
              <w:t>Total</w:t>
            </w:r>
          </w:p>
        </w:tc>
        <w:tc>
          <w:tcPr>
            <w:tcW w:w="1245" w:type="dxa"/>
          </w:tcPr>
          <w:p w14:paraId="52B2F2D0"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14 (100%)</w:t>
            </w:r>
          </w:p>
        </w:tc>
        <w:tc>
          <w:tcPr>
            <w:tcW w:w="1593" w:type="dxa"/>
          </w:tcPr>
          <w:p w14:paraId="3619E463"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11 (79%)</w:t>
            </w:r>
          </w:p>
        </w:tc>
        <w:tc>
          <w:tcPr>
            <w:tcW w:w="1595" w:type="dxa"/>
          </w:tcPr>
          <w:p w14:paraId="1A5B871A"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10 (71%)</w:t>
            </w:r>
          </w:p>
        </w:tc>
        <w:tc>
          <w:tcPr>
            <w:tcW w:w="1593" w:type="dxa"/>
          </w:tcPr>
          <w:p w14:paraId="445AC1D1"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12 (86%)</w:t>
            </w:r>
          </w:p>
        </w:tc>
        <w:tc>
          <w:tcPr>
            <w:tcW w:w="1593" w:type="dxa"/>
          </w:tcPr>
          <w:p w14:paraId="68CA52CE" w14:textId="77777777" w:rsidR="00E81A22"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7 (50%)</w:t>
            </w:r>
          </w:p>
        </w:tc>
      </w:tr>
      <w:tr w:rsidR="00E81A22" w:rsidRPr="00972B5C" w14:paraId="0CD047ED" w14:textId="77777777" w:rsidTr="00E81A22">
        <w:tc>
          <w:tcPr>
            <w:cnfStyle w:val="001000000000" w:firstRow="0" w:lastRow="0" w:firstColumn="1" w:lastColumn="0" w:oddVBand="0" w:evenVBand="0" w:oddHBand="0" w:evenHBand="0" w:firstRowFirstColumn="0" w:firstRowLastColumn="0" w:lastRowFirstColumn="0" w:lastRowLastColumn="0"/>
            <w:tcW w:w="9287" w:type="dxa"/>
            <w:gridSpan w:val="6"/>
          </w:tcPr>
          <w:p w14:paraId="4B77D01D" w14:textId="77777777" w:rsidR="00E81A22" w:rsidRDefault="00000000">
            <w:pPr>
              <w:spacing w:after="0" w:line="240" w:lineRule="auto"/>
              <w:jc w:val="left"/>
              <w:rPr>
                <w:b w:val="0"/>
                <w:bCs w:val="0"/>
                <w:vertAlign w:val="superscript"/>
                <w:lang w:val="en-US"/>
              </w:rPr>
            </w:pPr>
            <w:r>
              <w:rPr>
                <w:vertAlign w:val="superscript"/>
                <w:lang w:val="en-US"/>
              </w:rPr>
              <w:t xml:space="preserve">a </w:t>
            </w:r>
            <w:r>
              <w:rPr>
                <w:lang w:val="en-US"/>
              </w:rPr>
              <w:t>calculated over the whole screening period (until seventh postoperative day)</w:t>
            </w:r>
          </w:p>
          <w:p w14:paraId="4E77C299" w14:textId="77777777" w:rsidR="00E81A22" w:rsidRDefault="00000000">
            <w:pPr>
              <w:spacing w:after="0" w:line="240" w:lineRule="auto"/>
              <w:jc w:val="left"/>
              <w:rPr>
                <w:lang w:val="en-US"/>
              </w:rPr>
            </w:pPr>
            <w:r>
              <w:rPr>
                <w:vertAlign w:val="superscript"/>
                <w:lang w:val="en-US"/>
              </w:rPr>
              <w:t xml:space="preserve">b </w:t>
            </w:r>
            <w:r>
              <w:rPr>
                <w:lang w:val="en-US"/>
              </w:rPr>
              <w:t>fraction of all N=14 patients with POD</w:t>
            </w:r>
          </w:p>
          <w:p w14:paraId="63714E28" w14:textId="77777777" w:rsidR="00E81A22" w:rsidRDefault="00000000">
            <w:pPr>
              <w:spacing w:after="0" w:line="240" w:lineRule="auto"/>
              <w:jc w:val="left"/>
              <w:rPr>
                <w:b w:val="0"/>
                <w:bCs w:val="0"/>
                <w:lang w:val="en-US"/>
              </w:rPr>
            </w:pPr>
            <w:r>
              <w:rPr>
                <w:vertAlign w:val="superscript"/>
                <w:lang w:val="en-US"/>
              </w:rPr>
              <w:t xml:space="preserve">c </w:t>
            </w:r>
            <w:r>
              <w:rPr>
                <w:lang w:val="en-US"/>
              </w:rPr>
              <w:t>fraction of row sum</w:t>
            </w:r>
          </w:p>
        </w:tc>
      </w:tr>
    </w:tbl>
    <w:p w14:paraId="2D63F816" w14:textId="77777777" w:rsidR="00E81A22" w:rsidRDefault="00000000">
      <w:pPr>
        <w:suppressAutoHyphens w:val="0"/>
        <w:rPr>
          <w:rFonts w:cs="Calibri"/>
          <w:lang w:val="en-US"/>
        </w:rPr>
      </w:pPr>
      <w:r w:rsidRPr="00972B5C">
        <w:rPr>
          <w:lang w:val="en-GB"/>
        </w:rPr>
        <w:br w:type="page"/>
      </w:r>
    </w:p>
    <w:p w14:paraId="6F31252D" w14:textId="77777777" w:rsidR="00E81A22" w:rsidRDefault="00E81A22">
      <w:pPr>
        <w:pStyle w:val="EndNoteBibliography"/>
        <w:spacing w:after="0"/>
        <w:ind w:left="720" w:hanging="720"/>
      </w:pPr>
    </w:p>
    <w:p w14:paraId="4B6C3099" w14:textId="77777777" w:rsidR="00E81A22" w:rsidRDefault="00000000">
      <w:pPr>
        <w:pStyle w:val="EndNoteBibliography"/>
        <w:spacing w:after="0"/>
        <w:ind w:left="720" w:hanging="720"/>
      </w:pPr>
      <w:r>
        <w:fldChar w:fldCharType="begin"/>
      </w:r>
      <w:r>
        <w:instrText>ADDIN EN.REFLIST</w:instrText>
      </w:r>
      <w:r>
        <w:fldChar w:fldCharType="separate"/>
      </w:r>
      <w:r>
        <w:t xml:space="preserve">Acosta-Cabronero, J., Betts, M. J., Cardenas-Blanco, A., Yang, S., &amp; Nestor, P. J. (2016). In Vivo MRI Mapping of Brain Iron Deposition across the Adult Lifespan. </w:t>
      </w:r>
      <w:r>
        <w:rPr>
          <w:i/>
        </w:rPr>
        <w:t>J Neurosci</w:t>
      </w:r>
      <w:r>
        <w:t>,</w:t>
      </w:r>
      <w:r>
        <w:rPr>
          <w:i/>
        </w:rPr>
        <w:t xml:space="preserve"> 36</w:t>
      </w:r>
      <w:r>
        <w:t xml:space="preserve">(2), 364-374. https://doi.org/10.1523/JNEUROSCI.1907-15.2016 </w:t>
      </w:r>
    </w:p>
    <w:p w14:paraId="10914429" w14:textId="77777777" w:rsidR="00E81A22" w:rsidRDefault="00000000">
      <w:pPr>
        <w:pStyle w:val="EndNoteBibliography"/>
        <w:spacing w:after="0"/>
        <w:ind w:left="720" w:hanging="720"/>
      </w:pPr>
      <w:r>
        <w:t xml:space="preserve">Betts, M. J., Acosta-Cabronero, J., Cardenas-Blanco, A., Nestor, P. J., &amp; Duzel, E. (2016). High-resolution characterisation of the aging brain using simultaneous quantitative susceptibility mapping (QSM) and R2* measurements at 7T. </w:t>
      </w:r>
      <w:r>
        <w:rPr>
          <w:i/>
        </w:rPr>
        <w:t>Neuroimage</w:t>
      </w:r>
      <w:r>
        <w:t>,</w:t>
      </w:r>
      <w:r>
        <w:rPr>
          <w:i/>
        </w:rPr>
        <w:t xml:space="preserve"> 138</w:t>
      </w:r>
      <w:r>
        <w:t xml:space="preserve">, 43-63. https://doi.org/10.1016/j.neuroimage.2016.05.024 </w:t>
      </w:r>
    </w:p>
    <w:p w14:paraId="2FF0A5EC" w14:textId="77777777" w:rsidR="00E81A22" w:rsidRDefault="00000000">
      <w:pPr>
        <w:pStyle w:val="EndNoteBibliography"/>
        <w:spacing w:after="0"/>
        <w:ind w:left="720" w:hanging="720"/>
      </w:pPr>
      <w:r>
        <w:t xml:space="preserve">Burgetova, R., Dusek, P., Burgetova, A., Pudlac, A., Vaneckova, M., Horakova, D., Krasensky, J., Varga, Z., &amp; Lambert, L. (2021). Age-related magnetic susceptibility changes in deep grey matter and cerebral cortex of normal young and middle-aged adults depicted by whole brain analysis. </w:t>
      </w:r>
      <w:r>
        <w:rPr>
          <w:i/>
        </w:rPr>
        <w:t>Quant Imaging Med Surg</w:t>
      </w:r>
      <w:r>
        <w:t>,</w:t>
      </w:r>
      <w:r>
        <w:rPr>
          <w:i/>
        </w:rPr>
        <w:t xml:space="preserve"> 11</w:t>
      </w:r>
      <w:r>
        <w:t xml:space="preserve">(9), 3906-3919. https://doi.org/10.21037/qims-21-87 </w:t>
      </w:r>
    </w:p>
    <w:p w14:paraId="3E1A1E15" w14:textId="77777777" w:rsidR="00E81A22" w:rsidRDefault="00000000">
      <w:pPr>
        <w:pStyle w:val="EndNoteBibliography"/>
        <w:spacing w:after="0"/>
        <w:ind w:left="720" w:hanging="720"/>
      </w:pPr>
      <w:r>
        <w:t xml:space="preserve">Haacke, E. M., Cheng, N. Y., House, M. J., Liu, Q., Neelavalli, J., Ogg, R. J., Khan, A., Ayaz, M., Kirsch, W., &amp; Obenaus, A. (2005). Imaging iron stores in the brain using magnetic resonance imaging. </w:t>
      </w:r>
      <w:r>
        <w:rPr>
          <w:i/>
        </w:rPr>
        <w:t>Magn Reson Imaging</w:t>
      </w:r>
      <w:r>
        <w:t>,</w:t>
      </w:r>
      <w:r>
        <w:rPr>
          <w:i/>
        </w:rPr>
        <w:t xml:space="preserve"> 23</w:t>
      </w:r>
      <w:r>
        <w:t xml:space="preserve">(1), 1-25. https://doi.org/10.1016/j.mri.2004.10.001 </w:t>
      </w:r>
    </w:p>
    <w:p w14:paraId="0B00F32F" w14:textId="77777777" w:rsidR="00E81A22" w:rsidRDefault="00000000">
      <w:r>
        <w:fldChar w:fldCharType="end"/>
      </w:r>
    </w:p>
    <w:sectPr w:rsidR="00E81A22">
      <w:pgSz w:w="11906" w:h="16838"/>
      <w:pgMar w:top="1417" w:right="1417" w:bottom="1134"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22"/>
    <w:rsid w:val="00295310"/>
    <w:rsid w:val="00972B5C"/>
    <w:rsid w:val="00CE3FCF"/>
    <w:rsid w:val="00E81A22"/>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A52E"/>
  <w15:docId w15:val="{C01BEA9A-E945-44B0-9AA4-4F4E51D9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3"/>
    <w:pPr>
      <w:spacing w:after="160" w:line="259" w:lineRule="auto"/>
      <w:jc w:val="both"/>
    </w:pPr>
    <w:rPr>
      <w:rFonts w:ascii="Calibri" w:eastAsia="Calibri" w:hAnsi="Calibri"/>
      <w:kern w:val="0"/>
      <w14:ligatures w14:val="none"/>
    </w:rPr>
  </w:style>
  <w:style w:type="paragraph" w:styleId="Heading1">
    <w:name w:val="heading 1"/>
    <w:basedOn w:val="Normal"/>
    <w:next w:val="Normal"/>
    <w:link w:val="Heading1Char"/>
    <w:uiPriority w:val="9"/>
    <w:qFormat/>
    <w:rsid w:val="009015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5A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qFormat/>
    <w:rsid w:val="00F12800"/>
  </w:style>
  <w:style w:type="character" w:customStyle="1" w:styleId="TitleChar">
    <w:name w:val="Title Char"/>
    <w:basedOn w:val="DefaultParagraphFont"/>
    <w:link w:val="Title"/>
    <w:uiPriority w:val="10"/>
    <w:qFormat/>
    <w:rsid w:val="00F12800"/>
    <w:rPr>
      <w:rFonts w:asciiTheme="majorHAnsi" w:eastAsiaTheme="majorEastAsia" w:hAnsiTheme="majorHAnsi" w:cstheme="majorBidi"/>
      <w:spacing w:val="-10"/>
      <w:kern w:val="2"/>
      <w:sz w:val="56"/>
      <w:szCs w:val="56"/>
      <w14:ligatures w14:val="none"/>
    </w:rPr>
  </w:style>
  <w:style w:type="character" w:customStyle="1" w:styleId="EndNoteBibliographyTitleChar">
    <w:name w:val="EndNote Bibliography Title Char"/>
    <w:basedOn w:val="DefaultParagraphFont"/>
    <w:link w:val="EndNoteBibliographyTitle"/>
    <w:qFormat/>
    <w:rsid w:val="00166660"/>
    <w:rPr>
      <w:rFonts w:ascii="Calibri" w:hAnsi="Calibri" w:cs="Calibri"/>
      <w:kern w:val="0"/>
      <w:lang w:val="en-US"/>
      <w14:ligatures w14:val="none"/>
    </w:rPr>
  </w:style>
  <w:style w:type="character" w:customStyle="1" w:styleId="EndNoteBibliographyChar">
    <w:name w:val="EndNote Bibliography Char"/>
    <w:basedOn w:val="DefaultParagraphFont"/>
    <w:link w:val="EndNoteBibliography"/>
    <w:qFormat/>
    <w:rsid w:val="00166660"/>
    <w:rPr>
      <w:rFonts w:ascii="Calibri" w:hAnsi="Calibri" w:cs="Calibri"/>
      <w:kern w:val="0"/>
      <w:lang w:val="en-US"/>
      <w14:ligatures w14:val="none"/>
    </w:rPr>
  </w:style>
  <w:style w:type="character" w:customStyle="1" w:styleId="Internetverknpfung">
    <w:name w:val="Internetverknüpfung"/>
    <w:basedOn w:val="DefaultParagraphFont"/>
    <w:uiPriority w:val="99"/>
    <w:unhideWhenUsed/>
    <w:rsid w:val="00166660"/>
    <w:rPr>
      <w:color w:val="0563C1" w:themeColor="hyperlink"/>
      <w:u w:val="single"/>
    </w:rPr>
  </w:style>
  <w:style w:type="character" w:styleId="UnresolvedMention">
    <w:name w:val="Unresolved Mention"/>
    <w:basedOn w:val="DefaultParagraphFont"/>
    <w:uiPriority w:val="99"/>
    <w:semiHidden/>
    <w:unhideWhenUsed/>
    <w:qFormat/>
    <w:rsid w:val="00166660"/>
    <w:rPr>
      <w:color w:val="605E5C"/>
      <w:shd w:val="clear" w:color="auto" w:fill="E1DFDD"/>
    </w:rPr>
  </w:style>
  <w:style w:type="character" w:customStyle="1" w:styleId="Heading1Char">
    <w:name w:val="Heading 1 Char"/>
    <w:basedOn w:val="DefaultParagraphFont"/>
    <w:link w:val="Heading1"/>
    <w:uiPriority w:val="9"/>
    <w:qFormat/>
    <w:rsid w:val="0090158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qFormat/>
    <w:rsid w:val="00945AA7"/>
    <w:rPr>
      <w:rFonts w:asciiTheme="majorHAnsi" w:eastAsiaTheme="majorEastAsia" w:hAnsiTheme="majorHAnsi" w:cstheme="majorBidi"/>
      <w:color w:val="2F5496" w:themeColor="accent1" w:themeShade="BF"/>
      <w:kern w:val="0"/>
      <w:sz w:val="26"/>
      <w:szCs w:val="26"/>
      <w14:ligatures w14:val="none"/>
    </w:rPr>
  </w:style>
  <w:style w:type="paragraph" w:customStyle="1" w:styleId="berschrift">
    <w:name w:val="Überschrift"/>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Verzeichnis">
    <w:name w:val="Verzeichnis"/>
    <w:basedOn w:val="Normal"/>
    <w:qFormat/>
    <w:pPr>
      <w:suppressLineNumbers/>
    </w:pPr>
    <w:rPr>
      <w:rFonts w:cs="Lucida Sans"/>
    </w:rPr>
  </w:style>
  <w:style w:type="paragraph" w:styleId="Title">
    <w:name w:val="Title"/>
    <w:basedOn w:val="Normal"/>
    <w:next w:val="Normal"/>
    <w:link w:val="TitleChar"/>
    <w:uiPriority w:val="10"/>
    <w:qFormat/>
    <w:rsid w:val="00F12800"/>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EndNoteBibliographyTitle">
    <w:name w:val="EndNote Bibliography Title"/>
    <w:basedOn w:val="Normal"/>
    <w:link w:val="EndNoteBibliographyTitleChar"/>
    <w:qFormat/>
    <w:rsid w:val="00166660"/>
    <w:pPr>
      <w:spacing w:after="0"/>
      <w:jc w:val="center"/>
    </w:pPr>
    <w:rPr>
      <w:rFonts w:cs="Calibri"/>
      <w:lang w:val="en-US"/>
    </w:rPr>
  </w:style>
  <w:style w:type="paragraph" w:customStyle="1" w:styleId="EndNoteBibliography">
    <w:name w:val="EndNote Bibliography"/>
    <w:basedOn w:val="Normal"/>
    <w:link w:val="EndNoteBibliographyChar"/>
    <w:qFormat/>
    <w:rsid w:val="00166660"/>
    <w:pPr>
      <w:spacing w:line="240" w:lineRule="auto"/>
    </w:pPr>
    <w:rPr>
      <w:rFonts w:cs="Calibri"/>
      <w:lang w:val="en-US"/>
    </w:rPr>
  </w:style>
  <w:style w:type="table" w:styleId="TableGrid">
    <w:name w:val="Table Grid"/>
    <w:basedOn w:val="TableNormal"/>
    <w:uiPriority w:val="39"/>
    <w:rsid w:val="00D16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16267"/>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D162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GridTable4">
    <w:name w:val="Grid Table 4"/>
    <w:basedOn w:val="TableNormal"/>
    <w:uiPriority w:val="49"/>
    <w:rsid w:val="00227DB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54BC5-BD80-40E8-BBF6-5EE6676E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1927</Words>
  <Characters>12141</Characters>
  <Application>Microsoft Office Word</Application>
  <DocSecurity>0</DocSecurity>
  <Lines>101</Lines>
  <Paragraphs>28</Paragraphs>
  <ScaleCrop>false</ScaleCrop>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Lammers-Lietz, Florian</dc:creator>
  <dc:description/>
  <cp:lastModifiedBy>Lammers-Lietz, Florian</cp:lastModifiedBy>
  <cp:revision>4</cp:revision>
  <dcterms:created xsi:type="dcterms:W3CDTF">2024-02-01T08:10:00Z</dcterms:created>
  <dcterms:modified xsi:type="dcterms:W3CDTF">2024-02-01T08:21:00Z</dcterms:modified>
  <dc:language>de-DE</dc:language>
</cp:coreProperties>
</file>